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53A17" w14:textId="60F4D12B" w:rsidR="0009228D" w:rsidRPr="004A6040" w:rsidRDefault="00A97FEC" w:rsidP="0009228D">
      <w:pPr>
        <w:pStyle w:val="1-MainHeading"/>
      </w:pPr>
      <w:bookmarkStart w:id="0" w:name="_Toc188441254"/>
      <w:r>
        <w:t>6.03</w:t>
      </w:r>
      <w:r w:rsidR="0009228D">
        <w:tab/>
        <w:t>MIDOSTAURIN,</w:t>
      </w:r>
      <w:r w:rsidR="0009228D">
        <w:br/>
        <w:t>Capsule</w:t>
      </w:r>
      <w:r w:rsidR="005E3B91">
        <w:t xml:space="preserve"> </w:t>
      </w:r>
      <w:r w:rsidR="0009228D">
        <w:t>25 mg,</w:t>
      </w:r>
      <w:r w:rsidR="0009228D">
        <w:br/>
        <w:t>Rydapt</w:t>
      </w:r>
      <w:r w:rsidR="0009228D" w:rsidRPr="004A6040">
        <w:rPr>
          <w:vertAlign w:val="superscript"/>
        </w:rPr>
        <w:t>®</w:t>
      </w:r>
      <w:r w:rsidR="0009228D" w:rsidRPr="004A6040">
        <w:t>,</w:t>
      </w:r>
      <w:r w:rsidR="0009228D" w:rsidRPr="004A6040">
        <w:br/>
      </w:r>
      <w:r w:rsidR="0009228D" w:rsidRPr="00C063BB">
        <w:t>NOVARTIS PHARMACEUTICALS AUSTRALIA PTY LTD</w:t>
      </w:r>
      <w:r w:rsidR="0009228D" w:rsidRPr="004A6040">
        <w:t>.</w:t>
      </w:r>
      <w:bookmarkEnd w:id="0"/>
    </w:p>
    <w:p w14:paraId="0540FB9E" w14:textId="77777777" w:rsidR="0009228D" w:rsidRPr="00407F2D" w:rsidRDefault="0009228D" w:rsidP="0009228D">
      <w:pPr>
        <w:pStyle w:val="2-SectionHeading"/>
      </w:pPr>
      <w:bookmarkStart w:id="1" w:name="_Toc188441256"/>
      <w:r w:rsidRPr="00407F2D">
        <w:t xml:space="preserve">Purpose of </w:t>
      </w:r>
      <w:r>
        <w:t>submission</w:t>
      </w:r>
      <w:bookmarkEnd w:id="1"/>
    </w:p>
    <w:p w14:paraId="2901A049" w14:textId="27291DC0" w:rsidR="0009228D" w:rsidRPr="008B1757" w:rsidRDefault="0009228D" w:rsidP="0009228D">
      <w:pPr>
        <w:pStyle w:val="3-BodyText"/>
      </w:pPr>
      <w:r>
        <w:t xml:space="preserve">The Category </w:t>
      </w:r>
      <w:r w:rsidR="0022559F">
        <w:t>2</w:t>
      </w:r>
      <w:r>
        <w:t xml:space="preserve"> submission </w:t>
      </w:r>
      <w:r w:rsidRPr="004E18E9">
        <w:t xml:space="preserve">requested </w:t>
      </w:r>
      <w:r>
        <w:t>Section 100 (Highly Specialised Drugs Program) Authority Required (Written) listing for midostaurin for treatment of adult patients with advanced systemic mastocytosis (AdvSM).</w:t>
      </w:r>
    </w:p>
    <w:p w14:paraId="3DA379CE" w14:textId="30B7E8A9" w:rsidR="0009228D" w:rsidRDefault="0009228D" w:rsidP="00AE1F2E">
      <w:pPr>
        <w:pStyle w:val="3-BodyText"/>
      </w:pPr>
      <w:r w:rsidRPr="005750C5">
        <w:t xml:space="preserve">Listing was requested on the basis of a </w:t>
      </w:r>
      <w:r>
        <w:t>cost-utility</w:t>
      </w:r>
      <w:r w:rsidRPr="005750C5">
        <w:t xml:space="preserve"> analysis versus</w:t>
      </w:r>
      <w:r>
        <w:t xml:space="preserve"> supportive care (i.e., standard of care [SOC]).</w:t>
      </w:r>
      <w:r w:rsidRPr="005750C5">
        <w:t xml:space="preserve"> </w:t>
      </w:r>
      <w:r>
        <w:t xml:space="preserve">The key components of the submission </w:t>
      </w:r>
      <w:r w:rsidR="001D5D85">
        <w:t>are</w:t>
      </w:r>
      <w:r>
        <w:t xml:space="preserve"> shown in </w:t>
      </w:r>
      <w:r>
        <w:fldChar w:fldCharType="begin" w:fldLock="1"/>
      </w:r>
      <w:r>
        <w:instrText xml:space="preserve"> REF _Ref185190236 \h </w:instrText>
      </w:r>
      <w:r>
        <w:fldChar w:fldCharType="separate"/>
      </w:r>
      <w:r w:rsidR="00EC7ABC">
        <w:t xml:space="preserve">Table </w:t>
      </w:r>
      <w:r w:rsidR="00EC7ABC">
        <w:rPr>
          <w:noProof/>
        </w:rPr>
        <w:t>1</w:t>
      </w:r>
      <w:r>
        <w:fldChar w:fldCharType="end"/>
      </w:r>
      <w:r>
        <w:t xml:space="preserve">. </w:t>
      </w:r>
    </w:p>
    <w:p w14:paraId="4384A762" w14:textId="74E9CF35" w:rsidR="0009228D" w:rsidRDefault="0009228D" w:rsidP="0009228D">
      <w:pPr>
        <w:pStyle w:val="TableFigureHeading"/>
        <w:rPr>
          <w:rStyle w:val="CommentReference"/>
          <w:b/>
          <w:szCs w:val="24"/>
        </w:rPr>
      </w:pPr>
      <w:bookmarkStart w:id="2" w:name="_Ref185190236"/>
      <w:r>
        <w:t xml:space="preserve">Table </w:t>
      </w:r>
      <w:r w:rsidR="00EC7ABC">
        <w:fldChar w:fldCharType="begin" w:fldLock="1"/>
      </w:r>
      <w:r w:rsidR="00EC7ABC">
        <w:instrText xml:space="preserve"> SEQ Table \* ARABIC </w:instrText>
      </w:r>
      <w:r w:rsidR="00EC7ABC">
        <w:fldChar w:fldCharType="separate"/>
      </w:r>
      <w:r w:rsidR="00EC7ABC">
        <w:rPr>
          <w:noProof/>
        </w:rPr>
        <w:t>1</w:t>
      </w:r>
      <w:r w:rsidR="00EC7ABC">
        <w:rPr>
          <w:noProof/>
        </w:rPr>
        <w:fldChar w:fldCharType="end"/>
      </w:r>
      <w:bookmarkEnd w:id="2"/>
      <w:r>
        <w:t>:</w:t>
      </w:r>
      <w:r w:rsidRPr="004A6040">
        <w:rPr>
          <w:rStyle w:val="CommentReference"/>
          <w:b/>
          <w:szCs w:val="24"/>
        </w:rPr>
        <w:t xml:space="preserve">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09228D" w:rsidRPr="00A518F3" w14:paraId="7C0076F1" w14:textId="77777777" w:rsidTr="0027397A">
        <w:tc>
          <w:tcPr>
            <w:tcW w:w="1668" w:type="dxa"/>
            <w:vAlign w:val="center"/>
          </w:tcPr>
          <w:p w14:paraId="53162262" w14:textId="77777777" w:rsidR="0009228D" w:rsidRPr="00A518F3" w:rsidRDefault="0009228D" w:rsidP="0027397A">
            <w:pPr>
              <w:pStyle w:val="In-tableHeading"/>
            </w:pPr>
            <w:r w:rsidRPr="00A518F3">
              <w:t>Component</w:t>
            </w:r>
          </w:p>
        </w:tc>
        <w:tc>
          <w:tcPr>
            <w:tcW w:w="7488" w:type="dxa"/>
            <w:vAlign w:val="center"/>
          </w:tcPr>
          <w:p w14:paraId="1331E3E5" w14:textId="77777777" w:rsidR="0009228D" w:rsidRPr="00A518F3" w:rsidRDefault="0009228D" w:rsidP="0027397A">
            <w:pPr>
              <w:pStyle w:val="In-tableHeading"/>
            </w:pPr>
            <w:r w:rsidRPr="00A518F3">
              <w:t>Description</w:t>
            </w:r>
          </w:p>
        </w:tc>
      </w:tr>
      <w:tr w:rsidR="0009228D" w14:paraId="44F96109" w14:textId="77777777" w:rsidTr="0027397A">
        <w:tc>
          <w:tcPr>
            <w:tcW w:w="1668" w:type="dxa"/>
            <w:vAlign w:val="center"/>
          </w:tcPr>
          <w:p w14:paraId="38E008F1" w14:textId="77777777" w:rsidR="0009228D" w:rsidRDefault="0009228D" w:rsidP="0027397A">
            <w:pPr>
              <w:pStyle w:val="TableText0"/>
            </w:pPr>
            <w:r>
              <w:t>Population</w:t>
            </w:r>
          </w:p>
        </w:tc>
        <w:tc>
          <w:tcPr>
            <w:tcW w:w="7488" w:type="dxa"/>
          </w:tcPr>
          <w:p w14:paraId="05C3D61A" w14:textId="77777777" w:rsidR="0009228D" w:rsidRDefault="0009228D" w:rsidP="0027397A">
            <w:pPr>
              <w:pStyle w:val="TableText0"/>
            </w:pPr>
            <w:r w:rsidRPr="00654122">
              <w:t xml:space="preserve">Adult patients with advanced systemic mastocytosis, i.e. aggressive systemic mastocytosis, systemic mastocytosis with an associated haematological neoplasm, or mast cell leukaemia. </w:t>
            </w:r>
          </w:p>
        </w:tc>
      </w:tr>
      <w:tr w:rsidR="0009228D" w14:paraId="6CB69995" w14:textId="77777777" w:rsidTr="0027397A">
        <w:tc>
          <w:tcPr>
            <w:tcW w:w="1668" w:type="dxa"/>
            <w:vAlign w:val="center"/>
          </w:tcPr>
          <w:p w14:paraId="2E0C7BF3" w14:textId="77777777" w:rsidR="0009228D" w:rsidRDefault="0009228D" w:rsidP="0027397A">
            <w:pPr>
              <w:pStyle w:val="TableText0"/>
            </w:pPr>
            <w:r>
              <w:t>Intervention</w:t>
            </w:r>
          </w:p>
        </w:tc>
        <w:tc>
          <w:tcPr>
            <w:tcW w:w="7488" w:type="dxa"/>
          </w:tcPr>
          <w:p w14:paraId="2FFBDF69" w14:textId="77777777" w:rsidR="0009228D" w:rsidRDefault="0009228D" w:rsidP="0027397A">
            <w:pPr>
              <w:pStyle w:val="TableText0"/>
            </w:pPr>
            <w:r w:rsidRPr="00654122">
              <w:t>Midostaurin 100 mg orally twice daily (available in 25 mg capsules).</w:t>
            </w:r>
          </w:p>
        </w:tc>
      </w:tr>
      <w:tr w:rsidR="0009228D" w14:paraId="1F5F59E3" w14:textId="77777777" w:rsidTr="0027397A">
        <w:tc>
          <w:tcPr>
            <w:tcW w:w="1668" w:type="dxa"/>
            <w:vAlign w:val="center"/>
          </w:tcPr>
          <w:p w14:paraId="342ECC2F" w14:textId="77777777" w:rsidR="0009228D" w:rsidRDefault="0009228D" w:rsidP="0027397A">
            <w:pPr>
              <w:pStyle w:val="TableText0"/>
            </w:pPr>
            <w:r>
              <w:t>Comparator</w:t>
            </w:r>
          </w:p>
        </w:tc>
        <w:tc>
          <w:tcPr>
            <w:tcW w:w="7488" w:type="dxa"/>
          </w:tcPr>
          <w:p w14:paraId="025C0603" w14:textId="7EADAFFE" w:rsidR="0009228D" w:rsidRPr="00EE7C2E" w:rsidRDefault="0009228D" w:rsidP="0027397A">
            <w:pPr>
              <w:pStyle w:val="TableText0"/>
              <w:rPr>
                <w:vertAlign w:val="superscript"/>
              </w:rPr>
            </w:pPr>
            <w:r w:rsidRPr="00654122">
              <w:t>There is no appropriate PBS-listed comparator for this indication</w:t>
            </w:r>
            <w:r w:rsidR="0073516F">
              <w:t xml:space="preserve"> </w:t>
            </w:r>
            <w:r w:rsidR="00EE7C2E">
              <w:rPr>
                <w:vertAlign w:val="superscript"/>
              </w:rPr>
              <w:t>a</w:t>
            </w:r>
          </w:p>
        </w:tc>
      </w:tr>
      <w:tr w:rsidR="0009228D" w14:paraId="5A3AE120" w14:textId="77777777" w:rsidTr="0027397A">
        <w:tc>
          <w:tcPr>
            <w:tcW w:w="1668" w:type="dxa"/>
            <w:vAlign w:val="center"/>
          </w:tcPr>
          <w:p w14:paraId="2808272B" w14:textId="77777777" w:rsidR="0009228D" w:rsidRDefault="0009228D" w:rsidP="0027397A">
            <w:pPr>
              <w:pStyle w:val="TableText0"/>
            </w:pPr>
            <w:r>
              <w:t>Outcomes</w:t>
            </w:r>
          </w:p>
        </w:tc>
        <w:tc>
          <w:tcPr>
            <w:tcW w:w="7488" w:type="dxa"/>
          </w:tcPr>
          <w:p w14:paraId="5BD374F6" w14:textId="77777777" w:rsidR="0009228D" w:rsidRDefault="0009228D" w:rsidP="0027397A">
            <w:pPr>
              <w:pStyle w:val="TableText0"/>
            </w:pPr>
            <w:r w:rsidRPr="00654122">
              <w:t xml:space="preserve">ORR based on modified Valent criteria, </w:t>
            </w:r>
            <w:r>
              <w:t>DoR</w:t>
            </w:r>
            <w:r w:rsidRPr="00654122">
              <w:t xml:space="preserve">, </w:t>
            </w:r>
            <w:r>
              <w:t xml:space="preserve">TTR </w:t>
            </w:r>
            <w:r w:rsidRPr="00654122">
              <w:t>and OS</w:t>
            </w:r>
            <w:r>
              <w:t>, safety</w:t>
            </w:r>
          </w:p>
        </w:tc>
      </w:tr>
      <w:tr w:rsidR="0009228D" w14:paraId="41D0ABA7" w14:textId="77777777" w:rsidTr="0027397A">
        <w:tc>
          <w:tcPr>
            <w:tcW w:w="1668" w:type="dxa"/>
            <w:vAlign w:val="center"/>
          </w:tcPr>
          <w:p w14:paraId="1FDB67B6" w14:textId="77777777" w:rsidR="0009228D" w:rsidRDefault="0009228D" w:rsidP="0027397A">
            <w:pPr>
              <w:pStyle w:val="TableText0"/>
            </w:pPr>
            <w:r>
              <w:t>Clinical claim</w:t>
            </w:r>
          </w:p>
        </w:tc>
        <w:tc>
          <w:tcPr>
            <w:tcW w:w="7488" w:type="dxa"/>
          </w:tcPr>
          <w:p w14:paraId="3F2677DA" w14:textId="77777777" w:rsidR="0009228D" w:rsidRDefault="0009228D" w:rsidP="0027397A">
            <w:pPr>
              <w:pStyle w:val="TableText0"/>
            </w:pPr>
            <w:r w:rsidRPr="00654122">
              <w:t>In adult patients with advanced systemic mastocytosis, midostaurin has superior efficacy to standard of care based on ORR and OS, and non-inferior safety.</w:t>
            </w:r>
          </w:p>
        </w:tc>
      </w:tr>
    </w:tbl>
    <w:p w14:paraId="7D560E1D" w14:textId="77777777" w:rsidR="0009228D" w:rsidRDefault="0009228D" w:rsidP="0009228D">
      <w:pPr>
        <w:pStyle w:val="FooterTableFigure"/>
      </w:pPr>
      <w:r>
        <w:t>Source: Table 1.1, p13 of the submission</w:t>
      </w:r>
    </w:p>
    <w:p w14:paraId="696876AD" w14:textId="77777777" w:rsidR="0009228D" w:rsidRDefault="0009228D" w:rsidP="0009228D">
      <w:pPr>
        <w:pStyle w:val="FooterTableFigure"/>
      </w:pPr>
      <w:r>
        <w:t>DoR = duration of response; ORR = overall response rate; OS = overall survival; TTR = time to response</w:t>
      </w:r>
    </w:p>
    <w:p w14:paraId="563933C5" w14:textId="1919504F" w:rsidR="00EE7C2E" w:rsidRPr="00441E42" w:rsidRDefault="00EE7C2E" w:rsidP="0009228D">
      <w:pPr>
        <w:pStyle w:val="FooterTableFigure"/>
      </w:pPr>
      <w:r w:rsidRPr="00441E42">
        <w:rPr>
          <w:vertAlign w:val="superscript"/>
        </w:rPr>
        <w:t>a</w:t>
      </w:r>
      <w:r w:rsidRPr="00441E42">
        <w:t xml:space="preserve"> Despite this, the submission included peginterferon alpha-2a and cladribine in standard of care in the economic model and financial estimates </w:t>
      </w:r>
    </w:p>
    <w:p w14:paraId="679DCCB2" w14:textId="77777777" w:rsidR="0009228D" w:rsidRPr="00407F2D" w:rsidRDefault="0009228D" w:rsidP="0009228D">
      <w:pPr>
        <w:pStyle w:val="2-SectionHeading"/>
      </w:pPr>
      <w:bookmarkStart w:id="3" w:name="_Toc188441257"/>
      <w:r w:rsidRPr="00407F2D">
        <w:t>Background</w:t>
      </w:r>
      <w:bookmarkEnd w:id="3"/>
    </w:p>
    <w:p w14:paraId="2BC2C08D" w14:textId="77777777" w:rsidR="0009228D" w:rsidRPr="004151CF" w:rsidRDefault="0009228D" w:rsidP="0009228D">
      <w:pPr>
        <w:pStyle w:val="4-SubsectionHeading"/>
      </w:pPr>
      <w:bookmarkStart w:id="4" w:name="_Toc22897638"/>
      <w:bookmarkStart w:id="5" w:name="_Toc188441258"/>
      <w:r w:rsidRPr="004151CF">
        <w:t>Registration status</w:t>
      </w:r>
      <w:bookmarkEnd w:id="4"/>
      <w:bookmarkEnd w:id="5"/>
    </w:p>
    <w:p w14:paraId="6961ACAC" w14:textId="77777777" w:rsidR="0009228D" w:rsidRDefault="0009228D" w:rsidP="0009228D">
      <w:pPr>
        <w:pStyle w:val="3-BodyText"/>
      </w:pPr>
      <w:r>
        <w:t xml:space="preserve">Midostaurin </w:t>
      </w:r>
      <w:r w:rsidRPr="004E18E9">
        <w:t xml:space="preserve">was </w:t>
      </w:r>
      <w:r>
        <w:t>designated orphan drug status on 22 June 2016 and approved by the TGA on 17 May 2018 for the following indications:</w:t>
      </w:r>
    </w:p>
    <w:p w14:paraId="632A3F50" w14:textId="77777777" w:rsidR="0009228D" w:rsidRDefault="0009228D" w:rsidP="00462EE9">
      <w:pPr>
        <w:pStyle w:val="ListParagraph"/>
        <w:ind w:left="993" w:hanging="284"/>
      </w:pPr>
      <w:r>
        <w:t xml:space="preserve">For the treatment of adult patients with aggressive systemic mastocytosis (ASM), systemic mastocytosis with an associated haematological neoplasm (SM-AHN), or mast cell leukemia (MCL). </w:t>
      </w:r>
    </w:p>
    <w:p w14:paraId="66CBD16D" w14:textId="63116869" w:rsidR="0009228D" w:rsidRDefault="0009228D" w:rsidP="00462EE9">
      <w:pPr>
        <w:pStyle w:val="ListParagraph"/>
        <w:ind w:left="993" w:hanging="284"/>
      </w:pPr>
      <w:r>
        <w:t xml:space="preserve">In combination with standard anthracycline and cytarabine induction and cytarabine consolidation chemotherapy, followed in patients in complete response by single agent maintenance therapy for adult patients with newly diagnosed acute myeloid leukemia (AML) who are </w:t>
      </w:r>
      <w:r w:rsidRPr="00D55D68">
        <w:rPr>
          <w:i/>
          <w:iCs/>
        </w:rPr>
        <w:t>FLT3</w:t>
      </w:r>
      <w:r>
        <w:t xml:space="preserve"> </w:t>
      </w:r>
      <w:r w:rsidR="00E90B72">
        <w:t>mutation positive</w:t>
      </w:r>
      <w:r>
        <w:t>.</w:t>
      </w:r>
    </w:p>
    <w:p w14:paraId="35C89B16" w14:textId="41352F93" w:rsidR="000B43C4" w:rsidRPr="000B43C4" w:rsidRDefault="000B43C4" w:rsidP="000B43C4">
      <w:pPr>
        <w:ind w:firstLine="709"/>
        <w:rPr>
          <w:i/>
          <w:iCs/>
        </w:rPr>
      </w:pPr>
      <w:bookmarkStart w:id="6" w:name="_Hlk76375324"/>
      <w:r w:rsidRPr="000B43C4">
        <w:rPr>
          <w:i/>
          <w:iCs/>
        </w:rPr>
        <w:t>For more detail on PBAC’s view, see section 7 PBAC outcome.</w:t>
      </w:r>
      <w:bookmarkEnd w:id="6"/>
    </w:p>
    <w:p w14:paraId="2019AB1C" w14:textId="4D5960F0" w:rsidR="006D37BD" w:rsidRDefault="0009228D" w:rsidP="006D37BD">
      <w:pPr>
        <w:pStyle w:val="2-SectionHeading"/>
        <w:keepLines/>
      </w:pPr>
      <w:bookmarkStart w:id="7" w:name="_Toc188441259"/>
      <w:r w:rsidRPr="00407F2D">
        <w:lastRenderedPageBreak/>
        <w:t>Requested listing</w:t>
      </w:r>
      <w:bookmarkEnd w:id="7"/>
      <w:r w:rsidR="0073516F">
        <w:br/>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Requested listing"/>
        <w:tblDescription w:val="Initial treatment"/>
      </w:tblPr>
      <w:tblGrid>
        <w:gridCol w:w="559"/>
        <w:gridCol w:w="709"/>
        <w:gridCol w:w="709"/>
        <w:gridCol w:w="1559"/>
        <w:gridCol w:w="1701"/>
        <w:gridCol w:w="709"/>
        <w:gridCol w:w="850"/>
        <w:gridCol w:w="709"/>
        <w:gridCol w:w="1505"/>
      </w:tblGrid>
      <w:tr w:rsidR="00271604" w:rsidRPr="00463240" w14:paraId="0924BF09" w14:textId="77777777" w:rsidTr="00271604">
        <w:trPr>
          <w:trHeight w:val="300"/>
        </w:trPr>
        <w:tc>
          <w:tcPr>
            <w:tcW w:w="197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3C60B3F" w14:textId="77777777" w:rsidR="00271604" w:rsidRPr="00463240" w:rsidRDefault="00271604" w:rsidP="00455C56">
            <w:pPr>
              <w:jc w:val="left"/>
              <w:textAlignment w:val="baseline"/>
              <w:rPr>
                <w:rFonts w:ascii="Segoe UI" w:hAnsi="Segoe UI" w:cs="Segoe UI"/>
                <w:sz w:val="18"/>
                <w:szCs w:val="18"/>
              </w:rPr>
            </w:pPr>
            <w:r w:rsidRPr="00463240">
              <w:rPr>
                <w:rFonts w:ascii="Arial Narrow" w:hAnsi="Arial Narrow" w:cs="Segoe UI"/>
                <w:b/>
                <w:bCs/>
                <w:sz w:val="20"/>
                <w:szCs w:val="20"/>
              </w:rPr>
              <w:t>MEDICINAL PRODUCT</w:t>
            </w:r>
            <w:r w:rsidRPr="00463240">
              <w:rPr>
                <w:rFonts w:ascii="Arial Narrow" w:hAnsi="Arial Narrow" w:cs="Segoe UI"/>
                <w:sz w:val="20"/>
                <w:szCs w:val="20"/>
              </w:rPr>
              <w:t> </w:t>
            </w:r>
          </w:p>
          <w:p w14:paraId="2FAA1A99" w14:textId="77777777" w:rsidR="00271604" w:rsidRPr="00463240" w:rsidRDefault="00271604" w:rsidP="00455C56">
            <w:pPr>
              <w:jc w:val="left"/>
              <w:textAlignment w:val="baseline"/>
              <w:rPr>
                <w:rFonts w:ascii="Segoe UI" w:hAnsi="Segoe UI" w:cs="Segoe UI"/>
                <w:sz w:val="18"/>
                <w:szCs w:val="18"/>
              </w:rPr>
            </w:pPr>
            <w:r w:rsidRPr="00463240">
              <w:rPr>
                <w:rFonts w:ascii="Arial Narrow" w:hAnsi="Arial Narrow" w:cs="Segoe UI"/>
                <w:b/>
                <w:bCs/>
                <w:sz w:val="20"/>
                <w:szCs w:val="20"/>
              </w:rPr>
              <w:t>medicinal product pack</w:t>
            </w:r>
            <w:r w:rsidRPr="00463240">
              <w:rPr>
                <w:rFonts w:ascii="Arial Narrow" w:hAnsi="Arial Narrow" w:cs="Segoe UI"/>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02A49" w14:textId="77777777" w:rsidR="00271604" w:rsidRPr="00463240" w:rsidRDefault="00271604" w:rsidP="00455C56">
            <w:pPr>
              <w:jc w:val="center"/>
              <w:textAlignment w:val="baseline"/>
              <w:rPr>
                <w:rFonts w:ascii="Segoe UI" w:hAnsi="Segoe UI" w:cs="Segoe UI"/>
                <w:sz w:val="18"/>
                <w:szCs w:val="18"/>
              </w:rPr>
            </w:pPr>
            <w:r w:rsidRPr="00463240">
              <w:rPr>
                <w:rFonts w:ascii="Arial Narrow" w:hAnsi="Arial Narrow" w:cs="Segoe UI"/>
                <w:b/>
                <w:bCs/>
                <w:sz w:val="20"/>
                <w:szCs w:val="20"/>
              </w:rPr>
              <w:t>PBS item code</w:t>
            </w:r>
            <w:r w:rsidRPr="00463240">
              <w:rPr>
                <w:rFonts w:ascii="Arial Narrow" w:hAnsi="Arial Narrow" w:cs="Segoe UI"/>
                <w:sz w:val="20"/>
                <w:szCs w:val="20"/>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BCB2797" w14:textId="3F08870A" w:rsidR="00271604" w:rsidRPr="00463240" w:rsidRDefault="00271604" w:rsidP="00455C56">
            <w:pPr>
              <w:jc w:val="center"/>
              <w:textAlignment w:val="baseline"/>
              <w:rPr>
                <w:rFonts w:ascii="Segoe UI" w:hAnsi="Segoe UI" w:cs="Segoe UI"/>
                <w:sz w:val="18"/>
                <w:szCs w:val="18"/>
              </w:rPr>
            </w:pPr>
            <w:r w:rsidRPr="00271604">
              <w:rPr>
                <w:rFonts w:ascii="Arial Narrow" w:hAnsi="Arial Narrow" w:cs="Segoe UI"/>
                <w:b/>
                <w:bCs/>
                <w:sz w:val="20"/>
                <w:szCs w:val="20"/>
              </w:rPr>
              <w:t>Dispensed Price for Max. Qty</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A94B0" w14:textId="77777777" w:rsidR="00271604" w:rsidRPr="00463240" w:rsidRDefault="00271604" w:rsidP="00455C56">
            <w:pPr>
              <w:jc w:val="center"/>
              <w:textAlignment w:val="baseline"/>
              <w:rPr>
                <w:rFonts w:ascii="Segoe UI" w:hAnsi="Segoe UI" w:cs="Segoe UI"/>
                <w:sz w:val="18"/>
                <w:szCs w:val="18"/>
              </w:rPr>
            </w:pPr>
            <w:r w:rsidRPr="00463240">
              <w:rPr>
                <w:rFonts w:ascii="Arial Narrow" w:hAnsi="Arial Narrow" w:cs="Segoe UI"/>
                <w:b/>
                <w:bCs/>
                <w:sz w:val="20"/>
                <w:szCs w:val="20"/>
              </w:rPr>
              <w:t>Max. qty packs</w:t>
            </w:r>
            <w:r w:rsidRPr="00463240">
              <w:rPr>
                <w:rFonts w:ascii="Arial Narrow" w:hAnsi="Arial Narrow" w:cs="Segoe UI"/>
                <w:sz w:val="20"/>
                <w:szCs w:val="20"/>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6ECB2" w14:textId="77777777" w:rsidR="00271604" w:rsidRPr="00463240" w:rsidRDefault="00271604" w:rsidP="00455C56">
            <w:pPr>
              <w:jc w:val="center"/>
              <w:textAlignment w:val="baseline"/>
              <w:rPr>
                <w:rFonts w:ascii="Segoe UI" w:hAnsi="Segoe UI" w:cs="Segoe UI"/>
                <w:sz w:val="18"/>
                <w:szCs w:val="18"/>
              </w:rPr>
            </w:pPr>
            <w:r w:rsidRPr="00463240">
              <w:rPr>
                <w:rFonts w:ascii="Arial Narrow" w:hAnsi="Arial Narrow" w:cs="Segoe UI"/>
                <w:b/>
                <w:bCs/>
                <w:sz w:val="20"/>
                <w:szCs w:val="20"/>
              </w:rPr>
              <w:t>Max. qty units</w:t>
            </w:r>
            <w:r w:rsidRPr="00463240">
              <w:rPr>
                <w:rFonts w:ascii="Arial Narrow" w:hAnsi="Arial Narrow" w:cs="Segoe UI"/>
                <w:sz w:val="20"/>
                <w:szCs w:val="20"/>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32A73" w14:textId="77777777" w:rsidR="00271604" w:rsidRPr="00463240" w:rsidRDefault="00271604" w:rsidP="00455C56">
            <w:pPr>
              <w:jc w:val="center"/>
              <w:textAlignment w:val="baseline"/>
              <w:rPr>
                <w:rFonts w:ascii="Segoe UI" w:hAnsi="Segoe UI" w:cs="Segoe UI"/>
                <w:sz w:val="18"/>
                <w:szCs w:val="18"/>
              </w:rPr>
            </w:pPr>
            <w:r w:rsidRPr="00463240">
              <w:rPr>
                <w:rFonts w:ascii="Arial Narrow" w:hAnsi="Arial Narrow" w:cs="Segoe UI"/>
                <w:b/>
                <w:bCs/>
                <w:sz w:val="20"/>
                <w:szCs w:val="20"/>
              </w:rPr>
              <w:t>№.of</w:t>
            </w:r>
          </w:p>
          <w:p w14:paraId="7F506A0C" w14:textId="77777777" w:rsidR="00271604" w:rsidRPr="00463240" w:rsidRDefault="00271604" w:rsidP="00455C56">
            <w:pPr>
              <w:jc w:val="center"/>
              <w:textAlignment w:val="baseline"/>
              <w:rPr>
                <w:rFonts w:ascii="Segoe UI" w:hAnsi="Segoe UI" w:cs="Segoe UI"/>
                <w:sz w:val="18"/>
                <w:szCs w:val="18"/>
              </w:rPr>
            </w:pPr>
            <w:r w:rsidRPr="00463240">
              <w:rPr>
                <w:rFonts w:ascii="Arial Narrow" w:hAnsi="Arial Narrow" w:cs="Segoe UI"/>
                <w:b/>
                <w:bCs/>
                <w:sz w:val="20"/>
                <w:szCs w:val="20"/>
              </w:rPr>
              <w:t>Rpts</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13A41" w14:textId="77777777" w:rsidR="00271604" w:rsidRPr="00463240" w:rsidRDefault="00271604" w:rsidP="00455C56">
            <w:pPr>
              <w:jc w:val="center"/>
              <w:textAlignment w:val="baseline"/>
              <w:rPr>
                <w:rFonts w:ascii="Segoe UI" w:hAnsi="Segoe UI" w:cs="Segoe UI"/>
                <w:sz w:val="18"/>
                <w:szCs w:val="18"/>
              </w:rPr>
            </w:pPr>
            <w:r w:rsidRPr="00463240">
              <w:rPr>
                <w:rFonts w:ascii="Arial Narrow" w:hAnsi="Arial Narrow" w:cs="Segoe UI"/>
                <w:b/>
                <w:bCs/>
                <w:sz w:val="20"/>
                <w:szCs w:val="20"/>
              </w:rPr>
              <w:t>Available brands</w:t>
            </w:r>
          </w:p>
        </w:tc>
      </w:tr>
      <w:tr w:rsidR="006D37BD" w:rsidRPr="00463240" w14:paraId="557B5D76" w14:textId="77777777" w:rsidTr="00455C56">
        <w:trPr>
          <w:trHeight w:val="300"/>
        </w:trPr>
        <w:tc>
          <w:tcPr>
            <w:tcW w:w="9010"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14:paraId="61C17391" w14:textId="77777777" w:rsidR="006D37BD" w:rsidRPr="00463240" w:rsidRDefault="006D37BD" w:rsidP="00455C56">
            <w:pPr>
              <w:jc w:val="left"/>
              <w:textAlignment w:val="baseline"/>
              <w:rPr>
                <w:rFonts w:ascii="Segoe UI" w:hAnsi="Segoe UI" w:cs="Segoe UI"/>
                <w:sz w:val="18"/>
                <w:szCs w:val="18"/>
              </w:rPr>
            </w:pPr>
            <w:r>
              <w:rPr>
                <w:rFonts w:ascii="Arial Narrow" w:hAnsi="Arial Narrow" w:cs="Segoe UI"/>
                <w:sz w:val="20"/>
                <w:szCs w:val="20"/>
              </w:rPr>
              <w:t>MIDOSTAURIN</w:t>
            </w:r>
            <w:r w:rsidRPr="00463240">
              <w:rPr>
                <w:rFonts w:ascii="Arial Narrow" w:hAnsi="Arial Narrow" w:cs="Segoe UI"/>
                <w:color w:val="FF0000"/>
                <w:sz w:val="20"/>
                <w:szCs w:val="20"/>
              </w:rPr>
              <w:t> </w:t>
            </w:r>
          </w:p>
        </w:tc>
      </w:tr>
      <w:tr w:rsidR="00271604" w:rsidRPr="00463240" w14:paraId="54904C2A" w14:textId="77777777" w:rsidTr="00271604">
        <w:trPr>
          <w:trHeight w:val="300"/>
        </w:trPr>
        <w:tc>
          <w:tcPr>
            <w:tcW w:w="197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8BD6542" w14:textId="77777777" w:rsidR="00271604" w:rsidRPr="00463240" w:rsidRDefault="00271604" w:rsidP="00455C56">
            <w:pPr>
              <w:jc w:val="left"/>
              <w:textAlignment w:val="baseline"/>
              <w:rPr>
                <w:rFonts w:ascii="Segoe UI" w:hAnsi="Segoe UI" w:cs="Segoe UI"/>
                <w:i/>
                <w:iCs/>
                <w:sz w:val="18"/>
                <w:szCs w:val="18"/>
              </w:rPr>
            </w:pPr>
            <w:r>
              <w:rPr>
                <w:rFonts w:ascii="Arial Narrow" w:hAnsi="Arial Narrow" w:cs="Segoe UI"/>
                <w:sz w:val="20"/>
                <w:szCs w:val="20"/>
              </w:rPr>
              <w:t>midostaurin</w:t>
            </w:r>
            <w:r w:rsidRPr="00463240">
              <w:rPr>
                <w:rFonts w:ascii="Arial Narrow" w:hAnsi="Arial Narrow" w:cs="Segoe UI"/>
                <w:sz w:val="20"/>
                <w:szCs w:val="20"/>
              </w:rPr>
              <w:t xml:space="preserve"> </w:t>
            </w:r>
            <w:r>
              <w:rPr>
                <w:rFonts w:ascii="Arial Narrow" w:hAnsi="Arial Narrow" w:cs="Segoe UI"/>
                <w:sz w:val="20"/>
                <w:szCs w:val="20"/>
              </w:rPr>
              <w:t>25</w:t>
            </w:r>
            <w:r w:rsidRPr="00463240">
              <w:rPr>
                <w:rFonts w:ascii="Arial Narrow" w:hAnsi="Arial Narrow" w:cs="Segoe UI"/>
                <w:sz w:val="20"/>
                <w:szCs w:val="20"/>
              </w:rPr>
              <w:t xml:space="preserve"> mg </w:t>
            </w:r>
            <w:r>
              <w:rPr>
                <w:rFonts w:ascii="Arial Narrow" w:hAnsi="Arial Narrow" w:cs="Segoe UI"/>
                <w:sz w:val="20"/>
                <w:szCs w:val="20"/>
              </w:rPr>
              <w:t>capsule</w:t>
            </w:r>
            <w:r w:rsidRPr="00463240">
              <w:rPr>
                <w:rFonts w:ascii="Arial Narrow" w:hAnsi="Arial Narrow" w:cs="Segoe UI"/>
                <w:sz w:val="20"/>
                <w:szCs w:val="20"/>
              </w:rPr>
              <w:t xml:space="preserve">, </w:t>
            </w:r>
            <w:r w:rsidRPr="2E44570D">
              <w:rPr>
                <w:rFonts w:ascii="Arial Narrow" w:hAnsi="Arial Narrow" w:cs="Segoe UI"/>
                <w:i/>
                <w:iCs/>
                <w:sz w:val="20"/>
                <w:szCs w:val="20"/>
              </w:rPr>
              <w:t>112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C08DD" w14:textId="37910CBB" w:rsidR="00271604" w:rsidRPr="00463240" w:rsidRDefault="00271604" w:rsidP="00455C56">
            <w:pPr>
              <w:jc w:val="center"/>
              <w:textAlignment w:val="baseline"/>
              <w:rPr>
                <w:rFonts w:ascii="Segoe UI" w:hAnsi="Segoe UI" w:cs="Segoe UI"/>
                <w:sz w:val="18"/>
                <w:szCs w:val="18"/>
              </w:rPr>
            </w:pPr>
            <w:r w:rsidRPr="2E44570D">
              <w:rPr>
                <w:rFonts w:ascii="Arial Narrow" w:hAnsi="Arial Narrow" w:cs="Segoe UI"/>
                <w:i/>
                <w:iCs/>
                <w:sz w:val="20"/>
                <w:szCs w:val="20"/>
              </w:rPr>
              <w:t>NEW</w:t>
            </w:r>
            <w:r w:rsidRPr="2E44570D">
              <w:rPr>
                <w:rFonts w:ascii="Arial Narrow" w:hAnsi="Arial Narrow" w:cs="Segoe UI"/>
                <w:sz w:val="20"/>
                <w:szCs w:val="20"/>
              </w:rPr>
              <w:t> </w:t>
            </w:r>
            <w:r w:rsidRPr="2E44570D">
              <w:rPr>
                <w:rFonts w:ascii="Arial Narrow" w:hAnsi="Arial Narrow" w:cs="Segoe UI"/>
                <w:i/>
                <w:iCs/>
                <w:sz w:val="20"/>
                <w:szCs w:val="20"/>
              </w:rPr>
              <w:t>(HSD Private)</w:t>
            </w:r>
            <w:r>
              <w:rPr>
                <w:rFonts w:ascii="Arial Narrow" w:hAnsi="Arial Narrow" w:cs="Segoe UI"/>
                <w:i/>
                <w:iCs/>
                <w:sz w:val="20"/>
                <w:szCs w:val="20"/>
              </w:rPr>
              <w:br/>
            </w:r>
            <w:r w:rsidRPr="2E44570D">
              <w:rPr>
                <w:rFonts w:ascii="Arial Narrow" w:hAnsi="Arial Narrow" w:cs="Segoe UI"/>
                <w:i/>
                <w:iCs/>
                <w:sz w:val="20"/>
                <w:szCs w:val="20"/>
              </w:rPr>
              <w:t>NEW (HSD Public)</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A6EF508" w14:textId="77777777" w:rsidR="00271604" w:rsidRPr="00271604" w:rsidRDefault="00271604" w:rsidP="00271604">
            <w:pPr>
              <w:pStyle w:val="TableText0"/>
              <w:keepLines/>
              <w:jc w:val="center"/>
              <w:rPr>
                <w:rFonts w:eastAsia="Times New Roman" w:cs="Segoe UI"/>
                <w:bCs w:val="0"/>
                <w:i/>
                <w:iCs/>
                <w:szCs w:val="20"/>
              </w:rPr>
            </w:pPr>
            <w:r w:rsidRPr="00271604">
              <w:rPr>
                <w:rFonts w:eastAsia="Times New Roman" w:cs="Segoe UI"/>
                <w:bCs w:val="0"/>
                <w:i/>
                <w:iCs/>
                <w:szCs w:val="20"/>
              </w:rPr>
              <w:t>$38,784.72 published</w:t>
            </w:r>
          </w:p>
          <w:p w14:paraId="54A14A86" w14:textId="4FD6ED9D" w:rsidR="00271604" w:rsidRPr="00463240" w:rsidRDefault="00271604" w:rsidP="00271604">
            <w:pPr>
              <w:jc w:val="center"/>
              <w:textAlignment w:val="baseline"/>
              <w:rPr>
                <w:rFonts w:ascii="Arial Narrow" w:hAnsi="Arial Narrow" w:cs="Segoe UI"/>
                <w:i/>
                <w:iCs/>
                <w:sz w:val="20"/>
                <w:szCs w:val="20"/>
              </w:rPr>
            </w:pPr>
            <w:r w:rsidRPr="00271604">
              <w:rPr>
                <w:rFonts w:ascii="Arial Narrow" w:hAnsi="Arial Narrow" w:cs="Segoe UI"/>
                <w:i/>
                <w:iCs/>
                <w:sz w:val="20"/>
                <w:szCs w:val="20"/>
              </w:rPr>
              <w:t>$</w:t>
            </w:r>
            <w:r w:rsidR="006A5A85" w:rsidRPr="00136A23">
              <w:rPr>
                <w:rFonts w:ascii="Arial Narrow" w:hAnsi="Arial Narrow" w:cs="Segoe UI" w:hint="eastAsia"/>
                <w:i/>
                <w:iCs/>
                <w:color w:val="000000"/>
                <w:w w:val="18"/>
                <w:sz w:val="20"/>
                <w:szCs w:val="20"/>
                <w:shd w:val="solid" w:color="000000" w:fill="000000"/>
                <w:fitText w:val="80" w:id="-694927360"/>
                <w14:textFill>
                  <w14:solidFill>
                    <w14:srgbClr w14:val="000000">
                      <w14:alpha w14:val="100000"/>
                    </w14:srgbClr>
                  </w14:solidFill>
                </w14:textFill>
              </w:rPr>
              <w:t xml:space="preserve">　</w:t>
            </w:r>
            <w:r w:rsidR="006A5A85" w:rsidRPr="00136A23">
              <w:rPr>
                <w:rFonts w:ascii="Arial Narrow" w:hAnsi="Arial Narrow" w:cs="Segoe UI"/>
                <w:i/>
                <w:iCs/>
                <w:color w:val="000000"/>
                <w:w w:val="18"/>
                <w:sz w:val="20"/>
                <w:szCs w:val="20"/>
                <w:shd w:val="solid" w:color="000000" w:fill="000000"/>
                <w:fitText w:val="80" w:id="-694927360"/>
                <w14:textFill>
                  <w14:solidFill>
                    <w14:srgbClr w14:val="000000">
                      <w14:alpha w14:val="100000"/>
                    </w14:srgbClr>
                  </w14:solidFill>
                </w14:textFill>
              </w:rPr>
              <w:t>|</w:t>
            </w:r>
            <w:r w:rsidR="006A5A85" w:rsidRPr="00136A23">
              <w:rPr>
                <w:rFonts w:ascii="Arial Narrow" w:hAnsi="Arial Narrow" w:cs="Segoe UI" w:hint="eastAsia"/>
                <w:i/>
                <w:iCs/>
                <w:color w:val="000000"/>
                <w:w w:val="18"/>
                <w:sz w:val="20"/>
                <w:szCs w:val="20"/>
                <w:shd w:val="solid" w:color="000000" w:fill="000000"/>
                <w:fitText w:val="80" w:id="-694927360"/>
                <w14:textFill>
                  <w14:solidFill>
                    <w14:srgbClr w14:val="000000">
                      <w14:alpha w14:val="100000"/>
                    </w14:srgbClr>
                  </w14:solidFill>
                </w14:textFill>
              </w:rPr>
              <w:t xml:space="preserve">　</w:t>
            </w:r>
            <w:r w:rsidRPr="00271604">
              <w:rPr>
                <w:rFonts w:ascii="Arial Narrow" w:hAnsi="Arial Narrow" w:cs="Segoe UI"/>
                <w:i/>
                <w:iCs/>
                <w:sz w:val="20"/>
                <w:szCs w:val="20"/>
              </w:rPr>
              <w:t xml:space="preserve"> effective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4E0ED" w14:textId="77777777" w:rsidR="00271604" w:rsidRPr="00463240" w:rsidRDefault="00271604" w:rsidP="00455C56">
            <w:pPr>
              <w:jc w:val="center"/>
              <w:textAlignment w:val="baseline"/>
              <w:rPr>
                <w:rFonts w:ascii="Segoe UI" w:hAnsi="Segoe UI" w:cs="Segoe UI"/>
                <w:sz w:val="18"/>
                <w:szCs w:val="18"/>
              </w:rPr>
            </w:pPr>
            <w:r>
              <w:rPr>
                <w:rFonts w:ascii="Arial Narrow" w:hAnsi="Arial Narrow" w:cs="Segoe UI"/>
                <w:sz w:val="20"/>
                <w:szCs w:val="20"/>
              </w:rPr>
              <w:t>2</w:t>
            </w:r>
            <w:r w:rsidRPr="00463240">
              <w:rPr>
                <w:rFonts w:ascii="Arial Narrow" w:hAnsi="Arial Narrow" w:cs="Segoe UI"/>
                <w:sz w:val="20"/>
                <w:szCs w:val="20"/>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5D3AB" w14:textId="77777777" w:rsidR="00271604" w:rsidRPr="00463240" w:rsidRDefault="00271604" w:rsidP="00455C56">
            <w:pPr>
              <w:jc w:val="center"/>
              <w:textAlignment w:val="baseline"/>
              <w:rPr>
                <w:rFonts w:ascii="Arial Narrow" w:hAnsi="Arial Narrow" w:cs="Segoe UI"/>
                <w:sz w:val="20"/>
                <w:szCs w:val="20"/>
              </w:rPr>
            </w:pPr>
            <w:r w:rsidRPr="0066289C">
              <w:rPr>
                <w:rFonts w:ascii="Arial Narrow" w:hAnsi="Arial Narrow" w:cs="Segoe UI"/>
                <w:sz w:val="20"/>
                <w:szCs w:val="20"/>
              </w:rPr>
              <w:t>224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360C5A" w14:textId="77777777" w:rsidR="00271604" w:rsidRPr="00247291" w:rsidRDefault="00271604" w:rsidP="00455C56">
            <w:pPr>
              <w:jc w:val="center"/>
              <w:textAlignment w:val="baseline"/>
              <w:rPr>
                <w:rFonts w:ascii="Arial Narrow" w:hAnsi="Arial Narrow" w:cs="Segoe UI"/>
                <w:i/>
                <w:iCs/>
                <w:sz w:val="20"/>
                <w:szCs w:val="20"/>
              </w:rPr>
            </w:pPr>
            <w:r w:rsidRPr="00247291">
              <w:rPr>
                <w:rFonts w:ascii="Arial Narrow" w:hAnsi="Arial Narrow" w:cs="Segoe UI"/>
                <w:strike/>
                <w:sz w:val="20"/>
                <w:szCs w:val="20"/>
              </w:rPr>
              <w:t>1</w:t>
            </w:r>
            <w:r w:rsidRPr="0066289C">
              <w:rPr>
                <w:rFonts w:ascii="Arial Narrow" w:hAnsi="Arial Narrow" w:cs="Segoe UI"/>
                <w:sz w:val="20"/>
                <w:szCs w:val="20"/>
              </w:rPr>
              <w:t xml:space="preserve"> </w:t>
            </w:r>
            <w:r w:rsidRPr="50AE4A61">
              <w:rPr>
                <w:rFonts w:ascii="Arial Narrow" w:hAnsi="Arial Narrow" w:cs="Segoe UI"/>
                <w:i/>
                <w:iCs/>
                <w:sz w:val="20"/>
                <w:szCs w:val="20"/>
              </w:rPr>
              <w:t>2</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4D29A" w14:textId="77777777" w:rsidR="00271604" w:rsidRPr="00463240" w:rsidRDefault="00271604" w:rsidP="00455C56">
            <w:pPr>
              <w:jc w:val="center"/>
              <w:textAlignment w:val="baseline"/>
              <w:rPr>
                <w:rFonts w:ascii="Segoe UI" w:hAnsi="Segoe UI" w:cs="Segoe UI"/>
                <w:sz w:val="18"/>
                <w:szCs w:val="18"/>
              </w:rPr>
            </w:pPr>
            <w:r>
              <w:rPr>
                <w:rFonts w:ascii="Arial Narrow" w:hAnsi="Arial Narrow" w:cs="Segoe UI"/>
                <w:sz w:val="20"/>
                <w:szCs w:val="20"/>
              </w:rPr>
              <w:t>Rydapt</w:t>
            </w:r>
          </w:p>
        </w:tc>
      </w:tr>
      <w:tr w:rsidR="006D37BD" w:rsidRPr="00463240" w14:paraId="6B0A20D2" w14:textId="77777777" w:rsidTr="00455C56">
        <w:trPr>
          <w:trHeight w:val="300"/>
        </w:trPr>
        <w:tc>
          <w:tcPr>
            <w:tcW w:w="9010"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14:paraId="3EC6C897" w14:textId="77777777" w:rsidR="006D37BD" w:rsidRPr="00463240" w:rsidRDefault="006D37BD" w:rsidP="00455C56">
            <w:pPr>
              <w:jc w:val="left"/>
              <w:textAlignment w:val="baseline"/>
              <w:rPr>
                <w:rFonts w:ascii="Segoe UI" w:hAnsi="Segoe UI" w:cs="Segoe UI"/>
                <w:sz w:val="18"/>
                <w:szCs w:val="18"/>
              </w:rPr>
            </w:pPr>
          </w:p>
        </w:tc>
      </w:tr>
      <w:tr w:rsidR="006D37BD" w:rsidRPr="00463240" w14:paraId="7454DD70" w14:textId="77777777" w:rsidTr="00455C56">
        <w:trPr>
          <w:trHeight w:val="300"/>
        </w:trPr>
        <w:tc>
          <w:tcPr>
            <w:tcW w:w="9010"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14:paraId="7E99FB91"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sz w:val="20"/>
                <w:szCs w:val="20"/>
              </w:rPr>
              <w:t xml:space="preserve">Restriction Summary </w:t>
            </w:r>
            <w:r>
              <w:rPr>
                <w:rFonts w:ascii="Arial Narrow" w:hAnsi="Arial Narrow" w:cs="Segoe UI"/>
                <w:b/>
                <w:bCs/>
                <w:sz w:val="20"/>
                <w:szCs w:val="20"/>
              </w:rPr>
              <w:t xml:space="preserve">[new1] </w:t>
            </w:r>
            <w:r w:rsidRPr="00463240">
              <w:rPr>
                <w:rFonts w:ascii="Arial Narrow" w:hAnsi="Arial Narrow" w:cs="Segoe UI"/>
                <w:b/>
                <w:bCs/>
                <w:sz w:val="20"/>
                <w:szCs w:val="20"/>
              </w:rPr>
              <w:t xml:space="preserve">/ Treatment of Concept: </w:t>
            </w:r>
            <w:r>
              <w:rPr>
                <w:rFonts w:ascii="Arial Narrow" w:hAnsi="Arial Narrow" w:cs="Segoe UI"/>
                <w:b/>
                <w:bCs/>
                <w:sz w:val="20"/>
                <w:szCs w:val="20"/>
              </w:rPr>
              <w:t>[new1A]</w:t>
            </w:r>
          </w:p>
        </w:tc>
      </w:tr>
      <w:tr w:rsidR="006D37BD" w:rsidRPr="00463240" w14:paraId="0DCDDD2D" w14:textId="77777777" w:rsidTr="00155BE2">
        <w:trPr>
          <w:trHeight w:val="300"/>
        </w:trPr>
        <w:tc>
          <w:tcPr>
            <w:tcW w:w="1268"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76C003F3" w14:textId="713EAEC0" w:rsidR="006D37BD" w:rsidRPr="00463240" w:rsidRDefault="006D37BD" w:rsidP="00455C56">
            <w:pPr>
              <w:jc w:val="center"/>
              <w:textAlignment w:val="baseline"/>
              <w:rPr>
                <w:rFonts w:ascii="Segoe UI" w:hAnsi="Segoe UI" w:cs="Segoe UI"/>
                <w:sz w:val="18"/>
                <w:szCs w:val="18"/>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3F6481A1"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sz w:val="20"/>
                <w:szCs w:val="20"/>
              </w:rPr>
              <w:t>Category / Program:</w:t>
            </w:r>
            <w:r w:rsidRPr="00463240">
              <w:rPr>
                <w:rFonts w:ascii="Arial Narrow" w:hAnsi="Arial Narrow" w:cs="Segoe UI"/>
                <w:color w:val="FF0000"/>
                <w:sz w:val="20"/>
                <w:szCs w:val="20"/>
              </w:rPr>
              <w:t xml:space="preserve"> </w:t>
            </w:r>
            <w:r w:rsidRPr="00463240">
              <w:rPr>
                <w:rFonts w:ascii="Arial Narrow" w:hAnsi="Arial Narrow" w:cs="Segoe UI"/>
                <w:sz w:val="20"/>
                <w:szCs w:val="20"/>
              </w:rPr>
              <w:br/>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463240">
              <w:rPr>
                <w:rFonts w:ascii="Arial Narrow" w:hAnsi="Arial Narrow" w:cs="Segoe UI"/>
                <w:sz w:val="20"/>
                <w:szCs w:val="20"/>
              </w:rPr>
              <w:t>Section 100 – Highly Specialised Drugs Program – Public (Code HB)</w:t>
            </w:r>
            <w:r w:rsidRPr="00463240">
              <w:rPr>
                <w:rFonts w:ascii="Arial Narrow" w:hAnsi="Arial Narrow" w:cs="Segoe UI"/>
                <w:color w:val="FF0000"/>
                <w:sz w:val="20"/>
                <w:szCs w:val="20"/>
              </w:rPr>
              <w:t xml:space="preserve"> </w:t>
            </w:r>
            <w:r w:rsidRPr="00463240">
              <w:rPr>
                <w:rFonts w:ascii="Arial Narrow" w:hAnsi="Arial Narrow" w:cs="Segoe UI"/>
                <w:sz w:val="20"/>
                <w:szCs w:val="20"/>
              </w:rPr>
              <w:t>/ Private (Code HS) </w:t>
            </w:r>
          </w:p>
        </w:tc>
      </w:tr>
      <w:tr w:rsidR="006D37BD" w:rsidRPr="00463240" w14:paraId="3085850F" w14:textId="77777777" w:rsidTr="00155BE2">
        <w:trPr>
          <w:trHeight w:val="300"/>
        </w:trPr>
        <w:tc>
          <w:tcPr>
            <w:tcW w:w="1268" w:type="dxa"/>
            <w:gridSpan w:val="2"/>
            <w:vMerge/>
            <w:vAlign w:val="center"/>
          </w:tcPr>
          <w:p w14:paraId="2DAAB91A" w14:textId="77777777" w:rsidR="006D37BD" w:rsidRPr="00463240" w:rsidRDefault="006D37BD" w:rsidP="00455C56">
            <w:pPr>
              <w:jc w:val="left"/>
              <w:rPr>
                <w:rFonts w:ascii="Segoe UI" w:hAnsi="Segoe UI" w:cs="Segoe UI"/>
                <w:sz w:val="18"/>
                <w:szCs w:val="18"/>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098BE54D" w14:textId="77777777" w:rsidR="006D37BD" w:rsidRPr="00463240" w:rsidRDefault="006D37BD" w:rsidP="00455C56">
            <w:pPr>
              <w:textAlignment w:val="baseline"/>
              <w:rPr>
                <w:rFonts w:ascii="Segoe UI" w:hAnsi="Segoe UI" w:cs="Segoe UI"/>
                <w:sz w:val="18"/>
                <w:szCs w:val="18"/>
              </w:rPr>
            </w:pPr>
            <w:r w:rsidRPr="00463240">
              <w:rPr>
                <w:rFonts w:ascii="Arial Narrow" w:hAnsi="Arial Narrow" w:cs="Segoe UI"/>
                <w:b/>
                <w:bCs/>
                <w:sz w:val="20"/>
                <w:szCs w:val="20"/>
              </w:rPr>
              <w:t xml:space="preserve">Prescriber type: </w:t>
            </w:r>
          </w:p>
          <w:p w14:paraId="56E8800E" w14:textId="77777777" w:rsidR="006D37BD" w:rsidRPr="00463240" w:rsidRDefault="006D37BD" w:rsidP="00455C56">
            <w:pPr>
              <w:textAlignment w:val="baseline"/>
              <w:rPr>
                <w:rFonts w:ascii="Segoe UI" w:hAnsi="Segoe UI" w:cs="Segoe UI"/>
                <w:sz w:val="18"/>
                <w:szCs w:val="18"/>
              </w:rPr>
            </w:pP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463240">
              <w:rPr>
                <w:rFonts w:ascii="Arial Narrow" w:hAnsi="Arial Narrow" w:cs="Segoe UI"/>
                <w:sz w:val="20"/>
                <w:szCs w:val="20"/>
              </w:rPr>
              <w:t xml:space="preserve">Medical Practitioners </w:t>
            </w:r>
          </w:p>
        </w:tc>
      </w:tr>
      <w:tr w:rsidR="006D37BD" w:rsidRPr="00463240" w14:paraId="3EB0147C" w14:textId="77777777" w:rsidTr="00155BE2">
        <w:trPr>
          <w:trHeight w:val="300"/>
        </w:trPr>
        <w:tc>
          <w:tcPr>
            <w:tcW w:w="1268" w:type="dxa"/>
            <w:gridSpan w:val="2"/>
            <w:vMerge/>
            <w:vAlign w:val="center"/>
          </w:tcPr>
          <w:p w14:paraId="0D4E607A" w14:textId="77777777" w:rsidR="006D37BD" w:rsidRPr="00463240" w:rsidRDefault="006D37BD" w:rsidP="00455C56">
            <w:pPr>
              <w:jc w:val="left"/>
              <w:rPr>
                <w:rFonts w:ascii="Segoe UI" w:hAnsi="Segoe UI" w:cs="Segoe UI"/>
                <w:sz w:val="18"/>
                <w:szCs w:val="18"/>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12D7DB80"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sz w:val="20"/>
                <w:szCs w:val="20"/>
              </w:rPr>
              <w:t xml:space="preserve">Restriction type: </w:t>
            </w:r>
          </w:p>
          <w:p w14:paraId="7E0C734C" w14:textId="77777777" w:rsidR="006D37BD" w:rsidRPr="00463240" w:rsidRDefault="006D37BD" w:rsidP="00455C56">
            <w:pPr>
              <w:jc w:val="left"/>
              <w:textAlignment w:val="baseline"/>
              <w:rPr>
                <w:rFonts w:ascii="Segoe UI" w:hAnsi="Segoe UI" w:cs="Segoe UI"/>
                <w:sz w:val="18"/>
                <w:szCs w:val="18"/>
              </w:rPr>
            </w:pP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463240">
              <w:rPr>
                <w:rFonts w:ascii="Arial Narrow" w:hAnsi="Arial Narrow" w:cs="Segoe UI"/>
                <w:sz w:val="20"/>
                <w:szCs w:val="20"/>
              </w:rPr>
              <w:t xml:space="preserve">Authority Required (FULL assessment) in writing only via post/HPOS upload) </w:t>
            </w:r>
          </w:p>
        </w:tc>
      </w:tr>
      <w:tr w:rsidR="006D37BD" w:rsidRPr="00463240" w14:paraId="51F19F21" w14:textId="77777777" w:rsidTr="00155BE2">
        <w:trPr>
          <w:trHeight w:val="300"/>
        </w:trPr>
        <w:tc>
          <w:tcPr>
            <w:tcW w:w="1268" w:type="dxa"/>
            <w:gridSpan w:val="2"/>
            <w:vMerge/>
            <w:vAlign w:val="center"/>
          </w:tcPr>
          <w:p w14:paraId="040EA5DA" w14:textId="77777777" w:rsidR="006D37BD" w:rsidRPr="00463240" w:rsidRDefault="006D37BD" w:rsidP="00455C56">
            <w:pPr>
              <w:jc w:val="left"/>
              <w:rPr>
                <w:rFonts w:ascii="Segoe UI" w:hAnsi="Segoe UI" w:cs="Segoe UI"/>
                <w:sz w:val="18"/>
                <w:szCs w:val="18"/>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0FD56A4"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sz w:val="20"/>
                <w:szCs w:val="20"/>
              </w:rPr>
              <w:t xml:space="preserve">Authority type: </w:t>
            </w:r>
            <w:r w:rsidRPr="00463240">
              <w:rPr>
                <w:rFonts w:ascii="Arial Narrow" w:hAnsi="Arial Narrow" w:cs="Segoe UI"/>
                <w:sz w:val="20"/>
                <w:szCs w:val="20"/>
              </w:rPr>
              <w:br/>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463240">
              <w:rPr>
                <w:rFonts w:ascii="Arial Narrow" w:hAnsi="Arial Narrow" w:cs="Segoe UI"/>
                <w:sz w:val="20"/>
                <w:szCs w:val="20"/>
              </w:rPr>
              <w:t>Complex Authority Required (CAR) </w:t>
            </w:r>
          </w:p>
        </w:tc>
      </w:tr>
      <w:tr w:rsidR="006D37BD" w:rsidRPr="00463240" w14:paraId="01027C3D" w14:textId="77777777" w:rsidTr="00155BE2">
        <w:trPr>
          <w:trHeight w:val="300"/>
        </w:trPr>
        <w:tc>
          <w:tcPr>
            <w:tcW w:w="559" w:type="dxa"/>
            <w:vMerge w:val="restart"/>
            <w:tcBorders>
              <w:top w:val="single" w:sz="6" w:space="0" w:color="auto"/>
              <w:left w:val="single" w:sz="6" w:space="0" w:color="auto"/>
              <w:bottom w:val="single" w:sz="6" w:space="0" w:color="auto"/>
              <w:right w:val="single" w:sz="6" w:space="0" w:color="auto"/>
            </w:tcBorders>
            <w:shd w:val="clear" w:color="auto" w:fill="auto"/>
            <w:textDirection w:val="tbRl"/>
            <w:vAlign w:val="center"/>
          </w:tcPr>
          <w:p w14:paraId="3D728EC1" w14:textId="0CC2EF38" w:rsidR="006D37BD" w:rsidRPr="00463240" w:rsidRDefault="006D37BD" w:rsidP="00155BE2">
            <w:pPr>
              <w:ind w:left="113" w:right="113"/>
              <w:jc w:val="center"/>
              <w:textAlignment w:val="baseline"/>
              <w:rPr>
                <w:rFonts w:ascii="Segoe UI" w:hAnsi="Segoe UI" w:cs="Segoe UI"/>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EDB4CD0" w14:textId="2D5FE760" w:rsidR="006D37BD" w:rsidRPr="00463240" w:rsidRDefault="006D37BD" w:rsidP="00455C56">
            <w:pPr>
              <w:jc w:val="center"/>
              <w:textAlignment w:val="baseline"/>
              <w:rPr>
                <w:rFonts w:ascii="Arial Narrow" w:hAnsi="Arial Narrow" w:cs="Segoe UI"/>
                <w:i/>
                <w:iCs/>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6E1ECB6F"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sz w:val="20"/>
                <w:szCs w:val="20"/>
              </w:rPr>
              <w:t>Administrative Advice:</w:t>
            </w:r>
            <w:r w:rsidRPr="00463240">
              <w:rPr>
                <w:rFonts w:ascii="Arial Narrow" w:hAnsi="Arial Narrow" w:cs="Segoe UI"/>
                <w:sz w:val="20"/>
                <w:szCs w:val="20"/>
              </w:rPr>
              <w:t> </w:t>
            </w:r>
          </w:p>
          <w:p w14:paraId="2E6F558A" w14:textId="150D89A0" w:rsidR="006D37BD" w:rsidRPr="00BB3374" w:rsidRDefault="006D37BD" w:rsidP="00455C56">
            <w:pPr>
              <w:jc w:val="left"/>
              <w:textAlignment w:val="baseline"/>
              <w:rPr>
                <w:rFonts w:ascii="Arial Narrow" w:hAnsi="Arial Narrow" w:cs="Segoe UI"/>
                <w:strike/>
                <w:sz w:val="20"/>
                <w:szCs w:val="20"/>
              </w:rPr>
            </w:pPr>
            <w:r w:rsidRPr="00BB3374">
              <w:rPr>
                <w:rFonts w:ascii="Arial Narrow" w:hAnsi="Arial Narrow" w:cs="Segoe UI"/>
                <w:strike/>
                <w:sz w:val="20"/>
                <w:szCs w:val="20"/>
              </w:rPr>
              <w:t>No applications for increased maximum quantities will be authorised.</w:t>
            </w:r>
          </w:p>
          <w:p w14:paraId="00315E7C" w14:textId="77777777" w:rsidR="006D37BD" w:rsidRPr="00463240" w:rsidRDefault="006D37BD" w:rsidP="00455C56">
            <w:pPr>
              <w:jc w:val="left"/>
              <w:textAlignment w:val="baseline"/>
              <w:rPr>
                <w:rFonts w:ascii="Segoe UI" w:hAnsi="Segoe UI" w:cs="Segoe UI"/>
                <w:i/>
                <w:iCs/>
                <w:sz w:val="18"/>
                <w:szCs w:val="18"/>
              </w:rPr>
            </w:pPr>
            <w:r w:rsidRPr="00917727">
              <w:rPr>
                <w:rFonts w:ascii="Arial Narrow" w:hAnsi="Arial Narrow" w:cs="Segoe UI"/>
                <w:i/>
                <w:iCs/>
                <w:sz w:val="20"/>
                <w:szCs w:val="20"/>
              </w:rPr>
              <w:t>No increase in the maximum quantity or number of units may be authorised.</w:t>
            </w:r>
          </w:p>
        </w:tc>
      </w:tr>
      <w:tr w:rsidR="006D37BD" w:rsidRPr="00463240" w14:paraId="27C67FFE" w14:textId="77777777" w:rsidTr="00155BE2">
        <w:trPr>
          <w:trHeight w:val="300"/>
        </w:trPr>
        <w:tc>
          <w:tcPr>
            <w:tcW w:w="559" w:type="dxa"/>
            <w:vMerge/>
            <w:vAlign w:val="center"/>
            <w:hideMark/>
          </w:tcPr>
          <w:p w14:paraId="5764E4AF" w14:textId="77777777" w:rsidR="006D37BD" w:rsidRPr="00463240" w:rsidRDefault="006D37BD" w:rsidP="00455C56">
            <w:pPr>
              <w:jc w:val="left"/>
              <w:rPr>
                <w:rFonts w:ascii="Segoe UI" w:hAnsi="Segoe UI" w:cs="Segoe UI"/>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4A60273" w14:textId="533C11E9" w:rsidR="006D37BD" w:rsidRPr="00463240" w:rsidRDefault="006D37BD" w:rsidP="00455C56">
            <w:pPr>
              <w:jc w:val="center"/>
              <w:textAlignment w:val="baseline"/>
              <w:rPr>
                <w:rFonts w:ascii="Segoe UI" w:hAnsi="Segoe UI" w:cs="Segoe UI"/>
                <w:sz w:val="18"/>
                <w:szCs w:val="18"/>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FB8D203" w14:textId="77777777" w:rsidR="006D37BD" w:rsidRPr="00223ED6" w:rsidRDefault="006D37BD" w:rsidP="00455C56">
            <w:pPr>
              <w:jc w:val="left"/>
              <w:textAlignment w:val="baseline"/>
              <w:rPr>
                <w:rFonts w:ascii="Arial Narrow" w:hAnsi="Arial Narrow" w:cs="Segoe UI"/>
                <w:sz w:val="20"/>
                <w:szCs w:val="20"/>
              </w:rPr>
            </w:pPr>
            <w:r w:rsidRPr="00463240">
              <w:rPr>
                <w:rFonts w:ascii="Arial Narrow" w:hAnsi="Arial Narrow" w:cs="Segoe UI"/>
                <w:b/>
                <w:bCs/>
                <w:sz w:val="20"/>
                <w:szCs w:val="20"/>
              </w:rPr>
              <w:t>Administrative Advice:</w:t>
            </w:r>
            <w:r w:rsidRPr="00463240">
              <w:rPr>
                <w:rFonts w:ascii="Arial Narrow" w:hAnsi="Arial Narrow" w:cs="Segoe UI"/>
                <w:sz w:val="20"/>
                <w:szCs w:val="20"/>
              </w:rPr>
              <w:t> </w:t>
            </w:r>
          </w:p>
          <w:p w14:paraId="705DADEE" w14:textId="77777777" w:rsidR="006D37BD" w:rsidRPr="006A3122" w:rsidRDefault="006D37BD" w:rsidP="00455C56">
            <w:pPr>
              <w:jc w:val="left"/>
              <w:textAlignment w:val="baseline"/>
              <w:rPr>
                <w:rFonts w:ascii="Arial Narrow" w:hAnsi="Arial Narrow" w:cs="Segoe UI"/>
                <w:strike/>
                <w:sz w:val="20"/>
                <w:szCs w:val="20"/>
              </w:rPr>
            </w:pPr>
            <w:r w:rsidRPr="006A3122">
              <w:rPr>
                <w:rFonts w:ascii="Arial Narrow" w:hAnsi="Arial Narrow" w:cs="Segoe UI"/>
                <w:strike/>
                <w:sz w:val="20"/>
                <w:szCs w:val="20"/>
              </w:rPr>
              <w:t xml:space="preserve">No applications for increased repeats will be authorised. </w:t>
            </w:r>
          </w:p>
          <w:p w14:paraId="54E67294" w14:textId="77777777" w:rsidR="006D37BD" w:rsidRPr="00463240" w:rsidRDefault="006D37BD" w:rsidP="00455C56">
            <w:pPr>
              <w:jc w:val="left"/>
              <w:textAlignment w:val="baseline"/>
              <w:rPr>
                <w:rFonts w:ascii="Arial Narrow" w:hAnsi="Arial Narrow" w:cs="Segoe UI"/>
                <w:i/>
                <w:iCs/>
                <w:sz w:val="20"/>
                <w:szCs w:val="20"/>
              </w:rPr>
            </w:pPr>
            <w:r w:rsidRPr="006A3122">
              <w:rPr>
                <w:rFonts w:ascii="Arial Narrow" w:hAnsi="Arial Narrow" w:cs="Segoe UI"/>
                <w:i/>
                <w:iCs/>
                <w:sz w:val="20"/>
                <w:szCs w:val="20"/>
              </w:rPr>
              <w:t>No increase in the maximum number of repeats may be authorised.</w:t>
            </w:r>
          </w:p>
        </w:tc>
      </w:tr>
      <w:tr w:rsidR="006D37BD" w:rsidRPr="00463240" w14:paraId="05CBB290" w14:textId="77777777" w:rsidTr="00155BE2">
        <w:trPr>
          <w:trHeight w:val="300"/>
        </w:trPr>
        <w:tc>
          <w:tcPr>
            <w:tcW w:w="1268"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290027" w14:textId="77777777" w:rsidR="006D37BD" w:rsidRPr="00463240" w:rsidRDefault="006D37BD" w:rsidP="00455C56">
            <w:pPr>
              <w:jc w:val="center"/>
              <w:textAlignment w:val="baseline"/>
              <w:rPr>
                <w:rFonts w:ascii="Segoe UI" w:hAnsi="Segoe UI" w:cs="Segoe UI"/>
                <w:sz w:val="18"/>
                <w:szCs w:val="18"/>
              </w:rPr>
            </w:pPr>
            <w:r w:rsidRPr="4025155B">
              <w:rPr>
                <w:rFonts w:ascii="Arial Narrow" w:hAnsi="Arial Narrow" w:cs="Segoe UI"/>
                <w:sz w:val="20"/>
                <w:szCs w:val="20"/>
              </w:rPr>
              <w:t> </w:t>
            </w: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10F79995" w14:textId="77777777" w:rsidR="006D37BD" w:rsidRPr="00A87E31" w:rsidRDefault="006D37BD" w:rsidP="00455C56">
            <w:pPr>
              <w:jc w:val="left"/>
              <w:textAlignment w:val="baseline"/>
              <w:rPr>
                <w:rFonts w:ascii="Segoe UI" w:hAnsi="Segoe UI" w:cs="Segoe UI"/>
                <w:sz w:val="18"/>
                <w:szCs w:val="18"/>
              </w:rPr>
            </w:pPr>
            <w:r w:rsidRPr="00A87E31">
              <w:rPr>
                <w:rFonts w:ascii="Arial Narrow" w:hAnsi="Arial Narrow" w:cs="Segoe UI"/>
                <w:b/>
                <w:bCs/>
                <w:sz w:val="20"/>
                <w:szCs w:val="20"/>
              </w:rPr>
              <w:t>Episodicity:</w:t>
            </w:r>
            <w:r w:rsidRPr="002648A1">
              <w:rPr>
                <w:rFonts w:ascii="Arial Narrow" w:hAnsi="Arial Narrow" w:cs="Segoe UI"/>
                <w:b/>
                <w:bCs/>
                <w:sz w:val="20"/>
                <w:szCs w:val="20"/>
              </w:rPr>
              <w:t xml:space="preserve"> </w:t>
            </w:r>
            <w:r w:rsidRPr="002648A1">
              <w:rPr>
                <w:rFonts w:ascii="Arial Narrow" w:hAnsi="Arial Narrow" w:cs="Segoe UI"/>
                <w:sz w:val="20"/>
                <w:szCs w:val="20"/>
              </w:rPr>
              <w:t>[blank] </w:t>
            </w:r>
          </w:p>
        </w:tc>
      </w:tr>
      <w:tr w:rsidR="006D37BD" w:rsidRPr="00463240" w14:paraId="23992E31" w14:textId="77777777" w:rsidTr="00155BE2">
        <w:trPr>
          <w:trHeight w:val="300"/>
        </w:trPr>
        <w:tc>
          <w:tcPr>
            <w:tcW w:w="1268" w:type="dxa"/>
            <w:gridSpan w:val="2"/>
            <w:vMerge/>
            <w:vAlign w:val="center"/>
            <w:hideMark/>
          </w:tcPr>
          <w:p w14:paraId="728DF216" w14:textId="77777777" w:rsidR="006D37BD" w:rsidRPr="00463240" w:rsidRDefault="006D37BD" w:rsidP="00455C56">
            <w:pPr>
              <w:jc w:val="left"/>
              <w:rPr>
                <w:rFonts w:ascii="Segoe UI" w:hAnsi="Segoe UI" w:cs="Segoe UI"/>
                <w:sz w:val="18"/>
                <w:szCs w:val="18"/>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A8D2389" w14:textId="77777777" w:rsidR="006D37BD" w:rsidRPr="00A87E31" w:rsidRDefault="006D37BD" w:rsidP="00455C56">
            <w:pPr>
              <w:jc w:val="left"/>
              <w:textAlignment w:val="baseline"/>
              <w:rPr>
                <w:rFonts w:ascii="Arial Narrow" w:hAnsi="Arial Narrow" w:cs="Segoe UI"/>
                <w:b/>
                <w:bCs/>
                <w:sz w:val="20"/>
                <w:szCs w:val="20"/>
              </w:rPr>
            </w:pPr>
            <w:r w:rsidRPr="00A87E31">
              <w:rPr>
                <w:rFonts w:ascii="Arial Narrow" w:hAnsi="Arial Narrow" w:cs="Segoe UI"/>
                <w:b/>
                <w:bCs/>
                <w:sz w:val="20"/>
                <w:szCs w:val="20"/>
              </w:rPr>
              <w:t xml:space="preserve">Severity: </w:t>
            </w:r>
            <w:r w:rsidRPr="00A87E31">
              <w:rPr>
                <w:rFonts w:ascii="Arial Narrow" w:hAnsi="Arial Narrow" w:cs="Segoe UI"/>
                <w:i/>
                <w:iCs/>
                <w:sz w:val="20"/>
                <w:szCs w:val="20"/>
              </w:rPr>
              <w:t>Advanced</w:t>
            </w:r>
          </w:p>
        </w:tc>
      </w:tr>
      <w:tr w:rsidR="006D37BD" w:rsidRPr="00463240" w14:paraId="3FAA7454" w14:textId="77777777" w:rsidTr="00155BE2">
        <w:trPr>
          <w:trHeight w:val="300"/>
        </w:trPr>
        <w:tc>
          <w:tcPr>
            <w:tcW w:w="1268" w:type="dxa"/>
            <w:gridSpan w:val="2"/>
            <w:vMerge/>
            <w:vAlign w:val="center"/>
            <w:hideMark/>
          </w:tcPr>
          <w:p w14:paraId="468DC519" w14:textId="77777777" w:rsidR="006D37BD" w:rsidRPr="00463240" w:rsidRDefault="006D37BD" w:rsidP="00455C56">
            <w:pPr>
              <w:jc w:val="left"/>
              <w:rPr>
                <w:rFonts w:ascii="Segoe UI" w:hAnsi="Segoe UI" w:cs="Segoe UI"/>
                <w:sz w:val="18"/>
                <w:szCs w:val="18"/>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7CF2BDE" w14:textId="27AABB72" w:rsidR="006D37BD" w:rsidRDefault="006D37BD" w:rsidP="00455C56">
            <w:pPr>
              <w:jc w:val="left"/>
              <w:textAlignment w:val="baseline"/>
              <w:rPr>
                <w:rFonts w:ascii="Arial Narrow" w:hAnsi="Arial Narrow" w:cs="Segoe UI"/>
                <w:strike/>
                <w:sz w:val="20"/>
                <w:szCs w:val="20"/>
              </w:rPr>
            </w:pPr>
            <w:r w:rsidRPr="00A87E31">
              <w:rPr>
                <w:rFonts w:ascii="Arial Narrow" w:hAnsi="Arial Narrow" w:cs="Segoe UI"/>
                <w:b/>
                <w:bCs/>
                <w:sz w:val="20"/>
                <w:szCs w:val="20"/>
              </w:rPr>
              <w:t xml:space="preserve">Condition: </w:t>
            </w:r>
            <w:r w:rsidRPr="00A87E31">
              <w:rPr>
                <w:rFonts w:ascii="Arial Narrow" w:hAnsi="Arial Narrow" w:cs="Segoe UI"/>
                <w:strike/>
                <w:sz w:val="20"/>
                <w:szCs w:val="20"/>
              </w:rPr>
              <w:t xml:space="preserve">Advanced Systemic Mastocytosis (AdvSM), including aggressive systemic mastocytosis (ASM), systemic mastocytosis with an associated </w:t>
            </w:r>
            <w:proofErr w:type="spellStart"/>
            <w:r w:rsidRPr="00A87E31">
              <w:rPr>
                <w:rFonts w:ascii="Arial Narrow" w:hAnsi="Arial Narrow" w:cs="Segoe UI"/>
                <w:strike/>
                <w:sz w:val="20"/>
                <w:szCs w:val="20"/>
              </w:rPr>
              <w:t>haemotological</w:t>
            </w:r>
            <w:proofErr w:type="spellEnd"/>
            <w:r w:rsidRPr="00A87E31">
              <w:rPr>
                <w:rFonts w:ascii="Arial Narrow" w:hAnsi="Arial Narrow" w:cs="Segoe UI"/>
                <w:strike/>
                <w:sz w:val="20"/>
                <w:szCs w:val="20"/>
              </w:rPr>
              <w:t xml:space="preserve"> neoplasm (SM-Ahn) and mast cell leukaemia (MCL).</w:t>
            </w:r>
          </w:p>
          <w:p w14:paraId="71D2D10B" w14:textId="77777777" w:rsidR="006D37BD" w:rsidRPr="00A87E31" w:rsidRDefault="006D37BD" w:rsidP="00455C56">
            <w:pPr>
              <w:jc w:val="left"/>
              <w:textAlignment w:val="baseline"/>
              <w:rPr>
                <w:rFonts w:ascii="Arial Narrow" w:hAnsi="Arial Narrow" w:cs="Segoe UI"/>
                <w:i/>
                <w:iCs/>
                <w:sz w:val="20"/>
                <w:szCs w:val="20"/>
              </w:rPr>
            </w:pPr>
            <w:r w:rsidRPr="00A87E31">
              <w:rPr>
                <w:rFonts w:ascii="Arial Narrow" w:hAnsi="Arial Narrow" w:cs="Segoe UI"/>
                <w:i/>
                <w:iCs/>
                <w:sz w:val="20"/>
                <w:szCs w:val="20"/>
              </w:rPr>
              <w:t xml:space="preserve">Systemic mastocytosis </w:t>
            </w:r>
          </w:p>
        </w:tc>
      </w:tr>
      <w:tr w:rsidR="006D37BD" w:rsidRPr="00463240" w14:paraId="5C21B482"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3D928F" w14:textId="4287EEC9" w:rsidR="006D37BD" w:rsidRPr="00463240" w:rsidRDefault="006D37BD" w:rsidP="00455C56">
            <w:pPr>
              <w:jc w:val="center"/>
              <w:textAlignment w:val="baseline"/>
              <w:rPr>
                <w:rFonts w:ascii="Arial Narrow" w:hAnsi="Arial Narrow" w:cs="Segoe UI"/>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1A2C3BD6" w14:textId="77777777" w:rsidR="006D37BD" w:rsidRDefault="006D37BD" w:rsidP="00455C56">
            <w:pPr>
              <w:jc w:val="left"/>
              <w:textAlignment w:val="baseline"/>
              <w:rPr>
                <w:rFonts w:ascii="Arial Narrow" w:hAnsi="Arial Narrow" w:cs="Segoe UI"/>
                <w:sz w:val="20"/>
                <w:szCs w:val="20"/>
              </w:rPr>
            </w:pPr>
            <w:r w:rsidRPr="00463240">
              <w:rPr>
                <w:rFonts w:ascii="Arial Narrow" w:hAnsi="Arial Narrow" w:cs="Segoe UI"/>
                <w:b/>
                <w:bCs/>
                <w:sz w:val="20"/>
                <w:szCs w:val="20"/>
              </w:rPr>
              <w:t>Indication:</w:t>
            </w:r>
            <w:r w:rsidRPr="00463240">
              <w:rPr>
                <w:rFonts w:ascii="Arial Narrow" w:hAnsi="Arial Narrow" w:cs="Segoe UI"/>
                <w:sz w:val="20"/>
                <w:szCs w:val="20"/>
              </w:rPr>
              <w:t xml:space="preserve"> </w:t>
            </w:r>
            <w:r w:rsidRPr="00CA7245">
              <w:rPr>
                <w:rFonts w:ascii="Arial Narrow" w:hAnsi="Arial Narrow" w:cs="Segoe UI"/>
                <w:strike/>
                <w:sz w:val="20"/>
                <w:szCs w:val="20"/>
              </w:rPr>
              <w:t>Treatment of adult patients with advanced systemic mastocytosis (AdvSM) including aggressive systemic mastocytosis (ASM), systemic mastocytosis with an associated haematological neoplasm (SM-AHN) and mast cell leukaemia (MCL)</w:t>
            </w:r>
            <w:r w:rsidRPr="00CA7245">
              <w:rPr>
                <w:rFonts w:ascii="Arial Narrow" w:hAnsi="Arial Narrow" w:cs="Segoe UI"/>
                <w:sz w:val="20"/>
                <w:szCs w:val="20"/>
              </w:rPr>
              <w:t> </w:t>
            </w:r>
          </w:p>
          <w:p w14:paraId="2E0049F3" w14:textId="77777777" w:rsidR="006D37BD" w:rsidRPr="00463240" w:rsidRDefault="006D37BD" w:rsidP="00455C56">
            <w:pPr>
              <w:jc w:val="left"/>
              <w:textAlignment w:val="baseline"/>
              <w:rPr>
                <w:rFonts w:ascii="Arial Narrow" w:hAnsi="Arial Narrow" w:cs="Segoe UI"/>
                <w:i/>
                <w:iCs/>
                <w:sz w:val="20"/>
                <w:szCs w:val="20"/>
              </w:rPr>
            </w:pPr>
            <w:r w:rsidRPr="14B762CF">
              <w:rPr>
                <w:rFonts w:ascii="Arial Narrow" w:hAnsi="Arial Narrow" w:cs="Segoe UI"/>
                <w:i/>
                <w:iCs/>
                <w:sz w:val="20"/>
                <w:szCs w:val="20"/>
              </w:rPr>
              <w:t>Advanced</w:t>
            </w:r>
            <w:r w:rsidRPr="00CA7245">
              <w:rPr>
                <w:rFonts w:ascii="Arial Narrow" w:hAnsi="Arial Narrow" w:cs="Segoe UI"/>
                <w:i/>
                <w:iCs/>
                <w:sz w:val="20"/>
                <w:szCs w:val="20"/>
              </w:rPr>
              <w:t xml:space="preserve"> systemic mastocytosis (AdvSM)</w:t>
            </w:r>
            <w:r w:rsidRPr="00CA7245">
              <w:rPr>
                <w:rFonts w:ascii="Arial Narrow" w:hAnsi="Arial Narrow" w:cs="Segoe UI"/>
                <w:sz w:val="20"/>
                <w:szCs w:val="20"/>
              </w:rPr>
              <w:t xml:space="preserve"> </w:t>
            </w:r>
          </w:p>
        </w:tc>
      </w:tr>
      <w:tr w:rsidR="006D37BD" w:rsidRPr="00463240" w14:paraId="28B5716D"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16D923" w14:textId="73E0785F" w:rsidR="006D37BD" w:rsidRPr="00463240" w:rsidRDefault="006D37BD" w:rsidP="00455C56">
            <w:pPr>
              <w:jc w:val="center"/>
              <w:textAlignment w:val="baseline"/>
              <w:rPr>
                <w:rFonts w:ascii="Arial Narrow" w:hAnsi="Arial Narrow" w:cs="Segoe UI"/>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B94DB7F" w14:textId="77777777" w:rsidR="006D37BD" w:rsidRPr="00463240" w:rsidRDefault="006D37BD" w:rsidP="00455C56">
            <w:pPr>
              <w:jc w:val="left"/>
              <w:textAlignment w:val="baseline"/>
              <w:rPr>
                <w:rFonts w:ascii="Arial Narrow" w:hAnsi="Arial Narrow" w:cs="Segoe UI"/>
                <w:sz w:val="20"/>
                <w:szCs w:val="20"/>
              </w:rPr>
            </w:pPr>
            <w:r w:rsidRPr="00463240">
              <w:rPr>
                <w:rFonts w:ascii="Arial Narrow" w:hAnsi="Arial Narrow" w:cs="Segoe UI"/>
                <w:b/>
                <w:bCs/>
                <w:color w:val="333333"/>
                <w:sz w:val="20"/>
                <w:szCs w:val="20"/>
              </w:rPr>
              <w:t>Treatment Phase:</w:t>
            </w:r>
            <w:r w:rsidRPr="00463240">
              <w:rPr>
                <w:rFonts w:ascii="Arial Narrow" w:hAnsi="Arial Narrow" w:cs="Segoe UI"/>
                <w:color w:val="FF0000"/>
                <w:sz w:val="20"/>
                <w:szCs w:val="20"/>
              </w:rPr>
              <w:t xml:space="preserve"> </w:t>
            </w:r>
            <w:r w:rsidRPr="00355EB1">
              <w:rPr>
                <w:rFonts w:ascii="Arial Narrow" w:hAnsi="Arial Narrow" w:cs="Segoe UI"/>
                <w:sz w:val="20"/>
                <w:szCs w:val="20"/>
              </w:rPr>
              <w:t>Initial treatment</w:t>
            </w:r>
            <w:r w:rsidRPr="00463240">
              <w:rPr>
                <w:rFonts w:ascii="Arial Narrow" w:hAnsi="Arial Narrow" w:cs="Segoe UI"/>
                <w:sz w:val="20"/>
                <w:szCs w:val="20"/>
              </w:rPr>
              <w:t> </w:t>
            </w:r>
          </w:p>
        </w:tc>
      </w:tr>
      <w:tr w:rsidR="006D37BD" w:rsidRPr="00463240" w14:paraId="4BD3A1B3"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CD37B7" w14:textId="77777777" w:rsidR="006D37BD" w:rsidRPr="00463240" w:rsidRDefault="006D37BD" w:rsidP="00455C56">
            <w:pPr>
              <w:jc w:val="center"/>
              <w:textAlignment w:val="baseline"/>
              <w:rPr>
                <w:rFonts w:ascii="Arial Narrow" w:hAnsi="Arial Narrow" w:cs="Segoe UI"/>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02DF4E83" w14:textId="5BE5C0BB" w:rsidR="006D37BD" w:rsidRPr="00463240" w:rsidRDefault="006D37BD" w:rsidP="00455C56">
            <w:pPr>
              <w:jc w:val="left"/>
              <w:textAlignment w:val="baseline"/>
              <w:rPr>
                <w:rFonts w:ascii="Arial Narrow" w:hAnsi="Arial Narrow" w:cs="Segoe UI"/>
                <w:sz w:val="20"/>
                <w:szCs w:val="20"/>
              </w:rPr>
            </w:pPr>
            <w:r w:rsidRPr="00463240">
              <w:rPr>
                <w:rFonts w:ascii="Arial Narrow" w:hAnsi="Arial Narrow" w:cs="Segoe UI"/>
                <w:b/>
                <w:bCs/>
                <w:color w:val="333333"/>
                <w:sz w:val="20"/>
                <w:szCs w:val="20"/>
              </w:rPr>
              <w:t>Clinical criteria:</w:t>
            </w:r>
          </w:p>
        </w:tc>
      </w:tr>
      <w:tr w:rsidR="006D37BD" w:rsidRPr="00463240" w14:paraId="612729E2"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EF2D05" w14:textId="0576CF2C" w:rsidR="006D37BD" w:rsidRPr="00463240" w:rsidRDefault="006D37BD" w:rsidP="00455C56">
            <w:pPr>
              <w:jc w:val="center"/>
              <w:textAlignment w:val="baseline"/>
              <w:rPr>
                <w:rFonts w:ascii="Arial Narrow" w:hAnsi="Arial Narrow" w:cs="Segoe UI"/>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29ECCE4" w14:textId="118611FE" w:rsidR="006D37BD" w:rsidRPr="00463240" w:rsidRDefault="006D37BD" w:rsidP="00455C56">
            <w:pPr>
              <w:jc w:val="left"/>
              <w:textAlignment w:val="baseline"/>
              <w:rPr>
                <w:rFonts w:ascii="Arial Narrow" w:hAnsi="Arial Narrow" w:cs="Segoe UI"/>
                <w:sz w:val="20"/>
                <w:szCs w:val="20"/>
              </w:rPr>
            </w:pPr>
            <w:r w:rsidRPr="7C737218">
              <w:rPr>
                <w:rFonts w:ascii="Arial Narrow" w:hAnsi="Arial Narrow" w:cs="Segoe UI"/>
                <w:strike/>
                <w:sz w:val="20"/>
                <w:szCs w:val="20"/>
              </w:rPr>
              <w:t>Patient must have a diagnosis</w:t>
            </w:r>
            <w:r w:rsidRPr="45F973F8">
              <w:rPr>
                <w:rFonts w:ascii="Arial Narrow" w:hAnsi="Arial Narrow" w:cs="Segoe UI"/>
                <w:strike/>
                <w:sz w:val="20"/>
                <w:szCs w:val="20"/>
              </w:rPr>
              <w:t xml:space="preserve"> </w:t>
            </w:r>
            <w:r w:rsidRPr="69CF3CC4">
              <w:rPr>
                <w:rFonts w:ascii="Arial Narrow" w:hAnsi="Arial Narrow" w:cs="Segoe UI"/>
                <w:strike/>
                <w:sz w:val="20"/>
                <w:szCs w:val="20"/>
              </w:rPr>
              <w:t>of</w:t>
            </w:r>
            <w:r w:rsidRPr="00355EB1">
              <w:rPr>
                <w:rFonts w:ascii="Arial Narrow" w:hAnsi="Arial Narrow" w:cs="Segoe UI"/>
                <w:sz w:val="20"/>
                <w:szCs w:val="20"/>
              </w:rPr>
              <w:t xml:space="preserve"> </w:t>
            </w:r>
            <w:r w:rsidRPr="16A33E3B">
              <w:rPr>
                <w:rFonts w:ascii="Arial Narrow" w:hAnsi="Arial Narrow" w:cs="Segoe UI"/>
                <w:i/>
                <w:sz w:val="20"/>
                <w:szCs w:val="20"/>
              </w:rPr>
              <w:t xml:space="preserve">The condition must be </w:t>
            </w:r>
            <w:r w:rsidRPr="1A2F16A3">
              <w:rPr>
                <w:rFonts w:ascii="Arial Narrow" w:hAnsi="Arial Narrow" w:cs="Segoe UI"/>
                <w:i/>
                <w:sz w:val="20"/>
                <w:szCs w:val="20"/>
              </w:rPr>
              <w:t>advanced systemic mastocytosis</w:t>
            </w:r>
            <w:r w:rsidRPr="00355EB1">
              <w:rPr>
                <w:rFonts w:ascii="Arial Narrow" w:hAnsi="Arial Narrow" w:cs="Segoe UI"/>
                <w:sz w:val="20"/>
                <w:szCs w:val="20"/>
              </w:rPr>
              <w:t xml:space="preserve"> </w:t>
            </w:r>
            <w:r w:rsidRPr="1A2F16A3">
              <w:rPr>
                <w:rFonts w:ascii="Arial Narrow" w:hAnsi="Arial Narrow" w:cs="Segoe UI"/>
                <w:i/>
                <w:sz w:val="20"/>
                <w:szCs w:val="20"/>
              </w:rPr>
              <w:t>including</w:t>
            </w:r>
            <w:r w:rsidRPr="1D513458">
              <w:rPr>
                <w:rFonts w:ascii="Arial Narrow" w:hAnsi="Arial Narrow" w:cs="Segoe UI"/>
                <w:i/>
                <w:iCs/>
                <w:sz w:val="20"/>
                <w:szCs w:val="20"/>
              </w:rPr>
              <w:t xml:space="preserve">: </w:t>
            </w:r>
            <w:r w:rsidRPr="48AA295D">
              <w:rPr>
                <w:rFonts w:ascii="Arial Narrow" w:hAnsi="Arial Narrow" w:cs="Segoe UI"/>
                <w:i/>
                <w:iCs/>
                <w:sz w:val="20"/>
                <w:szCs w:val="20"/>
              </w:rPr>
              <w:t>(</w:t>
            </w:r>
            <w:proofErr w:type="spellStart"/>
            <w:r w:rsidRPr="1D513458">
              <w:rPr>
                <w:rFonts w:ascii="Arial Narrow" w:hAnsi="Arial Narrow" w:cs="Segoe UI"/>
                <w:i/>
                <w:iCs/>
                <w:sz w:val="20"/>
                <w:szCs w:val="20"/>
              </w:rPr>
              <w:t>i</w:t>
            </w:r>
            <w:proofErr w:type="spellEnd"/>
            <w:r w:rsidRPr="7EEC75F1">
              <w:rPr>
                <w:rFonts w:ascii="Arial Narrow" w:hAnsi="Arial Narrow" w:cs="Segoe UI"/>
                <w:i/>
                <w:iCs/>
                <w:sz w:val="20"/>
                <w:szCs w:val="20"/>
              </w:rPr>
              <w:t>)</w:t>
            </w:r>
            <w:r w:rsidRPr="00355EB1">
              <w:rPr>
                <w:rFonts w:ascii="Arial Narrow" w:hAnsi="Arial Narrow" w:cs="Segoe UI"/>
                <w:sz w:val="20"/>
                <w:szCs w:val="20"/>
              </w:rPr>
              <w:t xml:space="preserve"> aggressive mastocytosis (ASM)</w:t>
            </w:r>
            <w:r w:rsidRPr="705E9DA8">
              <w:rPr>
                <w:rFonts w:ascii="Arial Narrow" w:hAnsi="Arial Narrow" w:cs="Segoe UI"/>
                <w:i/>
                <w:iCs/>
                <w:sz w:val="20"/>
                <w:szCs w:val="20"/>
              </w:rPr>
              <w:t>,</w:t>
            </w:r>
            <w:r w:rsidRPr="00355EB1">
              <w:rPr>
                <w:rFonts w:ascii="Arial Narrow" w:hAnsi="Arial Narrow" w:cs="Segoe UI"/>
                <w:sz w:val="20"/>
                <w:szCs w:val="20"/>
              </w:rPr>
              <w:t xml:space="preserve"> </w:t>
            </w:r>
            <w:r w:rsidRPr="2BF4B64C">
              <w:rPr>
                <w:rFonts w:ascii="Arial Narrow" w:hAnsi="Arial Narrow" w:cs="Segoe UI"/>
                <w:i/>
                <w:sz w:val="20"/>
                <w:szCs w:val="20"/>
              </w:rPr>
              <w:t>(</w:t>
            </w:r>
            <w:r w:rsidRPr="2BF4B64C">
              <w:rPr>
                <w:rFonts w:ascii="Arial Narrow" w:hAnsi="Arial Narrow" w:cs="Segoe UI"/>
                <w:i/>
                <w:iCs/>
                <w:sz w:val="20"/>
                <w:szCs w:val="20"/>
              </w:rPr>
              <w:t xml:space="preserve">ii) </w:t>
            </w:r>
            <w:r w:rsidRPr="00355EB1">
              <w:rPr>
                <w:rFonts w:ascii="Arial Narrow" w:hAnsi="Arial Narrow" w:cs="Segoe UI"/>
                <w:sz w:val="20"/>
                <w:szCs w:val="20"/>
              </w:rPr>
              <w:t xml:space="preserve">systemic mastocytosis with an associated haematological neoplasm (SM-AHN), </w:t>
            </w:r>
            <w:r w:rsidRPr="3B12E408">
              <w:rPr>
                <w:rFonts w:ascii="Arial Narrow" w:hAnsi="Arial Narrow" w:cs="Segoe UI"/>
                <w:i/>
                <w:iCs/>
                <w:sz w:val="20"/>
                <w:szCs w:val="20"/>
              </w:rPr>
              <w:t>(</w:t>
            </w:r>
            <w:r w:rsidRPr="38B313EA">
              <w:rPr>
                <w:rFonts w:ascii="Arial Narrow" w:hAnsi="Arial Narrow" w:cs="Segoe UI"/>
                <w:i/>
                <w:iCs/>
                <w:sz w:val="20"/>
                <w:szCs w:val="20"/>
              </w:rPr>
              <w:t>iii)</w:t>
            </w:r>
            <w:r w:rsidRPr="00355EB1">
              <w:rPr>
                <w:rFonts w:ascii="Arial Narrow" w:hAnsi="Arial Narrow" w:cs="Segoe UI"/>
                <w:sz w:val="20"/>
                <w:szCs w:val="20"/>
              </w:rPr>
              <w:t xml:space="preserve"> mast cell leukaemia (MCL)</w:t>
            </w:r>
            <w:r>
              <w:rPr>
                <w:rFonts w:ascii="Arial Narrow" w:hAnsi="Arial Narrow" w:cs="Segoe UI"/>
                <w:i/>
                <w:iCs/>
                <w:sz w:val="20"/>
                <w:szCs w:val="20"/>
              </w:rPr>
              <w:t>.</w:t>
            </w:r>
          </w:p>
        </w:tc>
      </w:tr>
      <w:tr w:rsidR="006D37BD" w:rsidRPr="00463240" w14:paraId="5411FFE1"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7EA1E3" w14:textId="39F68BCC" w:rsidR="006D37BD" w:rsidRPr="00463240" w:rsidRDefault="006D37BD" w:rsidP="00455C56">
            <w:pPr>
              <w:jc w:val="center"/>
              <w:textAlignment w:val="baseline"/>
              <w:rPr>
                <w:rFonts w:ascii="Arial Narrow" w:hAnsi="Arial Narrow" w:cs="Segoe UI"/>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331552B0" w14:textId="77777777" w:rsidR="006D37BD" w:rsidRPr="00463240" w:rsidRDefault="006D37BD" w:rsidP="00455C56">
            <w:pPr>
              <w:jc w:val="left"/>
              <w:textAlignment w:val="baseline"/>
              <w:rPr>
                <w:rFonts w:ascii="Arial Narrow" w:hAnsi="Arial Narrow" w:cs="Segoe UI"/>
                <w:sz w:val="20"/>
                <w:szCs w:val="20"/>
              </w:rPr>
            </w:pPr>
            <w:r w:rsidRPr="00463240">
              <w:rPr>
                <w:rFonts w:ascii="Arial Narrow" w:hAnsi="Arial Narrow" w:cs="Segoe UI"/>
                <w:b/>
                <w:bCs/>
                <w:color w:val="333333"/>
                <w:sz w:val="20"/>
                <w:szCs w:val="20"/>
              </w:rPr>
              <w:t>AND</w:t>
            </w:r>
            <w:r w:rsidRPr="00463240">
              <w:rPr>
                <w:rFonts w:ascii="Arial Narrow" w:hAnsi="Arial Narrow" w:cs="Segoe UI"/>
                <w:color w:val="333333"/>
                <w:sz w:val="20"/>
                <w:szCs w:val="20"/>
              </w:rPr>
              <w:t> </w:t>
            </w:r>
          </w:p>
        </w:tc>
      </w:tr>
      <w:tr w:rsidR="006D37BD" w:rsidRPr="00463240" w14:paraId="52FF7BF1"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9241B0" w14:textId="425DEF85" w:rsidR="006D37BD" w:rsidRPr="00463240" w:rsidRDefault="006D37BD" w:rsidP="00455C56">
            <w:pPr>
              <w:jc w:val="center"/>
              <w:textAlignment w:val="baseline"/>
              <w:rPr>
                <w:rFonts w:ascii="Arial Narrow" w:hAnsi="Arial Narrow" w:cs="Segoe UI"/>
                <w:i/>
                <w:iCs/>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2EEECCD" w14:textId="77777777" w:rsidR="006D37BD" w:rsidRPr="00463240" w:rsidRDefault="006D37BD" w:rsidP="00455C56">
            <w:pPr>
              <w:jc w:val="left"/>
              <w:textAlignment w:val="baseline"/>
              <w:rPr>
                <w:rFonts w:ascii="Arial Narrow" w:hAnsi="Arial Narrow" w:cs="Segoe UI"/>
                <w:sz w:val="20"/>
                <w:szCs w:val="20"/>
              </w:rPr>
            </w:pPr>
            <w:r w:rsidRPr="00463240">
              <w:rPr>
                <w:rFonts w:ascii="Arial Narrow" w:hAnsi="Arial Narrow" w:cs="Segoe UI"/>
                <w:b/>
                <w:bCs/>
                <w:color w:val="333333"/>
                <w:sz w:val="20"/>
                <w:szCs w:val="20"/>
              </w:rPr>
              <w:t>Clinical criteria:</w:t>
            </w:r>
            <w:r w:rsidRPr="00463240">
              <w:rPr>
                <w:rFonts w:ascii="Arial Narrow" w:hAnsi="Arial Narrow" w:cs="Segoe UI"/>
                <w:color w:val="333333"/>
                <w:sz w:val="20"/>
                <w:szCs w:val="20"/>
              </w:rPr>
              <w:t> </w:t>
            </w:r>
          </w:p>
        </w:tc>
      </w:tr>
      <w:tr w:rsidR="006D37BD" w:rsidRPr="00463240" w14:paraId="0ED30EA7"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42B5FA" w14:textId="28BA9610" w:rsidR="006D37BD" w:rsidRPr="00463240" w:rsidRDefault="006D37BD" w:rsidP="00455C56">
            <w:pPr>
              <w:jc w:val="center"/>
              <w:textAlignment w:val="baseline"/>
              <w:rPr>
                <w:rFonts w:ascii="Arial Narrow" w:hAnsi="Arial Narrow" w:cs="Segoe UI"/>
                <w:i/>
                <w:iCs/>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04C0119" w14:textId="77777777" w:rsidR="006D37BD" w:rsidRPr="00463240" w:rsidRDefault="006D37BD" w:rsidP="00455C56">
            <w:pPr>
              <w:jc w:val="left"/>
              <w:textAlignment w:val="baseline"/>
              <w:rPr>
                <w:rFonts w:ascii="Arial Narrow" w:hAnsi="Arial Narrow" w:cs="Segoe UI"/>
                <w:i/>
                <w:iCs/>
                <w:sz w:val="20"/>
                <w:szCs w:val="20"/>
              </w:rPr>
            </w:pPr>
            <w:r w:rsidRPr="00355EB1">
              <w:rPr>
                <w:rFonts w:ascii="Arial Narrow" w:hAnsi="Arial Narrow" w:cs="Segoe UI"/>
                <w:sz w:val="20"/>
                <w:szCs w:val="20"/>
              </w:rPr>
              <w:t>Patient must not have received prior treatment with this drug </w:t>
            </w:r>
            <w:r>
              <w:rPr>
                <w:rFonts w:ascii="Arial Narrow" w:hAnsi="Arial Narrow" w:cs="Segoe UI"/>
                <w:i/>
                <w:iCs/>
                <w:sz w:val="20"/>
                <w:szCs w:val="20"/>
              </w:rPr>
              <w:t>for this condition.</w:t>
            </w:r>
          </w:p>
        </w:tc>
      </w:tr>
      <w:tr w:rsidR="006D37BD" w:rsidRPr="00463240" w14:paraId="724FCC1F"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E5C5BA" w14:textId="191BA800" w:rsidR="006D37BD" w:rsidRPr="00463240" w:rsidRDefault="006D37BD" w:rsidP="00455C56">
            <w:pPr>
              <w:jc w:val="center"/>
              <w:textAlignment w:val="baseline"/>
              <w:rPr>
                <w:rFonts w:ascii="Arial Narrow" w:hAnsi="Arial Narrow" w:cs="Segoe UI"/>
                <w:i/>
                <w:iCs/>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6DF5F16" w14:textId="77777777" w:rsidR="006D37BD" w:rsidRPr="00463240" w:rsidRDefault="006D37BD" w:rsidP="00455C56">
            <w:pPr>
              <w:jc w:val="left"/>
              <w:textAlignment w:val="baseline"/>
              <w:rPr>
                <w:rFonts w:ascii="Arial Narrow" w:hAnsi="Arial Narrow" w:cs="Segoe UI"/>
                <w:i/>
                <w:iCs/>
                <w:sz w:val="20"/>
                <w:szCs w:val="20"/>
              </w:rPr>
            </w:pPr>
            <w:r w:rsidRPr="00463240">
              <w:rPr>
                <w:rFonts w:ascii="Arial Narrow" w:hAnsi="Arial Narrow" w:cs="Segoe UI"/>
                <w:b/>
                <w:bCs/>
                <w:i/>
                <w:iCs/>
                <w:color w:val="333333"/>
                <w:sz w:val="20"/>
                <w:szCs w:val="20"/>
              </w:rPr>
              <w:t>Population criteria:</w:t>
            </w:r>
            <w:r w:rsidRPr="00463240">
              <w:rPr>
                <w:rFonts w:ascii="Arial Narrow" w:hAnsi="Arial Narrow" w:cs="Segoe UI"/>
                <w:i/>
                <w:iCs/>
                <w:color w:val="333333"/>
                <w:sz w:val="20"/>
                <w:szCs w:val="20"/>
              </w:rPr>
              <w:t> </w:t>
            </w:r>
          </w:p>
        </w:tc>
      </w:tr>
      <w:tr w:rsidR="006D37BD" w:rsidRPr="00463240" w14:paraId="5F2832FD"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56A849" w14:textId="5508C6B7" w:rsidR="006D37BD" w:rsidRPr="00463240" w:rsidRDefault="006D37BD" w:rsidP="00455C56">
            <w:pPr>
              <w:jc w:val="center"/>
              <w:textAlignment w:val="baseline"/>
              <w:rPr>
                <w:rFonts w:ascii="Arial Narrow" w:hAnsi="Arial Narrow" w:cs="Segoe UI"/>
                <w:i/>
                <w:iCs/>
                <w:color w:val="333333"/>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6982EF6E" w14:textId="77777777" w:rsidR="006D37BD" w:rsidRPr="00463240" w:rsidRDefault="006D37BD" w:rsidP="00455C56">
            <w:pPr>
              <w:jc w:val="left"/>
              <w:textAlignment w:val="baseline"/>
              <w:rPr>
                <w:rFonts w:ascii="Arial Narrow" w:hAnsi="Arial Narrow" w:cs="Segoe UI"/>
                <w:i/>
                <w:iCs/>
                <w:sz w:val="20"/>
                <w:szCs w:val="20"/>
              </w:rPr>
            </w:pPr>
            <w:r w:rsidRPr="00B64D5E">
              <w:rPr>
                <w:rFonts w:ascii="Arial Narrow" w:hAnsi="Arial Narrow" w:cs="Segoe UI"/>
                <w:i/>
                <w:iCs/>
                <w:sz w:val="20"/>
                <w:szCs w:val="20"/>
              </w:rPr>
              <w:t>Patient must be at least 18 years of age.</w:t>
            </w:r>
          </w:p>
        </w:tc>
      </w:tr>
      <w:tr w:rsidR="006D37BD" w:rsidRPr="00463240" w14:paraId="361A833F"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39008F" w14:textId="4CBC3598" w:rsidR="006D37BD" w:rsidRPr="00697F61" w:rsidRDefault="006D37BD" w:rsidP="00455C56">
            <w:pPr>
              <w:jc w:val="center"/>
              <w:textAlignment w:val="baseline"/>
              <w:rPr>
                <w:rFonts w:ascii="Arial Narrow" w:hAnsi="Arial Narrow" w:cs="Segoe UI"/>
                <w:i/>
                <w:iCs/>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9D72FF6" w14:textId="77777777" w:rsidR="006D37BD" w:rsidRPr="00697F61" w:rsidRDefault="006D37BD" w:rsidP="00455C56">
            <w:pPr>
              <w:jc w:val="left"/>
              <w:textAlignment w:val="baseline"/>
              <w:rPr>
                <w:rFonts w:ascii="Arial Narrow" w:hAnsi="Arial Narrow" w:cs="Segoe UI"/>
                <w:b/>
                <w:bCs/>
                <w:i/>
                <w:iCs/>
                <w:sz w:val="20"/>
                <w:szCs w:val="20"/>
              </w:rPr>
            </w:pPr>
            <w:r w:rsidRPr="00697F61">
              <w:rPr>
                <w:rFonts w:ascii="Arial Narrow" w:hAnsi="Arial Narrow" w:cs="Segoe UI"/>
                <w:b/>
                <w:bCs/>
                <w:i/>
                <w:iCs/>
                <w:sz w:val="20"/>
                <w:szCs w:val="20"/>
              </w:rPr>
              <w:t xml:space="preserve">Prescribing Instructions: </w:t>
            </w:r>
          </w:p>
          <w:p w14:paraId="0F57CB2F" w14:textId="77777777" w:rsidR="006D37BD" w:rsidRPr="00697F61" w:rsidRDefault="006D37BD" w:rsidP="00455C56">
            <w:pPr>
              <w:jc w:val="left"/>
              <w:textAlignment w:val="baseline"/>
              <w:rPr>
                <w:rFonts w:ascii="Arial Narrow" w:hAnsi="Arial Narrow" w:cs="Segoe UI"/>
                <w:i/>
                <w:iCs/>
                <w:sz w:val="20"/>
                <w:szCs w:val="20"/>
              </w:rPr>
            </w:pPr>
            <w:r w:rsidRPr="00697F61">
              <w:rPr>
                <w:rFonts w:ascii="Arial Narrow" w:hAnsi="Arial Narrow" w:cs="Segoe UI"/>
                <w:i/>
                <w:iCs/>
                <w:sz w:val="20"/>
                <w:szCs w:val="20"/>
              </w:rPr>
              <w:t xml:space="preserve">The pathology </w:t>
            </w:r>
            <w:r>
              <w:rPr>
                <w:rFonts w:ascii="Arial Narrow" w:hAnsi="Arial Narrow" w:cs="Segoe UI"/>
                <w:i/>
                <w:iCs/>
                <w:sz w:val="20"/>
                <w:szCs w:val="20"/>
              </w:rPr>
              <w:t xml:space="preserve">and bone marrow biopsy </w:t>
            </w:r>
            <w:r w:rsidRPr="00697F61">
              <w:rPr>
                <w:rFonts w:ascii="Arial Narrow" w:hAnsi="Arial Narrow" w:cs="Segoe UI"/>
                <w:i/>
                <w:iCs/>
                <w:sz w:val="20"/>
                <w:szCs w:val="20"/>
              </w:rPr>
              <w:t xml:space="preserve">reports including </w:t>
            </w:r>
            <w:r>
              <w:rPr>
                <w:rFonts w:ascii="Arial Narrow" w:hAnsi="Arial Narrow" w:cs="Segoe UI"/>
                <w:i/>
                <w:iCs/>
                <w:sz w:val="20"/>
                <w:szCs w:val="20"/>
              </w:rPr>
              <w:t xml:space="preserve">the </w:t>
            </w:r>
            <w:r w:rsidRPr="00697F61">
              <w:rPr>
                <w:rFonts w:ascii="Arial Narrow" w:hAnsi="Arial Narrow" w:cs="Segoe UI"/>
                <w:i/>
                <w:iCs/>
                <w:sz w:val="20"/>
                <w:szCs w:val="20"/>
              </w:rPr>
              <w:t xml:space="preserve">date and details of the patient’s measurable C-findings at baseline (prior to initiation of treatment with this drug) must be documented in the patient’s medical record. Measurable C-findings at baseline will be used to assess if patient has developed progressive disease. </w:t>
            </w:r>
          </w:p>
        </w:tc>
      </w:tr>
      <w:tr w:rsidR="006D37BD" w:rsidRPr="00463240" w14:paraId="1AD5E6C2"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29D211" w14:textId="6B60DD43" w:rsidR="006D37BD" w:rsidRPr="00463240" w:rsidRDefault="006D37BD" w:rsidP="00455C56">
            <w:pPr>
              <w:jc w:val="center"/>
              <w:textAlignment w:val="baseline"/>
              <w:rPr>
                <w:rFonts w:ascii="Arial Narrow" w:hAnsi="Arial Narrow" w:cs="Segoe UI"/>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096CA946" w14:textId="77777777" w:rsidR="006D37BD" w:rsidRPr="00355EB1"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28A6A6C4" w14:textId="77777777" w:rsidR="006D37BD" w:rsidRDefault="006D37BD" w:rsidP="00455C56">
            <w:pPr>
              <w:jc w:val="left"/>
              <w:textAlignment w:val="baseline"/>
              <w:rPr>
                <w:rFonts w:ascii="Arial Narrow" w:hAnsi="Arial Narrow" w:cs="Segoe UI"/>
                <w:sz w:val="20"/>
                <w:szCs w:val="20"/>
              </w:rPr>
            </w:pPr>
            <w:r w:rsidRPr="00355EB1">
              <w:rPr>
                <w:rFonts w:ascii="Arial Narrow" w:hAnsi="Arial Narrow" w:cs="Segoe UI"/>
                <w:sz w:val="20"/>
                <w:szCs w:val="20"/>
              </w:rPr>
              <w:t>Progressive disease</w:t>
            </w:r>
            <w:r w:rsidRPr="00FD7303">
              <w:rPr>
                <w:rFonts w:ascii="Arial Narrow" w:hAnsi="Arial Narrow" w:cs="Segoe UI"/>
                <w:sz w:val="20"/>
                <w:szCs w:val="20"/>
              </w:rPr>
              <w:t xml:space="preserve"> monitoring</w:t>
            </w:r>
            <w:r w:rsidRPr="00355EB1">
              <w:rPr>
                <w:rFonts w:ascii="Arial Narrow" w:hAnsi="Arial Narrow" w:cs="Segoe UI"/>
                <w:sz w:val="20"/>
                <w:szCs w:val="20"/>
              </w:rPr>
              <w:t xml:space="preserve"> via a complete blood count </w:t>
            </w:r>
            <w:r w:rsidRPr="005E1E1E">
              <w:rPr>
                <w:rFonts w:ascii="Arial Narrow" w:hAnsi="Arial Narrow" w:cs="Segoe UI"/>
                <w:i/>
                <w:iCs/>
                <w:sz w:val="20"/>
                <w:szCs w:val="20"/>
              </w:rPr>
              <w:t>(CBC) testing</w:t>
            </w:r>
            <w:r>
              <w:rPr>
                <w:rFonts w:ascii="Arial Narrow" w:hAnsi="Arial Narrow" w:cs="Segoe UI"/>
                <w:sz w:val="20"/>
                <w:szCs w:val="20"/>
              </w:rPr>
              <w:t xml:space="preserve"> </w:t>
            </w:r>
            <w:r w:rsidRPr="00355EB1">
              <w:rPr>
                <w:rFonts w:ascii="Arial Narrow" w:hAnsi="Arial Narrow" w:cs="Segoe UI"/>
                <w:sz w:val="20"/>
                <w:szCs w:val="20"/>
              </w:rPr>
              <w:t xml:space="preserve">must be </w:t>
            </w:r>
            <w:r w:rsidRPr="005E1E1E">
              <w:rPr>
                <w:rFonts w:ascii="Arial Narrow" w:hAnsi="Arial Narrow" w:cs="Segoe UI"/>
                <w:i/>
                <w:iCs/>
                <w:sz w:val="20"/>
                <w:szCs w:val="20"/>
              </w:rPr>
              <w:t>assessed</w:t>
            </w:r>
            <w:r>
              <w:rPr>
                <w:rFonts w:ascii="Arial Narrow" w:hAnsi="Arial Narrow" w:cs="Segoe UI"/>
                <w:sz w:val="20"/>
                <w:szCs w:val="20"/>
              </w:rPr>
              <w:t xml:space="preserve"> </w:t>
            </w:r>
            <w:r w:rsidRPr="00EE79AC">
              <w:rPr>
                <w:rFonts w:ascii="Arial Narrow" w:hAnsi="Arial Narrow" w:cs="Segoe UI"/>
                <w:strike/>
                <w:sz w:val="20"/>
                <w:szCs w:val="20"/>
              </w:rPr>
              <w:t>taken</w:t>
            </w:r>
            <w:r w:rsidRPr="00355EB1">
              <w:rPr>
                <w:rFonts w:ascii="Arial Narrow" w:hAnsi="Arial Narrow" w:cs="Segoe UI"/>
                <w:sz w:val="20"/>
                <w:szCs w:val="20"/>
              </w:rPr>
              <w:t xml:space="preserve"> at the end </w:t>
            </w:r>
            <w:r w:rsidRPr="005E1E1E">
              <w:rPr>
                <w:rFonts w:ascii="Arial Narrow" w:hAnsi="Arial Narrow" w:cs="Segoe UI"/>
                <w:i/>
                <w:iCs/>
                <w:sz w:val="20"/>
                <w:szCs w:val="20"/>
              </w:rPr>
              <w:t>of the initial 8 weeks</w:t>
            </w:r>
            <w:r>
              <w:rPr>
                <w:rFonts w:ascii="Arial Narrow" w:hAnsi="Arial Narrow" w:cs="Segoe UI"/>
                <w:sz w:val="20"/>
                <w:szCs w:val="20"/>
              </w:rPr>
              <w:t xml:space="preserve"> </w:t>
            </w:r>
            <w:r w:rsidRPr="005E1E1E">
              <w:rPr>
                <w:rFonts w:ascii="Arial Narrow" w:hAnsi="Arial Narrow" w:cs="Segoe UI"/>
                <w:i/>
                <w:iCs/>
                <w:sz w:val="20"/>
                <w:szCs w:val="20"/>
              </w:rPr>
              <w:t>of treatment</w:t>
            </w:r>
            <w:r>
              <w:rPr>
                <w:rFonts w:ascii="Arial Narrow" w:hAnsi="Arial Narrow" w:cs="Segoe UI"/>
                <w:sz w:val="20"/>
                <w:szCs w:val="20"/>
              </w:rPr>
              <w:t xml:space="preserve"> </w:t>
            </w:r>
            <w:r>
              <w:rPr>
                <w:rFonts w:ascii="Arial Narrow" w:hAnsi="Arial Narrow" w:cs="Segoe UI"/>
                <w:i/>
                <w:iCs/>
                <w:sz w:val="20"/>
                <w:szCs w:val="20"/>
              </w:rPr>
              <w:t>(i.e. after the first 2 cycles)</w:t>
            </w:r>
            <w:r w:rsidRPr="00355EB1">
              <w:rPr>
                <w:rFonts w:ascii="Arial Narrow" w:hAnsi="Arial Narrow" w:cs="Segoe UI"/>
                <w:sz w:val="20"/>
                <w:szCs w:val="20"/>
              </w:rPr>
              <w:t>. </w:t>
            </w:r>
          </w:p>
          <w:p w14:paraId="0947996F" w14:textId="77777777" w:rsidR="006D37BD" w:rsidRPr="00EE79AC" w:rsidRDefault="006D37BD" w:rsidP="00455C56">
            <w:pPr>
              <w:jc w:val="left"/>
              <w:textAlignment w:val="baseline"/>
              <w:rPr>
                <w:rFonts w:ascii="Arial Narrow" w:hAnsi="Arial Narrow" w:cs="Segoe UI"/>
                <w:sz w:val="20"/>
                <w:szCs w:val="20"/>
              </w:rPr>
            </w:pPr>
            <w:r w:rsidRPr="00355EB1">
              <w:rPr>
                <w:rFonts w:ascii="Arial Narrow" w:hAnsi="Arial Narrow" w:cs="Segoe UI"/>
                <w:sz w:val="20"/>
                <w:szCs w:val="20"/>
              </w:rPr>
              <w:t>If abnormal blood counts</w:t>
            </w:r>
            <w:r>
              <w:rPr>
                <w:rFonts w:ascii="Arial Narrow" w:hAnsi="Arial Narrow" w:cs="Segoe UI"/>
                <w:i/>
                <w:iCs/>
                <w:sz w:val="20"/>
                <w:szCs w:val="20"/>
              </w:rPr>
              <w:t>,</w:t>
            </w:r>
            <w:r w:rsidRPr="00355EB1">
              <w:rPr>
                <w:rFonts w:ascii="Arial Narrow" w:hAnsi="Arial Narrow" w:cs="Segoe UI"/>
                <w:sz w:val="20"/>
                <w:szCs w:val="20"/>
              </w:rPr>
              <w:t xml:space="preserve"> suggest the potential for relapsed </w:t>
            </w:r>
            <w:r w:rsidRPr="008425C8">
              <w:rPr>
                <w:rFonts w:ascii="Arial Narrow" w:hAnsi="Arial Narrow" w:cs="Segoe UI"/>
                <w:strike/>
                <w:sz w:val="20"/>
                <w:szCs w:val="20"/>
              </w:rPr>
              <w:t>advanced systemic mastocytosis</w:t>
            </w:r>
            <w:r>
              <w:rPr>
                <w:rFonts w:ascii="Arial Narrow" w:hAnsi="Arial Narrow" w:cs="Segoe UI"/>
                <w:sz w:val="20"/>
                <w:szCs w:val="20"/>
              </w:rPr>
              <w:t xml:space="preserve"> </w:t>
            </w:r>
            <w:r>
              <w:rPr>
                <w:rFonts w:ascii="Arial Narrow" w:hAnsi="Arial Narrow" w:cs="Segoe UI"/>
                <w:i/>
                <w:iCs/>
                <w:sz w:val="20"/>
                <w:szCs w:val="20"/>
              </w:rPr>
              <w:t>AdvSM. A</w:t>
            </w:r>
            <w:r w:rsidRPr="00355EB1">
              <w:rPr>
                <w:rFonts w:ascii="Arial Narrow" w:hAnsi="Arial Narrow" w:cs="Segoe UI"/>
                <w:sz w:val="20"/>
                <w:szCs w:val="20"/>
              </w:rPr>
              <w:t xml:space="preserve"> </w:t>
            </w:r>
            <w:proofErr w:type="spellStart"/>
            <w:r w:rsidRPr="00563B8D">
              <w:rPr>
                <w:rFonts w:ascii="Arial Narrow" w:hAnsi="Arial Narrow" w:cs="Segoe UI"/>
                <w:strike/>
                <w:sz w:val="20"/>
                <w:szCs w:val="20"/>
              </w:rPr>
              <w:t>a</w:t>
            </w:r>
            <w:proofErr w:type="spellEnd"/>
            <w:r w:rsidRPr="00355EB1">
              <w:rPr>
                <w:rFonts w:ascii="Arial Narrow" w:hAnsi="Arial Narrow" w:cs="Segoe UI"/>
                <w:sz w:val="20"/>
                <w:szCs w:val="20"/>
              </w:rPr>
              <w:t xml:space="preserve"> bone marrow biopsy must be performed to confirm the absence of progressive disease for the patient to be eligible for further cycles. </w:t>
            </w:r>
          </w:p>
        </w:tc>
      </w:tr>
      <w:tr w:rsidR="006D37BD" w:rsidRPr="00463240" w14:paraId="3A549334"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025321" w14:textId="7E153365" w:rsidR="006D37BD" w:rsidRPr="00463240" w:rsidRDefault="006D37BD" w:rsidP="00455C56">
            <w:pPr>
              <w:jc w:val="center"/>
              <w:textAlignment w:val="baseline"/>
              <w:rPr>
                <w:rFonts w:ascii="Arial Narrow" w:hAnsi="Arial Narrow" w:cs="Segoe UI"/>
                <w:color w:val="333333"/>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33BEABC" w14:textId="77777777" w:rsidR="006D37BD" w:rsidRPr="00355EB1"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6CA90EA7" w14:textId="77777777" w:rsidR="006D37BD" w:rsidRDefault="006D37BD" w:rsidP="00455C56">
            <w:pPr>
              <w:jc w:val="left"/>
              <w:textAlignment w:val="baseline"/>
              <w:rPr>
                <w:rFonts w:ascii="Arial Narrow" w:hAnsi="Arial Narrow" w:cs="Segoe UI"/>
                <w:sz w:val="20"/>
                <w:szCs w:val="20"/>
              </w:rPr>
            </w:pPr>
            <w:r w:rsidRPr="00BA4BD6">
              <w:rPr>
                <w:rFonts w:ascii="Arial Narrow" w:hAnsi="Arial Narrow" w:cs="Segoe UI"/>
                <w:sz w:val="20"/>
                <w:szCs w:val="20"/>
              </w:rPr>
              <w:t>Progressive disease is defined as</w:t>
            </w:r>
            <w:r>
              <w:rPr>
                <w:rFonts w:ascii="Arial Narrow" w:hAnsi="Arial Narrow" w:cs="Segoe UI"/>
                <w:sz w:val="20"/>
                <w:szCs w:val="20"/>
              </w:rPr>
              <w:t xml:space="preserve"> </w:t>
            </w:r>
            <w:r w:rsidRPr="003652DE">
              <w:rPr>
                <w:rFonts w:ascii="Arial Narrow" w:hAnsi="Arial Narrow" w:cs="Segoe UI"/>
                <w:i/>
                <w:iCs/>
                <w:sz w:val="20"/>
                <w:szCs w:val="20"/>
              </w:rPr>
              <w:t>a worsening of more than 20%</w:t>
            </w:r>
            <w:r>
              <w:rPr>
                <w:rFonts w:ascii="Arial Narrow" w:hAnsi="Arial Narrow" w:cs="Segoe UI"/>
                <w:sz w:val="20"/>
                <w:szCs w:val="20"/>
              </w:rPr>
              <w:t xml:space="preserve"> </w:t>
            </w:r>
            <w:r w:rsidRPr="00BA4BD6">
              <w:rPr>
                <w:rFonts w:ascii="Arial Narrow" w:hAnsi="Arial Narrow" w:cs="Segoe UI"/>
                <w:strike/>
                <w:sz w:val="20"/>
                <w:szCs w:val="20"/>
              </w:rPr>
              <w:t>&gt;20% worsening</w:t>
            </w:r>
            <w:r w:rsidRPr="00BA4BD6">
              <w:rPr>
                <w:rFonts w:ascii="Arial Narrow" w:hAnsi="Arial Narrow" w:cs="Segoe UI"/>
                <w:sz w:val="20"/>
                <w:szCs w:val="20"/>
              </w:rPr>
              <w:t xml:space="preserve"> of one or more C-findings compared to the </w:t>
            </w:r>
            <w:r w:rsidRPr="005E1E1E">
              <w:rPr>
                <w:rFonts w:ascii="Arial Narrow" w:hAnsi="Arial Narrow" w:cs="Segoe UI"/>
                <w:strike/>
                <w:sz w:val="20"/>
                <w:szCs w:val="20"/>
              </w:rPr>
              <w:t>last</w:t>
            </w:r>
            <w:r>
              <w:rPr>
                <w:rFonts w:ascii="Arial Narrow" w:hAnsi="Arial Narrow" w:cs="Segoe UI"/>
                <w:sz w:val="20"/>
                <w:szCs w:val="20"/>
              </w:rPr>
              <w:t xml:space="preserve"> </w:t>
            </w:r>
            <w:r>
              <w:rPr>
                <w:rFonts w:ascii="Arial Narrow" w:hAnsi="Arial Narrow" w:cs="Segoe UI"/>
                <w:i/>
                <w:iCs/>
                <w:sz w:val="20"/>
                <w:szCs w:val="20"/>
              </w:rPr>
              <w:t>C-findings</w:t>
            </w:r>
            <w:r w:rsidRPr="00BA4BD6">
              <w:rPr>
                <w:rFonts w:ascii="Arial Narrow" w:hAnsi="Arial Narrow" w:cs="Segoe UI"/>
                <w:sz w:val="20"/>
                <w:szCs w:val="20"/>
              </w:rPr>
              <w:t xml:space="preserve"> value</w:t>
            </w:r>
            <w:r>
              <w:rPr>
                <w:rFonts w:ascii="Arial Narrow" w:hAnsi="Arial Narrow" w:cs="Segoe UI"/>
                <w:sz w:val="20"/>
                <w:szCs w:val="20"/>
              </w:rPr>
              <w:t xml:space="preserve"> </w:t>
            </w:r>
            <w:r>
              <w:rPr>
                <w:rFonts w:ascii="Arial Narrow" w:hAnsi="Arial Narrow" w:cs="Segoe UI"/>
                <w:i/>
                <w:iCs/>
                <w:sz w:val="20"/>
                <w:szCs w:val="20"/>
              </w:rPr>
              <w:t>measured prior to</w:t>
            </w:r>
            <w:r w:rsidRPr="1CD27D07">
              <w:rPr>
                <w:rFonts w:ascii="Arial Narrow" w:hAnsi="Arial Narrow" w:cs="Segoe UI"/>
                <w:i/>
                <w:sz w:val="20"/>
                <w:szCs w:val="20"/>
              </w:rPr>
              <w:t xml:space="preserve"> </w:t>
            </w:r>
            <w:r w:rsidRPr="0D4F43B9">
              <w:rPr>
                <w:rFonts w:ascii="Arial Narrow" w:hAnsi="Arial Narrow" w:cs="Segoe UI"/>
                <w:i/>
                <w:iCs/>
                <w:sz w:val="20"/>
                <w:szCs w:val="20"/>
              </w:rPr>
              <w:t xml:space="preserve">treatment </w:t>
            </w:r>
            <w:r w:rsidRPr="5AD9BAB7">
              <w:rPr>
                <w:rFonts w:ascii="Arial Narrow" w:hAnsi="Arial Narrow" w:cs="Segoe UI"/>
                <w:i/>
                <w:iCs/>
                <w:sz w:val="20"/>
                <w:szCs w:val="20"/>
              </w:rPr>
              <w:t xml:space="preserve">initiation </w:t>
            </w:r>
            <w:r w:rsidRPr="00BA4BD6">
              <w:rPr>
                <w:rFonts w:ascii="Arial Narrow" w:hAnsi="Arial Narrow" w:cs="Segoe UI"/>
                <w:strike/>
                <w:sz w:val="20"/>
                <w:szCs w:val="20"/>
              </w:rPr>
              <w:t xml:space="preserve">before </w:t>
            </w:r>
            <w:r w:rsidRPr="22F88667">
              <w:rPr>
                <w:rFonts w:ascii="Arial Narrow" w:hAnsi="Arial Narrow" w:cs="Segoe UI"/>
                <w:strike/>
                <w:sz w:val="20"/>
                <w:szCs w:val="20"/>
              </w:rPr>
              <w:t>the start of PBS-subsidised treatment</w:t>
            </w:r>
            <w:r w:rsidRPr="00BA4BD6">
              <w:rPr>
                <w:rFonts w:ascii="Arial Narrow" w:hAnsi="Arial Narrow" w:cs="Segoe UI"/>
                <w:sz w:val="20"/>
                <w:szCs w:val="20"/>
              </w:rPr>
              <w:t xml:space="preserve"> with this drug for this condition. </w:t>
            </w:r>
          </w:p>
          <w:p w14:paraId="2C98C3EB" w14:textId="77777777" w:rsidR="006D37BD" w:rsidRPr="00BA4BD6" w:rsidRDefault="006D37BD" w:rsidP="00455C56">
            <w:pPr>
              <w:jc w:val="left"/>
              <w:textAlignment w:val="baseline"/>
              <w:rPr>
                <w:rFonts w:ascii="Arial Narrow" w:hAnsi="Arial Narrow" w:cs="Segoe UI"/>
                <w:sz w:val="20"/>
                <w:szCs w:val="20"/>
              </w:rPr>
            </w:pPr>
            <w:r w:rsidRPr="00BA4BD6">
              <w:rPr>
                <w:rFonts w:ascii="Arial Narrow" w:hAnsi="Arial Narrow" w:cs="Segoe UI"/>
                <w:sz w:val="20"/>
                <w:szCs w:val="20"/>
              </w:rPr>
              <w:t>Measurable C-findings include</w:t>
            </w:r>
            <w:r>
              <w:rPr>
                <w:rFonts w:ascii="Arial Narrow" w:hAnsi="Arial Narrow" w:cs="Segoe UI"/>
                <w:sz w:val="20"/>
                <w:szCs w:val="20"/>
              </w:rPr>
              <w:t xml:space="preserve"> </w:t>
            </w:r>
            <w:r>
              <w:rPr>
                <w:rFonts w:ascii="Arial Narrow" w:hAnsi="Arial Narrow" w:cs="Segoe UI"/>
                <w:i/>
                <w:iCs/>
                <w:sz w:val="20"/>
                <w:szCs w:val="20"/>
              </w:rPr>
              <w:t>any of the following</w:t>
            </w:r>
            <w:r w:rsidRPr="00BA4BD6">
              <w:rPr>
                <w:rFonts w:ascii="Arial Narrow" w:hAnsi="Arial Narrow" w:cs="Segoe UI"/>
                <w:sz w:val="20"/>
                <w:szCs w:val="20"/>
              </w:rPr>
              <w:t>: </w:t>
            </w:r>
          </w:p>
          <w:p w14:paraId="7BA0DDCB" w14:textId="77777777" w:rsidR="006D37BD" w:rsidRPr="007F7FE3" w:rsidRDefault="006D37BD" w:rsidP="00D33DC2">
            <w:pPr>
              <w:pStyle w:val="ListParagraph"/>
              <w:numPr>
                <w:ilvl w:val="0"/>
                <w:numId w:val="9"/>
              </w:numPr>
              <w:spacing w:after="0"/>
              <w:contextualSpacing/>
              <w:jc w:val="left"/>
              <w:textAlignment w:val="baseline"/>
              <w:rPr>
                <w:rFonts w:ascii="Arial Narrow" w:hAnsi="Arial Narrow" w:cs="Segoe UI"/>
                <w:sz w:val="20"/>
                <w:szCs w:val="20"/>
              </w:rPr>
            </w:pPr>
            <w:r w:rsidRPr="007F7FE3">
              <w:rPr>
                <w:rFonts w:ascii="Arial Narrow" w:hAnsi="Arial Narrow" w:cs="Segoe UI"/>
                <w:sz w:val="20"/>
                <w:szCs w:val="20"/>
              </w:rPr>
              <w:t>Bone marrow dysfunction manifested by 1 or more cytopenia(s) (</w:t>
            </w:r>
            <w:r>
              <w:rPr>
                <w:rFonts w:ascii="Arial Narrow" w:hAnsi="Arial Narrow" w:cs="Segoe UI"/>
                <w:sz w:val="20"/>
                <w:szCs w:val="20"/>
              </w:rPr>
              <w:t xml:space="preserve">i.e. </w:t>
            </w:r>
            <w:r w:rsidRPr="00C65B3D">
              <w:rPr>
                <w:rFonts w:ascii="Arial Narrow" w:hAnsi="Arial Narrow" w:cs="Segoe UI"/>
                <w:i/>
                <w:iCs/>
                <w:sz w:val="20"/>
                <w:szCs w:val="20"/>
              </w:rPr>
              <w:t>Absolute Neutrophil Count (</w:t>
            </w:r>
            <w:r w:rsidRPr="00C65B3D">
              <w:rPr>
                <w:rFonts w:ascii="Arial Narrow" w:hAnsi="Arial Narrow" w:cs="Segoe UI"/>
                <w:sz w:val="20"/>
                <w:szCs w:val="20"/>
              </w:rPr>
              <w:t>ANC</w:t>
            </w:r>
            <w:r w:rsidRPr="00C65B3D">
              <w:rPr>
                <w:rFonts w:ascii="Arial Narrow" w:hAnsi="Arial Narrow" w:cs="Segoe UI"/>
                <w:i/>
                <w:iCs/>
                <w:sz w:val="20"/>
                <w:szCs w:val="20"/>
              </w:rPr>
              <w:t>) less than</w:t>
            </w:r>
            <w:r w:rsidRPr="007F7FE3">
              <w:rPr>
                <w:rFonts w:ascii="Arial Narrow" w:hAnsi="Arial Narrow" w:cs="Segoe UI"/>
                <w:sz w:val="20"/>
                <w:szCs w:val="20"/>
              </w:rPr>
              <w:t xml:space="preserve"> </w:t>
            </w:r>
            <w:r w:rsidRPr="00C65B3D">
              <w:rPr>
                <w:rFonts w:ascii="Arial Narrow" w:hAnsi="Arial Narrow" w:cs="Segoe UI"/>
                <w:strike/>
                <w:sz w:val="20"/>
                <w:szCs w:val="20"/>
              </w:rPr>
              <w:t>&lt;</w:t>
            </w:r>
            <w:r w:rsidRPr="007F7FE3">
              <w:rPr>
                <w:rFonts w:ascii="Arial Narrow" w:hAnsi="Arial Narrow" w:cs="Segoe UI"/>
                <w:sz w:val="20"/>
                <w:szCs w:val="20"/>
              </w:rPr>
              <w:t>1.0 x 109/L,</w:t>
            </w:r>
            <w:r>
              <w:rPr>
                <w:rFonts w:ascii="Arial Narrow" w:hAnsi="Arial Narrow" w:cs="Segoe UI"/>
                <w:sz w:val="20"/>
                <w:szCs w:val="20"/>
              </w:rPr>
              <w:t xml:space="preserve"> </w:t>
            </w:r>
            <w:r>
              <w:rPr>
                <w:rFonts w:ascii="Arial Narrow" w:hAnsi="Arial Narrow" w:cs="Segoe UI"/>
                <w:i/>
                <w:iCs/>
                <w:sz w:val="20"/>
                <w:szCs w:val="20"/>
              </w:rPr>
              <w:t>h</w:t>
            </w:r>
            <w:r w:rsidRPr="00C65B3D">
              <w:rPr>
                <w:rFonts w:ascii="Arial Narrow" w:hAnsi="Arial Narrow" w:cs="Segoe UI"/>
                <w:i/>
                <w:iCs/>
                <w:sz w:val="20"/>
                <w:szCs w:val="20"/>
              </w:rPr>
              <w:t xml:space="preserve">aemoglobin (Hgb) </w:t>
            </w:r>
            <w:r>
              <w:rPr>
                <w:rFonts w:ascii="Arial Narrow" w:hAnsi="Arial Narrow" w:cs="Segoe UI"/>
                <w:i/>
                <w:iCs/>
                <w:sz w:val="20"/>
                <w:szCs w:val="20"/>
              </w:rPr>
              <w:t xml:space="preserve">level </w:t>
            </w:r>
            <w:r w:rsidRPr="00C65B3D">
              <w:rPr>
                <w:rFonts w:ascii="Arial Narrow" w:hAnsi="Arial Narrow" w:cs="Segoe UI"/>
                <w:i/>
                <w:iCs/>
                <w:sz w:val="20"/>
                <w:szCs w:val="20"/>
              </w:rPr>
              <w:t>less than</w:t>
            </w:r>
            <w:r>
              <w:rPr>
                <w:rFonts w:ascii="Arial Narrow" w:hAnsi="Arial Narrow" w:cs="Segoe UI"/>
                <w:sz w:val="20"/>
                <w:szCs w:val="20"/>
              </w:rPr>
              <w:t xml:space="preserve"> </w:t>
            </w:r>
            <w:r w:rsidRPr="00C65B3D">
              <w:rPr>
                <w:rFonts w:ascii="Arial Narrow" w:hAnsi="Arial Narrow" w:cs="Segoe UI"/>
                <w:strike/>
                <w:sz w:val="20"/>
                <w:szCs w:val="20"/>
              </w:rPr>
              <w:t>&lt;</w:t>
            </w:r>
            <w:r w:rsidRPr="007F7FE3">
              <w:rPr>
                <w:rFonts w:ascii="Arial Narrow" w:hAnsi="Arial Narrow" w:cs="Segoe UI"/>
                <w:sz w:val="20"/>
                <w:szCs w:val="20"/>
              </w:rPr>
              <w:t>10 g/dL, or platelets</w:t>
            </w:r>
            <w:r>
              <w:rPr>
                <w:rFonts w:ascii="Arial Narrow" w:hAnsi="Arial Narrow" w:cs="Segoe UI"/>
                <w:sz w:val="20"/>
                <w:szCs w:val="20"/>
              </w:rPr>
              <w:t xml:space="preserve"> </w:t>
            </w:r>
            <w:r w:rsidRPr="005E1E1E">
              <w:rPr>
                <w:rFonts w:ascii="Arial Narrow" w:hAnsi="Arial Narrow" w:cs="Segoe UI"/>
                <w:i/>
                <w:iCs/>
                <w:sz w:val="20"/>
                <w:szCs w:val="20"/>
              </w:rPr>
              <w:t>count</w:t>
            </w:r>
            <w:r>
              <w:rPr>
                <w:rFonts w:ascii="Arial Narrow" w:hAnsi="Arial Narrow" w:cs="Segoe UI"/>
                <w:sz w:val="20"/>
                <w:szCs w:val="20"/>
              </w:rPr>
              <w:t xml:space="preserve"> </w:t>
            </w:r>
            <w:r w:rsidRPr="00C65B3D">
              <w:rPr>
                <w:rFonts w:ascii="Arial Narrow" w:hAnsi="Arial Narrow" w:cs="Segoe UI"/>
                <w:i/>
                <w:iCs/>
                <w:sz w:val="20"/>
                <w:szCs w:val="20"/>
              </w:rPr>
              <w:t>less than</w:t>
            </w:r>
            <w:r w:rsidRPr="007F7FE3">
              <w:rPr>
                <w:rFonts w:ascii="Arial Narrow" w:hAnsi="Arial Narrow" w:cs="Segoe UI"/>
                <w:sz w:val="20"/>
                <w:szCs w:val="20"/>
              </w:rPr>
              <w:t xml:space="preserve"> </w:t>
            </w:r>
            <w:r w:rsidRPr="00C65B3D">
              <w:rPr>
                <w:rFonts w:ascii="Arial Narrow" w:hAnsi="Arial Narrow" w:cs="Segoe UI"/>
                <w:strike/>
                <w:sz w:val="20"/>
                <w:szCs w:val="20"/>
              </w:rPr>
              <w:t>&lt;</w:t>
            </w:r>
            <w:r w:rsidRPr="007F7FE3">
              <w:rPr>
                <w:rFonts w:ascii="Arial Narrow" w:hAnsi="Arial Narrow" w:cs="Segoe UI"/>
                <w:sz w:val="20"/>
                <w:szCs w:val="20"/>
              </w:rPr>
              <w:t xml:space="preserve">100 x 109/L) but </w:t>
            </w:r>
            <w:r w:rsidRPr="007F7FE3">
              <w:rPr>
                <w:rFonts w:ascii="Arial Narrow" w:hAnsi="Arial Narrow" w:cs="Segoe UI"/>
                <w:i/>
                <w:iCs/>
                <w:sz w:val="20"/>
                <w:szCs w:val="20"/>
              </w:rPr>
              <w:t xml:space="preserve">with </w:t>
            </w:r>
            <w:r w:rsidRPr="007F7FE3">
              <w:rPr>
                <w:rFonts w:ascii="Arial Narrow" w:hAnsi="Arial Narrow" w:cs="Segoe UI"/>
                <w:sz w:val="20"/>
                <w:szCs w:val="20"/>
              </w:rPr>
              <w:t>no obvious non-mast cell hematopoietic malignancy</w:t>
            </w:r>
            <w:r w:rsidRPr="007F7FE3">
              <w:rPr>
                <w:rFonts w:ascii="Arial Narrow" w:hAnsi="Arial Narrow" w:cs="Segoe UI"/>
                <w:i/>
                <w:iCs/>
                <w:sz w:val="20"/>
                <w:szCs w:val="20"/>
              </w:rPr>
              <w:t>;</w:t>
            </w:r>
          </w:p>
          <w:p w14:paraId="6569A343" w14:textId="77777777" w:rsidR="006D37BD" w:rsidRPr="00BA4BD6" w:rsidRDefault="006D37BD" w:rsidP="00D33DC2">
            <w:pPr>
              <w:pStyle w:val="ListParagraph"/>
              <w:numPr>
                <w:ilvl w:val="0"/>
                <w:numId w:val="9"/>
              </w:numPr>
              <w:spacing w:after="0"/>
              <w:contextualSpacing/>
              <w:jc w:val="left"/>
              <w:textAlignment w:val="baseline"/>
              <w:rPr>
                <w:rFonts w:ascii="Arial Narrow" w:hAnsi="Arial Narrow" w:cs="Segoe UI"/>
                <w:sz w:val="20"/>
                <w:szCs w:val="20"/>
              </w:rPr>
            </w:pPr>
            <w:r w:rsidRPr="00BA4BD6">
              <w:rPr>
                <w:rFonts w:ascii="Arial Narrow" w:hAnsi="Arial Narrow" w:cs="Segoe UI"/>
                <w:sz w:val="20"/>
                <w:szCs w:val="20"/>
              </w:rPr>
              <w:t>Palpable hepatomegaly with impairment of liver function, ascites, and/or portal hypertension</w:t>
            </w:r>
            <w:r>
              <w:rPr>
                <w:rFonts w:ascii="Arial Narrow" w:hAnsi="Arial Narrow" w:cs="Segoe UI"/>
                <w:i/>
                <w:iCs/>
                <w:sz w:val="20"/>
                <w:szCs w:val="20"/>
              </w:rPr>
              <w:t>;</w:t>
            </w:r>
          </w:p>
          <w:p w14:paraId="20A93E8C" w14:textId="77777777" w:rsidR="006D37BD" w:rsidRPr="00BA4BD6" w:rsidRDefault="006D37BD" w:rsidP="00D33DC2">
            <w:pPr>
              <w:pStyle w:val="ListParagraph"/>
              <w:numPr>
                <w:ilvl w:val="0"/>
                <w:numId w:val="9"/>
              </w:numPr>
              <w:spacing w:after="0"/>
              <w:contextualSpacing/>
              <w:jc w:val="left"/>
              <w:textAlignment w:val="baseline"/>
              <w:rPr>
                <w:rFonts w:ascii="Arial Narrow" w:hAnsi="Arial Narrow" w:cs="Segoe UI"/>
                <w:sz w:val="20"/>
                <w:szCs w:val="20"/>
              </w:rPr>
            </w:pPr>
            <w:r w:rsidRPr="00BA4BD6">
              <w:rPr>
                <w:rFonts w:ascii="Arial Narrow" w:hAnsi="Arial Narrow" w:cs="Segoe UI"/>
                <w:sz w:val="20"/>
                <w:szCs w:val="20"/>
              </w:rPr>
              <w:t>Skeletal involvement with large osteolytic lesions and/or pathological fractures</w:t>
            </w:r>
            <w:r>
              <w:rPr>
                <w:rFonts w:ascii="Arial Narrow" w:hAnsi="Arial Narrow" w:cs="Segoe UI"/>
                <w:i/>
                <w:iCs/>
                <w:sz w:val="20"/>
                <w:szCs w:val="20"/>
              </w:rPr>
              <w:t>;</w:t>
            </w:r>
            <w:r w:rsidRPr="00BA4BD6">
              <w:rPr>
                <w:rFonts w:ascii="Arial Narrow" w:hAnsi="Arial Narrow" w:cs="Segoe UI"/>
                <w:sz w:val="20"/>
                <w:szCs w:val="20"/>
              </w:rPr>
              <w:t> </w:t>
            </w:r>
          </w:p>
          <w:p w14:paraId="17D14858" w14:textId="77777777" w:rsidR="006D37BD" w:rsidRPr="005E1E1E" w:rsidRDefault="006D37BD" w:rsidP="00D33DC2">
            <w:pPr>
              <w:pStyle w:val="ListParagraph"/>
              <w:numPr>
                <w:ilvl w:val="0"/>
                <w:numId w:val="9"/>
              </w:numPr>
              <w:spacing w:after="0"/>
              <w:contextualSpacing/>
              <w:jc w:val="left"/>
              <w:textAlignment w:val="baseline"/>
              <w:rPr>
                <w:rFonts w:ascii="Arial Narrow" w:hAnsi="Arial Narrow" w:cs="Segoe UI"/>
                <w:sz w:val="20"/>
                <w:szCs w:val="20"/>
              </w:rPr>
            </w:pPr>
            <w:r w:rsidRPr="00BA4BD6">
              <w:rPr>
                <w:rFonts w:ascii="Arial Narrow" w:hAnsi="Arial Narrow" w:cs="Segoe UI"/>
                <w:sz w:val="20"/>
                <w:szCs w:val="20"/>
              </w:rPr>
              <w:t>Palpable splenomegaly with hypersplenism</w:t>
            </w:r>
            <w:r>
              <w:rPr>
                <w:rFonts w:ascii="Arial Narrow" w:hAnsi="Arial Narrow" w:cs="Segoe UI"/>
                <w:i/>
                <w:iCs/>
                <w:sz w:val="20"/>
                <w:szCs w:val="20"/>
              </w:rPr>
              <w:t>;</w:t>
            </w:r>
          </w:p>
          <w:p w14:paraId="52D11662" w14:textId="77777777" w:rsidR="006D37BD" w:rsidRPr="005E1E1E" w:rsidRDefault="006D37BD" w:rsidP="00D33DC2">
            <w:pPr>
              <w:pStyle w:val="ListParagraph"/>
              <w:numPr>
                <w:ilvl w:val="0"/>
                <w:numId w:val="9"/>
              </w:numPr>
              <w:spacing w:after="0"/>
              <w:contextualSpacing/>
              <w:jc w:val="left"/>
              <w:textAlignment w:val="baseline"/>
              <w:rPr>
                <w:rFonts w:ascii="Arial Narrow" w:hAnsi="Arial Narrow" w:cs="Segoe UI"/>
                <w:sz w:val="20"/>
                <w:szCs w:val="20"/>
              </w:rPr>
            </w:pPr>
            <w:r w:rsidRPr="005E1E1E">
              <w:rPr>
                <w:rFonts w:ascii="Arial Narrow" w:hAnsi="Arial Narrow" w:cs="Segoe UI"/>
                <w:sz w:val="20"/>
                <w:szCs w:val="20"/>
              </w:rPr>
              <w:t>Malabsorption with weight loss due to gastrointestinal mast cell infiltrate</w:t>
            </w:r>
            <w:r w:rsidRPr="005E1E1E">
              <w:rPr>
                <w:rFonts w:ascii="Arial Narrow" w:hAnsi="Arial Narrow" w:cs="Segoe UI"/>
                <w:i/>
                <w:iCs/>
                <w:sz w:val="20"/>
                <w:szCs w:val="20"/>
              </w:rPr>
              <w:t>.</w:t>
            </w:r>
          </w:p>
        </w:tc>
      </w:tr>
      <w:tr w:rsidR="006D37BD" w:rsidRPr="00463240" w14:paraId="11196DF6"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A0176B" w14:textId="0E61A4CD" w:rsidR="006D37BD" w:rsidRPr="00463240" w:rsidRDefault="006D37BD" w:rsidP="00455C56">
            <w:pPr>
              <w:jc w:val="center"/>
              <w:textAlignment w:val="baseline"/>
              <w:rPr>
                <w:rFonts w:ascii="Arial Narrow" w:hAnsi="Arial Narrow" w:cs="Segoe UI"/>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6DAF426E" w14:textId="77777777" w:rsidR="006D37BD" w:rsidRPr="00302EA7"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779458A3" w14:textId="77777777" w:rsidR="006D37BD" w:rsidRPr="003D7C24" w:rsidRDefault="006D37BD" w:rsidP="00455C56">
            <w:pPr>
              <w:jc w:val="left"/>
              <w:textAlignment w:val="baseline"/>
              <w:rPr>
                <w:rFonts w:ascii="Arial Narrow" w:hAnsi="Arial Narrow" w:cs="Segoe UI"/>
                <w:color w:val="333333"/>
                <w:sz w:val="20"/>
                <w:szCs w:val="20"/>
              </w:rPr>
            </w:pPr>
            <w:r w:rsidRPr="00355EB1">
              <w:rPr>
                <w:rFonts w:ascii="Arial Narrow" w:hAnsi="Arial Narrow" w:cs="Segoe UI"/>
                <w:color w:val="333333"/>
                <w:sz w:val="20"/>
                <w:szCs w:val="20"/>
              </w:rPr>
              <w:t xml:space="preserve">A patient who </w:t>
            </w:r>
            <w:r w:rsidRPr="0070471F">
              <w:rPr>
                <w:rFonts w:ascii="Arial Narrow" w:hAnsi="Arial Narrow" w:cs="Segoe UI"/>
                <w:color w:val="333333"/>
                <w:sz w:val="20"/>
                <w:szCs w:val="20"/>
              </w:rPr>
              <w:t xml:space="preserve">has </w:t>
            </w:r>
            <w:r w:rsidRPr="0070471F">
              <w:rPr>
                <w:rFonts w:ascii="Arial Narrow" w:hAnsi="Arial Narrow" w:cs="Segoe UI"/>
                <w:i/>
                <w:iCs/>
                <w:color w:val="333333"/>
                <w:sz w:val="20"/>
                <w:szCs w:val="20"/>
              </w:rPr>
              <w:t xml:space="preserve">developed </w:t>
            </w:r>
            <w:r w:rsidRPr="00355EB1">
              <w:rPr>
                <w:rFonts w:ascii="Arial Narrow" w:hAnsi="Arial Narrow" w:cs="Segoe UI"/>
                <w:color w:val="333333"/>
                <w:sz w:val="20"/>
                <w:szCs w:val="20"/>
              </w:rPr>
              <w:t>progressive disease</w:t>
            </w:r>
            <w:r w:rsidRPr="0070471F">
              <w:rPr>
                <w:rFonts w:ascii="Arial Narrow" w:hAnsi="Arial Narrow" w:cs="Segoe UI"/>
                <w:strike/>
                <w:color w:val="333333"/>
                <w:sz w:val="20"/>
                <w:szCs w:val="20"/>
              </w:rPr>
              <w:t xml:space="preserve"> when </w:t>
            </w:r>
            <w:r w:rsidRPr="0070471F">
              <w:rPr>
                <w:rFonts w:ascii="Arial Narrow" w:hAnsi="Arial Narrow" w:cs="Segoe UI"/>
                <w:i/>
                <w:iCs/>
                <w:color w:val="333333"/>
                <w:sz w:val="20"/>
                <w:szCs w:val="20"/>
              </w:rPr>
              <w:t>while being</w:t>
            </w:r>
            <w:r w:rsidRPr="00355EB1">
              <w:rPr>
                <w:rFonts w:ascii="Arial Narrow" w:hAnsi="Arial Narrow" w:cs="Segoe UI"/>
                <w:color w:val="333333"/>
                <w:sz w:val="20"/>
                <w:szCs w:val="20"/>
              </w:rPr>
              <w:t xml:space="preserve"> treated with this drug is no longer eligible for PBS-subsidised treatment with this drug for this condition. </w:t>
            </w:r>
          </w:p>
        </w:tc>
      </w:tr>
      <w:tr w:rsidR="006D37BD" w:rsidRPr="00463240" w14:paraId="6C9DABEF"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D8344A" w14:textId="111E40C5" w:rsidR="006D37BD" w:rsidRPr="00463240" w:rsidRDefault="006D37BD" w:rsidP="00455C56">
            <w:pPr>
              <w:jc w:val="center"/>
              <w:textAlignment w:val="baseline"/>
              <w:rPr>
                <w:rFonts w:ascii="Arial Narrow" w:hAnsi="Arial Narrow" w:cs="Segoe UI"/>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045AEFB3" w14:textId="77777777" w:rsidR="006D37BD" w:rsidRPr="00302EA7"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2FAA6053" w14:textId="77777777" w:rsidR="006D37BD" w:rsidRPr="007207CD" w:rsidRDefault="006D37BD" w:rsidP="00455C56">
            <w:pPr>
              <w:jc w:val="left"/>
              <w:textAlignment w:val="baseline"/>
              <w:rPr>
                <w:rFonts w:ascii="Arial Narrow" w:hAnsi="Arial Narrow" w:cs="Segoe UI"/>
                <w:strike/>
                <w:color w:val="333333"/>
                <w:sz w:val="20"/>
                <w:szCs w:val="20"/>
              </w:rPr>
            </w:pPr>
            <w:r w:rsidRPr="007207CD">
              <w:rPr>
                <w:rFonts w:ascii="Arial Narrow" w:hAnsi="Arial Narrow" w:cs="Segoe UI"/>
                <w:strike/>
                <w:color w:val="333333"/>
                <w:sz w:val="20"/>
                <w:szCs w:val="20"/>
              </w:rPr>
              <w:t>The authority application must be made in writing and must include: </w:t>
            </w:r>
          </w:p>
          <w:p w14:paraId="363E0FC4" w14:textId="77777777" w:rsidR="006D37BD" w:rsidRPr="007207CD" w:rsidRDefault="006D37BD" w:rsidP="00D33DC2">
            <w:pPr>
              <w:pStyle w:val="ListParagraph"/>
              <w:numPr>
                <w:ilvl w:val="1"/>
                <w:numId w:val="8"/>
              </w:numPr>
              <w:spacing w:after="0"/>
              <w:contextualSpacing/>
              <w:jc w:val="left"/>
              <w:textAlignment w:val="baseline"/>
              <w:rPr>
                <w:rFonts w:ascii="Arial Narrow" w:hAnsi="Arial Narrow" w:cs="Segoe UI"/>
                <w:strike/>
                <w:color w:val="333333"/>
                <w:sz w:val="20"/>
                <w:szCs w:val="20"/>
              </w:rPr>
            </w:pPr>
            <w:r w:rsidRPr="007207CD">
              <w:rPr>
                <w:rFonts w:ascii="Arial Narrow" w:hAnsi="Arial Narrow" w:cs="Segoe UI"/>
                <w:strike/>
                <w:color w:val="333333"/>
                <w:sz w:val="20"/>
                <w:szCs w:val="20"/>
              </w:rPr>
              <w:t>a completed authority prescription form;</w:t>
            </w:r>
          </w:p>
          <w:p w14:paraId="05EFB437" w14:textId="77777777" w:rsidR="006D37BD" w:rsidRPr="007207CD" w:rsidRDefault="006D37BD" w:rsidP="00D33DC2">
            <w:pPr>
              <w:pStyle w:val="ListParagraph"/>
              <w:numPr>
                <w:ilvl w:val="1"/>
                <w:numId w:val="8"/>
              </w:numPr>
              <w:spacing w:after="0"/>
              <w:contextualSpacing/>
              <w:jc w:val="left"/>
              <w:textAlignment w:val="baseline"/>
              <w:rPr>
                <w:rFonts w:ascii="Arial Narrow" w:hAnsi="Arial Narrow" w:cs="Segoe UI"/>
                <w:strike/>
                <w:color w:val="333333"/>
                <w:sz w:val="20"/>
                <w:szCs w:val="20"/>
              </w:rPr>
            </w:pPr>
            <w:r w:rsidRPr="007207CD">
              <w:rPr>
                <w:rFonts w:ascii="Arial Narrow" w:hAnsi="Arial Narrow" w:cs="Segoe UI"/>
                <w:strike/>
                <w:color w:val="333333"/>
                <w:sz w:val="20"/>
                <w:szCs w:val="20"/>
              </w:rPr>
              <w:t xml:space="preserve">a completed </w:t>
            </w:r>
            <w:r w:rsidRPr="007207CD">
              <w:rPr>
                <w:rFonts w:ascii="Arial Narrow" w:hAnsi="Arial Narrow" w:cs="Segoe UI"/>
                <w:i/>
                <w:iCs/>
                <w:strike/>
                <w:color w:val="333333"/>
                <w:sz w:val="20"/>
                <w:szCs w:val="20"/>
              </w:rPr>
              <w:t xml:space="preserve">AdvSM </w:t>
            </w:r>
            <w:r w:rsidRPr="007207CD">
              <w:rPr>
                <w:rFonts w:ascii="Arial Narrow" w:hAnsi="Arial Narrow" w:cs="Segoe UI"/>
                <w:strike/>
                <w:color w:val="333333"/>
                <w:sz w:val="20"/>
                <w:szCs w:val="20"/>
              </w:rPr>
              <w:t>advanced systemic mastocytosis PBS Authority Application – Supporting Information Form; and </w:t>
            </w:r>
          </w:p>
          <w:p w14:paraId="57E14592" w14:textId="77777777" w:rsidR="006D37BD" w:rsidRPr="007207CD" w:rsidRDefault="006D37BD" w:rsidP="00D33DC2">
            <w:pPr>
              <w:pStyle w:val="ListParagraph"/>
              <w:numPr>
                <w:ilvl w:val="1"/>
                <w:numId w:val="8"/>
              </w:numPr>
              <w:spacing w:after="0"/>
              <w:contextualSpacing/>
              <w:jc w:val="left"/>
              <w:textAlignment w:val="baseline"/>
              <w:rPr>
                <w:rFonts w:ascii="Arial Narrow" w:hAnsi="Arial Narrow" w:cs="Segoe UI"/>
                <w:strike/>
                <w:color w:val="333333"/>
                <w:sz w:val="20"/>
                <w:szCs w:val="20"/>
              </w:rPr>
            </w:pPr>
            <w:r w:rsidRPr="007207CD">
              <w:rPr>
                <w:rFonts w:ascii="Arial Narrow" w:hAnsi="Arial Narrow" w:cs="Segoe UI"/>
                <w:strike/>
                <w:color w:val="333333"/>
                <w:sz w:val="20"/>
                <w:szCs w:val="20"/>
              </w:rPr>
              <w:t>a declaration that the patient does not have progressive disease.</w:t>
            </w:r>
          </w:p>
          <w:p w14:paraId="7836D697" w14:textId="77777777" w:rsidR="006D37BD" w:rsidRPr="008E0502" w:rsidRDefault="006D37BD" w:rsidP="00455C56">
            <w:pPr>
              <w:jc w:val="left"/>
              <w:textAlignment w:val="baseline"/>
              <w:rPr>
                <w:rFonts w:ascii="Arial Narrow" w:hAnsi="Arial Narrow" w:cs="Segoe UI"/>
                <w:i/>
                <w:iCs/>
                <w:color w:val="333333"/>
                <w:sz w:val="20"/>
                <w:szCs w:val="20"/>
              </w:rPr>
            </w:pPr>
            <w:r w:rsidRPr="008E0502">
              <w:rPr>
                <w:rFonts w:ascii="Arial Narrow" w:hAnsi="Arial Narrow" w:cs="Segoe UI"/>
                <w:i/>
                <w:iCs/>
                <w:color w:val="333333"/>
                <w:sz w:val="20"/>
                <w:szCs w:val="20"/>
              </w:rPr>
              <w:t>The authority application must be made in writing and must include:</w:t>
            </w:r>
          </w:p>
          <w:p w14:paraId="6AD355EA" w14:textId="77777777" w:rsidR="006D37BD" w:rsidRPr="008E0502" w:rsidRDefault="006D37BD" w:rsidP="00D33DC2">
            <w:pPr>
              <w:pStyle w:val="ListParagraph"/>
              <w:numPr>
                <w:ilvl w:val="2"/>
                <w:numId w:val="8"/>
              </w:numPr>
              <w:spacing w:after="0"/>
              <w:contextualSpacing/>
              <w:jc w:val="left"/>
              <w:textAlignment w:val="baseline"/>
              <w:rPr>
                <w:rFonts w:ascii="Arial Narrow" w:hAnsi="Arial Narrow" w:cs="Segoe UI"/>
                <w:i/>
                <w:iCs/>
                <w:color w:val="333333"/>
                <w:sz w:val="20"/>
                <w:szCs w:val="20"/>
              </w:rPr>
            </w:pPr>
            <w:r w:rsidRPr="008E0502">
              <w:rPr>
                <w:rFonts w:ascii="Arial Narrow" w:hAnsi="Arial Narrow" w:cs="Segoe UI"/>
                <w:i/>
                <w:iCs/>
                <w:color w:val="333333"/>
                <w:sz w:val="20"/>
                <w:szCs w:val="20"/>
              </w:rPr>
              <w:t>details of the proposed prescription(s); and</w:t>
            </w:r>
          </w:p>
          <w:p w14:paraId="4893E3F9" w14:textId="77777777" w:rsidR="006D37BD" w:rsidRPr="00C868A0" w:rsidRDefault="006D37BD" w:rsidP="00D33DC2">
            <w:pPr>
              <w:pStyle w:val="ListParagraph"/>
              <w:numPr>
                <w:ilvl w:val="2"/>
                <w:numId w:val="8"/>
              </w:numPr>
              <w:spacing w:after="0"/>
              <w:contextualSpacing/>
              <w:jc w:val="left"/>
              <w:textAlignment w:val="baseline"/>
              <w:rPr>
                <w:rFonts w:ascii="Arial Narrow" w:hAnsi="Arial Narrow" w:cs="Segoe UI"/>
                <w:i/>
                <w:iCs/>
                <w:color w:val="333333"/>
                <w:sz w:val="20"/>
                <w:szCs w:val="20"/>
              </w:rPr>
            </w:pPr>
            <w:r w:rsidRPr="008E0502">
              <w:rPr>
                <w:rFonts w:ascii="Arial Narrow" w:hAnsi="Arial Narrow" w:cs="Segoe UI"/>
                <w:i/>
                <w:iCs/>
                <w:color w:val="333333"/>
                <w:sz w:val="20"/>
                <w:szCs w:val="20"/>
              </w:rPr>
              <w:t xml:space="preserve">a completed authority application form relevant to the indication and treatment phase (the latest version is located on the website specified in the Administrative Advice); </w:t>
            </w:r>
          </w:p>
        </w:tc>
      </w:tr>
      <w:tr w:rsidR="006D37BD" w:rsidRPr="00463240" w14:paraId="5AE731DE" w14:textId="77777777" w:rsidTr="00155BE2">
        <w:trPr>
          <w:trHeight w:val="300"/>
        </w:trPr>
        <w:tc>
          <w:tcPr>
            <w:tcW w:w="1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A4E816" w14:textId="77777777" w:rsidR="006D37BD" w:rsidRPr="00681485" w:rsidRDefault="006D37BD" w:rsidP="00455C56">
            <w:pPr>
              <w:jc w:val="center"/>
              <w:textAlignment w:val="baseline"/>
              <w:rPr>
                <w:rFonts w:ascii="Arial Narrow" w:hAnsi="Arial Narrow" w:cs="Segoe UI"/>
                <w:i/>
                <w:iCs/>
                <w:sz w:val="20"/>
                <w:szCs w:val="20"/>
              </w:rPr>
            </w:pPr>
          </w:p>
        </w:tc>
        <w:tc>
          <w:tcPr>
            <w:tcW w:w="77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2687EEA" w14:textId="77777777" w:rsidR="006D37BD" w:rsidRPr="00681485" w:rsidRDefault="006D37BD" w:rsidP="00455C56">
            <w:pPr>
              <w:rPr>
                <w:rFonts w:ascii="Arial Narrow" w:hAnsi="Arial Narrow"/>
                <w:b/>
                <w:bCs/>
                <w:i/>
                <w:iCs/>
                <w:sz w:val="20"/>
                <w:szCs w:val="20"/>
              </w:rPr>
            </w:pPr>
            <w:r w:rsidRPr="00681485">
              <w:rPr>
                <w:rFonts w:ascii="Arial Narrow" w:hAnsi="Arial Narrow"/>
                <w:b/>
                <w:bCs/>
                <w:i/>
                <w:iCs/>
                <w:sz w:val="20"/>
                <w:szCs w:val="20"/>
              </w:rPr>
              <w:t xml:space="preserve">Administrative Advice: </w:t>
            </w:r>
          </w:p>
          <w:p w14:paraId="6DD9B890"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Any queries concerning the arrangements to prescribe may be directed to Services Australia on 1800 700 270 (hours of operation 8 a.m. to 5 p.m. Monday to Friday).</w:t>
            </w:r>
          </w:p>
          <w:p w14:paraId="5A8C3711"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 xml:space="preserve">Prescribing information (including Authority Application forms and other relevant documentation as applicable) is available on the Services Australia website at </w:t>
            </w:r>
            <w:hyperlink r:id="rId8" w:history="1">
              <w:r w:rsidRPr="00681485">
                <w:rPr>
                  <w:rStyle w:val="Hyperlink"/>
                  <w:rFonts w:ascii="Arial Narrow" w:hAnsi="Arial Narrow"/>
                  <w:i/>
                  <w:iCs/>
                  <w:sz w:val="20"/>
                  <w:szCs w:val="20"/>
                </w:rPr>
                <w:t>www.servicesaustralia.gov.au</w:t>
              </w:r>
            </w:hyperlink>
          </w:p>
          <w:p w14:paraId="5DD20FC1"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 xml:space="preserve">Applications for authority to prescribe should be submitted online using the form upload facility in Health Professional Online Services (HPOS) at </w:t>
            </w:r>
            <w:hyperlink r:id="rId9" w:history="1">
              <w:r w:rsidRPr="00681485">
                <w:rPr>
                  <w:rStyle w:val="Hyperlink"/>
                  <w:rFonts w:ascii="Arial Narrow" w:hAnsi="Arial Narrow"/>
                  <w:i/>
                  <w:iCs/>
                  <w:sz w:val="20"/>
                  <w:szCs w:val="20"/>
                </w:rPr>
                <w:t>www.servicesaustralia.gov.au/hpos</w:t>
              </w:r>
            </w:hyperlink>
          </w:p>
          <w:p w14:paraId="1E7CC4B8"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Or mailed to:</w:t>
            </w:r>
          </w:p>
          <w:p w14:paraId="33937C32"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Services Australia</w:t>
            </w:r>
          </w:p>
          <w:p w14:paraId="3C104A3A"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Complex Drugs</w:t>
            </w:r>
          </w:p>
          <w:p w14:paraId="57FC7886"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Reply Paid 9826</w:t>
            </w:r>
          </w:p>
          <w:p w14:paraId="0BA88446"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HOBART TAS 7001</w:t>
            </w:r>
          </w:p>
        </w:tc>
      </w:tr>
    </w:tbl>
    <w:p w14:paraId="723D5E1D" w14:textId="47DD2628" w:rsidR="0073516F" w:rsidRDefault="0073516F" w:rsidP="006D37BD"/>
    <w:p w14:paraId="0A0DA480" w14:textId="77777777" w:rsidR="0073516F" w:rsidRDefault="0073516F">
      <w:pPr>
        <w:jc w:val="left"/>
      </w:pPr>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Requested listing "/>
        <w:tblDescription w:val="Continuing treatment"/>
      </w:tblPr>
      <w:tblGrid>
        <w:gridCol w:w="418"/>
        <w:gridCol w:w="567"/>
        <w:gridCol w:w="992"/>
        <w:gridCol w:w="1559"/>
        <w:gridCol w:w="1701"/>
        <w:gridCol w:w="709"/>
        <w:gridCol w:w="850"/>
        <w:gridCol w:w="709"/>
        <w:gridCol w:w="1505"/>
      </w:tblGrid>
      <w:tr w:rsidR="00CD6124" w:rsidRPr="00463240" w14:paraId="720AAA85" w14:textId="77777777" w:rsidTr="00416A46">
        <w:trPr>
          <w:trHeight w:val="300"/>
        </w:trPr>
        <w:tc>
          <w:tcPr>
            <w:tcW w:w="197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2B3A494" w14:textId="77777777" w:rsidR="00CD6124" w:rsidRPr="00463240" w:rsidRDefault="00CD6124" w:rsidP="00455C56">
            <w:pPr>
              <w:jc w:val="left"/>
              <w:textAlignment w:val="baseline"/>
              <w:rPr>
                <w:rFonts w:ascii="Segoe UI" w:hAnsi="Segoe UI" w:cs="Segoe UI"/>
                <w:sz w:val="18"/>
                <w:szCs w:val="18"/>
              </w:rPr>
            </w:pPr>
            <w:r w:rsidRPr="00463240">
              <w:rPr>
                <w:rFonts w:ascii="Arial Narrow" w:hAnsi="Arial Narrow" w:cs="Segoe UI"/>
                <w:b/>
                <w:bCs/>
                <w:sz w:val="20"/>
                <w:szCs w:val="20"/>
              </w:rPr>
              <w:lastRenderedPageBreak/>
              <w:t>MEDICINAL PRODUCT</w:t>
            </w:r>
            <w:r w:rsidRPr="00463240">
              <w:rPr>
                <w:rFonts w:ascii="Arial Narrow" w:hAnsi="Arial Narrow" w:cs="Segoe UI"/>
                <w:sz w:val="20"/>
                <w:szCs w:val="20"/>
              </w:rPr>
              <w:t> </w:t>
            </w:r>
          </w:p>
          <w:p w14:paraId="20BDB42F" w14:textId="77777777" w:rsidR="00CD6124" w:rsidRPr="00463240" w:rsidRDefault="00CD6124" w:rsidP="00455C56">
            <w:pPr>
              <w:jc w:val="left"/>
              <w:textAlignment w:val="baseline"/>
              <w:rPr>
                <w:rFonts w:ascii="Segoe UI" w:hAnsi="Segoe UI" w:cs="Segoe UI"/>
                <w:sz w:val="18"/>
                <w:szCs w:val="18"/>
              </w:rPr>
            </w:pPr>
            <w:r w:rsidRPr="00463240">
              <w:rPr>
                <w:rFonts w:ascii="Arial Narrow" w:hAnsi="Arial Narrow" w:cs="Segoe UI"/>
                <w:b/>
                <w:bCs/>
                <w:sz w:val="20"/>
                <w:szCs w:val="20"/>
              </w:rPr>
              <w:t>medicinal product pack</w:t>
            </w:r>
            <w:r w:rsidRPr="00463240">
              <w:rPr>
                <w:rFonts w:ascii="Arial Narrow" w:hAnsi="Arial Narrow" w:cs="Segoe UI"/>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63090" w14:textId="77777777" w:rsidR="00CD6124" w:rsidRPr="00463240" w:rsidRDefault="00CD6124" w:rsidP="00455C56">
            <w:pPr>
              <w:jc w:val="center"/>
              <w:textAlignment w:val="baseline"/>
              <w:rPr>
                <w:rFonts w:ascii="Segoe UI" w:hAnsi="Segoe UI" w:cs="Segoe UI"/>
                <w:sz w:val="18"/>
                <w:szCs w:val="18"/>
              </w:rPr>
            </w:pPr>
            <w:r w:rsidRPr="00463240">
              <w:rPr>
                <w:rFonts w:ascii="Arial Narrow" w:hAnsi="Arial Narrow" w:cs="Segoe UI"/>
                <w:b/>
                <w:bCs/>
                <w:sz w:val="20"/>
                <w:szCs w:val="20"/>
              </w:rPr>
              <w:t>PBS item code</w:t>
            </w:r>
            <w:r w:rsidRPr="00463240">
              <w:rPr>
                <w:rFonts w:ascii="Arial Narrow" w:hAnsi="Arial Narrow" w:cs="Segoe UI"/>
                <w:sz w:val="20"/>
                <w:szCs w:val="20"/>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071D4B5" w14:textId="77777777" w:rsidR="00CD6124" w:rsidRPr="00463240" w:rsidRDefault="00CD6124" w:rsidP="00455C56">
            <w:pPr>
              <w:jc w:val="center"/>
              <w:textAlignment w:val="baseline"/>
              <w:rPr>
                <w:rFonts w:ascii="Segoe UI" w:hAnsi="Segoe UI" w:cs="Segoe UI"/>
                <w:sz w:val="18"/>
                <w:szCs w:val="18"/>
              </w:rPr>
            </w:pPr>
            <w:r w:rsidRPr="00271604">
              <w:rPr>
                <w:rFonts w:ascii="Arial Narrow" w:hAnsi="Arial Narrow" w:cs="Segoe UI"/>
                <w:b/>
                <w:bCs/>
                <w:sz w:val="20"/>
                <w:szCs w:val="20"/>
              </w:rPr>
              <w:t>Dispensed Price for Max. Qty</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A2022" w14:textId="77777777" w:rsidR="00CD6124" w:rsidRPr="00463240" w:rsidRDefault="00CD6124" w:rsidP="00455C56">
            <w:pPr>
              <w:jc w:val="center"/>
              <w:textAlignment w:val="baseline"/>
              <w:rPr>
                <w:rFonts w:ascii="Segoe UI" w:hAnsi="Segoe UI" w:cs="Segoe UI"/>
                <w:sz w:val="18"/>
                <w:szCs w:val="18"/>
              </w:rPr>
            </w:pPr>
            <w:r w:rsidRPr="00463240">
              <w:rPr>
                <w:rFonts w:ascii="Arial Narrow" w:hAnsi="Arial Narrow" w:cs="Segoe UI"/>
                <w:b/>
                <w:bCs/>
                <w:sz w:val="20"/>
                <w:szCs w:val="20"/>
              </w:rPr>
              <w:t>Max. qty packs</w:t>
            </w:r>
            <w:r w:rsidRPr="00463240">
              <w:rPr>
                <w:rFonts w:ascii="Arial Narrow" w:hAnsi="Arial Narrow" w:cs="Segoe UI"/>
                <w:sz w:val="20"/>
                <w:szCs w:val="20"/>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FA645" w14:textId="77777777" w:rsidR="00CD6124" w:rsidRPr="00463240" w:rsidRDefault="00CD6124" w:rsidP="00455C56">
            <w:pPr>
              <w:jc w:val="center"/>
              <w:textAlignment w:val="baseline"/>
              <w:rPr>
                <w:rFonts w:ascii="Segoe UI" w:hAnsi="Segoe UI" w:cs="Segoe UI"/>
                <w:sz w:val="18"/>
                <w:szCs w:val="18"/>
              </w:rPr>
            </w:pPr>
            <w:r w:rsidRPr="00463240">
              <w:rPr>
                <w:rFonts w:ascii="Arial Narrow" w:hAnsi="Arial Narrow" w:cs="Segoe UI"/>
                <w:b/>
                <w:bCs/>
                <w:sz w:val="20"/>
                <w:szCs w:val="20"/>
              </w:rPr>
              <w:t>Max. qty units</w:t>
            </w:r>
            <w:r w:rsidRPr="00463240">
              <w:rPr>
                <w:rFonts w:ascii="Arial Narrow" w:hAnsi="Arial Narrow" w:cs="Segoe UI"/>
                <w:sz w:val="20"/>
                <w:szCs w:val="20"/>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A90D0" w14:textId="77777777" w:rsidR="00CD6124" w:rsidRPr="00463240" w:rsidRDefault="00CD6124" w:rsidP="00455C56">
            <w:pPr>
              <w:jc w:val="center"/>
              <w:textAlignment w:val="baseline"/>
              <w:rPr>
                <w:rFonts w:ascii="Segoe UI" w:hAnsi="Segoe UI" w:cs="Segoe UI"/>
                <w:sz w:val="18"/>
                <w:szCs w:val="18"/>
              </w:rPr>
            </w:pPr>
            <w:r w:rsidRPr="00463240">
              <w:rPr>
                <w:rFonts w:ascii="Arial Narrow" w:hAnsi="Arial Narrow" w:cs="Segoe UI"/>
                <w:b/>
                <w:bCs/>
                <w:sz w:val="20"/>
                <w:szCs w:val="20"/>
              </w:rPr>
              <w:t>№.of</w:t>
            </w:r>
          </w:p>
          <w:p w14:paraId="7AE25D31" w14:textId="77777777" w:rsidR="00CD6124" w:rsidRPr="00463240" w:rsidRDefault="00CD6124" w:rsidP="00455C56">
            <w:pPr>
              <w:jc w:val="center"/>
              <w:textAlignment w:val="baseline"/>
              <w:rPr>
                <w:rFonts w:ascii="Segoe UI" w:hAnsi="Segoe UI" w:cs="Segoe UI"/>
                <w:sz w:val="18"/>
                <w:szCs w:val="18"/>
              </w:rPr>
            </w:pPr>
            <w:r w:rsidRPr="00463240">
              <w:rPr>
                <w:rFonts w:ascii="Arial Narrow" w:hAnsi="Arial Narrow" w:cs="Segoe UI"/>
                <w:b/>
                <w:bCs/>
                <w:sz w:val="20"/>
                <w:szCs w:val="20"/>
              </w:rPr>
              <w:t>Rpts</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E14A4" w14:textId="77777777" w:rsidR="00CD6124" w:rsidRPr="00463240" w:rsidRDefault="00CD6124" w:rsidP="00455C56">
            <w:pPr>
              <w:jc w:val="center"/>
              <w:textAlignment w:val="baseline"/>
              <w:rPr>
                <w:rFonts w:ascii="Segoe UI" w:hAnsi="Segoe UI" w:cs="Segoe UI"/>
                <w:sz w:val="18"/>
                <w:szCs w:val="18"/>
              </w:rPr>
            </w:pPr>
            <w:r w:rsidRPr="00463240">
              <w:rPr>
                <w:rFonts w:ascii="Arial Narrow" w:hAnsi="Arial Narrow" w:cs="Segoe UI"/>
                <w:b/>
                <w:bCs/>
                <w:sz w:val="20"/>
                <w:szCs w:val="20"/>
              </w:rPr>
              <w:t>Available brands</w:t>
            </w:r>
          </w:p>
        </w:tc>
      </w:tr>
      <w:tr w:rsidR="00CD6124" w:rsidRPr="00463240" w14:paraId="19BCCB19" w14:textId="77777777" w:rsidTr="00416A46">
        <w:trPr>
          <w:trHeight w:val="300"/>
        </w:trPr>
        <w:tc>
          <w:tcPr>
            <w:tcW w:w="9010"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14:paraId="1E3CB371" w14:textId="77777777" w:rsidR="00CD6124" w:rsidRPr="00463240" w:rsidRDefault="00CD6124" w:rsidP="00455C56">
            <w:pPr>
              <w:jc w:val="left"/>
              <w:textAlignment w:val="baseline"/>
              <w:rPr>
                <w:rFonts w:ascii="Segoe UI" w:hAnsi="Segoe UI" w:cs="Segoe UI"/>
                <w:sz w:val="18"/>
                <w:szCs w:val="18"/>
              </w:rPr>
            </w:pPr>
            <w:r>
              <w:rPr>
                <w:rFonts w:ascii="Arial Narrow" w:hAnsi="Arial Narrow" w:cs="Segoe UI"/>
                <w:sz w:val="20"/>
                <w:szCs w:val="20"/>
              </w:rPr>
              <w:t>MIDOSTAURIN</w:t>
            </w:r>
            <w:r w:rsidRPr="00463240">
              <w:rPr>
                <w:rFonts w:ascii="Arial Narrow" w:hAnsi="Arial Narrow" w:cs="Segoe UI"/>
                <w:color w:val="FF0000"/>
                <w:sz w:val="20"/>
                <w:szCs w:val="20"/>
              </w:rPr>
              <w:t> </w:t>
            </w:r>
          </w:p>
        </w:tc>
      </w:tr>
      <w:tr w:rsidR="00CD6124" w:rsidRPr="00463240" w14:paraId="4518DB74" w14:textId="77777777" w:rsidTr="00416A46">
        <w:trPr>
          <w:trHeight w:val="300"/>
        </w:trPr>
        <w:tc>
          <w:tcPr>
            <w:tcW w:w="1977"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AC837C6" w14:textId="77777777" w:rsidR="00CD6124" w:rsidRPr="00463240" w:rsidRDefault="00CD6124" w:rsidP="00455C56">
            <w:pPr>
              <w:jc w:val="left"/>
              <w:textAlignment w:val="baseline"/>
              <w:rPr>
                <w:rFonts w:ascii="Segoe UI" w:hAnsi="Segoe UI" w:cs="Segoe UI"/>
                <w:i/>
                <w:iCs/>
                <w:sz w:val="18"/>
                <w:szCs w:val="18"/>
              </w:rPr>
            </w:pPr>
            <w:r>
              <w:rPr>
                <w:rFonts w:ascii="Arial Narrow" w:hAnsi="Arial Narrow" w:cs="Segoe UI"/>
                <w:sz w:val="20"/>
                <w:szCs w:val="20"/>
              </w:rPr>
              <w:t>midostaurin</w:t>
            </w:r>
            <w:r w:rsidRPr="00463240">
              <w:rPr>
                <w:rFonts w:ascii="Arial Narrow" w:hAnsi="Arial Narrow" w:cs="Segoe UI"/>
                <w:sz w:val="20"/>
                <w:szCs w:val="20"/>
              </w:rPr>
              <w:t xml:space="preserve"> </w:t>
            </w:r>
            <w:r>
              <w:rPr>
                <w:rFonts w:ascii="Arial Narrow" w:hAnsi="Arial Narrow" w:cs="Segoe UI"/>
                <w:sz w:val="20"/>
                <w:szCs w:val="20"/>
              </w:rPr>
              <w:t>25</w:t>
            </w:r>
            <w:r w:rsidRPr="00463240">
              <w:rPr>
                <w:rFonts w:ascii="Arial Narrow" w:hAnsi="Arial Narrow" w:cs="Segoe UI"/>
                <w:sz w:val="20"/>
                <w:szCs w:val="20"/>
              </w:rPr>
              <w:t xml:space="preserve"> mg </w:t>
            </w:r>
            <w:r>
              <w:rPr>
                <w:rFonts w:ascii="Arial Narrow" w:hAnsi="Arial Narrow" w:cs="Segoe UI"/>
                <w:sz w:val="20"/>
                <w:szCs w:val="20"/>
              </w:rPr>
              <w:t>capsule</w:t>
            </w:r>
            <w:r w:rsidRPr="00463240">
              <w:rPr>
                <w:rFonts w:ascii="Arial Narrow" w:hAnsi="Arial Narrow" w:cs="Segoe UI"/>
                <w:sz w:val="20"/>
                <w:szCs w:val="20"/>
              </w:rPr>
              <w:t xml:space="preserve">, </w:t>
            </w:r>
            <w:r w:rsidRPr="2E44570D">
              <w:rPr>
                <w:rFonts w:ascii="Arial Narrow" w:hAnsi="Arial Narrow" w:cs="Segoe UI"/>
                <w:i/>
                <w:iCs/>
                <w:sz w:val="20"/>
                <w:szCs w:val="20"/>
              </w:rPr>
              <w:t>112</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0A1E2" w14:textId="77777777" w:rsidR="00CD6124" w:rsidRPr="00463240" w:rsidRDefault="00CD6124" w:rsidP="00455C56">
            <w:pPr>
              <w:jc w:val="center"/>
              <w:textAlignment w:val="baseline"/>
              <w:rPr>
                <w:rFonts w:ascii="Segoe UI" w:hAnsi="Segoe UI" w:cs="Segoe UI"/>
                <w:sz w:val="18"/>
                <w:szCs w:val="18"/>
              </w:rPr>
            </w:pPr>
            <w:r w:rsidRPr="2E44570D">
              <w:rPr>
                <w:rFonts w:ascii="Arial Narrow" w:hAnsi="Arial Narrow" w:cs="Segoe UI"/>
                <w:i/>
                <w:iCs/>
                <w:sz w:val="20"/>
                <w:szCs w:val="20"/>
              </w:rPr>
              <w:t>NEW</w:t>
            </w:r>
            <w:r w:rsidRPr="2E44570D">
              <w:rPr>
                <w:rFonts w:ascii="Arial Narrow" w:hAnsi="Arial Narrow" w:cs="Segoe UI"/>
                <w:sz w:val="20"/>
                <w:szCs w:val="20"/>
              </w:rPr>
              <w:t> </w:t>
            </w:r>
            <w:r w:rsidRPr="2E44570D">
              <w:rPr>
                <w:rFonts w:ascii="Arial Narrow" w:hAnsi="Arial Narrow" w:cs="Segoe UI"/>
                <w:i/>
                <w:iCs/>
                <w:sz w:val="20"/>
                <w:szCs w:val="20"/>
              </w:rPr>
              <w:t>(HSD Private)</w:t>
            </w:r>
            <w:r>
              <w:rPr>
                <w:rFonts w:ascii="Arial Narrow" w:hAnsi="Arial Narrow" w:cs="Segoe UI"/>
                <w:i/>
                <w:iCs/>
                <w:sz w:val="20"/>
                <w:szCs w:val="20"/>
              </w:rPr>
              <w:br/>
            </w:r>
            <w:r w:rsidRPr="2E44570D">
              <w:rPr>
                <w:rFonts w:ascii="Arial Narrow" w:hAnsi="Arial Narrow" w:cs="Segoe UI"/>
                <w:i/>
                <w:iCs/>
                <w:sz w:val="20"/>
                <w:szCs w:val="20"/>
              </w:rPr>
              <w:t>NEW (HSD Public)</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F1F5E28" w14:textId="77777777" w:rsidR="00CD6124" w:rsidRPr="00271604" w:rsidRDefault="00CD6124" w:rsidP="00455C56">
            <w:pPr>
              <w:pStyle w:val="TableText0"/>
              <w:keepLines/>
              <w:jc w:val="center"/>
              <w:rPr>
                <w:rFonts w:eastAsia="Times New Roman" w:cs="Segoe UI"/>
                <w:bCs w:val="0"/>
                <w:i/>
                <w:iCs/>
                <w:szCs w:val="20"/>
              </w:rPr>
            </w:pPr>
            <w:r w:rsidRPr="00271604">
              <w:rPr>
                <w:rFonts w:eastAsia="Times New Roman" w:cs="Segoe UI"/>
                <w:bCs w:val="0"/>
                <w:i/>
                <w:iCs/>
                <w:szCs w:val="20"/>
              </w:rPr>
              <w:t>$38,784.72 published</w:t>
            </w:r>
          </w:p>
          <w:p w14:paraId="416BCC2B" w14:textId="0923965E" w:rsidR="00CD6124" w:rsidRPr="00463240" w:rsidRDefault="00CD6124" w:rsidP="00455C56">
            <w:pPr>
              <w:jc w:val="center"/>
              <w:textAlignment w:val="baseline"/>
              <w:rPr>
                <w:rFonts w:ascii="Arial Narrow" w:hAnsi="Arial Narrow" w:cs="Segoe UI"/>
                <w:i/>
                <w:iCs/>
                <w:sz w:val="20"/>
                <w:szCs w:val="20"/>
              </w:rPr>
            </w:pPr>
            <w:r w:rsidRPr="00271604">
              <w:rPr>
                <w:rFonts w:ascii="Arial Narrow" w:hAnsi="Arial Narrow" w:cs="Segoe UI"/>
                <w:i/>
                <w:iCs/>
                <w:sz w:val="20"/>
                <w:szCs w:val="20"/>
              </w:rPr>
              <w:t>$</w:t>
            </w:r>
            <w:r w:rsidR="006A5A85" w:rsidRPr="006A5A85">
              <w:rPr>
                <w:rFonts w:ascii="Arial Narrow" w:hAnsi="Arial Narrow" w:cs="Segoe UI" w:hint="eastAsia"/>
                <w:i/>
                <w:iCs/>
                <w:color w:val="000000"/>
                <w:w w:val="18"/>
                <w:sz w:val="20"/>
                <w:szCs w:val="20"/>
                <w:shd w:val="solid" w:color="000000" w:fill="000000"/>
                <w:fitText w:val="80" w:id="-694927359"/>
                <w14:textFill>
                  <w14:solidFill>
                    <w14:srgbClr w14:val="000000">
                      <w14:alpha w14:val="100000"/>
                    </w14:srgbClr>
                  </w14:solidFill>
                </w14:textFill>
              </w:rPr>
              <w:t xml:space="preserve">　</w:t>
            </w:r>
            <w:r w:rsidR="006A5A85" w:rsidRPr="006A5A85">
              <w:rPr>
                <w:rFonts w:ascii="Arial Narrow" w:hAnsi="Arial Narrow" w:cs="Segoe UI"/>
                <w:i/>
                <w:iCs/>
                <w:color w:val="000000"/>
                <w:w w:val="18"/>
                <w:sz w:val="20"/>
                <w:szCs w:val="20"/>
                <w:shd w:val="solid" w:color="000000" w:fill="000000"/>
                <w:fitText w:val="80" w:id="-694927359"/>
                <w14:textFill>
                  <w14:solidFill>
                    <w14:srgbClr w14:val="000000">
                      <w14:alpha w14:val="100000"/>
                    </w14:srgbClr>
                  </w14:solidFill>
                </w14:textFill>
              </w:rPr>
              <w:t>|</w:t>
            </w:r>
            <w:r w:rsidR="006A5A85" w:rsidRPr="006A5A85">
              <w:rPr>
                <w:rFonts w:ascii="Arial Narrow" w:hAnsi="Arial Narrow" w:cs="Segoe UI" w:hint="eastAsia"/>
                <w:i/>
                <w:iCs/>
                <w:color w:val="000000"/>
                <w:w w:val="18"/>
                <w:sz w:val="20"/>
                <w:szCs w:val="20"/>
                <w:shd w:val="solid" w:color="000000" w:fill="000000"/>
                <w:fitText w:val="80" w:id="-694927359"/>
                <w14:textFill>
                  <w14:solidFill>
                    <w14:srgbClr w14:val="000000">
                      <w14:alpha w14:val="100000"/>
                    </w14:srgbClr>
                  </w14:solidFill>
                </w14:textFill>
              </w:rPr>
              <w:t xml:space="preserve">　</w:t>
            </w:r>
            <w:r w:rsidRPr="00271604">
              <w:rPr>
                <w:rFonts w:ascii="Arial Narrow" w:hAnsi="Arial Narrow" w:cs="Segoe UI"/>
                <w:i/>
                <w:iCs/>
                <w:sz w:val="20"/>
                <w:szCs w:val="20"/>
              </w:rPr>
              <w:t xml:space="preserve"> effective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46AD5" w14:textId="77777777" w:rsidR="00CD6124" w:rsidRPr="00463240" w:rsidRDefault="00CD6124" w:rsidP="00455C56">
            <w:pPr>
              <w:jc w:val="center"/>
              <w:textAlignment w:val="baseline"/>
              <w:rPr>
                <w:rFonts w:ascii="Segoe UI" w:hAnsi="Segoe UI" w:cs="Segoe UI"/>
                <w:sz w:val="18"/>
                <w:szCs w:val="18"/>
              </w:rPr>
            </w:pPr>
            <w:r>
              <w:rPr>
                <w:rFonts w:ascii="Arial Narrow" w:hAnsi="Arial Narrow" w:cs="Segoe UI"/>
                <w:sz w:val="20"/>
                <w:szCs w:val="20"/>
              </w:rPr>
              <w:t>2</w:t>
            </w:r>
            <w:r w:rsidRPr="00463240">
              <w:rPr>
                <w:rFonts w:ascii="Arial Narrow" w:hAnsi="Arial Narrow" w:cs="Segoe UI"/>
                <w:sz w:val="20"/>
                <w:szCs w:val="20"/>
              </w:rPr>
              <w:t>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345B7" w14:textId="77777777" w:rsidR="00CD6124" w:rsidRPr="00463240" w:rsidRDefault="00CD6124" w:rsidP="00455C56">
            <w:pPr>
              <w:jc w:val="center"/>
              <w:textAlignment w:val="baseline"/>
              <w:rPr>
                <w:rFonts w:ascii="Arial Narrow" w:hAnsi="Arial Narrow" w:cs="Segoe UI"/>
                <w:sz w:val="20"/>
                <w:szCs w:val="20"/>
              </w:rPr>
            </w:pPr>
            <w:r w:rsidRPr="0066289C">
              <w:rPr>
                <w:rFonts w:ascii="Arial Narrow" w:hAnsi="Arial Narrow" w:cs="Segoe UI"/>
                <w:sz w:val="20"/>
                <w:szCs w:val="20"/>
              </w:rPr>
              <w:t>224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68399" w14:textId="596327B8" w:rsidR="00CD6124" w:rsidRPr="00CD6124" w:rsidRDefault="00CD6124" w:rsidP="00455C56">
            <w:pPr>
              <w:jc w:val="center"/>
              <w:textAlignment w:val="baseline"/>
              <w:rPr>
                <w:rFonts w:ascii="Arial Narrow" w:hAnsi="Arial Narrow" w:cs="Segoe UI"/>
                <w:sz w:val="20"/>
                <w:szCs w:val="20"/>
              </w:rPr>
            </w:pPr>
            <w:r>
              <w:rPr>
                <w:rFonts w:ascii="Arial Narrow" w:hAnsi="Arial Narrow" w:cs="Segoe UI"/>
                <w:sz w:val="20"/>
                <w:szCs w:val="20"/>
              </w:rPr>
              <w:t>2</w:t>
            </w:r>
          </w:p>
        </w:tc>
        <w:tc>
          <w:tcPr>
            <w:tcW w:w="1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38A2F" w14:textId="77777777" w:rsidR="00CD6124" w:rsidRPr="00463240" w:rsidRDefault="00CD6124" w:rsidP="00455C56">
            <w:pPr>
              <w:jc w:val="center"/>
              <w:textAlignment w:val="baseline"/>
              <w:rPr>
                <w:rFonts w:ascii="Segoe UI" w:hAnsi="Segoe UI" w:cs="Segoe UI"/>
                <w:sz w:val="18"/>
                <w:szCs w:val="18"/>
              </w:rPr>
            </w:pPr>
            <w:r>
              <w:rPr>
                <w:rFonts w:ascii="Arial Narrow" w:hAnsi="Arial Narrow" w:cs="Segoe UI"/>
                <w:sz w:val="20"/>
                <w:szCs w:val="20"/>
              </w:rPr>
              <w:t>Rydapt</w:t>
            </w:r>
          </w:p>
        </w:tc>
      </w:tr>
      <w:tr w:rsidR="006D37BD" w:rsidRPr="00463240" w14:paraId="5828C38F" w14:textId="77777777" w:rsidTr="00416A46">
        <w:trPr>
          <w:trHeight w:val="300"/>
        </w:trPr>
        <w:tc>
          <w:tcPr>
            <w:tcW w:w="9010"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14:paraId="0AA0DC1C" w14:textId="77777777" w:rsidR="006D37BD" w:rsidRPr="00463240" w:rsidRDefault="006D37BD" w:rsidP="00CD6124">
            <w:pPr>
              <w:jc w:val="left"/>
              <w:rPr>
                <w:rFonts w:ascii="Segoe UI" w:hAnsi="Segoe UI" w:cs="Segoe UI"/>
                <w:sz w:val="18"/>
                <w:szCs w:val="18"/>
              </w:rPr>
            </w:pPr>
          </w:p>
        </w:tc>
      </w:tr>
      <w:tr w:rsidR="006D37BD" w:rsidRPr="00463240" w14:paraId="5DCCF2C3" w14:textId="77777777" w:rsidTr="00416A46">
        <w:trPr>
          <w:trHeight w:val="300"/>
        </w:trPr>
        <w:tc>
          <w:tcPr>
            <w:tcW w:w="9010"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14:paraId="2EE3374B"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sz w:val="20"/>
                <w:szCs w:val="20"/>
              </w:rPr>
              <w:t xml:space="preserve">Restriction Summary </w:t>
            </w:r>
            <w:r>
              <w:rPr>
                <w:rFonts w:ascii="Arial Narrow" w:hAnsi="Arial Narrow" w:cs="Segoe UI"/>
                <w:b/>
                <w:bCs/>
                <w:sz w:val="20"/>
                <w:szCs w:val="20"/>
              </w:rPr>
              <w:t xml:space="preserve">[new2] </w:t>
            </w:r>
            <w:r w:rsidRPr="00463240">
              <w:rPr>
                <w:rFonts w:ascii="Arial Narrow" w:hAnsi="Arial Narrow" w:cs="Segoe UI"/>
                <w:b/>
                <w:bCs/>
                <w:sz w:val="20"/>
                <w:szCs w:val="20"/>
              </w:rPr>
              <w:t xml:space="preserve">/ Treatment of Concept: </w:t>
            </w:r>
            <w:r>
              <w:rPr>
                <w:rFonts w:ascii="Arial Narrow" w:hAnsi="Arial Narrow" w:cs="Segoe UI"/>
                <w:b/>
                <w:bCs/>
                <w:sz w:val="20"/>
                <w:szCs w:val="20"/>
              </w:rPr>
              <w:t>[new2A]</w:t>
            </w:r>
          </w:p>
        </w:tc>
      </w:tr>
      <w:tr w:rsidR="006D37BD" w:rsidRPr="00463240" w14:paraId="6ED6D145" w14:textId="77777777" w:rsidTr="00115D2E">
        <w:trPr>
          <w:trHeight w:val="300"/>
        </w:trPr>
        <w:tc>
          <w:tcPr>
            <w:tcW w:w="985"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1A8A1DBA" w14:textId="656D3CB7" w:rsidR="006D37BD" w:rsidRPr="0046324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3FA317DA"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sz w:val="20"/>
                <w:szCs w:val="20"/>
              </w:rPr>
              <w:t>Category / Program:</w:t>
            </w:r>
            <w:r w:rsidRPr="00463240">
              <w:rPr>
                <w:rFonts w:ascii="Arial Narrow" w:hAnsi="Arial Narrow" w:cs="Segoe UI"/>
                <w:color w:val="FF0000"/>
                <w:sz w:val="20"/>
                <w:szCs w:val="20"/>
              </w:rPr>
              <w:t xml:space="preserve"> </w:t>
            </w:r>
            <w:r w:rsidRPr="00463240">
              <w:rPr>
                <w:rFonts w:ascii="Arial Narrow" w:hAnsi="Arial Narrow" w:cs="Segoe UI"/>
                <w:sz w:val="20"/>
                <w:szCs w:val="20"/>
              </w:rPr>
              <w:br/>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463240">
              <w:rPr>
                <w:rFonts w:ascii="Arial Narrow" w:hAnsi="Arial Narrow" w:cs="Segoe UI"/>
                <w:sz w:val="20"/>
                <w:szCs w:val="20"/>
              </w:rPr>
              <w:t>Section 100 – Highly Specialised Drugs Program – Public (Code HB)</w:t>
            </w:r>
            <w:r w:rsidRPr="00463240">
              <w:rPr>
                <w:rFonts w:ascii="Arial Narrow" w:hAnsi="Arial Narrow" w:cs="Segoe UI"/>
                <w:color w:val="FF0000"/>
                <w:sz w:val="20"/>
                <w:szCs w:val="20"/>
              </w:rPr>
              <w:t xml:space="preserve"> </w:t>
            </w:r>
            <w:r w:rsidRPr="00463240">
              <w:rPr>
                <w:rFonts w:ascii="Arial Narrow" w:hAnsi="Arial Narrow" w:cs="Segoe UI"/>
                <w:sz w:val="20"/>
                <w:szCs w:val="20"/>
              </w:rPr>
              <w:t>/ Private (Code HS) </w:t>
            </w:r>
          </w:p>
        </w:tc>
      </w:tr>
      <w:tr w:rsidR="006D37BD" w:rsidRPr="00463240" w14:paraId="4405833E" w14:textId="77777777" w:rsidTr="00115D2E">
        <w:trPr>
          <w:trHeight w:val="300"/>
        </w:trPr>
        <w:tc>
          <w:tcPr>
            <w:tcW w:w="985" w:type="dxa"/>
            <w:gridSpan w:val="2"/>
            <w:vMerge/>
            <w:vAlign w:val="center"/>
          </w:tcPr>
          <w:p w14:paraId="4227446B" w14:textId="77777777" w:rsidR="006D37BD" w:rsidRPr="00463240" w:rsidRDefault="006D37BD" w:rsidP="00455C56">
            <w:pPr>
              <w:jc w:val="left"/>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7789C8D" w14:textId="77777777" w:rsidR="006D37BD" w:rsidRPr="00463240" w:rsidRDefault="006D37BD" w:rsidP="00455C56">
            <w:pPr>
              <w:textAlignment w:val="baseline"/>
              <w:rPr>
                <w:rFonts w:ascii="Segoe UI" w:hAnsi="Segoe UI" w:cs="Segoe UI"/>
                <w:sz w:val="18"/>
                <w:szCs w:val="18"/>
              </w:rPr>
            </w:pPr>
            <w:r w:rsidRPr="00463240">
              <w:rPr>
                <w:rFonts w:ascii="Arial Narrow" w:hAnsi="Arial Narrow" w:cs="Segoe UI"/>
                <w:b/>
                <w:bCs/>
                <w:sz w:val="20"/>
                <w:szCs w:val="20"/>
              </w:rPr>
              <w:t xml:space="preserve">Prescriber type: </w:t>
            </w:r>
          </w:p>
          <w:p w14:paraId="691ACBB3" w14:textId="77777777" w:rsidR="006D37BD" w:rsidRPr="00463240" w:rsidRDefault="006D37BD" w:rsidP="00455C56">
            <w:pPr>
              <w:textAlignment w:val="baseline"/>
              <w:rPr>
                <w:rFonts w:ascii="Segoe UI" w:hAnsi="Segoe UI" w:cs="Segoe UI"/>
                <w:sz w:val="18"/>
                <w:szCs w:val="18"/>
              </w:rPr>
            </w:pP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463240">
              <w:rPr>
                <w:rFonts w:ascii="Arial Narrow" w:hAnsi="Arial Narrow" w:cs="Segoe UI"/>
                <w:sz w:val="20"/>
                <w:szCs w:val="20"/>
              </w:rPr>
              <w:t xml:space="preserve">Medical Practitioners </w:t>
            </w:r>
          </w:p>
        </w:tc>
      </w:tr>
      <w:tr w:rsidR="006D37BD" w:rsidRPr="00463240" w14:paraId="25EE2C12" w14:textId="77777777" w:rsidTr="00115D2E">
        <w:trPr>
          <w:trHeight w:val="300"/>
        </w:trPr>
        <w:tc>
          <w:tcPr>
            <w:tcW w:w="985" w:type="dxa"/>
            <w:gridSpan w:val="2"/>
            <w:vMerge/>
            <w:vAlign w:val="center"/>
          </w:tcPr>
          <w:p w14:paraId="2288CCF9" w14:textId="77777777" w:rsidR="006D37BD" w:rsidRPr="00463240" w:rsidRDefault="006D37BD" w:rsidP="00455C56">
            <w:pPr>
              <w:jc w:val="left"/>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52C3210"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sz w:val="20"/>
                <w:szCs w:val="20"/>
              </w:rPr>
              <w:t xml:space="preserve">Restriction type: </w:t>
            </w:r>
          </w:p>
          <w:p w14:paraId="3B898633" w14:textId="77777777" w:rsidR="006D37BD" w:rsidRPr="00463240" w:rsidRDefault="006D37BD" w:rsidP="00455C56">
            <w:pPr>
              <w:jc w:val="left"/>
              <w:textAlignment w:val="baseline"/>
              <w:rPr>
                <w:rFonts w:ascii="Segoe UI" w:hAnsi="Segoe UI" w:cs="Segoe UI"/>
                <w:sz w:val="18"/>
                <w:szCs w:val="18"/>
              </w:rPr>
            </w:pP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463240">
              <w:rPr>
                <w:rFonts w:ascii="Arial Narrow" w:hAnsi="Arial Narrow" w:cs="Segoe UI"/>
                <w:sz w:val="20"/>
                <w:szCs w:val="20"/>
              </w:rPr>
              <w:t xml:space="preserve">Authority Required (FULL assessment) in writing only via post/HPOS upload) </w:t>
            </w:r>
          </w:p>
        </w:tc>
      </w:tr>
      <w:tr w:rsidR="006D37BD" w:rsidRPr="00463240" w14:paraId="5BDCFBF6" w14:textId="77777777" w:rsidTr="00115D2E">
        <w:trPr>
          <w:trHeight w:val="300"/>
        </w:trPr>
        <w:tc>
          <w:tcPr>
            <w:tcW w:w="985" w:type="dxa"/>
            <w:gridSpan w:val="2"/>
            <w:vMerge/>
            <w:vAlign w:val="center"/>
          </w:tcPr>
          <w:p w14:paraId="3D1D6457" w14:textId="77777777" w:rsidR="006D37BD" w:rsidRPr="00463240" w:rsidRDefault="006D37BD" w:rsidP="00455C56">
            <w:pPr>
              <w:jc w:val="left"/>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2B9F211E" w14:textId="77777777" w:rsidR="006D37BD" w:rsidRPr="00463240" w:rsidRDefault="006D37BD" w:rsidP="00455C56">
            <w:pPr>
              <w:jc w:val="left"/>
              <w:textAlignment w:val="baseline"/>
              <w:rPr>
                <w:rFonts w:ascii="Arial Narrow" w:hAnsi="Arial Narrow" w:cs="Segoe UI"/>
                <w:sz w:val="20"/>
                <w:szCs w:val="20"/>
              </w:rPr>
            </w:pPr>
            <w:r w:rsidRPr="00463240">
              <w:rPr>
                <w:rFonts w:ascii="Arial Narrow" w:hAnsi="Arial Narrow" w:cs="Segoe UI"/>
                <w:b/>
                <w:bCs/>
                <w:sz w:val="20"/>
                <w:szCs w:val="20"/>
              </w:rPr>
              <w:t xml:space="preserve">Authority type: </w:t>
            </w:r>
          </w:p>
          <w:p w14:paraId="12C648A1" w14:textId="77777777" w:rsidR="006D37BD" w:rsidRPr="00463240" w:rsidRDefault="006D37BD" w:rsidP="00455C56">
            <w:pPr>
              <w:jc w:val="left"/>
              <w:textAlignment w:val="baseline"/>
              <w:rPr>
                <w:rFonts w:ascii="Segoe UI" w:hAnsi="Segoe UI" w:cs="Segoe UI"/>
                <w:sz w:val="18"/>
                <w:szCs w:val="18"/>
              </w:rPr>
            </w:pP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w:t>
            </w:r>
            <w:r w:rsidRPr="00463240">
              <w:rPr>
                <w:rFonts w:ascii="Arial Narrow" w:hAnsi="Arial Narrow" w:cs="Segoe UI"/>
                <w:sz w:val="20"/>
                <w:szCs w:val="20"/>
              </w:rPr>
              <w:t>Complex Authority Required (CAR) </w:t>
            </w:r>
          </w:p>
        </w:tc>
      </w:tr>
      <w:tr w:rsidR="006D37BD" w:rsidRPr="00463240" w14:paraId="6C73535D" w14:textId="77777777" w:rsidTr="00115D2E">
        <w:trPr>
          <w:trHeight w:val="300"/>
        </w:trPr>
        <w:tc>
          <w:tcPr>
            <w:tcW w:w="418" w:type="dxa"/>
            <w:vMerge w:val="restart"/>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7BB0467" w14:textId="2ABF255A" w:rsidR="006D37BD" w:rsidRPr="00463240" w:rsidRDefault="006D37BD" w:rsidP="00155BE2">
            <w:pPr>
              <w:ind w:left="113" w:right="113"/>
              <w:jc w:val="center"/>
              <w:textAlignment w:val="baseline"/>
              <w:rPr>
                <w:rFonts w:ascii="Segoe UI" w:hAnsi="Segoe UI" w:cs="Segoe UI"/>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CA4BCCE" w14:textId="0208C49E" w:rsidR="006D37BD" w:rsidRPr="0046324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06EC1F6E"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sz w:val="20"/>
                <w:szCs w:val="20"/>
              </w:rPr>
              <w:t>Administrative Advice:</w:t>
            </w:r>
            <w:r w:rsidRPr="00463240">
              <w:rPr>
                <w:rFonts w:ascii="Arial Narrow" w:hAnsi="Arial Narrow" w:cs="Segoe UI"/>
                <w:sz w:val="20"/>
                <w:szCs w:val="20"/>
              </w:rPr>
              <w:t> </w:t>
            </w:r>
          </w:p>
          <w:p w14:paraId="2B7E645A" w14:textId="5F6CEAFA" w:rsidR="006D37BD" w:rsidRPr="00BB3374" w:rsidRDefault="006D37BD" w:rsidP="00455C56">
            <w:pPr>
              <w:jc w:val="left"/>
              <w:textAlignment w:val="baseline"/>
              <w:rPr>
                <w:rFonts w:ascii="Arial Narrow" w:hAnsi="Arial Narrow" w:cs="Segoe UI"/>
                <w:strike/>
                <w:sz w:val="20"/>
                <w:szCs w:val="20"/>
              </w:rPr>
            </w:pPr>
            <w:r w:rsidRPr="00BB3374">
              <w:rPr>
                <w:rFonts w:ascii="Arial Narrow" w:hAnsi="Arial Narrow" w:cs="Segoe UI"/>
                <w:strike/>
                <w:sz w:val="20"/>
                <w:szCs w:val="20"/>
              </w:rPr>
              <w:t>No applications for increased maximum quantities will be authorised.</w:t>
            </w:r>
          </w:p>
          <w:p w14:paraId="2ADC9CAD" w14:textId="77777777" w:rsidR="006D37BD" w:rsidRPr="00463240" w:rsidRDefault="006D37BD" w:rsidP="00455C56">
            <w:pPr>
              <w:jc w:val="left"/>
              <w:textAlignment w:val="baseline"/>
              <w:rPr>
                <w:rFonts w:ascii="Segoe UI" w:hAnsi="Segoe UI" w:cs="Segoe UI"/>
                <w:sz w:val="18"/>
                <w:szCs w:val="18"/>
              </w:rPr>
            </w:pPr>
            <w:r w:rsidRPr="00917727">
              <w:rPr>
                <w:rFonts w:ascii="Arial Narrow" w:hAnsi="Arial Narrow" w:cs="Segoe UI"/>
                <w:i/>
                <w:iCs/>
                <w:sz w:val="20"/>
                <w:szCs w:val="20"/>
              </w:rPr>
              <w:t>No increase in the maximum quantity or number of units may be authorised.</w:t>
            </w:r>
          </w:p>
        </w:tc>
      </w:tr>
      <w:tr w:rsidR="006D37BD" w:rsidRPr="00C37400" w14:paraId="6DD67ADE" w14:textId="77777777" w:rsidTr="00115D2E">
        <w:trPr>
          <w:trHeight w:val="300"/>
        </w:trPr>
        <w:tc>
          <w:tcPr>
            <w:tcW w:w="418" w:type="dxa"/>
            <w:vMerge/>
            <w:vAlign w:val="center"/>
          </w:tcPr>
          <w:p w14:paraId="1F5211AB" w14:textId="77777777" w:rsidR="006D37BD" w:rsidRPr="00463240" w:rsidRDefault="006D37BD" w:rsidP="00455C56">
            <w:pPr>
              <w:jc w:val="left"/>
              <w:rPr>
                <w:rFonts w:ascii="Segoe UI" w:hAnsi="Segoe UI" w:cs="Segoe UI"/>
                <w:sz w:val="18"/>
                <w:szCs w:val="18"/>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A7CA2C4" w14:textId="256B897D" w:rsidR="006D37BD" w:rsidRPr="00C3740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0A7D0449" w14:textId="77777777" w:rsidR="006D37BD" w:rsidRPr="00C37400" w:rsidRDefault="006D37BD" w:rsidP="00455C56">
            <w:pPr>
              <w:jc w:val="left"/>
              <w:textAlignment w:val="baseline"/>
              <w:rPr>
                <w:rFonts w:ascii="Arial Narrow" w:hAnsi="Arial Narrow" w:cs="Segoe UI"/>
                <w:sz w:val="20"/>
                <w:szCs w:val="20"/>
              </w:rPr>
            </w:pPr>
            <w:r w:rsidRPr="00C37400">
              <w:rPr>
                <w:rFonts w:ascii="Arial Narrow" w:hAnsi="Arial Narrow" w:cs="Segoe UI"/>
                <w:b/>
                <w:bCs/>
                <w:sz w:val="20"/>
                <w:szCs w:val="20"/>
              </w:rPr>
              <w:t>Administrative Advice:</w:t>
            </w:r>
            <w:r w:rsidRPr="00C37400">
              <w:rPr>
                <w:rFonts w:ascii="Arial Narrow" w:hAnsi="Arial Narrow" w:cs="Segoe UI"/>
                <w:sz w:val="20"/>
                <w:szCs w:val="20"/>
              </w:rPr>
              <w:t> </w:t>
            </w:r>
          </w:p>
          <w:p w14:paraId="791A1824" w14:textId="77777777" w:rsidR="006D37BD" w:rsidRPr="00C37400" w:rsidRDefault="006D37BD" w:rsidP="00455C56">
            <w:pPr>
              <w:jc w:val="left"/>
              <w:textAlignment w:val="baseline"/>
              <w:rPr>
                <w:rFonts w:ascii="Arial Narrow" w:hAnsi="Arial Narrow" w:cs="Segoe UI"/>
                <w:strike/>
                <w:sz w:val="20"/>
                <w:szCs w:val="20"/>
              </w:rPr>
            </w:pPr>
            <w:r w:rsidRPr="00C37400">
              <w:rPr>
                <w:rFonts w:ascii="Arial Narrow" w:hAnsi="Arial Narrow" w:cs="Segoe UI"/>
                <w:strike/>
                <w:sz w:val="20"/>
                <w:szCs w:val="20"/>
              </w:rPr>
              <w:t xml:space="preserve">No applications for increased repeats will be authorised. </w:t>
            </w:r>
          </w:p>
          <w:p w14:paraId="791D230C" w14:textId="77777777" w:rsidR="006D37BD" w:rsidRPr="00C37400" w:rsidRDefault="006D37BD" w:rsidP="00455C56">
            <w:pPr>
              <w:jc w:val="left"/>
              <w:textAlignment w:val="baseline"/>
              <w:rPr>
                <w:rFonts w:ascii="Arial Narrow" w:hAnsi="Arial Narrow" w:cs="Segoe UI"/>
                <w:sz w:val="20"/>
                <w:szCs w:val="20"/>
              </w:rPr>
            </w:pPr>
            <w:r w:rsidRPr="00C37400">
              <w:rPr>
                <w:rFonts w:ascii="Arial Narrow" w:hAnsi="Arial Narrow" w:cs="Segoe UI"/>
                <w:i/>
                <w:iCs/>
                <w:sz w:val="20"/>
                <w:szCs w:val="20"/>
              </w:rPr>
              <w:t>No increase in the maximum number of repeats may be authorised.</w:t>
            </w:r>
          </w:p>
        </w:tc>
      </w:tr>
      <w:tr w:rsidR="006D37BD" w:rsidRPr="00C37400" w14:paraId="318B3FA7" w14:textId="77777777" w:rsidTr="00115D2E">
        <w:trPr>
          <w:trHeight w:val="300"/>
        </w:trPr>
        <w:tc>
          <w:tcPr>
            <w:tcW w:w="985"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8348C0F" w14:textId="29863AB5" w:rsidR="006D37BD" w:rsidRPr="00C3740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2EE0D90" w14:textId="77777777" w:rsidR="006D37BD" w:rsidRPr="00C37400" w:rsidRDefault="006D37BD" w:rsidP="00455C56">
            <w:pPr>
              <w:jc w:val="left"/>
              <w:textAlignment w:val="baseline"/>
              <w:rPr>
                <w:rFonts w:ascii="Segoe UI" w:hAnsi="Segoe UI" w:cs="Segoe UI"/>
                <w:sz w:val="18"/>
                <w:szCs w:val="18"/>
              </w:rPr>
            </w:pPr>
            <w:r w:rsidRPr="00C37400">
              <w:rPr>
                <w:rFonts w:ascii="Arial Narrow" w:hAnsi="Arial Narrow" w:cs="Segoe UI"/>
                <w:b/>
                <w:bCs/>
                <w:sz w:val="20"/>
                <w:szCs w:val="20"/>
              </w:rPr>
              <w:t xml:space="preserve">Episodicity: </w:t>
            </w:r>
            <w:r w:rsidRPr="00C37400">
              <w:rPr>
                <w:rFonts w:ascii="Arial Narrow" w:hAnsi="Arial Narrow" w:cs="Segoe UI"/>
                <w:sz w:val="20"/>
                <w:szCs w:val="20"/>
              </w:rPr>
              <w:t>[blank] </w:t>
            </w:r>
          </w:p>
        </w:tc>
      </w:tr>
      <w:tr w:rsidR="006D37BD" w:rsidRPr="00C37400" w14:paraId="30A7BD73" w14:textId="77777777" w:rsidTr="00115D2E">
        <w:trPr>
          <w:trHeight w:val="300"/>
        </w:trPr>
        <w:tc>
          <w:tcPr>
            <w:tcW w:w="985" w:type="dxa"/>
            <w:gridSpan w:val="2"/>
            <w:vMerge/>
            <w:vAlign w:val="center"/>
          </w:tcPr>
          <w:p w14:paraId="4615CAB3" w14:textId="77777777" w:rsidR="006D37BD" w:rsidRPr="00C37400" w:rsidRDefault="006D37BD" w:rsidP="00455C56">
            <w:pPr>
              <w:jc w:val="left"/>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D0E177C" w14:textId="77777777" w:rsidR="006D37BD" w:rsidRPr="00C37400" w:rsidRDefault="006D37BD" w:rsidP="00455C56">
            <w:pPr>
              <w:jc w:val="left"/>
              <w:textAlignment w:val="baseline"/>
              <w:rPr>
                <w:rFonts w:ascii="Segoe UI" w:hAnsi="Segoe UI" w:cs="Segoe UI"/>
                <w:sz w:val="18"/>
                <w:szCs w:val="18"/>
              </w:rPr>
            </w:pPr>
            <w:r w:rsidRPr="00C37400">
              <w:rPr>
                <w:rFonts w:ascii="Arial Narrow" w:hAnsi="Arial Narrow" w:cs="Segoe UI"/>
                <w:b/>
                <w:bCs/>
                <w:sz w:val="20"/>
                <w:szCs w:val="20"/>
              </w:rPr>
              <w:t xml:space="preserve">Severity: </w:t>
            </w:r>
            <w:r w:rsidRPr="00056C65">
              <w:rPr>
                <w:rFonts w:ascii="Arial Narrow" w:hAnsi="Arial Narrow" w:cs="Segoe UI"/>
                <w:i/>
                <w:iCs/>
                <w:sz w:val="20"/>
                <w:szCs w:val="20"/>
              </w:rPr>
              <w:t>Advanced</w:t>
            </w:r>
          </w:p>
        </w:tc>
      </w:tr>
      <w:tr w:rsidR="006D37BD" w:rsidRPr="00C37400" w14:paraId="051ECEEC" w14:textId="77777777" w:rsidTr="00115D2E">
        <w:trPr>
          <w:trHeight w:val="300"/>
        </w:trPr>
        <w:tc>
          <w:tcPr>
            <w:tcW w:w="985" w:type="dxa"/>
            <w:gridSpan w:val="2"/>
            <w:vMerge/>
            <w:vAlign w:val="center"/>
          </w:tcPr>
          <w:p w14:paraId="2E1BB09B" w14:textId="77777777" w:rsidR="006D37BD" w:rsidRPr="00C37400" w:rsidRDefault="006D37BD" w:rsidP="00455C56">
            <w:pPr>
              <w:jc w:val="left"/>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752FD40" w14:textId="77777777" w:rsidR="006D37BD" w:rsidRDefault="006D37BD" w:rsidP="00455C56">
            <w:pPr>
              <w:jc w:val="left"/>
              <w:textAlignment w:val="baseline"/>
              <w:rPr>
                <w:rFonts w:ascii="Arial Narrow" w:hAnsi="Arial Narrow" w:cs="Segoe UI"/>
                <w:strike/>
                <w:sz w:val="20"/>
                <w:szCs w:val="20"/>
              </w:rPr>
            </w:pPr>
            <w:r w:rsidRPr="00C37400">
              <w:rPr>
                <w:rFonts w:ascii="Arial Narrow" w:hAnsi="Arial Narrow" w:cs="Segoe UI"/>
                <w:b/>
                <w:bCs/>
                <w:sz w:val="20"/>
                <w:szCs w:val="20"/>
              </w:rPr>
              <w:t xml:space="preserve">Condition: </w:t>
            </w:r>
            <w:r w:rsidRPr="00C37400">
              <w:rPr>
                <w:rFonts w:ascii="Arial Narrow" w:hAnsi="Arial Narrow" w:cs="Segoe UI"/>
                <w:strike/>
                <w:sz w:val="20"/>
                <w:szCs w:val="20"/>
              </w:rPr>
              <w:t xml:space="preserve">Advanced Systemic Mastocytosis (AdvSM), including aggressive systemic mastocytosis (ASM), systemic mastocytosis with an associated </w:t>
            </w:r>
            <w:proofErr w:type="spellStart"/>
            <w:r w:rsidRPr="00C37400">
              <w:rPr>
                <w:rFonts w:ascii="Arial Narrow" w:hAnsi="Arial Narrow" w:cs="Segoe UI"/>
                <w:strike/>
                <w:sz w:val="20"/>
                <w:szCs w:val="20"/>
              </w:rPr>
              <w:t>haemotological</w:t>
            </w:r>
            <w:proofErr w:type="spellEnd"/>
            <w:r w:rsidRPr="00C37400">
              <w:rPr>
                <w:rFonts w:ascii="Arial Narrow" w:hAnsi="Arial Narrow" w:cs="Segoe UI"/>
                <w:strike/>
                <w:sz w:val="20"/>
                <w:szCs w:val="20"/>
              </w:rPr>
              <w:t xml:space="preserve"> neoplasm (SM-Ahn) and mast cell leukaemia (MCL). </w:t>
            </w:r>
          </w:p>
          <w:p w14:paraId="45CA8360" w14:textId="707F7161" w:rsidR="006D37BD" w:rsidRPr="00C37400" w:rsidRDefault="006D37BD" w:rsidP="00455C56">
            <w:pPr>
              <w:jc w:val="left"/>
              <w:textAlignment w:val="baseline"/>
              <w:rPr>
                <w:rFonts w:ascii="Segoe UI" w:hAnsi="Segoe UI" w:cs="Segoe UI"/>
                <w:i/>
                <w:iCs/>
                <w:sz w:val="18"/>
                <w:szCs w:val="18"/>
              </w:rPr>
            </w:pPr>
            <w:r>
              <w:rPr>
                <w:rFonts w:ascii="Arial Narrow" w:hAnsi="Arial Narrow" w:cs="Segoe UI"/>
                <w:i/>
                <w:sz w:val="20"/>
                <w:szCs w:val="20"/>
              </w:rPr>
              <w:t>S</w:t>
            </w:r>
            <w:r w:rsidRPr="00C37400">
              <w:rPr>
                <w:rFonts w:ascii="Arial Narrow" w:hAnsi="Arial Narrow" w:cs="Segoe UI"/>
                <w:i/>
                <w:sz w:val="20"/>
                <w:szCs w:val="20"/>
              </w:rPr>
              <w:t>ystemic</w:t>
            </w:r>
            <w:r w:rsidRPr="00C37400">
              <w:rPr>
                <w:rFonts w:ascii="Arial Narrow" w:hAnsi="Arial Narrow" w:cs="Segoe UI"/>
                <w:i/>
                <w:iCs/>
                <w:sz w:val="20"/>
                <w:szCs w:val="20"/>
              </w:rPr>
              <w:t xml:space="preserve"> mastocytosis </w:t>
            </w:r>
          </w:p>
        </w:tc>
      </w:tr>
      <w:tr w:rsidR="006D37BD" w:rsidRPr="00463240" w14:paraId="07D7F07D"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F4ED6F" w14:textId="1D870860" w:rsidR="006D37BD" w:rsidRPr="0046324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1445698F" w14:textId="77777777" w:rsidR="006D37BD" w:rsidRDefault="006D37BD" w:rsidP="00455C56">
            <w:pPr>
              <w:jc w:val="left"/>
              <w:textAlignment w:val="baseline"/>
              <w:rPr>
                <w:rFonts w:ascii="Arial Narrow" w:hAnsi="Arial Narrow" w:cs="Segoe UI"/>
                <w:color w:val="333333"/>
                <w:sz w:val="20"/>
                <w:szCs w:val="20"/>
              </w:rPr>
            </w:pPr>
            <w:r w:rsidRPr="00463240">
              <w:rPr>
                <w:rFonts w:ascii="Arial Narrow" w:hAnsi="Arial Narrow" w:cs="Segoe UI"/>
                <w:b/>
                <w:bCs/>
                <w:color w:val="333333"/>
                <w:sz w:val="20"/>
                <w:szCs w:val="20"/>
              </w:rPr>
              <w:t>Indication:</w:t>
            </w:r>
            <w:r w:rsidRPr="00463240">
              <w:rPr>
                <w:rFonts w:ascii="Arial Narrow" w:hAnsi="Arial Narrow" w:cs="Segoe UI"/>
                <w:color w:val="333333"/>
                <w:sz w:val="20"/>
                <w:szCs w:val="20"/>
              </w:rPr>
              <w:t xml:space="preserve"> </w:t>
            </w:r>
            <w:r w:rsidRPr="00A7458B">
              <w:rPr>
                <w:rFonts w:ascii="Arial Narrow" w:hAnsi="Arial Narrow" w:cs="Segoe UI"/>
                <w:strike/>
                <w:color w:val="333333"/>
                <w:sz w:val="20"/>
                <w:szCs w:val="20"/>
              </w:rPr>
              <w:t>Treatment of adult patients with advanced systemic mastocytosis (AdvSM) including aggressive systemic mastocytosis (ASM), systemic mastocytosis with an associated haematological neoplasm (SM-AHN) and mast cell leukaemia (MCL)</w:t>
            </w:r>
            <w:r w:rsidRPr="008201F1">
              <w:rPr>
                <w:rFonts w:ascii="Arial Narrow" w:hAnsi="Arial Narrow" w:cs="Segoe UI"/>
                <w:color w:val="333333"/>
                <w:sz w:val="20"/>
                <w:szCs w:val="20"/>
              </w:rPr>
              <w:t> </w:t>
            </w:r>
          </w:p>
          <w:p w14:paraId="45EF4933" w14:textId="77777777" w:rsidR="006D37BD" w:rsidRPr="00463240" w:rsidRDefault="006D37BD" w:rsidP="00455C56">
            <w:pPr>
              <w:jc w:val="left"/>
              <w:textAlignment w:val="baseline"/>
              <w:rPr>
                <w:rFonts w:ascii="Segoe UI" w:hAnsi="Segoe UI" w:cs="Segoe UI"/>
                <w:i/>
                <w:iCs/>
                <w:sz w:val="18"/>
                <w:szCs w:val="18"/>
              </w:rPr>
            </w:pPr>
            <w:r w:rsidRPr="00681485">
              <w:rPr>
                <w:rFonts w:ascii="Arial Narrow" w:hAnsi="Arial Narrow" w:cs="Segoe UI"/>
                <w:i/>
                <w:iCs/>
                <w:color w:val="333333"/>
                <w:sz w:val="20"/>
                <w:szCs w:val="20"/>
              </w:rPr>
              <w:t>A</w:t>
            </w:r>
            <w:r w:rsidRPr="00A7458B">
              <w:rPr>
                <w:rFonts w:ascii="Arial Narrow" w:hAnsi="Arial Narrow" w:cs="Segoe UI"/>
                <w:i/>
                <w:iCs/>
                <w:color w:val="333333"/>
                <w:sz w:val="20"/>
                <w:szCs w:val="20"/>
              </w:rPr>
              <w:t>dvanced systemic mastocytosis (AdvSM)</w:t>
            </w:r>
            <w:r>
              <w:rPr>
                <w:rFonts w:ascii="Arial Narrow" w:hAnsi="Arial Narrow" w:cs="Segoe UI"/>
                <w:color w:val="333333"/>
                <w:sz w:val="20"/>
                <w:szCs w:val="20"/>
              </w:rPr>
              <w:t xml:space="preserve"> </w:t>
            </w:r>
          </w:p>
        </w:tc>
      </w:tr>
      <w:tr w:rsidR="006D37BD" w:rsidRPr="00463240" w14:paraId="2F61C958"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19F6A" w14:textId="6058FD73" w:rsidR="006D37BD" w:rsidRPr="0046324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4BD5B3B"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color w:val="333333"/>
                <w:sz w:val="20"/>
                <w:szCs w:val="20"/>
              </w:rPr>
              <w:t>Treatment Phase:</w:t>
            </w:r>
            <w:r w:rsidRPr="00463240">
              <w:rPr>
                <w:rFonts w:ascii="Arial Narrow" w:hAnsi="Arial Narrow" w:cs="Segoe UI"/>
                <w:color w:val="FF0000"/>
                <w:sz w:val="20"/>
                <w:szCs w:val="20"/>
              </w:rPr>
              <w:t xml:space="preserve"> </w:t>
            </w:r>
            <w:r>
              <w:rPr>
                <w:rFonts w:ascii="Arial Narrow" w:hAnsi="Arial Narrow" w:cs="Segoe UI"/>
                <w:sz w:val="20"/>
                <w:szCs w:val="20"/>
              </w:rPr>
              <w:t>Continuing</w:t>
            </w:r>
            <w:r w:rsidRPr="0015765D">
              <w:rPr>
                <w:rFonts w:ascii="Arial Narrow" w:hAnsi="Arial Narrow" w:cs="Segoe UI"/>
                <w:sz w:val="20"/>
                <w:szCs w:val="20"/>
              </w:rPr>
              <w:t xml:space="preserve"> treatment</w:t>
            </w:r>
            <w:r w:rsidRPr="00463240">
              <w:rPr>
                <w:rFonts w:ascii="Arial Narrow" w:hAnsi="Arial Narrow" w:cs="Segoe UI"/>
                <w:sz w:val="20"/>
                <w:szCs w:val="20"/>
              </w:rPr>
              <w:t> </w:t>
            </w:r>
          </w:p>
        </w:tc>
      </w:tr>
      <w:tr w:rsidR="006D37BD" w:rsidRPr="00463240" w14:paraId="308191F0"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75F675" w14:textId="77777777" w:rsidR="006D37BD" w:rsidRPr="0046324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297CB6E7" w14:textId="642D7A0A"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color w:val="333333"/>
                <w:sz w:val="20"/>
                <w:szCs w:val="20"/>
              </w:rPr>
              <w:t>Clinical criteria:</w:t>
            </w:r>
          </w:p>
        </w:tc>
      </w:tr>
      <w:tr w:rsidR="006D37BD" w:rsidRPr="00463240" w14:paraId="549B7801"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C86BBE" w14:textId="510015EB" w:rsidR="006D37BD" w:rsidRPr="00972D83" w:rsidRDefault="006D37BD" w:rsidP="00455C56">
            <w:pPr>
              <w:jc w:val="center"/>
              <w:textAlignment w:val="baseline"/>
              <w:rPr>
                <w:rFonts w:ascii="Segoe UI" w:hAnsi="Segoe UI" w:cs="Segoe UI"/>
                <w:i/>
                <w:iCs/>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24DA43C6" w14:textId="77777777" w:rsidR="006D37BD" w:rsidRPr="00B203D9" w:rsidRDefault="006D37BD" w:rsidP="00455C56">
            <w:pPr>
              <w:jc w:val="left"/>
              <w:textAlignment w:val="baseline"/>
              <w:rPr>
                <w:rFonts w:ascii="Arial Narrow" w:hAnsi="Arial Narrow" w:cs="Segoe UI"/>
                <w:strike/>
                <w:sz w:val="20"/>
                <w:szCs w:val="20"/>
              </w:rPr>
            </w:pPr>
            <w:r w:rsidRPr="00B203D9">
              <w:rPr>
                <w:rFonts w:ascii="Arial Narrow" w:hAnsi="Arial Narrow" w:cs="Segoe UI"/>
                <w:strike/>
                <w:sz w:val="20"/>
                <w:szCs w:val="20"/>
              </w:rPr>
              <w:t>Patient must have previously received PBS-subsidised treatment with this drug for this condition under the initial treatment or grandfathering treatment restriction</w:t>
            </w:r>
          </w:p>
          <w:p w14:paraId="6466BE32" w14:textId="77777777" w:rsidR="006D37BD" w:rsidRPr="00B203D9" w:rsidRDefault="006D37BD" w:rsidP="00455C56">
            <w:pPr>
              <w:jc w:val="left"/>
              <w:textAlignment w:val="baseline"/>
              <w:rPr>
                <w:rFonts w:ascii="Arial Narrow" w:hAnsi="Arial Narrow" w:cs="Segoe UI"/>
                <w:i/>
                <w:iCs/>
                <w:sz w:val="20"/>
                <w:szCs w:val="20"/>
              </w:rPr>
            </w:pPr>
            <w:r w:rsidRPr="00B203D9">
              <w:rPr>
                <w:rFonts w:ascii="Arial Narrow" w:hAnsi="Arial Narrow" w:cs="Segoe UI"/>
                <w:i/>
                <w:iCs/>
                <w:sz w:val="20"/>
                <w:szCs w:val="20"/>
              </w:rPr>
              <w:t xml:space="preserve">Patient </w:t>
            </w:r>
            <w:r>
              <w:rPr>
                <w:rFonts w:ascii="Arial Narrow" w:hAnsi="Arial Narrow" w:cs="Segoe UI"/>
                <w:i/>
                <w:iCs/>
                <w:sz w:val="20"/>
                <w:szCs w:val="20"/>
              </w:rPr>
              <w:t xml:space="preserve">must have previously received PBS-subsidised treatment with this drug for this condition; </w:t>
            </w:r>
          </w:p>
        </w:tc>
      </w:tr>
      <w:tr w:rsidR="006D37BD" w:rsidRPr="00463240" w14:paraId="5DEA8FFA"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579128" w14:textId="0B55BCDA" w:rsidR="006D37BD" w:rsidRPr="008A04B9" w:rsidRDefault="006D37BD" w:rsidP="00455C56">
            <w:pPr>
              <w:jc w:val="center"/>
              <w:textAlignment w:val="baseline"/>
              <w:rPr>
                <w:rFonts w:ascii="Arial Narrow" w:hAnsi="Arial Narrow" w:cs="Segoe UI"/>
                <w:i/>
                <w:iCs/>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1968A0B9"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color w:val="333333"/>
                <w:sz w:val="20"/>
                <w:szCs w:val="20"/>
              </w:rPr>
              <w:t>AND</w:t>
            </w:r>
            <w:r w:rsidRPr="00463240">
              <w:rPr>
                <w:rFonts w:ascii="Arial Narrow" w:hAnsi="Arial Narrow" w:cs="Segoe UI"/>
                <w:color w:val="333333"/>
                <w:sz w:val="20"/>
                <w:szCs w:val="20"/>
              </w:rPr>
              <w:t> </w:t>
            </w:r>
          </w:p>
        </w:tc>
      </w:tr>
      <w:tr w:rsidR="006D37BD" w:rsidRPr="00463240" w14:paraId="23057BF1"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A2618F" w14:textId="733AC0EC" w:rsidR="006D37BD" w:rsidRPr="008A04B9" w:rsidRDefault="006D37BD" w:rsidP="00455C56">
            <w:pPr>
              <w:jc w:val="center"/>
              <w:textAlignment w:val="baseline"/>
              <w:rPr>
                <w:rFonts w:ascii="Arial Narrow" w:hAnsi="Arial Narrow" w:cs="Segoe UI"/>
                <w:i/>
                <w:iCs/>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12856878"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color w:val="333333"/>
                <w:sz w:val="20"/>
                <w:szCs w:val="20"/>
              </w:rPr>
              <w:t>Clinical criteria:</w:t>
            </w:r>
            <w:r w:rsidRPr="00463240">
              <w:rPr>
                <w:rFonts w:ascii="Arial Narrow" w:hAnsi="Arial Narrow" w:cs="Segoe UI"/>
                <w:color w:val="333333"/>
                <w:sz w:val="20"/>
                <w:szCs w:val="20"/>
              </w:rPr>
              <w:t> </w:t>
            </w:r>
          </w:p>
        </w:tc>
      </w:tr>
      <w:tr w:rsidR="006D37BD" w:rsidRPr="00463240" w14:paraId="34C97161" w14:textId="77777777" w:rsidTr="00115D2E">
        <w:trPr>
          <w:trHeight w:val="18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7096CF" w14:textId="300813BF" w:rsidR="006D37BD" w:rsidRPr="008A04B9" w:rsidRDefault="006D37BD" w:rsidP="00455C56">
            <w:pPr>
              <w:jc w:val="center"/>
              <w:textAlignment w:val="baseline"/>
              <w:rPr>
                <w:rFonts w:ascii="Arial Narrow" w:hAnsi="Arial Narrow" w:cs="Segoe UI"/>
                <w:i/>
                <w:iCs/>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E5636E7" w14:textId="77777777" w:rsidR="006D37BD" w:rsidRPr="008A04B9" w:rsidRDefault="006D37BD" w:rsidP="00455C56">
            <w:pPr>
              <w:jc w:val="left"/>
              <w:textAlignment w:val="baseline"/>
              <w:rPr>
                <w:rFonts w:ascii="Arial Narrow" w:hAnsi="Arial Narrow" w:cs="Segoe UI"/>
                <w:strike/>
                <w:sz w:val="20"/>
                <w:szCs w:val="20"/>
              </w:rPr>
            </w:pPr>
            <w:r w:rsidRPr="008A04B9">
              <w:rPr>
                <w:rFonts w:ascii="Arial Narrow" w:hAnsi="Arial Narrow" w:cs="Segoe UI"/>
                <w:strike/>
                <w:sz w:val="20"/>
                <w:szCs w:val="20"/>
              </w:rPr>
              <w:t>Patient must not have experienced disease progression whilst receiving PBS-subsidised treatment with this drug for this condition.</w:t>
            </w:r>
          </w:p>
          <w:p w14:paraId="1C84FC22" w14:textId="77777777" w:rsidR="006D37BD" w:rsidRPr="00F13155" w:rsidRDefault="006D37BD" w:rsidP="00455C56">
            <w:pPr>
              <w:jc w:val="left"/>
              <w:textAlignment w:val="baseline"/>
              <w:rPr>
                <w:rFonts w:ascii="Arial Narrow" w:hAnsi="Arial Narrow" w:cs="Segoe UI"/>
                <w:i/>
                <w:iCs/>
                <w:sz w:val="20"/>
                <w:szCs w:val="20"/>
              </w:rPr>
            </w:pPr>
            <w:r w:rsidRPr="00F13155">
              <w:rPr>
                <w:rFonts w:ascii="Arial Narrow" w:hAnsi="Arial Narrow" w:cs="Segoe UI"/>
                <w:i/>
                <w:iCs/>
                <w:sz w:val="20"/>
                <w:szCs w:val="20"/>
              </w:rPr>
              <w:t>Patient must not have developed disease progression while receiving treatment with this drug for this condition.</w:t>
            </w:r>
          </w:p>
        </w:tc>
      </w:tr>
      <w:tr w:rsidR="006D37BD" w:rsidRPr="00463240" w14:paraId="5CE73A82"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0F6597" w14:textId="40EA6386" w:rsidR="006D37BD" w:rsidRPr="000E2485" w:rsidRDefault="006D37BD" w:rsidP="00455C56">
            <w:pPr>
              <w:jc w:val="center"/>
              <w:textAlignment w:val="baseline"/>
              <w:rPr>
                <w:rFonts w:ascii="Arial Narrow" w:hAnsi="Arial Narrow" w:cs="Segoe UI"/>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CB9130A" w14:textId="77777777" w:rsidR="006D37BD" w:rsidRPr="00355EB1"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631C67E2" w14:textId="77777777" w:rsidR="006D37BD" w:rsidRDefault="006D37BD" w:rsidP="00455C56">
            <w:pPr>
              <w:jc w:val="left"/>
              <w:textAlignment w:val="baseline"/>
              <w:rPr>
                <w:rFonts w:ascii="Arial Narrow" w:hAnsi="Arial Narrow" w:cs="Segoe UI"/>
                <w:sz w:val="20"/>
                <w:szCs w:val="20"/>
              </w:rPr>
            </w:pPr>
            <w:r w:rsidRPr="00355EB1">
              <w:rPr>
                <w:rFonts w:ascii="Arial Narrow" w:hAnsi="Arial Narrow" w:cs="Segoe UI"/>
                <w:sz w:val="20"/>
                <w:szCs w:val="20"/>
              </w:rPr>
              <w:t>Progressive disease</w:t>
            </w:r>
            <w:r w:rsidRPr="00FD7303">
              <w:rPr>
                <w:rFonts w:ascii="Arial Narrow" w:hAnsi="Arial Narrow" w:cs="Segoe UI"/>
                <w:sz w:val="20"/>
                <w:szCs w:val="20"/>
              </w:rPr>
              <w:t xml:space="preserve"> monitoring</w:t>
            </w:r>
            <w:r w:rsidRPr="00355EB1">
              <w:rPr>
                <w:rFonts w:ascii="Arial Narrow" w:hAnsi="Arial Narrow" w:cs="Segoe UI"/>
                <w:sz w:val="20"/>
                <w:szCs w:val="20"/>
              </w:rPr>
              <w:t xml:space="preserve"> via a complete blood count </w:t>
            </w:r>
            <w:r w:rsidRPr="005E1E1E">
              <w:rPr>
                <w:rFonts w:ascii="Arial Narrow" w:hAnsi="Arial Narrow" w:cs="Segoe UI"/>
                <w:i/>
                <w:iCs/>
                <w:sz w:val="20"/>
                <w:szCs w:val="20"/>
              </w:rPr>
              <w:t>(CBC) testing</w:t>
            </w:r>
            <w:r>
              <w:rPr>
                <w:rFonts w:ascii="Arial Narrow" w:hAnsi="Arial Narrow" w:cs="Segoe UI"/>
                <w:sz w:val="20"/>
                <w:szCs w:val="20"/>
              </w:rPr>
              <w:t xml:space="preserve"> </w:t>
            </w:r>
            <w:r w:rsidRPr="00355EB1">
              <w:rPr>
                <w:rFonts w:ascii="Arial Narrow" w:hAnsi="Arial Narrow" w:cs="Segoe UI"/>
                <w:sz w:val="20"/>
                <w:szCs w:val="20"/>
              </w:rPr>
              <w:t xml:space="preserve">must be </w:t>
            </w:r>
            <w:r w:rsidRPr="005E1E1E">
              <w:rPr>
                <w:rFonts w:ascii="Arial Narrow" w:hAnsi="Arial Narrow" w:cs="Segoe UI"/>
                <w:i/>
                <w:iCs/>
                <w:sz w:val="20"/>
                <w:szCs w:val="20"/>
              </w:rPr>
              <w:t>assessed</w:t>
            </w:r>
            <w:r>
              <w:rPr>
                <w:rFonts w:ascii="Arial Narrow" w:hAnsi="Arial Narrow" w:cs="Segoe UI"/>
                <w:sz w:val="20"/>
                <w:szCs w:val="20"/>
              </w:rPr>
              <w:t xml:space="preserve"> </w:t>
            </w:r>
            <w:r w:rsidRPr="00EE79AC">
              <w:rPr>
                <w:rFonts w:ascii="Arial Narrow" w:hAnsi="Arial Narrow" w:cs="Segoe UI"/>
                <w:strike/>
                <w:sz w:val="20"/>
                <w:szCs w:val="20"/>
              </w:rPr>
              <w:t>taken</w:t>
            </w:r>
            <w:r w:rsidRPr="00355EB1">
              <w:rPr>
                <w:rFonts w:ascii="Arial Narrow" w:hAnsi="Arial Narrow" w:cs="Segoe UI"/>
                <w:sz w:val="20"/>
                <w:szCs w:val="20"/>
              </w:rPr>
              <w:t xml:space="preserve"> at the end </w:t>
            </w:r>
            <w:r w:rsidRPr="005E1E1E">
              <w:rPr>
                <w:rFonts w:ascii="Arial Narrow" w:hAnsi="Arial Narrow" w:cs="Segoe UI"/>
                <w:i/>
                <w:iCs/>
                <w:sz w:val="20"/>
                <w:szCs w:val="20"/>
              </w:rPr>
              <w:t xml:space="preserve">of </w:t>
            </w:r>
            <w:r>
              <w:rPr>
                <w:rFonts w:ascii="Arial Narrow" w:hAnsi="Arial Narrow" w:cs="Segoe UI"/>
                <w:i/>
                <w:iCs/>
                <w:sz w:val="20"/>
                <w:szCs w:val="20"/>
              </w:rPr>
              <w:t>each 28-day cycle.</w:t>
            </w:r>
            <w:r w:rsidRPr="00355EB1">
              <w:rPr>
                <w:rFonts w:ascii="Arial Narrow" w:hAnsi="Arial Narrow" w:cs="Segoe UI"/>
                <w:sz w:val="20"/>
                <w:szCs w:val="20"/>
              </w:rPr>
              <w:t> </w:t>
            </w:r>
          </w:p>
          <w:p w14:paraId="0E93F33E" w14:textId="77777777" w:rsidR="006D37BD" w:rsidRPr="007E5A21" w:rsidRDefault="006D37BD" w:rsidP="00455C56">
            <w:pPr>
              <w:jc w:val="left"/>
              <w:textAlignment w:val="baseline"/>
              <w:rPr>
                <w:rFonts w:ascii="Arial Narrow" w:hAnsi="Arial Narrow" w:cs="Segoe UI"/>
                <w:sz w:val="20"/>
                <w:szCs w:val="20"/>
              </w:rPr>
            </w:pPr>
            <w:r w:rsidRPr="00355EB1">
              <w:rPr>
                <w:rFonts w:ascii="Arial Narrow" w:hAnsi="Arial Narrow" w:cs="Segoe UI"/>
                <w:sz w:val="20"/>
                <w:szCs w:val="20"/>
              </w:rPr>
              <w:t>If abnormal blood counts</w:t>
            </w:r>
            <w:r>
              <w:rPr>
                <w:rFonts w:ascii="Arial Narrow" w:hAnsi="Arial Narrow" w:cs="Segoe UI"/>
                <w:sz w:val="20"/>
                <w:szCs w:val="20"/>
              </w:rPr>
              <w:t>,</w:t>
            </w:r>
            <w:r w:rsidRPr="00355EB1">
              <w:rPr>
                <w:rFonts w:ascii="Arial Narrow" w:hAnsi="Arial Narrow" w:cs="Segoe UI"/>
                <w:sz w:val="20"/>
                <w:szCs w:val="20"/>
              </w:rPr>
              <w:t xml:space="preserve"> suggest the potential for relapsed </w:t>
            </w:r>
            <w:r w:rsidRPr="008425C8">
              <w:rPr>
                <w:rFonts w:ascii="Arial Narrow" w:hAnsi="Arial Narrow" w:cs="Segoe UI"/>
                <w:strike/>
                <w:sz w:val="20"/>
                <w:szCs w:val="20"/>
              </w:rPr>
              <w:t>advanced systemic mastocytosis</w:t>
            </w:r>
            <w:r>
              <w:rPr>
                <w:rFonts w:ascii="Arial Narrow" w:hAnsi="Arial Narrow" w:cs="Segoe UI"/>
                <w:sz w:val="20"/>
                <w:szCs w:val="20"/>
              </w:rPr>
              <w:t xml:space="preserve"> </w:t>
            </w:r>
            <w:r>
              <w:rPr>
                <w:rFonts w:ascii="Arial Narrow" w:hAnsi="Arial Narrow" w:cs="Segoe UI"/>
                <w:i/>
                <w:iCs/>
                <w:sz w:val="20"/>
                <w:szCs w:val="20"/>
              </w:rPr>
              <w:t>AdvSM.</w:t>
            </w:r>
            <w:r w:rsidRPr="00355EB1">
              <w:rPr>
                <w:rFonts w:ascii="Arial Narrow" w:hAnsi="Arial Narrow" w:cs="Segoe UI"/>
                <w:sz w:val="20"/>
                <w:szCs w:val="20"/>
              </w:rPr>
              <w:t xml:space="preserve"> </w:t>
            </w:r>
            <w:r>
              <w:rPr>
                <w:rFonts w:ascii="Arial Narrow" w:hAnsi="Arial Narrow" w:cs="Segoe UI"/>
                <w:i/>
                <w:iCs/>
                <w:sz w:val="20"/>
                <w:szCs w:val="20"/>
              </w:rPr>
              <w:t xml:space="preserve">A </w:t>
            </w:r>
            <w:proofErr w:type="spellStart"/>
            <w:r w:rsidRPr="00A34143">
              <w:rPr>
                <w:rFonts w:ascii="Arial Narrow" w:hAnsi="Arial Narrow" w:cs="Segoe UI"/>
                <w:strike/>
                <w:sz w:val="20"/>
                <w:szCs w:val="20"/>
              </w:rPr>
              <w:t>a</w:t>
            </w:r>
            <w:proofErr w:type="spellEnd"/>
            <w:r w:rsidRPr="00355EB1">
              <w:rPr>
                <w:rFonts w:ascii="Arial Narrow" w:hAnsi="Arial Narrow" w:cs="Segoe UI"/>
                <w:sz w:val="20"/>
                <w:szCs w:val="20"/>
              </w:rPr>
              <w:t xml:space="preserve"> bone marrow biopsy must be performed to confirm the absence of progressive disease for the patient to be eligible for further cycles. </w:t>
            </w:r>
          </w:p>
        </w:tc>
      </w:tr>
      <w:tr w:rsidR="006D37BD" w:rsidRPr="00463240" w14:paraId="538B5402"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BC74C7" w14:textId="7AF8DD0C" w:rsidR="006D37BD" w:rsidRPr="000E2485" w:rsidRDefault="006D37BD" w:rsidP="00455C56">
            <w:pPr>
              <w:jc w:val="center"/>
              <w:textAlignment w:val="baseline"/>
              <w:rPr>
                <w:rFonts w:ascii="Arial Narrow" w:hAnsi="Arial Narrow" w:cs="Segoe UI"/>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1D8D12F" w14:textId="77777777" w:rsidR="006D37BD" w:rsidRPr="00355EB1"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65DDB836" w14:textId="77777777" w:rsidR="006D37BD" w:rsidRDefault="006D37BD" w:rsidP="00455C56">
            <w:pPr>
              <w:jc w:val="left"/>
              <w:textAlignment w:val="baseline"/>
              <w:rPr>
                <w:rFonts w:ascii="Arial Narrow" w:hAnsi="Arial Narrow" w:cs="Segoe UI"/>
                <w:sz w:val="20"/>
                <w:szCs w:val="20"/>
              </w:rPr>
            </w:pPr>
            <w:r w:rsidRPr="00BA4BD6">
              <w:rPr>
                <w:rFonts w:ascii="Arial Narrow" w:hAnsi="Arial Narrow" w:cs="Segoe UI"/>
                <w:sz w:val="20"/>
                <w:szCs w:val="20"/>
              </w:rPr>
              <w:lastRenderedPageBreak/>
              <w:t>Progressive disease is defined as</w:t>
            </w:r>
            <w:r>
              <w:rPr>
                <w:rFonts w:ascii="Arial Narrow" w:hAnsi="Arial Narrow" w:cs="Segoe UI"/>
                <w:sz w:val="20"/>
                <w:szCs w:val="20"/>
              </w:rPr>
              <w:t xml:space="preserve"> </w:t>
            </w:r>
            <w:r w:rsidRPr="003652DE">
              <w:rPr>
                <w:rFonts w:ascii="Arial Narrow" w:hAnsi="Arial Narrow" w:cs="Segoe UI"/>
                <w:i/>
                <w:iCs/>
                <w:sz w:val="20"/>
                <w:szCs w:val="20"/>
              </w:rPr>
              <w:t>a worsening of more than 20%</w:t>
            </w:r>
            <w:r>
              <w:rPr>
                <w:rFonts w:ascii="Arial Narrow" w:hAnsi="Arial Narrow" w:cs="Segoe UI"/>
                <w:sz w:val="20"/>
                <w:szCs w:val="20"/>
              </w:rPr>
              <w:t xml:space="preserve"> </w:t>
            </w:r>
            <w:r w:rsidRPr="00BA4BD6">
              <w:rPr>
                <w:rFonts w:ascii="Arial Narrow" w:hAnsi="Arial Narrow" w:cs="Segoe UI"/>
                <w:strike/>
                <w:sz w:val="20"/>
                <w:szCs w:val="20"/>
              </w:rPr>
              <w:t>&gt;20% worsening</w:t>
            </w:r>
            <w:r w:rsidRPr="00BA4BD6">
              <w:rPr>
                <w:rFonts w:ascii="Arial Narrow" w:hAnsi="Arial Narrow" w:cs="Segoe UI"/>
                <w:sz w:val="20"/>
                <w:szCs w:val="20"/>
              </w:rPr>
              <w:t xml:space="preserve"> of one or more </w:t>
            </w:r>
            <w:r w:rsidRPr="0070361F">
              <w:rPr>
                <w:rFonts w:ascii="Arial Narrow" w:hAnsi="Arial Narrow" w:cs="Segoe UI"/>
                <w:i/>
                <w:iCs/>
                <w:sz w:val="20"/>
                <w:szCs w:val="20"/>
              </w:rPr>
              <w:t>of</w:t>
            </w:r>
            <w:r>
              <w:rPr>
                <w:rFonts w:ascii="Arial Narrow" w:hAnsi="Arial Narrow" w:cs="Segoe UI"/>
                <w:sz w:val="20"/>
                <w:szCs w:val="20"/>
              </w:rPr>
              <w:t xml:space="preserve"> </w:t>
            </w:r>
            <w:r w:rsidRPr="00BA4BD6">
              <w:rPr>
                <w:rFonts w:ascii="Arial Narrow" w:hAnsi="Arial Narrow" w:cs="Segoe UI"/>
                <w:sz w:val="20"/>
                <w:szCs w:val="20"/>
              </w:rPr>
              <w:t xml:space="preserve">C-findings compared to the </w:t>
            </w:r>
            <w:r w:rsidRPr="000E2485">
              <w:rPr>
                <w:rFonts w:ascii="Arial Narrow" w:hAnsi="Arial Narrow" w:cs="Segoe UI"/>
                <w:strike/>
                <w:sz w:val="20"/>
                <w:szCs w:val="20"/>
              </w:rPr>
              <w:t>last</w:t>
            </w:r>
            <w:r>
              <w:rPr>
                <w:rFonts w:ascii="Arial Narrow" w:hAnsi="Arial Narrow" w:cs="Segoe UI"/>
                <w:sz w:val="20"/>
                <w:szCs w:val="20"/>
              </w:rPr>
              <w:t xml:space="preserve"> </w:t>
            </w:r>
            <w:r>
              <w:rPr>
                <w:rFonts w:ascii="Arial Narrow" w:hAnsi="Arial Narrow" w:cs="Segoe UI"/>
                <w:i/>
                <w:iCs/>
                <w:sz w:val="20"/>
                <w:szCs w:val="20"/>
              </w:rPr>
              <w:t>C-findings</w:t>
            </w:r>
            <w:r w:rsidRPr="00BA4BD6">
              <w:rPr>
                <w:rFonts w:ascii="Arial Narrow" w:hAnsi="Arial Narrow" w:cs="Segoe UI"/>
                <w:sz w:val="20"/>
                <w:szCs w:val="20"/>
              </w:rPr>
              <w:t xml:space="preserve"> value</w:t>
            </w:r>
            <w:r>
              <w:rPr>
                <w:rFonts w:ascii="Arial Narrow" w:hAnsi="Arial Narrow" w:cs="Segoe UI"/>
                <w:sz w:val="20"/>
                <w:szCs w:val="20"/>
              </w:rPr>
              <w:t xml:space="preserve"> </w:t>
            </w:r>
            <w:r>
              <w:rPr>
                <w:rFonts w:ascii="Arial Narrow" w:hAnsi="Arial Narrow" w:cs="Segoe UI"/>
                <w:i/>
                <w:iCs/>
                <w:sz w:val="20"/>
                <w:szCs w:val="20"/>
              </w:rPr>
              <w:t>measured prior to</w:t>
            </w:r>
            <w:r w:rsidRPr="1CD27D07">
              <w:rPr>
                <w:rFonts w:ascii="Arial Narrow" w:hAnsi="Arial Narrow" w:cs="Segoe UI"/>
                <w:i/>
                <w:sz w:val="20"/>
                <w:szCs w:val="20"/>
              </w:rPr>
              <w:t xml:space="preserve"> </w:t>
            </w:r>
            <w:r w:rsidRPr="0D4F43B9">
              <w:rPr>
                <w:rFonts w:ascii="Arial Narrow" w:hAnsi="Arial Narrow" w:cs="Segoe UI"/>
                <w:i/>
                <w:iCs/>
                <w:sz w:val="20"/>
                <w:szCs w:val="20"/>
              </w:rPr>
              <w:t xml:space="preserve">treatment </w:t>
            </w:r>
            <w:r w:rsidRPr="5AD9BAB7">
              <w:rPr>
                <w:rFonts w:ascii="Arial Narrow" w:hAnsi="Arial Narrow" w:cs="Segoe UI"/>
                <w:i/>
                <w:iCs/>
                <w:sz w:val="20"/>
                <w:szCs w:val="20"/>
              </w:rPr>
              <w:t>initiation</w:t>
            </w:r>
            <w:r>
              <w:rPr>
                <w:rFonts w:ascii="Arial Narrow" w:hAnsi="Arial Narrow" w:cs="Segoe UI"/>
                <w:i/>
                <w:iCs/>
                <w:sz w:val="20"/>
                <w:szCs w:val="20"/>
              </w:rPr>
              <w:t xml:space="preserve"> </w:t>
            </w:r>
            <w:r w:rsidRPr="00BA4BD6">
              <w:rPr>
                <w:rFonts w:ascii="Arial Narrow" w:hAnsi="Arial Narrow" w:cs="Segoe UI"/>
                <w:strike/>
                <w:sz w:val="20"/>
                <w:szCs w:val="20"/>
              </w:rPr>
              <w:t xml:space="preserve">before </w:t>
            </w:r>
            <w:r w:rsidRPr="22F88667">
              <w:rPr>
                <w:rFonts w:ascii="Arial Narrow" w:hAnsi="Arial Narrow" w:cs="Segoe UI"/>
                <w:strike/>
                <w:sz w:val="20"/>
                <w:szCs w:val="20"/>
              </w:rPr>
              <w:t>the start of PBS-subsidised treatment</w:t>
            </w:r>
            <w:r w:rsidRPr="00BA4BD6">
              <w:rPr>
                <w:rFonts w:ascii="Arial Narrow" w:hAnsi="Arial Narrow" w:cs="Segoe UI"/>
                <w:sz w:val="20"/>
                <w:szCs w:val="20"/>
              </w:rPr>
              <w:t xml:space="preserve"> with this drug for this condition</w:t>
            </w:r>
            <w:r>
              <w:rPr>
                <w:rFonts w:ascii="Arial Narrow" w:hAnsi="Arial Narrow" w:cs="Segoe UI"/>
                <w:sz w:val="20"/>
                <w:szCs w:val="20"/>
              </w:rPr>
              <w:t xml:space="preserve"> </w:t>
            </w:r>
            <w:r>
              <w:rPr>
                <w:rFonts w:ascii="Arial Narrow" w:hAnsi="Arial Narrow" w:cs="Segoe UI"/>
                <w:i/>
                <w:iCs/>
                <w:sz w:val="20"/>
                <w:szCs w:val="20"/>
              </w:rPr>
              <w:t>at baseline</w:t>
            </w:r>
            <w:r w:rsidRPr="00BA4BD6">
              <w:rPr>
                <w:rFonts w:ascii="Arial Narrow" w:hAnsi="Arial Narrow" w:cs="Segoe UI"/>
                <w:sz w:val="20"/>
                <w:szCs w:val="20"/>
              </w:rPr>
              <w:t xml:space="preserve">. </w:t>
            </w:r>
          </w:p>
          <w:p w14:paraId="04363F1B" w14:textId="77777777" w:rsidR="006D37BD" w:rsidRPr="00BA4BD6" w:rsidRDefault="006D37BD" w:rsidP="00455C56">
            <w:pPr>
              <w:jc w:val="left"/>
              <w:textAlignment w:val="baseline"/>
              <w:rPr>
                <w:rFonts w:ascii="Arial Narrow" w:hAnsi="Arial Narrow" w:cs="Segoe UI"/>
                <w:sz w:val="20"/>
                <w:szCs w:val="20"/>
              </w:rPr>
            </w:pPr>
            <w:r w:rsidRPr="00BA4BD6">
              <w:rPr>
                <w:rFonts w:ascii="Arial Narrow" w:hAnsi="Arial Narrow" w:cs="Segoe UI"/>
                <w:sz w:val="20"/>
                <w:szCs w:val="20"/>
              </w:rPr>
              <w:t>Measurable C-findings include</w:t>
            </w:r>
            <w:r>
              <w:rPr>
                <w:rFonts w:ascii="Arial Narrow" w:hAnsi="Arial Narrow" w:cs="Segoe UI"/>
                <w:sz w:val="20"/>
                <w:szCs w:val="20"/>
              </w:rPr>
              <w:t xml:space="preserve"> </w:t>
            </w:r>
            <w:r>
              <w:rPr>
                <w:rFonts w:ascii="Arial Narrow" w:hAnsi="Arial Narrow" w:cs="Segoe UI"/>
                <w:i/>
                <w:iCs/>
                <w:sz w:val="20"/>
                <w:szCs w:val="20"/>
              </w:rPr>
              <w:t>any of the following</w:t>
            </w:r>
            <w:r w:rsidRPr="00BA4BD6">
              <w:rPr>
                <w:rFonts w:ascii="Arial Narrow" w:hAnsi="Arial Narrow" w:cs="Segoe UI"/>
                <w:sz w:val="20"/>
                <w:szCs w:val="20"/>
              </w:rPr>
              <w:t>: </w:t>
            </w:r>
          </w:p>
          <w:p w14:paraId="301FAF9F" w14:textId="77777777" w:rsidR="006D37BD" w:rsidRPr="00E832E2" w:rsidRDefault="006D37BD" w:rsidP="00D33DC2">
            <w:pPr>
              <w:pStyle w:val="ListParagraph"/>
              <w:numPr>
                <w:ilvl w:val="0"/>
                <w:numId w:val="10"/>
              </w:numPr>
              <w:spacing w:after="0"/>
              <w:contextualSpacing/>
              <w:jc w:val="left"/>
              <w:textAlignment w:val="baseline"/>
              <w:rPr>
                <w:rFonts w:ascii="Arial Narrow" w:hAnsi="Arial Narrow" w:cs="Segoe UI"/>
                <w:sz w:val="20"/>
                <w:szCs w:val="20"/>
              </w:rPr>
            </w:pPr>
            <w:r w:rsidRPr="00E832E2">
              <w:rPr>
                <w:rFonts w:ascii="Arial Narrow" w:hAnsi="Arial Narrow" w:cs="Segoe UI"/>
                <w:sz w:val="20"/>
                <w:szCs w:val="20"/>
              </w:rPr>
              <w:t>Bone marrow dysfunction manifested by 1 or more cytopenia(s) (</w:t>
            </w:r>
            <w:r w:rsidRPr="00E832E2">
              <w:rPr>
                <w:rFonts w:ascii="Arial Narrow" w:hAnsi="Arial Narrow" w:cs="Segoe UI"/>
                <w:i/>
                <w:iCs/>
                <w:sz w:val="20"/>
                <w:szCs w:val="20"/>
              </w:rPr>
              <w:t>Absolute Neutrophil Count (</w:t>
            </w:r>
            <w:r w:rsidRPr="00E832E2">
              <w:rPr>
                <w:rFonts w:ascii="Arial Narrow" w:hAnsi="Arial Narrow" w:cs="Segoe UI"/>
                <w:sz w:val="20"/>
                <w:szCs w:val="20"/>
              </w:rPr>
              <w:t>ANC</w:t>
            </w:r>
            <w:r w:rsidRPr="00E832E2">
              <w:rPr>
                <w:rFonts w:ascii="Arial Narrow" w:hAnsi="Arial Narrow" w:cs="Segoe UI"/>
                <w:i/>
                <w:iCs/>
                <w:sz w:val="20"/>
                <w:szCs w:val="20"/>
              </w:rPr>
              <w:t>) less than</w:t>
            </w:r>
            <w:r w:rsidRPr="00E832E2">
              <w:rPr>
                <w:rFonts w:ascii="Arial Narrow" w:hAnsi="Arial Narrow" w:cs="Segoe UI"/>
                <w:sz w:val="20"/>
                <w:szCs w:val="20"/>
              </w:rPr>
              <w:t xml:space="preserve"> </w:t>
            </w:r>
            <w:r w:rsidRPr="00E832E2">
              <w:rPr>
                <w:rFonts w:ascii="Arial Narrow" w:hAnsi="Arial Narrow" w:cs="Segoe UI"/>
                <w:strike/>
                <w:sz w:val="20"/>
                <w:szCs w:val="20"/>
              </w:rPr>
              <w:t>&lt;</w:t>
            </w:r>
            <w:r w:rsidRPr="00E832E2">
              <w:rPr>
                <w:rFonts w:ascii="Arial Narrow" w:hAnsi="Arial Narrow" w:cs="Segoe UI"/>
                <w:sz w:val="20"/>
                <w:szCs w:val="20"/>
              </w:rPr>
              <w:t xml:space="preserve">1.0 x 109/L, </w:t>
            </w:r>
            <w:r w:rsidRPr="00E832E2">
              <w:rPr>
                <w:rFonts w:ascii="Arial Narrow" w:hAnsi="Arial Narrow" w:cs="Segoe UI"/>
                <w:i/>
                <w:iCs/>
                <w:sz w:val="20"/>
                <w:szCs w:val="20"/>
              </w:rPr>
              <w:t>haemoglobin (Hgb) less than</w:t>
            </w:r>
            <w:r w:rsidRPr="00E832E2">
              <w:rPr>
                <w:rFonts w:ascii="Arial Narrow" w:hAnsi="Arial Narrow" w:cs="Segoe UI"/>
                <w:sz w:val="20"/>
                <w:szCs w:val="20"/>
              </w:rPr>
              <w:t xml:space="preserve"> </w:t>
            </w:r>
            <w:r w:rsidRPr="00E832E2">
              <w:rPr>
                <w:rFonts w:ascii="Arial Narrow" w:hAnsi="Arial Narrow" w:cs="Segoe UI"/>
                <w:strike/>
                <w:sz w:val="20"/>
                <w:szCs w:val="20"/>
              </w:rPr>
              <w:t>&lt;</w:t>
            </w:r>
            <w:r w:rsidRPr="00E832E2">
              <w:rPr>
                <w:rFonts w:ascii="Arial Narrow" w:hAnsi="Arial Narrow" w:cs="Segoe UI"/>
                <w:sz w:val="20"/>
                <w:szCs w:val="20"/>
              </w:rPr>
              <w:t xml:space="preserve">10 g/dL, or platelets </w:t>
            </w:r>
            <w:r w:rsidRPr="00E832E2">
              <w:rPr>
                <w:rFonts w:ascii="Arial Narrow" w:hAnsi="Arial Narrow" w:cs="Segoe UI"/>
                <w:i/>
                <w:iCs/>
                <w:sz w:val="20"/>
                <w:szCs w:val="20"/>
              </w:rPr>
              <w:t>less than</w:t>
            </w:r>
            <w:r w:rsidRPr="00E832E2">
              <w:rPr>
                <w:rFonts w:ascii="Arial Narrow" w:hAnsi="Arial Narrow" w:cs="Segoe UI"/>
                <w:sz w:val="20"/>
                <w:szCs w:val="20"/>
              </w:rPr>
              <w:t xml:space="preserve"> </w:t>
            </w:r>
            <w:r w:rsidRPr="00E832E2">
              <w:rPr>
                <w:rFonts w:ascii="Arial Narrow" w:hAnsi="Arial Narrow" w:cs="Segoe UI"/>
                <w:strike/>
                <w:sz w:val="20"/>
                <w:szCs w:val="20"/>
              </w:rPr>
              <w:t>&lt;</w:t>
            </w:r>
            <w:r w:rsidRPr="00E832E2">
              <w:rPr>
                <w:rFonts w:ascii="Arial Narrow" w:hAnsi="Arial Narrow" w:cs="Segoe UI"/>
                <w:sz w:val="20"/>
                <w:szCs w:val="20"/>
              </w:rPr>
              <w:t xml:space="preserve">100 x 109/L) but </w:t>
            </w:r>
            <w:r w:rsidRPr="00E832E2">
              <w:rPr>
                <w:rFonts w:ascii="Arial Narrow" w:hAnsi="Arial Narrow" w:cs="Segoe UI"/>
                <w:i/>
                <w:iCs/>
                <w:sz w:val="20"/>
                <w:szCs w:val="20"/>
              </w:rPr>
              <w:t xml:space="preserve">with </w:t>
            </w:r>
            <w:r w:rsidRPr="00E832E2">
              <w:rPr>
                <w:rFonts w:ascii="Arial Narrow" w:hAnsi="Arial Narrow" w:cs="Segoe UI"/>
                <w:sz w:val="20"/>
                <w:szCs w:val="20"/>
              </w:rPr>
              <w:t>no obvious non-mast cell hematopoietic malignancy</w:t>
            </w:r>
            <w:r w:rsidRPr="00E832E2">
              <w:rPr>
                <w:rFonts w:ascii="Arial Narrow" w:hAnsi="Arial Narrow" w:cs="Segoe UI"/>
                <w:i/>
                <w:iCs/>
                <w:sz w:val="20"/>
                <w:szCs w:val="20"/>
              </w:rPr>
              <w:t>;</w:t>
            </w:r>
          </w:p>
          <w:p w14:paraId="4AA1452C" w14:textId="77777777" w:rsidR="006D37BD" w:rsidRPr="00E832E2" w:rsidRDefault="006D37BD" w:rsidP="00D33DC2">
            <w:pPr>
              <w:pStyle w:val="ListParagraph"/>
              <w:numPr>
                <w:ilvl w:val="0"/>
                <w:numId w:val="10"/>
              </w:numPr>
              <w:spacing w:after="0"/>
              <w:contextualSpacing/>
              <w:jc w:val="left"/>
              <w:textAlignment w:val="baseline"/>
              <w:rPr>
                <w:rFonts w:ascii="Arial Narrow" w:hAnsi="Arial Narrow" w:cs="Segoe UI"/>
                <w:sz w:val="20"/>
                <w:szCs w:val="20"/>
              </w:rPr>
            </w:pPr>
            <w:r w:rsidRPr="00E832E2">
              <w:rPr>
                <w:rFonts w:ascii="Arial Narrow" w:hAnsi="Arial Narrow" w:cs="Segoe UI"/>
                <w:sz w:val="20"/>
                <w:szCs w:val="20"/>
              </w:rPr>
              <w:t>Palpable hepatomegaly with impairment of liver function, ascites, and/or portal hypertension</w:t>
            </w:r>
            <w:r w:rsidRPr="00E832E2">
              <w:rPr>
                <w:rFonts w:ascii="Arial Narrow" w:hAnsi="Arial Narrow" w:cs="Segoe UI"/>
                <w:i/>
                <w:iCs/>
                <w:sz w:val="20"/>
                <w:szCs w:val="20"/>
              </w:rPr>
              <w:t>;</w:t>
            </w:r>
          </w:p>
          <w:p w14:paraId="27E77DBB" w14:textId="77777777" w:rsidR="006D37BD" w:rsidRDefault="006D37BD" w:rsidP="00D33DC2">
            <w:pPr>
              <w:pStyle w:val="ListParagraph"/>
              <w:numPr>
                <w:ilvl w:val="0"/>
                <w:numId w:val="10"/>
              </w:numPr>
              <w:spacing w:after="0"/>
              <w:contextualSpacing/>
              <w:jc w:val="left"/>
              <w:textAlignment w:val="baseline"/>
              <w:rPr>
                <w:rFonts w:ascii="Arial Narrow" w:hAnsi="Arial Narrow" w:cs="Segoe UI"/>
                <w:sz w:val="20"/>
                <w:szCs w:val="20"/>
              </w:rPr>
            </w:pPr>
            <w:r w:rsidRPr="00E832E2">
              <w:rPr>
                <w:rFonts w:ascii="Arial Narrow" w:hAnsi="Arial Narrow" w:cs="Segoe UI"/>
                <w:sz w:val="20"/>
                <w:szCs w:val="20"/>
              </w:rPr>
              <w:t>Skeletal involvement with large osteolytic lesions and/or pathological fractures</w:t>
            </w:r>
            <w:r w:rsidRPr="00E832E2">
              <w:rPr>
                <w:rFonts w:ascii="Arial Narrow" w:hAnsi="Arial Narrow" w:cs="Segoe UI"/>
                <w:i/>
                <w:iCs/>
                <w:sz w:val="20"/>
                <w:szCs w:val="20"/>
              </w:rPr>
              <w:t>;</w:t>
            </w:r>
            <w:r w:rsidRPr="00E832E2">
              <w:rPr>
                <w:rFonts w:ascii="Arial Narrow" w:hAnsi="Arial Narrow" w:cs="Segoe UI"/>
                <w:sz w:val="20"/>
                <w:szCs w:val="20"/>
              </w:rPr>
              <w:t> </w:t>
            </w:r>
          </w:p>
          <w:p w14:paraId="76CF331E" w14:textId="77777777" w:rsidR="006D37BD" w:rsidRPr="000E2485" w:rsidRDefault="006D37BD" w:rsidP="00D33DC2">
            <w:pPr>
              <w:pStyle w:val="ListParagraph"/>
              <w:numPr>
                <w:ilvl w:val="0"/>
                <w:numId w:val="10"/>
              </w:numPr>
              <w:spacing w:after="0"/>
              <w:contextualSpacing/>
              <w:jc w:val="left"/>
              <w:textAlignment w:val="baseline"/>
              <w:rPr>
                <w:rFonts w:ascii="Arial Narrow" w:hAnsi="Arial Narrow" w:cs="Segoe UI"/>
                <w:sz w:val="20"/>
                <w:szCs w:val="20"/>
              </w:rPr>
            </w:pPr>
            <w:r w:rsidRPr="00E832E2">
              <w:rPr>
                <w:rFonts w:ascii="Arial Narrow" w:hAnsi="Arial Narrow" w:cs="Segoe UI"/>
                <w:sz w:val="20"/>
                <w:szCs w:val="20"/>
              </w:rPr>
              <w:t>Palpable splenomegaly with hypersplenism</w:t>
            </w:r>
            <w:r w:rsidRPr="00E832E2">
              <w:rPr>
                <w:rFonts w:ascii="Arial Narrow" w:hAnsi="Arial Narrow" w:cs="Segoe UI"/>
                <w:i/>
                <w:iCs/>
                <w:sz w:val="20"/>
                <w:szCs w:val="20"/>
              </w:rPr>
              <w:t>;</w:t>
            </w:r>
          </w:p>
          <w:p w14:paraId="05E8EAFB" w14:textId="77777777" w:rsidR="006D37BD" w:rsidRPr="000E2485" w:rsidRDefault="006D37BD" w:rsidP="00D33DC2">
            <w:pPr>
              <w:pStyle w:val="ListParagraph"/>
              <w:numPr>
                <w:ilvl w:val="0"/>
                <w:numId w:val="10"/>
              </w:numPr>
              <w:spacing w:after="0"/>
              <w:contextualSpacing/>
              <w:jc w:val="left"/>
              <w:textAlignment w:val="baseline"/>
              <w:rPr>
                <w:rFonts w:ascii="Arial Narrow" w:hAnsi="Arial Narrow" w:cs="Segoe UI"/>
                <w:sz w:val="20"/>
                <w:szCs w:val="20"/>
              </w:rPr>
            </w:pPr>
            <w:r w:rsidRPr="000E2485">
              <w:rPr>
                <w:rFonts w:ascii="Arial Narrow" w:hAnsi="Arial Narrow" w:cs="Segoe UI"/>
                <w:sz w:val="20"/>
                <w:szCs w:val="20"/>
              </w:rPr>
              <w:t>Malabsorption with weight loss due to gastrointestinal mast cell infiltrate</w:t>
            </w:r>
            <w:r w:rsidRPr="000E2485">
              <w:rPr>
                <w:rFonts w:ascii="Arial Narrow" w:hAnsi="Arial Narrow" w:cs="Segoe UI"/>
                <w:i/>
                <w:iCs/>
                <w:sz w:val="20"/>
                <w:szCs w:val="20"/>
              </w:rPr>
              <w:t>.</w:t>
            </w:r>
          </w:p>
        </w:tc>
      </w:tr>
      <w:tr w:rsidR="006D37BD" w:rsidRPr="00463240" w14:paraId="5C43EE50"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22ACBE" w14:textId="38451F9A" w:rsidR="006D37BD" w:rsidRPr="00E832E2"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0449AA9A" w14:textId="77777777" w:rsidR="006D37BD" w:rsidRPr="00E832E2" w:rsidRDefault="006D37BD" w:rsidP="00455C56">
            <w:pPr>
              <w:jc w:val="left"/>
              <w:textAlignment w:val="baseline"/>
              <w:rPr>
                <w:rFonts w:ascii="Arial Narrow" w:hAnsi="Arial Narrow" w:cs="Segoe UI"/>
                <w:b/>
                <w:color w:val="333333"/>
                <w:sz w:val="20"/>
                <w:szCs w:val="20"/>
              </w:rPr>
            </w:pPr>
            <w:r w:rsidRPr="36DA4EB2">
              <w:rPr>
                <w:rFonts w:ascii="Arial Narrow" w:hAnsi="Arial Narrow" w:cs="Segoe UI"/>
                <w:b/>
                <w:color w:val="333333"/>
                <w:sz w:val="20"/>
                <w:szCs w:val="20"/>
              </w:rPr>
              <w:t xml:space="preserve">Prescribing Instructions: </w:t>
            </w:r>
          </w:p>
          <w:p w14:paraId="1922848E" w14:textId="77777777" w:rsidR="006D37BD" w:rsidRPr="00E832E2" w:rsidRDefault="006D37BD" w:rsidP="00455C56">
            <w:pPr>
              <w:jc w:val="left"/>
              <w:textAlignment w:val="baseline"/>
              <w:rPr>
                <w:rFonts w:ascii="Segoe UI" w:hAnsi="Segoe UI" w:cs="Segoe UI"/>
                <w:sz w:val="18"/>
                <w:szCs w:val="18"/>
              </w:rPr>
            </w:pPr>
            <w:r w:rsidRPr="36DA4EB2">
              <w:rPr>
                <w:rFonts w:ascii="Arial Narrow" w:hAnsi="Arial Narrow" w:cs="Segoe UI"/>
                <w:color w:val="333333"/>
                <w:sz w:val="20"/>
                <w:szCs w:val="20"/>
              </w:rPr>
              <w:t>A patient who has progressive disease when treated with this drug is no longer eligible for PBS-subsidised treatment with this drug for this condition. </w:t>
            </w:r>
          </w:p>
        </w:tc>
      </w:tr>
      <w:tr w:rsidR="006D37BD" w:rsidRPr="00463240" w14:paraId="0CD121FB"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D9ED87" w14:textId="51E4E4E8" w:rsidR="006D37BD" w:rsidRPr="00E832E2" w:rsidRDefault="006D37BD" w:rsidP="00455C56">
            <w:pPr>
              <w:jc w:val="center"/>
              <w:textAlignment w:val="baseline"/>
              <w:rPr>
                <w:rFonts w:ascii="Arial Narrow" w:hAnsi="Arial Narrow" w:cs="Segoe UI"/>
                <w:strike/>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F7A44E2" w14:textId="77777777" w:rsidR="006D37BD" w:rsidRPr="00302EA7"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70B18111" w14:textId="77777777" w:rsidR="006D37BD" w:rsidRPr="007207CD" w:rsidRDefault="006D37BD" w:rsidP="00455C56">
            <w:pPr>
              <w:jc w:val="left"/>
              <w:textAlignment w:val="baseline"/>
              <w:rPr>
                <w:rFonts w:ascii="Arial Narrow" w:hAnsi="Arial Narrow" w:cs="Segoe UI"/>
                <w:strike/>
                <w:color w:val="333333"/>
                <w:sz w:val="20"/>
                <w:szCs w:val="20"/>
              </w:rPr>
            </w:pPr>
            <w:r w:rsidRPr="007423C4">
              <w:rPr>
                <w:rFonts w:ascii="Arial Narrow" w:hAnsi="Arial Narrow" w:cs="Segoe UI"/>
                <w:strike/>
                <w:color w:val="333333"/>
                <w:sz w:val="20"/>
                <w:szCs w:val="20"/>
              </w:rPr>
              <w:t>The authority application</w:t>
            </w:r>
            <w:r w:rsidRPr="007207CD">
              <w:rPr>
                <w:rFonts w:ascii="Arial Narrow" w:hAnsi="Arial Narrow" w:cs="Segoe UI"/>
                <w:strike/>
                <w:color w:val="333333"/>
                <w:sz w:val="20"/>
                <w:szCs w:val="20"/>
              </w:rPr>
              <w:t xml:space="preserve"> must be made in writing and must include: </w:t>
            </w:r>
          </w:p>
          <w:p w14:paraId="64B169C0" w14:textId="77777777" w:rsidR="006D37BD" w:rsidRPr="007207CD" w:rsidRDefault="006D37BD" w:rsidP="00D33DC2">
            <w:pPr>
              <w:pStyle w:val="ListParagraph"/>
              <w:numPr>
                <w:ilvl w:val="1"/>
                <w:numId w:val="8"/>
              </w:numPr>
              <w:spacing w:after="0"/>
              <w:contextualSpacing/>
              <w:jc w:val="left"/>
              <w:textAlignment w:val="baseline"/>
              <w:rPr>
                <w:rFonts w:ascii="Arial Narrow" w:hAnsi="Arial Narrow" w:cs="Segoe UI"/>
                <w:strike/>
                <w:color w:val="333333"/>
                <w:sz w:val="20"/>
                <w:szCs w:val="20"/>
              </w:rPr>
            </w:pPr>
            <w:r w:rsidRPr="007207CD">
              <w:rPr>
                <w:rFonts w:ascii="Arial Narrow" w:hAnsi="Arial Narrow" w:cs="Segoe UI"/>
                <w:strike/>
                <w:color w:val="333333"/>
                <w:sz w:val="20"/>
                <w:szCs w:val="20"/>
              </w:rPr>
              <w:t>a completed authority prescription form;</w:t>
            </w:r>
          </w:p>
          <w:p w14:paraId="0532DF44" w14:textId="77777777" w:rsidR="006D37BD" w:rsidRPr="007207CD" w:rsidRDefault="006D37BD" w:rsidP="00D33DC2">
            <w:pPr>
              <w:pStyle w:val="ListParagraph"/>
              <w:numPr>
                <w:ilvl w:val="1"/>
                <w:numId w:val="8"/>
              </w:numPr>
              <w:spacing w:after="0"/>
              <w:contextualSpacing/>
              <w:jc w:val="left"/>
              <w:textAlignment w:val="baseline"/>
              <w:rPr>
                <w:rFonts w:ascii="Arial Narrow" w:hAnsi="Arial Narrow" w:cs="Segoe UI"/>
                <w:strike/>
                <w:color w:val="333333"/>
                <w:sz w:val="20"/>
                <w:szCs w:val="20"/>
              </w:rPr>
            </w:pPr>
            <w:r w:rsidRPr="007207CD">
              <w:rPr>
                <w:rFonts w:ascii="Arial Narrow" w:hAnsi="Arial Narrow" w:cs="Segoe UI"/>
                <w:strike/>
                <w:color w:val="333333"/>
                <w:sz w:val="20"/>
                <w:szCs w:val="20"/>
              </w:rPr>
              <w:t xml:space="preserve">a completed </w:t>
            </w:r>
            <w:r w:rsidRPr="007207CD">
              <w:rPr>
                <w:rFonts w:ascii="Arial Narrow" w:hAnsi="Arial Narrow" w:cs="Segoe UI"/>
                <w:i/>
                <w:strike/>
                <w:color w:val="333333"/>
                <w:sz w:val="20"/>
                <w:szCs w:val="20"/>
              </w:rPr>
              <w:t xml:space="preserve">AdvSM </w:t>
            </w:r>
            <w:r w:rsidRPr="00A70CF6">
              <w:rPr>
                <w:rFonts w:ascii="Arial Narrow" w:hAnsi="Arial Narrow" w:cs="Segoe UI"/>
                <w:strike/>
                <w:color w:val="333333"/>
                <w:sz w:val="20"/>
                <w:szCs w:val="20"/>
              </w:rPr>
              <w:t>advanced systemic mastocytosis</w:t>
            </w:r>
            <w:r w:rsidRPr="007207CD">
              <w:rPr>
                <w:rFonts w:ascii="Arial Narrow" w:hAnsi="Arial Narrow" w:cs="Segoe UI"/>
                <w:strike/>
                <w:color w:val="333333"/>
                <w:sz w:val="20"/>
                <w:szCs w:val="20"/>
              </w:rPr>
              <w:t xml:space="preserve"> PBS Authority Application – Supporting Information Form; and </w:t>
            </w:r>
          </w:p>
          <w:p w14:paraId="0BABF87E" w14:textId="77777777" w:rsidR="006D37BD" w:rsidRPr="007207CD" w:rsidRDefault="006D37BD" w:rsidP="00D33DC2">
            <w:pPr>
              <w:pStyle w:val="ListParagraph"/>
              <w:numPr>
                <w:ilvl w:val="1"/>
                <w:numId w:val="8"/>
              </w:numPr>
              <w:spacing w:after="0"/>
              <w:contextualSpacing/>
              <w:jc w:val="left"/>
              <w:textAlignment w:val="baseline"/>
              <w:rPr>
                <w:rFonts w:ascii="Arial Narrow" w:hAnsi="Arial Narrow" w:cs="Segoe UI"/>
                <w:strike/>
                <w:color w:val="333333"/>
                <w:sz w:val="20"/>
                <w:szCs w:val="20"/>
              </w:rPr>
            </w:pPr>
            <w:r w:rsidRPr="007207CD">
              <w:rPr>
                <w:rFonts w:ascii="Arial Narrow" w:hAnsi="Arial Narrow" w:cs="Segoe UI"/>
                <w:strike/>
                <w:color w:val="333333"/>
                <w:sz w:val="20"/>
                <w:szCs w:val="20"/>
              </w:rPr>
              <w:t>a declaration that the patient does not have progressive disease.</w:t>
            </w:r>
          </w:p>
          <w:p w14:paraId="5F68A382" w14:textId="77777777" w:rsidR="006D37BD" w:rsidRPr="00B64D5E" w:rsidRDefault="006D37BD" w:rsidP="00455C56">
            <w:pPr>
              <w:jc w:val="left"/>
              <w:textAlignment w:val="baseline"/>
              <w:rPr>
                <w:rFonts w:ascii="Arial Narrow" w:hAnsi="Arial Narrow" w:cs="Segoe UI"/>
                <w:i/>
                <w:sz w:val="20"/>
                <w:szCs w:val="20"/>
              </w:rPr>
            </w:pPr>
            <w:r w:rsidRPr="00B64D5E">
              <w:rPr>
                <w:rFonts w:ascii="Arial Narrow" w:hAnsi="Arial Narrow" w:cs="Segoe UI"/>
                <w:i/>
                <w:sz w:val="20"/>
                <w:szCs w:val="20"/>
              </w:rPr>
              <w:t>The authority application must be made in writing and must include:</w:t>
            </w:r>
          </w:p>
          <w:p w14:paraId="4C5592BC" w14:textId="77777777" w:rsidR="006D37BD" w:rsidRPr="00B64D5E" w:rsidRDefault="006D37BD" w:rsidP="00D33DC2">
            <w:pPr>
              <w:pStyle w:val="ListParagraph"/>
              <w:numPr>
                <w:ilvl w:val="2"/>
                <w:numId w:val="8"/>
              </w:numPr>
              <w:spacing w:after="0"/>
              <w:contextualSpacing/>
              <w:jc w:val="left"/>
              <w:textAlignment w:val="baseline"/>
              <w:rPr>
                <w:rFonts w:ascii="Arial Narrow" w:hAnsi="Arial Narrow" w:cs="Segoe UI"/>
                <w:i/>
                <w:iCs/>
                <w:sz w:val="20"/>
                <w:szCs w:val="20"/>
              </w:rPr>
            </w:pPr>
            <w:r w:rsidRPr="00B64D5E">
              <w:rPr>
                <w:rFonts w:ascii="Arial Narrow" w:hAnsi="Arial Narrow" w:cs="Segoe UI"/>
                <w:i/>
                <w:iCs/>
                <w:sz w:val="20"/>
                <w:szCs w:val="20"/>
              </w:rPr>
              <w:t>details of the proposed prescription(s); and</w:t>
            </w:r>
          </w:p>
          <w:p w14:paraId="09EB0E57" w14:textId="77777777" w:rsidR="006D37BD" w:rsidRPr="00B64D5E" w:rsidRDefault="006D37BD" w:rsidP="00D33DC2">
            <w:pPr>
              <w:pStyle w:val="ListParagraph"/>
              <w:numPr>
                <w:ilvl w:val="2"/>
                <w:numId w:val="8"/>
              </w:numPr>
              <w:spacing w:after="0"/>
              <w:contextualSpacing/>
              <w:jc w:val="left"/>
              <w:textAlignment w:val="baseline"/>
              <w:rPr>
                <w:rFonts w:ascii="Arial Narrow" w:hAnsi="Arial Narrow" w:cs="Segoe UI"/>
                <w:i/>
                <w:iCs/>
                <w:sz w:val="20"/>
                <w:szCs w:val="20"/>
              </w:rPr>
            </w:pPr>
            <w:r w:rsidRPr="00B64D5E">
              <w:rPr>
                <w:rFonts w:ascii="Arial Narrow" w:hAnsi="Arial Narrow" w:cs="Segoe UI"/>
                <w:i/>
                <w:iCs/>
                <w:sz w:val="20"/>
                <w:szCs w:val="20"/>
              </w:rPr>
              <w:t>a completed authority application form relevant to the indication and treatment phase (the latest version is located on the website specified in the Administrative Advice); and</w:t>
            </w:r>
          </w:p>
          <w:p w14:paraId="1991E37E" w14:textId="77777777" w:rsidR="006D37BD" w:rsidRPr="008D4023" w:rsidRDefault="006D37BD" w:rsidP="00D33DC2">
            <w:pPr>
              <w:pStyle w:val="ListParagraph"/>
              <w:numPr>
                <w:ilvl w:val="2"/>
                <w:numId w:val="8"/>
              </w:numPr>
              <w:spacing w:after="0"/>
              <w:contextualSpacing/>
              <w:jc w:val="left"/>
              <w:textAlignment w:val="baseline"/>
              <w:rPr>
                <w:rFonts w:ascii="Arial Narrow" w:hAnsi="Arial Narrow" w:cs="Segoe UI"/>
                <w:i/>
                <w:color w:val="333333"/>
                <w:sz w:val="20"/>
                <w:szCs w:val="20"/>
              </w:rPr>
            </w:pPr>
            <w:r w:rsidRPr="00B64D5E">
              <w:rPr>
                <w:rFonts w:ascii="Arial Narrow" w:hAnsi="Arial Narrow" w:cs="Segoe UI"/>
                <w:i/>
                <w:iCs/>
                <w:sz w:val="20"/>
                <w:szCs w:val="20"/>
              </w:rPr>
              <w:t>date and details of the CBC and bone marrow biopsy reports (if applicable) confirming</w:t>
            </w:r>
            <w:r w:rsidRPr="00B64D5E">
              <w:rPr>
                <w:rFonts w:ascii="Arial Narrow" w:hAnsi="Arial Narrow" w:cs="Segoe UI"/>
                <w:i/>
                <w:sz w:val="20"/>
                <w:szCs w:val="20"/>
              </w:rPr>
              <w:t xml:space="preserve"> that the patient does not have progressive disease</w:t>
            </w:r>
            <w:r w:rsidRPr="00B64D5E">
              <w:rPr>
                <w:rFonts w:ascii="Arial Narrow" w:hAnsi="Arial Narrow" w:cs="Segoe UI"/>
                <w:i/>
                <w:iCs/>
                <w:sz w:val="20"/>
                <w:szCs w:val="20"/>
              </w:rPr>
              <w:t xml:space="preserve"> as assessed by the treating clinician. </w:t>
            </w:r>
          </w:p>
        </w:tc>
      </w:tr>
      <w:tr w:rsidR="006D37BD" w:rsidRPr="00463240" w14:paraId="6B4458D2"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0753A7" w14:textId="77777777" w:rsidR="006D37BD" w:rsidRPr="00E832E2" w:rsidRDefault="006D37BD" w:rsidP="00455C56">
            <w:pPr>
              <w:jc w:val="center"/>
              <w:textAlignment w:val="baseline"/>
              <w:rPr>
                <w:rFonts w:ascii="Arial Narrow" w:hAnsi="Arial Narrow" w:cs="Segoe UI"/>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D2107F5" w14:textId="77777777" w:rsidR="006D37BD" w:rsidRPr="00681485" w:rsidRDefault="006D37BD" w:rsidP="00455C56">
            <w:pPr>
              <w:rPr>
                <w:rFonts w:ascii="Arial Narrow" w:hAnsi="Arial Narrow"/>
                <w:b/>
                <w:bCs/>
                <w:i/>
                <w:iCs/>
                <w:sz w:val="20"/>
                <w:szCs w:val="20"/>
              </w:rPr>
            </w:pPr>
            <w:r w:rsidRPr="00681485">
              <w:rPr>
                <w:rFonts w:ascii="Arial Narrow" w:hAnsi="Arial Narrow"/>
                <w:b/>
                <w:bCs/>
                <w:i/>
                <w:iCs/>
                <w:sz w:val="20"/>
                <w:szCs w:val="20"/>
              </w:rPr>
              <w:t xml:space="preserve">Administrative Advice: </w:t>
            </w:r>
          </w:p>
          <w:p w14:paraId="573B171F"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Any queries concerning the arrangements to prescribe may be directed to Services Australia on 1800 700 270 (hours of operation 8 a.m. to 5 p.m. Monday to Friday).</w:t>
            </w:r>
          </w:p>
          <w:p w14:paraId="519FD25B"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 xml:space="preserve">Prescribing information (including Authority Application forms and other relevant documentation as applicable) is available on the Services Australia website at </w:t>
            </w:r>
            <w:hyperlink r:id="rId10" w:history="1">
              <w:r w:rsidRPr="00681485">
                <w:rPr>
                  <w:rStyle w:val="Hyperlink"/>
                  <w:rFonts w:ascii="Arial Narrow" w:hAnsi="Arial Narrow"/>
                  <w:i/>
                  <w:iCs/>
                  <w:sz w:val="20"/>
                  <w:szCs w:val="20"/>
                </w:rPr>
                <w:t>www.servicesaustralia.gov.au</w:t>
              </w:r>
            </w:hyperlink>
          </w:p>
          <w:p w14:paraId="2534F1CC"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 xml:space="preserve">Applications for authority to prescribe should be submitted online using the form upload facility in Health Professional Online Services (HPOS) at </w:t>
            </w:r>
            <w:hyperlink r:id="rId11" w:history="1">
              <w:r w:rsidRPr="00681485">
                <w:rPr>
                  <w:rStyle w:val="Hyperlink"/>
                  <w:rFonts w:ascii="Arial Narrow" w:hAnsi="Arial Narrow"/>
                  <w:i/>
                  <w:iCs/>
                  <w:sz w:val="20"/>
                  <w:szCs w:val="20"/>
                </w:rPr>
                <w:t>www.servicesaustralia.gov.au/hpos</w:t>
              </w:r>
            </w:hyperlink>
          </w:p>
          <w:p w14:paraId="0454F69D"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Or mailed to:</w:t>
            </w:r>
          </w:p>
          <w:p w14:paraId="4A85901E"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Services Australia</w:t>
            </w:r>
          </w:p>
          <w:p w14:paraId="00F6B9C0"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Complex Drugs</w:t>
            </w:r>
          </w:p>
          <w:p w14:paraId="1440AEFA"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Reply Paid 9826</w:t>
            </w:r>
          </w:p>
          <w:p w14:paraId="10857774" w14:textId="77777777" w:rsidR="006D37BD" w:rsidRPr="00E832E2" w:rsidRDefault="006D37BD" w:rsidP="00455C56">
            <w:pPr>
              <w:jc w:val="left"/>
              <w:textAlignment w:val="baseline"/>
              <w:rPr>
                <w:rFonts w:ascii="Arial Narrow" w:hAnsi="Arial Narrow" w:cs="Segoe UI"/>
                <w:color w:val="333333"/>
                <w:sz w:val="20"/>
                <w:szCs w:val="20"/>
              </w:rPr>
            </w:pPr>
            <w:r w:rsidRPr="00681485">
              <w:rPr>
                <w:rFonts w:ascii="Arial Narrow" w:hAnsi="Arial Narrow"/>
                <w:i/>
                <w:iCs/>
                <w:sz w:val="20"/>
                <w:szCs w:val="20"/>
              </w:rPr>
              <w:t>HOBART TAS 7001</w:t>
            </w:r>
          </w:p>
        </w:tc>
      </w:tr>
      <w:tr w:rsidR="00416A46" w:rsidRPr="00463240" w14:paraId="062728CC"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339590" w14:textId="77777777" w:rsidR="00416A46" w:rsidRPr="00463240" w:rsidRDefault="00416A46" w:rsidP="00455C56">
            <w:pPr>
              <w:jc w:val="center"/>
              <w:textAlignment w:val="baseline"/>
              <w:rPr>
                <w:rFonts w:ascii="Arial Narrow" w:hAnsi="Arial Narrow" w:cs="Segoe UI"/>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2FD9AC3" w14:textId="77777777" w:rsidR="00416A46" w:rsidRPr="00463240" w:rsidRDefault="00416A46" w:rsidP="00455C56">
            <w:pPr>
              <w:jc w:val="left"/>
              <w:textAlignment w:val="baseline"/>
              <w:rPr>
                <w:rFonts w:ascii="Arial Narrow" w:hAnsi="Arial Narrow" w:cs="Segoe UI"/>
                <w:b/>
                <w:bCs/>
                <w:color w:val="333333"/>
                <w:sz w:val="20"/>
                <w:szCs w:val="20"/>
              </w:rPr>
            </w:pPr>
          </w:p>
        </w:tc>
      </w:tr>
      <w:tr w:rsidR="006D37BD" w:rsidRPr="00463240" w14:paraId="2541A6D1"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3D7959" w14:textId="6D8875DA" w:rsidR="006D37BD" w:rsidRPr="0046324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3F651E21" w14:textId="60B21590" w:rsidR="006D37BD" w:rsidRPr="001C7A80" w:rsidRDefault="006D37BD" w:rsidP="00455C56">
            <w:pPr>
              <w:jc w:val="left"/>
              <w:textAlignment w:val="baseline"/>
              <w:rPr>
                <w:rFonts w:ascii="Segoe UI" w:hAnsi="Segoe UI" w:cs="Segoe UI"/>
                <w:i/>
                <w:iCs/>
                <w:sz w:val="18"/>
                <w:szCs w:val="18"/>
              </w:rPr>
            </w:pPr>
            <w:r w:rsidRPr="00463240">
              <w:rPr>
                <w:rFonts w:ascii="Arial Narrow" w:hAnsi="Arial Narrow" w:cs="Segoe UI"/>
                <w:b/>
                <w:bCs/>
                <w:color w:val="333333"/>
                <w:sz w:val="20"/>
                <w:szCs w:val="20"/>
              </w:rPr>
              <w:t>Treatment Phase:</w:t>
            </w:r>
            <w:r w:rsidRPr="00463240">
              <w:rPr>
                <w:rFonts w:ascii="Arial Narrow" w:hAnsi="Arial Narrow" w:cs="Segoe UI"/>
                <w:color w:val="FF0000"/>
                <w:sz w:val="20"/>
                <w:szCs w:val="20"/>
              </w:rPr>
              <w:t xml:space="preserve"> </w:t>
            </w:r>
            <w:r w:rsidRPr="001C7A80">
              <w:rPr>
                <w:rFonts w:ascii="Arial Narrow" w:hAnsi="Arial Narrow" w:cs="Segoe UI"/>
                <w:strike/>
                <w:sz w:val="20"/>
                <w:szCs w:val="20"/>
              </w:rPr>
              <w:t>Grandfathering treatment</w:t>
            </w:r>
            <w:r w:rsidRPr="00463240">
              <w:rPr>
                <w:rFonts w:ascii="Arial Narrow" w:hAnsi="Arial Narrow" w:cs="Segoe UI"/>
                <w:sz w:val="20"/>
                <w:szCs w:val="20"/>
              </w:rPr>
              <w:t> </w:t>
            </w:r>
            <w:r>
              <w:rPr>
                <w:rFonts w:ascii="Arial Narrow" w:hAnsi="Arial Narrow" w:cs="Segoe UI"/>
                <w:i/>
                <w:iCs/>
                <w:sz w:val="20"/>
                <w:szCs w:val="20"/>
              </w:rPr>
              <w:t>T</w:t>
            </w:r>
            <w:r w:rsidRPr="01530371">
              <w:rPr>
                <w:rFonts w:ascii="Arial Narrow" w:hAnsi="Arial Narrow" w:cs="Segoe UI"/>
                <w:i/>
                <w:sz w:val="20"/>
                <w:szCs w:val="20"/>
              </w:rPr>
              <w:t>ransitioning from non-PBS to PBS-subsided treatment - Grandfather arrangements</w:t>
            </w:r>
            <w:r>
              <w:rPr>
                <w:rFonts w:ascii="Arial Narrow" w:hAnsi="Arial Narrow" w:cs="Segoe UI"/>
                <w:i/>
                <w:iCs/>
                <w:sz w:val="20"/>
                <w:szCs w:val="20"/>
              </w:rPr>
              <w:t xml:space="preserve"> </w:t>
            </w:r>
          </w:p>
        </w:tc>
      </w:tr>
      <w:tr w:rsidR="006D37BD" w:rsidRPr="00463240" w14:paraId="004D46F0"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A956B2" w14:textId="77777777" w:rsidR="006D37BD" w:rsidRPr="0046324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156FE267" w14:textId="3FAFCFBD"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color w:val="333333"/>
                <w:sz w:val="20"/>
                <w:szCs w:val="20"/>
              </w:rPr>
              <w:t>Clinical criteria:</w:t>
            </w:r>
          </w:p>
        </w:tc>
      </w:tr>
      <w:tr w:rsidR="006D37BD" w:rsidRPr="00463240" w14:paraId="745BCB44"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A71D89" w14:textId="271E2103" w:rsidR="006D37BD" w:rsidRPr="005575E5" w:rsidRDefault="006D37BD" w:rsidP="00455C56">
            <w:pPr>
              <w:jc w:val="center"/>
              <w:textAlignment w:val="baseline"/>
              <w:rPr>
                <w:rFonts w:ascii="Arial Narrow" w:hAnsi="Arial Narrow" w:cs="Segoe UI"/>
                <w:i/>
                <w:iCs/>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3924DB07" w14:textId="77777777" w:rsidR="006D37BD" w:rsidRPr="005575E5" w:rsidRDefault="006D37BD" w:rsidP="00455C56">
            <w:pPr>
              <w:jc w:val="left"/>
              <w:textAlignment w:val="baseline"/>
              <w:rPr>
                <w:rFonts w:ascii="Arial Narrow" w:hAnsi="Arial Narrow" w:cs="Segoe UI"/>
                <w:strike/>
                <w:sz w:val="20"/>
                <w:szCs w:val="20"/>
              </w:rPr>
            </w:pPr>
            <w:r w:rsidRPr="005575E5">
              <w:rPr>
                <w:rFonts w:ascii="Arial Narrow" w:hAnsi="Arial Narrow" w:cs="Segoe UI"/>
                <w:strike/>
                <w:sz w:val="20"/>
                <w:szCs w:val="20"/>
              </w:rPr>
              <w:t xml:space="preserve">Patient must not have received non-PBS subsidised treatment with this drug for this </w:t>
            </w:r>
            <w:r w:rsidRPr="005575E5">
              <w:rPr>
                <w:rFonts w:ascii="Arial Narrow" w:hAnsi="Arial Narrow" w:cs="Segoe UI"/>
                <w:i/>
                <w:iCs/>
                <w:strike/>
                <w:sz w:val="20"/>
                <w:szCs w:val="20"/>
              </w:rPr>
              <w:t xml:space="preserve">PBS </w:t>
            </w:r>
            <w:r w:rsidRPr="005575E5">
              <w:rPr>
                <w:rFonts w:ascii="Arial Narrow" w:hAnsi="Arial Narrow" w:cs="Segoe UI"/>
                <w:strike/>
                <w:sz w:val="20"/>
                <w:szCs w:val="20"/>
              </w:rPr>
              <w:t>condition prior to [date to be finalised]</w:t>
            </w:r>
          </w:p>
          <w:p w14:paraId="55F35DA1" w14:textId="77777777" w:rsidR="006D37BD" w:rsidRPr="005575E5" w:rsidRDefault="006D37BD" w:rsidP="00455C56">
            <w:pPr>
              <w:jc w:val="left"/>
              <w:textAlignment w:val="baseline"/>
              <w:rPr>
                <w:rFonts w:ascii="Arial Narrow" w:hAnsi="Arial Narrow" w:cs="Segoe UI"/>
                <w:i/>
                <w:iCs/>
                <w:sz w:val="20"/>
                <w:szCs w:val="20"/>
              </w:rPr>
            </w:pPr>
            <w:r w:rsidRPr="005575E5">
              <w:rPr>
                <w:rFonts w:ascii="Arial Narrow" w:hAnsi="Arial Narrow" w:cs="Segoe UI"/>
                <w:i/>
                <w:iCs/>
                <w:sz w:val="20"/>
                <w:szCs w:val="20"/>
              </w:rPr>
              <w:t>Patient must have previously received non-PBS-subsidised treatment with this drug for this condition prior to [date of listing]</w:t>
            </w:r>
          </w:p>
        </w:tc>
      </w:tr>
      <w:tr w:rsidR="006D37BD" w:rsidRPr="00463240" w14:paraId="1866E1BD"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1F17C" w14:textId="49E52A75" w:rsidR="006D37BD" w:rsidRPr="0046324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9E9C63C"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color w:val="333333"/>
                <w:sz w:val="20"/>
                <w:szCs w:val="20"/>
              </w:rPr>
              <w:t>AND</w:t>
            </w:r>
            <w:r w:rsidRPr="00463240">
              <w:rPr>
                <w:rFonts w:ascii="Arial Narrow" w:hAnsi="Arial Narrow" w:cs="Segoe UI"/>
                <w:color w:val="333333"/>
                <w:sz w:val="20"/>
                <w:szCs w:val="20"/>
              </w:rPr>
              <w:t> </w:t>
            </w:r>
          </w:p>
        </w:tc>
      </w:tr>
      <w:tr w:rsidR="006D37BD" w:rsidRPr="00463240" w14:paraId="4F149EFC"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EECAEE" w14:textId="779AB772" w:rsidR="006D37BD" w:rsidRPr="009D1494" w:rsidRDefault="006D37BD" w:rsidP="00455C56">
            <w:pPr>
              <w:jc w:val="center"/>
              <w:textAlignment w:val="baseline"/>
              <w:rPr>
                <w:rFonts w:ascii="Segoe UI" w:hAnsi="Segoe UI" w:cs="Segoe UI"/>
                <w:i/>
                <w:iCs/>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0CEBD9F1"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color w:val="333333"/>
                <w:sz w:val="20"/>
                <w:szCs w:val="20"/>
              </w:rPr>
              <w:t>Clinical criteria:</w:t>
            </w:r>
            <w:r w:rsidRPr="00463240">
              <w:rPr>
                <w:rFonts w:ascii="Arial Narrow" w:hAnsi="Arial Narrow" w:cs="Segoe UI"/>
                <w:color w:val="333333"/>
                <w:sz w:val="20"/>
                <w:szCs w:val="20"/>
              </w:rPr>
              <w:t> </w:t>
            </w:r>
          </w:p>
        </w:tc>
      </w:tr>
      <w:tr w:rsidR="006D37BD" w:rsidRPr="00463240" w14:paraId="79097EAC"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23F85F" w14:textId="057C94AB" w:rsidR="006D37BD" w:rsidRPr="009D1494" w:rsidRDefault="006D37BD" w:rsidP="00455C56">
            <w:pPr>
              <w:jc w:val="center"/>
              <w:textAlignment w:val="baseline"/>
              <w:rPr>
                <w:rFonts w:ascii="Segoe UI" w:hAnsi="Segoe UI" w:cs="Segoe UI"/>
                <w:i/>
                <w:iCs/>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FFC31A6" w14:textId="77777777" w:rsidR="006D37BD" w:rsidRPr="00463240" w:rsidRDefault="006D37BD" w:rsidP="00455C56">
            <w:pPr>
              <w:jc w:val="left"/>
              <w:textAlignment w:val="baseline"/>
              <w:rPr>
                <w:rFonts w:ascii="Arial Narrow" w:hAnsi="Arial Narrow" w:cs="Segoe UI"/>
                <w:sz w:val="20"/>
                <w:szCs w:val="20"/>
              </w:rPr>
            </w:pPr>
            <w:r w:rsidRPr="00044B99">
              <w:rPr>
                <w:rFonts w:ascii="Arial Narrow" w:hAnsi="Arial Narrow" w:cs="Segoe UI"/>
                <w:sz w:val="20"/>
                <w:szCs w:val="20"/>
              </w:rPr>
              <w:t>Patient must be receiving treatment with this drug for this condition at the time of application</w:t>
            </w:r>
          </w:p>
        </w:tc>
      </w:tr>
      <w:tr w:rsidR="006D37BD" w14:paraId="4FC4405B"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4D96B9" w14:textId="77777777" w:rsidR="006D37BD" w:rsidRDefault="006D37BD" w:rsidP="00455C56">
            <w:pPr>
              <w:jc w:val="center"/>
              <w:rPr>
                <w:rFonts w:ascii="Segoe UI" w:hAnsi="Segoe UI" w:cs="Segoe UI"/>
                <w:i/>
                <w:iCs/>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79C3C5B" w14:textId="77777777" w:rsidR="006D37BD" w:rsidRPr="2C35F37B" w:rsidRDefault="006D37BD" w:rsidP="00455C56">
            <w:pPr>
              <w:jc w:val="left"/>
              <w:rPr>
                <w:rFonts w:ascii="Arial Narrow" w:hAnsi="Arial Narrow" w:cs="Segoe UI"/>
                <w:b/>
                <w:bCs/>
                <w:color w:val="333333"/>
                <w:sz w:val="20"/>
                <w:szCs w:val="20"/>
              </w:rPr>
            </w:pPr>
            <w:r w:rsidRPr="2C35F37B">
              <w:rPr>
                <w:rFonts w:ascii="Arial Narrow" w:hAnsi="Arial Narrow" w:cs="Segoe UI"/>
                <w:b/>
                <w:bCs/>
                <w:color w:val="333333"/>
                <w:sz w:val="20"/>
                <w:szCs w:val="20"/>
              </w:rPr>
              <w:t>AND</w:t>
            </w:r>
            <w:r w:rsidRPr="2C35F37B">
              <w:rPr>
                <w:rFonts w:ascii="Arial Narrow" w:hAnsi="Arial Narrow" w:cs="Segoe UI"/>
                <w:color w:val="333333"/>
                <w:sz w:val="20"/>
                <w:szCs w:val="20"/>
              </w:rPr>
              <w:t> </w:t>
            </w:r>
          </w:p>
        </w:tc>
      </w:tr>
      <w:tr w:rsidR="006D37BD" w14:paraId="238CA0FB"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E5BFF8" w14:textId="77777777" w:rsidR="006D37BD" w:rsidRDefault="006D37BD" w:rsidP="00455C56">
            <w:pPr>
              <w:jc w:val="center"/>
              <w:rPr>
                <w:rFonts w:ascii="Segoe UI" w:hAnsi="Segoe UI" w:cs="Segoe UI"/>
                <w:i/>
                <w:iCs/>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27026FED" w14:textId="77777777" w:rsidR="006D37BD" w:rsidRPr="2C35F37B" w:rsidRDefault="006D37BD" w:rsidP="00455C56">
            <w:pPr>
              <w:jc w:val="left"/>
              <w:rPr>
                <w:rFonts w:ascii="Arial Narrow" w:hAnsi="Arial Narrow" w:cs="Segoe UI"/>
                <w:b/>
                <w:bCs/>
                <w:color w:val="333333"/>
                <w:sz w:val="20"/>
                <w:szCs w:val="20"/>
              </w:rPr>
            </w:pPr>
            <w:r w:rsidRPr="2C35F37B">
              <w:rPr>
                <w:rFonts w:ascii="Arial Narrow" w:hAnsi="Arial Narrow" w:cs="Segoe UI"/>
                <w:b/>
                <w:bCs/>
                <w:color w:val="333333"/>
                <w:sz w:val="20"/>
                <w:szCs w:val="20"/>
              </w:rPr>
              <w:t>Clinical criteria:</w:t>
            </w:r>
            <w:r w:rsidRPr="2C35F37B">
              <w:rPr>
                <w:rFonts w:ascii="Arial Narrow" w:hAnsi="Arial Narrow" w:cs="Segoe UI"/>
                <w:color w:val="333333"/>
                <w:sz w:val="20"/>
                <w:szCs w:val="20"/>
              </w:rPr>
              <w:t> </w:t>
            </w:r>
          </w:p>
        </w:tc>
      </w:tr>
      <w:tr w:rsidR="006D37BD" w14:paraId="49797519"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087467" w14:textId="1760082A" w:rsidR="006D37BD" w:rsidRPr="50358978" w:rsidRDefault="006D37BD" w:rsidP="00455C56">
            <w:pPr>
              <w:jc w:val="center"/>
              <w:rPr>
                <w:rFonts w:ascii="Arial Narrow" w:hAnsi="Arial Narrow" w:cs="Segoe UI"/>
                <w:i/>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0668E9A" w14:textId="56C15409" w:rsidR="006D37BD" w:rsidRDefault="006D37BD" w:rsidP="00455C56">
            <w:pPr>
              <w:jc w:val="left"/>
              <w:rPr>
                <w:rFonts w:ascii="Arial Narrow" w:hAnsi="Arial Narrow" w:cs="Segoe UI"/>
                <w:i/>
                <w:sz w:val="20"/>
                <w:szCs w:val="20"/>
              </w:rPr>
            </w:pPr>
            <w:r w:rsidRPr="1EDC432F">
              <w:rPr>
                <w:rFonts w:ascii="Arial Narrow" w:hAnsi="Arial Narrow" w:cs="Segoe UI"/>
                <w:i/>
                <w:sz w:val="20"/>
                <w:szCs w:val="20"/>
              </w:rPr>
              <w:t>The condition must be advanced systemic mastocytosis including: (</w:t>
            </w:r>
            <w:proofErr w:type="spellStart"/>
            <w:r w:rsidRPr="1EDC432F">
              <w:rPr>
                <w:rFonts w:ascii="Arial Narrow" w:hAnsi="Arial Narrow" w:cs="Segoe UI"/>
                <w:i/>
                <w:sz w:val="20"/>
                <w:szCs w:val="20"/>
              </w:rPr>
              <w:t>i</w:t>
            </w:r>
            <w:proofErr w:type="spellEnd"/>
            <w:r w:rsidRPr="1EDC432F">
              <w:rPr>
                <w:rFonts w:ascii="Arial Narrow" w:hAnsi="Arial Narrow" w:cs="Segoe UI"/>
                <w:i/>
                <w:sz w:val="20"/>
                <w:szCs w:val="20"/>
              </w:rPr>
              <w:t>) aggressive mastocytosis (ASM), (ii) systemic mastocytosis with an associated haematological neoplasm (SM-AHN), (iii) mast cell leukaemia (MCL). </w:t>
            </w:r>
          </w:p>
        </w:tc>
      </w:tr>
      <w:tr w:rsidR="006D37BD" w:rsidRPr="00463240" w14:paraId="38BF6EC9"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8E210A" w14:textId="77777777" w:rsidR="006D37BD" w:rsidRPr="00463240" w:rsidRDefault="006D37BD" w:rsidP="00455C56">
            <w:pPr>
              <w:jc w:val="center"/>
              <w:textAlignment w:val="baseline"/>
              <w:rPr>
                <w:rFonts w:ascii="Arial Narrow" w:hAnsi="Arial Narrow" w:cs="Segoe UI"/>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E965820" w14:textId="77777777" w:rsidR="006D37BD" w:rsidRPr="001C765D" w:rsidRDefault="006D37BD" w:rsidP="00455C56">
            <w:pPr>
              <w:jc w:val="left"/>
              <w:textAlignment w:val="baseline"/>
              <w:rPr>
                <w:rFonts w:ascii="Arial Narrow" w:hAnsi="Arial Narrow" w:cs="Segoe UI"/>
                <w:b/>
                <w:bCs/>
                <w:sz w:val="20"/>
                <w:szCs w:val="20"/>
              </w:rPr>
            </w:pPr>
            <w:r>
              <w:rPr>
                <w:rFonts w:ascii="Arial Narrow" w:hAnsi="Arial Narrow" w:cs="Segoe UI"/>
                <w:b/>
                <w:bCs/>
                <w:sz w:val="20"/>
                <w:szCs w:val="20"/>
              </w:rPr>
              <w:t>AND</w:t>
            </w:r>
          </w:p>
        </w:tc>
      </w:tr>
      <w:tr w:rsidR="006D37BD" w:rsidRPr="00463240" w14:paraId="7E129EF6"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F5586C" w14:textId="552FAFD1" w:rsidR="006D37BD" w:rsidRPr="00A7310D" w:rsidRDefault="006D37BD" w:rsidP="00455C56">
            <w:pPr>
              <w:jc w:val="center"/>
              <w:textAlignment w:val="baseline"/>
              <w:rPr>
                <w:rFonts w:ascii="Arial Narrow" w:hAnsi="Arial Narrow" w:cs="Segoe UI"/>
                <w:i/>
                <w:iCs/>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B4E1899" w14:textId="77777777" w:rsidR="006D37BD" w:rsidRPr="001C765D" w:rsidRDefault="006D37BD" w:rsidP="00455C56">
            <w:pPr>
              <w:jc w:val="left"/>
              <w:textAlignment w:val="baseline"/>
              <w:rPr>
                <w:rFonts w:ascii="Arial Narrow" w:hAnsi="Arial Narrow" w:cs="Segoe UI"/>
                <w:b/>
                <w:bCs/>
                <w:sz w:val="20"/>
                <w:szCs w:val="20"/>
              </w:rPr>
            </w:pPr>
            <w:r>
              <w:rPr>
                <w:rFonts w:ascii="Arial Narrow" w:hAnsi="Arial Narrow" w:cs="Segoe UI"/>
                <w:b/>
                <w:bCs/>
                <w:sz w:val="20"/>
                <w:szCs w:val="20"/>
              </w:rPr>
              <w:t xml:space="preserve">Clinical criteria: </w:t>
            </w:r>
          </w:p>
        </w:tc>
      </w:tr>
      <w:tr w:rsidR="006D37BD" w:rsidRPr="00463240" w14:paraId="16FB621D"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CD78B8" w14:textId="07B8DA27" w:rsidR="006D37BD" w:rsidRPr="00132ED3" w:rsidRDefault="006D37BD" w:rsidP="00455C56">
            <w:pPr>
              <w:jc w:val="center"/>
              <w:rPr>
                <w:rFonts w:ascii="Arial Narrow" w:hAnsi="Arial Narrow" w:cs="Segoe UI"/>
                <w:i/>
                <w:iCs/>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29CDDF2" w14:textId="77777777" w:rsidR="006D37BD" w:rsidRPr="008D136A" w:rsidRDefault="006D37BD" w:rsidP="00455C56">
            <w:pPr>
              <w:jc w:val="left"/>
              <w:textAlignment w:val="baseline"/>
              <w:rPr>
                <w:rFonts w:ascii="Arial Narrow" w:hAnsi="Arial Narrow" w:cs="Segoe UI"/>
                <w:i/>
                <w:iCs/>
                <w:strike/>
                <w:sz w:val="20"/>
                <w:szCs w:val="20"/>
              </w:rPr>
            </w:pPr>
            <w:r w:rsidRPr="005C09B9">
              <w:rPr>
                <w:rFonts w:ascii="Arial Narrow" w:hAnsi="Arial Narrow" w:cs="Segoe UI"/>
                <w:sz w:val="20"/>
                <w:szCs w:val="20"/>
              </w:rPr>
              <w:t xml:space="preserve">Patient must not have </w:t>
            </w:r>
            <w:r w:rsidRPr="00132ED3">
              <w:rPr>
                <w:rFonts w:ascii="Arial Narrow" w:hAnsi="Arial Narrow" w:cs="Segoe UI"/>
                <w:strike/>
                <w:sz w:val="20"/>
                <w:szCs w:val="20"/>
              </w:rPr>
              <w:t>experienced</w:t>
            </w:r>
            <w:r w:rsidRPr="005C09B9">
              <w:rPr>
                <w:rFonts w:ascii="Arial Narrow" w:hAnsi="Arial Narrow" w:cs="Segoe UI"/>
                <w:sz w:val="20"/>
                <w:szCs w:val="20"/>
              </w:rPr>
              <w:t xml:space="preserve"> </w:t>
            </w:r>
            <w:r w:rsidRPr="005C09B9">
              <w:rPr>
                <w:rFonts w:ascii="Arial Narrow" w:hAnsi="Arial Narrow" w:cs="Segoe UI"/>
                <w:i/>
                <w:iCs/>
                <w:sz w:val="20"/>
                <w:szCs w:val="20"/>
              </w:rPr>
              <w:t>developed</w:t>
            </w:r>
            <w:r w:rsidRPr="1C0300F6">
              <w:rPr>
                <w:rFonts w:ascii="Arial Narrow" w:hAnsi="Arial Narrow" w:cs="Segoe UI"/>
                <w:sz w:val="20"/>
                <w:szCs w:val="20"/>
              </w:rPr>
              <w:t xml:space="preserve"> </w:t>
            </w:r>
            <w:r w:rsidRPr="005C09B9">
              <w:rPr>
                <w:rFonts w:ascii="Arial Narrow" w:hAnsi="Arial Narrow" w:cs="Segoe UI"/>
                <w:sz w:val="20"/>
                <w:szCs w:val="20"/>
              </w:rPr>
              <w:t>disease progression</w:t>
            </w:r>
            <w:r w:rsidRPr="00132ED3">
              <w:rPr>
                <w:rFonts w:ascii="Arial Narrow" w:hAnsi="Arial Narrow" w:cs="Segoe UI"/>
                <w:strike/>
                <w:sz w:val="20"/>
                <w:szCs w:val="20"/>
              </w:rPr>
              <w:t xml:space="preserve"> whilst</w:t>
            </w:r>
            <w:r w:rsidRPr="005C09B9">
              <w:rPr>
                <w:rFonts w:ascii="Arial Narrow" w:hAnsi="Arial Narrow" w:cs="Segoe UI"/>
                <w:strike/>
                <w:sz w:val="20"/>
                <w:szCs w:val="20"/>
              </w:rPr>
              <w:t xml:space="preserve"> </w:t>
            </w:r>
            <w:r w:rsidRPr="005C09B9">
              <w:rPr>
                <w:rFonts w:ascii="Arial Narrow" w:hAnsi="Arial Narrow" w:cs="Segoe UI"/>
                <w:i/>
                <w:iCs/>
                <w:sz w:val="20"/>
                <w:szCs w:val="20"/>
              </w:rPr>
              <w:t>while</w:t>
            </w:r>
            <w:r w:rsidRPr="005C09B9">
              <w:rPr>
                <w:rFonts w:ascii="Arial Narrow" w:hAnsi="Arial Narrow" w:cs="Segoe UI"/>
                <w:sz w:val="20"/>
                <w:szCs w:val="20"/>
              </w:rPr>
              <w:t xml:space="preserve"> being treated with this drug for this condition</w:t>
            </w:r>
            <w:r w:rsidRPr="1C0300F6">
              <w:rPr>
                <w:rFonts w:ascii="Arial Narrow" w:hAnsi="Arial Narrow" w:cs="Segoe UI"/>
                <w:i/>
                <w:iCs/>
                <w:sz w:val="20"/>
                <w:szCs w:val="20"/>
              </w:rPr>
              <w:t>.</w:t>
            </w:r>
          </w:p>
        </w:tc>
      </w:tr>
      <w:tr w:rsidR="006D37BD" w:rsidRPr="00463240" w14:paraId="6065953B"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EFAACE" w14:textId="5995CE34" w:rsidR="006D37BD" w:rsidRPr="00463240" w:rsidRDefault="006D37BD" w:rsidP="00455C56">
            <w:pPr>
              <w:jc w:val="center"/>
              <w:textAlignment w:val="baseline"/>
              <w:rPr>
                <w:rFonts w:ascii="Arial Narrow" w:eastAsia="Arial Narrow" w:hAnsi="Arial Narrow" w:cs="Arial Narrow"/>
                <w:i/>
                <w:iCs/>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39788A7C" w14:textId="77777777" w:rsidR="006D37BD" w:rsidRPr="00463240" w:rsidRDefault="006D37BD" w:rsidP="00455C56">
            <w:pPr>
              <w:jc w:val="left"/>
              <w:textAlignment w:val="baseline"/>
              <w:rPr>
                <w:rFonts w:ascii="Segoe UI" w:hAnsi="Segoe UI" w:cs="Segoe UI"/>
                <w:sz w:val="18"/>
                <w:szCs w:val="18"/>
              </w:rPr>
            </w:pPr>
            <w:r w:rsidRPr="00463240">
              <w:rPr>
                <w:rFonts w:ascii="Arial Narrow" w:hAnsi="Arial Narrow" w:cs="Segoe UI"/>
                <w:b/>
                <w:bCs/>
                <w:i/>
                <w:iCs/>
                <w:color w:val="333333"/>
                <w:sz w:val="20"/>
                <w:szCs w:val="20"/>
              </w:rPr>
              <w:t>Population criteria:</w:t>
            </w:r>
            <w:r w:rsidRPr="00463240">
              <w:rPr>
                <w:rFonts w:ascii="Arial Narrow" w:hAnsi="Arial Narrow" w:cs="Segoe UI"/>
                <w:i/>
                <w:iCs/>
                <w:color w:val="333333"/>
                <w:sz w:val="20"/>
                <w:szCs w:val="20"/>
              </w:rPr>
              <w:t> </w:t>
            </w:r>
          </w:p>
        </w:tc>
      </w:tr>
      <w:tr w:rsidR="006D37BD" w:rsidRPr="00463240" w14:paraId="5FBD93CB"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1ADEA3" w14:textId="63147808" w:rsidR="006D37BD" w:rsidRPr="00D61A24" w:rsidRDefault="006D37BD" w:rsidP="00455C56">
            <w:pPr>
              <w:jc w:val="center"/>
              <w:textAlignment w:val="baseline"/>
              <w:rPr>
                <w:rFonts w:ascii="Arial Narrow" w:hAnsi="Arial Narrow" w:cs="Segoe UI"/>
                <w:i/>
                <w:iCs/>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05DBE3C4" w14:textId="77777777" w:rsidR="006D37BD" w:rsidRPr="00D61A24" w:rsidRDefault="006D37BD" w:rsidP="00455C56">
            <w:pPr>
              <w:jc w:val="left"/>
              <w:textAlignment w:val="baseline"/>
              <w:rPr>
                <w:rFonts w:ascii="Segoe UI" w:hAnsi="Segoe UI" w:cs="Segoe UI"/>
                <w:sz w:val="18"/>
                <w:szCs w:val="18"/>
              </w:rPr>
            </w:pPr>
            <w:r w:rsidRPr="00D61A24">
              <w:rPr>
                <w:rFonts w:ascii="Arial Narrow" w:hAnsi="Arial Narrow" w:cs="Segoe UI"/>
                <w:i/>
                <w:iCs/>
                <w:sz w:val="20"/>
                <w:szCs w:val="20"/>
              </w:rPr>
              <w:t>Patient must be at least 18 years of age.</w:t>
            </w:r>
          </w:p>
        </w:tc>
      </w:tr>
      <w:tr w:rsidR="006D37BD" w:rsidRPr="00463240" w14:paraId="68084A91"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DBB86D" w14:textId="234DAE43" w:rsidR="006D37BD" w:rsidRPr="00D61A24" w:rsidRDefault="006D37BD" w:rsidP="00455C56">
            <w:pPr>
              <w:jc w:val="center"/>
              <w:textAlignment w:val="baseline"/>
              <w:rPr>
                <w:rFonts w:ascii="Arial Narrow" w:hAnsi="Arial Narrow" w:cs="Segoe UI"/>
                <w:i/>
                <w:iCs/>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63EF3BB" w14:textId="77777777" w:rsidR="006D37BD" w:rsidRPr="006B420B" w:rsidRDefault="006D37BD" w:rsidP="00455C56">
            <w:pPr>
              <w:jc w:val="left"/>
              <w:textAlignment w:val="baseline"/>
              <w:rPr>
                <w:rFonts w:ascii="Arial Narrow" w:hAnsi="Arial Narrow" w:cs="Segoe UI"/>
                <w:b/>
                <w:bCs/>
                <w:i/>
                <w:iCs/>
                <w:color w:val="333333"/>
                <w:sz w:val="20"/>
                <w:szCs w:val="20"/>
              </w:rPr>
            </w:pPr>
            <w:r w:rsidRPr="006B420B">
              <w:rPr>
                <w:rFonts w:ascii="Arial Narrow" w:hAnsi="Arial Narrow" w:cs="Segoe UI"/>
                <w:b/>
                <w:bCs/>
                <w:i/>
                <w:iCs/>
                <w:color w:val="333333"/>
                <w:sz w:val="20"/>
                <w:szCs w:val="20"/>
              </w:rPr>
              <w:t xml:space="preserve">Prescribing Instructions: </w:t>
            </w:r>
          </w:p>
          <w:p w14:paraId="28192760" w14:textId="77777777" w:rsidR="006D37BD" w:rsidRPr="00D61A24" w:rsidRDefault="006D37BD" w:rsidP="00455C56">
            <w:pPr>
              <w:jc w:val="left"/>
              <w:textAlignment w:val="baseline"/>
              <w:rPr>
                <w:rFonts w:ascii="Arial Narrow" w:hAnsi="Arial Narrow" w:cs="Segoe UI"/>
                <w:i/>
                <w:iCs/>
                <w:sz w:val="20"/>
                <w:szCs w:val="20"/>
              </w:rPr>
            </w:pPr>
            <w:r w:rsidRPr="00697F61">
              <w:rPr>
                <w:rFonts w:ascii="Arial Narrow" w:hAnsi="Arial Narrow" w:cs="Segoe UI"/>
                <w:i/>
                <w:iCs/>
                <w:sz w:val="20"/>
                <w:szCs w:val="20"/>
              </w:rPr>
              <w:t xml:space="preserve">The pathology </w:t>
            </w:r>
            <w:r>
              <w:rPr>
                <w:rFonts w:ascii="Arial Narrow" w:hAnsi="Arial Narrow" w:cs="Segoe UI"/>
                <w:i/>
                <w:iCs/>
                <w:sz w:val="20"/>
                <w:szCs w:val="20"/>
              </w:rPr>
              <w:t xml:space="preserve">and bone marrow biopsy </w:t>
            </w:r>
            <w:r w:rsidRPr="00697F61">
              <w:rPr>
                <w:rFonts w:ascii="Arial Narrow" w:hAnsi="Arial Narrow" w:cs="Segoe UI"/>
                <w:i/>
                <w:iCs/>
                <w:sz w:val="20"/>
                <w:szCs w:val="20"/>
              </w:rPr>
              <w:t xml:space="preserve">reports including </w:t>
            </w:r>
            <w:r>
              <w:rPr>
                <w:rFonts w:ascii="Arial Narrow" w:hAnsi="Arial Narrow" w:cs="Segoe UI"/>
                <w:i/>
                <w:iCs/>
                <w:sz w:val="20"/>
                <w:szCs w:val="20"/>
              </w:rPr>
              <w:t xml:space="preserve">the </w:t>
            </w:r>
            <w:r w:rsidRPr="00697F61">
              <w:rPr>
                <w:rFonts w:ascii="Arial Narrow" w:hAnsi="Arial Narrow" w:cs="Segoe UI"/>
                <w:i/>
                <w:iCs/>
                <w:sz w:val="20"/>
                <w:szCs w:val="20"/>
              </w:rPr>
              <w:t>date and details of the patient’s measurable C-findings at baseline (prior to initiation of treatment with this drug) must be documented in the patient’s medical record. Measurable C-findings at baseline will be used to assess if patient has developed progressive disease.</w:t>
            </w:r>
          </w:p>
        </w:tc>
      </w:tr>
      <w:tr w:rsidR="006D37BD" w:rsidRPr="00463240" w14:paraId="587A9CC6"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217B76" w14:textId="762314A2" w:rsidR="006D37BD" w:rsidRPr="00463240" w:rsidRDefault="006D37BD" w:rsidP="00455C56">
            <w:pPr>
              <w:jc w:val="center"/>
              <w:textAlignment w:val="baseline"/>
              <w:rPr>
                <w:rFonts w:ascii="Segoe UI" w:hAnsi="Segoe UI" w:cs="Segoe UI"/>
                <w:sz w:val="18"/>
                <w:szCs w:val="18"/>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1C8A2F18" w14:textId="77777777" w:rsidR="006D37BD" w:rsidRPr="00355EB1"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7C3D5B4B" w14:textId="77777777" w:rsidR="006D37BD" w:rsidRDefault="006D37BD" w:rsidP="00455C56">
            <w:pPr>
              <w:jc w:val="left"/>
              <w:textAlignment w:val="baseline"/>
              <w:rPr>
                <w:rFonts w:ascii="Arial Narrow" w:hAnsi="Arial Narrow" w:cs="Segoe UI"/>
                <w:sz w:val="20"/>
                <w:szCs w:val="20"/>
              </w:rPr>
            </w:pPr>
            <w:r w:rsidRPr="00355EB1">
              <w:rPr>
                <w:rFonts w:ascii="Arial Narrow" w:hAnsi="Arial Narrow" w:cs="Segoe UI"/>
                <w:sz w:val="20"/>
                <w:szCs w:val="20"/>
              </w:rPr>
              <w:t xml:space="preserve">Progressive </w:t>
            </w:r>
            <w:r w:rsidRPr="00FD7303">
              <w:rPr>
                <w:rFonts w:ascii="Arial Narrow" w:hAnsi="Arial Narrow" w:cs="Segoe UI"/>
                <w:sz w:val="20"/>
                <w:szCs w:val="20"/>
              </w:rPr>
              <w:t xml:space="preserve">disease monitoring </w:t>
            </w:r>
            <w:r w:rsidRPr="00355EB1">
              <w:rPr>
                <w:rFonts w:ascii="Arial Narrow" w:hAnsi="Arial Narrow" w:cs="Segoe UI"/>
                <w:sz w:val="20"/>
                <w:szCs w:val="20"/>
              </w:rPr>
              <w:t xml:space="preserve">via a complete blood count </w:t>
            </w:r>
            <w:r w:rsidRPr="005E1E1E">
              <w:rPr>
                <w:rFonts w:ascii="Arial Narrow" w:hAnsi="Arial Narrow" w:cs="Segoe UI"/>
                <w:i/>
                <w:iCs/>
                <w:sz w:val="20"/>
                <w:szCs w:val="20"/>
              </w:rPr>
              <w:t>(CBC) testing</w:t>
            </w:r>
            <w:r>
              <w:rPr>
                <w:rFonts w:ascii="Arial Narrow" w:hAnsi="Arial Narrow" w:cs="Segoe UI"/>
                <w:sz w:val="20"/>
                <w:szCs w:val="20"/>
              </w:rPr>
              <w:t xml:space="preserve"> </w:t>
            </w:r>
            <w:r w:rsidRPr="00355EB1">
              <w:rPr>
                <w:rFonts w:ascii="Arial Narrow" w:hAnsi="Arial Narrow" w:cs="Segoe UI"/>
                <w:sz w:val="20"/>
                <w:szCs w:val="20"/>
              </w:rPr>
              <w:t xml:space="preserve">must be </w:t>
            </w:r>
            <w:r w:rsidRPr="005E1E1E">
              <w:rPr>
                <w:rFonts w:ascii="Arial Narrow" w:hAnsi="Arial Narrow" w:cs="Segoe UI"/>
                <w:i/>
                <w:iCs/>
                <w:sz w:val="20"/>
                <w:szCs w:val="20"/>
              </w:rPr>
              <w:t>assessed</w:t>
            </w:r>
            <w:r>
              <w:rPr>
                <w:rFonts w:ascii="Arial Narrow" w:hAnsi="Arial Narrow" w:cs="Segoe UI"/>
                <w:sz w:val="20"/>
                <w:szCs w:val="20"/>
              </w:rPr>
              <w:t xml:space="preserve"> </w:t>
            </w:r>
            <w:r w:rsidRPr="00EE79AC">
              <w:rPr>
                <w:rFonts w:ascii="Arial Narrow" w:hAnsi="Arial Narrow" w:cs="Segoe UI"/>
                <w:strike/>
                <w:sz w:val="20"/>
                <w:szCs w:val="20"/>
              </w:rPr>
              <w:t>taken</w:t>
            </w:r>
            <w:r w:rsidRPr="00355EB1">
              <w:rPr>
                <w:rFonts w:ascii="Arial Narrow" w:hAnsi="Arial Narrow" w:cs="Segoe UI"/>
                <w:sz w:val="20"/>
                <w:szCs w:val="20"/>
              </w:rPr>
              <w:t xml:space="preserve"> at the end </w:t>
            </w:r>
            <w:r w:rsidRPr="005E1E1E">
              <w:rPr>
                <w:rFonts w:ascii="Arial Narrow" w:hAnsi="Arial Narrow" w:cs="Segoe UI"/>
                <w:i/>
                <w:iCs/>
                <w:sz w:val="20"/>
                <w:szCs w:val="20"/>
              </w:rPr>
              <w:t>of the initial 8 weeks</w:t>
            </w:r>
            <w:r>
              <w:rPr>
                <w:rFonts w:ascii="Arial Narrow" w:hAnsi="Arial Narrow" w:cs="Segoe UI"/>
                <w:sz w:val="20"/>
                <w:szCs w:val="20"/>
              </w:rPr>
              <w:t xml:space="preserve"> </w:t>
            </w:r>
            <w:r w:rsidRPr="005E1E1E">
              <w:rPr>
                <w:rFonts w:ascii="Arial Narrow" w:hAnsi="Arial Narrow" w:cs="Segoe UI"/>
                <w:i/>
                <w:iCs/>
                <w:sz w:val="20"/>
                <w:szCs w:val="20"/>
              </w:rPr>
              <w:t>of treatment</w:t>
            </w:r>
            <w:r>
              <w:rPr>
                <w:rFonts w:ascii="Arial Narrow" w:hAnsi="Arial Narrow" w:cs="Segoe UI"/>
                <w:sz w:val="20"/>
                <w:szCs w:val="20"/>
              </w:rPr>
              <w:t xml:space="preserve"> </w:t>
            </w:r>
            <w:r>
              <w:rPr>
                <w:rFonts w:ascii="Arial Narrow" w:hAnsi="Arial Narrow" w:cs="Segoe UI"/>
                <w:i/>
                <w:iCs/>
                <w:sz w:val="20"/>
                <w:szCs w:val="20"/>
              </w:rPr>
              <w:t>(i.e. after the first 2 cycles)</w:t>
            </w:r>
            <w:r w:rsidRPr="00355EB1">
              <w:rPr>
                <w:rFonts w:ascii="Arial Narrow" w:hAnsi="Arial Narrow" w:cs="Segoe UI"/>
                <w:sz w:val="20"/>
                <w:szCs w:val="20"/>
              </w:rPr>
              <w:t>. </w:t>
            </w:r>
          </w:p>
          <w:p w14:paraId="4B4CB2F7" w14:textId="77777777" w:rsidR="006D37BD" w:rsidRPr="008D4023" w:rsidRDefault="006D37BD" w:rsidP="00455C56">
            <w:pPr>
              <w:jc w:val="left"/>
              <w:textAlignment w:val="baseline"/>
              <w:rPr>
                <w:rFonts w:ascii="Arial Narrow" w:hAnsi="Arial Narrow" w:cs="Segoe UI"/>
                <w:sz w:val="20"/>
                <w:szCs w:val="20"/>
              </w:rPr>
            </w:pPr>
            <w:r w:rsidRPr="00355EB1">
              <w:rPr>
                <w:rFonts w:ascii="Arial Narrow" w:hAnsi="Arial Narrow" w:cs="Segoe UI"/>
                <w:sz w:val="20"/>
                <w:szCs w:val="20"/>
              </w:rPr>
              <w:t>If abnormal blood counts</w:t>
            </w:r>
            <w:r>
              <w:rPr>
                <w:rFonts w:ascii="Arial Narrow" w:hAnsi="Arial Narrow" w:cs="Segoe UI"/>
                <w:sz w:val="20"/>
                <w:szCs w:val="20"/>
              </w:rPr>
              <w:t>,</w:t>
            </w:r>
            <w:r w:rsidRPr="00355EB1">
              <w:rPr>
                <w:rFonts w:ascii="Arial Narrow" w:hAnsi="Arial Narrow" w:cs="Segoe UI"/>
                <w:sz w:val="20"/>
                <w:szCs w:val="20"/>
              </w:rPr>
              <w:t xml:space="preserve"> suggest the potential for relapsed </w:t>
            </w:r>
            <w:r w:rsidRPr="008425C8">
              <w:rPr>
                <w:rFonts w:ascii="Arial Narrow" w:hAnsi="Arial Narrow" w:cs="Segoe UI"/>
                <w:strike/>
                <w:sz w:val="20"/>
                <w:szCs w:val="20"/>
              </w:rPr>
              <w:t>advanced systemic mastocytosis</w:t>
            </w:r>
            <w:r>
              <w:rPr>
                <w:rFonts w:ascii="Arial Narrow" w:hAnsi="Arial Narrow" w:cs="Segoe UI"/>
                <w:sz w:val="20"/>
                <w:szCs w:val="20"/>
              </w:rPr>
              <w:t xml:space="preserve"> </w:t>
            </w:r>
            <w:r>
              <w:rPr>
                <w:rFonts w:ascii="Arial Narrow" w:hAnsi="Arial Narrow" w:cs="Segoe UI"/>
                <w:i/>
                <w:iCs/>
                <w:sz w:val="20"/>
                <w:szCs w:val="20"/>
              </w:rPr>
              <w:t>AdvSM. A</w:t>
            </w:r>
            <w:r w:rsidRPr="00355EB1">
              <w:rPr>
                <w:rFonts w:ascii="Arial Narrow" w:hAnsi="Arial Narrow" w:cs="Segoe UI"/>
                <w:sz w:val="20"/>
                <w:szCs w:val="20"/>
              </w:rPr>
              <w:t xml:space="preserve"> </w:t>
            </w:r>
            <w:proofErr w:type="spellStart"/>
            <w:r w:rsidRPr="00D57B13">
              <w:rPr>
                <w:rFonts w:ascii="Arial Narrow" w:hAnsi="Arial Narrow" w:cs="Segoe UI"/>
                <w:strike/>
                <w:sz w:val="20"/>
                <w:szCs w:val="20"/>
              </w:rPr>
              <w:t>a</w:t>
            </w:r>
            <w:proofErr w:type="spellEnd"/>
            <w:r w:rsidRPr="00355EB1">
              <w:rPr>
                <w:rFonts w:ascii="Arial Narrow" w:hAnsi="Arial Narrow" w:cs="Segoe UI"/>
                <w:sz w:val="20"/>
                <w:szCs w:val="20"/>
              </w:rPr>
              <w:t xml:space="preserve"> bone marrow biopsy must be performed to confirm the absence of progressive disease for the patient to be eligible for further cycles. </w:t>
            </w:r>
          </w:p>
        </w:tc>
      </w:tr>
      <w:tr w:rsidR="006D37BD" w:rsidRPr="00463240" w14:paraId="45BEF47D"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DD391C" w14:textId="3ADB71F4" w:rsidR="006D37BD" w:rsidRDefault="006D37BD" w:rsidP="00455C56">
            <w:pPr>
              <w:jc w:val="center"/>
              <w:textAlignment w:val="baseline"/>
              <w:rPr>
                <w:rFonts w:ascii="Arial Narrow" w:hAnsi="Arial Narrow" w:cs="Segoe UI"/>
                <w:i/>
                <w:iCs/>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BE4D791" w14:textId="77777777" w:rsidR="006D37BD" w:rsidRPr="00355EB1"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052E9AD7" w14:textId="77777777" w:rsidR="006D37BD" w:rsidRDefault="006D37BD" w:rsidP="00455C56">
            <w:pPr>
              <w:jc w:val="left"/>
              <w:textAlignment w:val="baseline"/>
              <w:rPr>
                <w:rFonts w:ascii="Arial Narrow" w:hAnsi="Arial Narrow" w:cs="Segoe UI"/>
                <w:sz w:val="20"/>
                <w:szCs w:val="20"/>
              </w:rPr>
            </w:pPr>
            <w:r w:rsidRPr="00BA4BD6">
              <w:rPr>
                <w:rFonts w:ascii="Arial Narrow" w:hAnsi="Arial Narrow" w:cs="Segoe UI"/>
                <w:sz w:val="20"/>
                <w:szCs w:val="20"/>
              </w:rPr>
              <w:t>Progressive disease is defined as</w:t>
            </w:r>
            <w:r>
              <w:rPr>
                <w:rFonts w:ascii="Arial Narrow" w:hAnsi="Arial Narrow" w:cs="Segoe UI"/>
                <w:sz w:val="20"/>
                <w:szCs w:val="20"/>
              </w:rPr>
              <w:t xml:space="preserve"> </w:t>
            </w:r>
            <w:r w:rsidRPr="003652DE">
              <w:rPr>
                <w:rFonts w:ascii="Arial Narrow" w:hAnsi="Arial Narrow" w:cs="Segoe UI"/>
                <w:i/>
                <w:iCs/>
                <w:sz w:val="20"/>
                <w:szCs w:val="20"/>
              </w:rPr>
              <w:t>a worsening of more than 20%</w:t>
            </w:r>
            <w:r>
              <w:rPr>
                <w:rFonts w:ascii="Arial Narrow" w:hAnsi="Arial Narrow" w:cs="Segoe UI"/>
                <w:sz w:val="20"/>
                <w:szCs w:val="20"/>
              </w:rPr>
              <w:t xml:space="preserve"> </w:t>
            </w:r>
            <w:r w:rsidRPr="00BA4BD6">
              <w:rPr>
                <w:rFonts w:ascii="Arial Narrow" w:hAnsi="Arial Narrow" w:cs="Segoe UI"/>
                <w:strike/>
                <w:sz w:val="20"/>
                <w:szCs w:val="20"/>
              </w:rPr>
              <w:t>&gt;20% worsening</w:t>
            </w:r>
            <w:r w:rsidRPr="00BA4BD6">
              <w:rPr>
                <w:rFonts w:ascii="Arial Narrow" w:hAnsi="Arial Narrow" w:cs="Segoe UI"/>
                <w:sz w:val="20"/>
                <w:szCs w:val="20"/>
              </w:rPr>
              <w:t xml:space="preserve"> of one or more C-findings compared to the </w:t>
            </w:r>
            <w:r w:rsidRPr="005E1E1E">
              <w:rPr>
                <w:rFonts w:ascii="Arial Narrow" w:hAnsi="Arial Narrow" w:cs="Segoe UI"/>
                <w:strike/>
                <w:sz w:val="20"/>
                <w:szCs w:val="20"/>
              </w:rPr>
              <w:t>last</w:t>
            </w:r>
            <w:r>
              <w:rPr>
                <w:rFonts w:ascii="Arial Narrow" w:hAnsi="Arial Narrow" w:cs="Segoe UI"/>
                <w:sz w:val="20"/>
                <w:szCs w:val="20"/>
              </w:rPr>
              <w:t xml:space="preserve"> </w:t>
            </w:r>
            <w:r>
              <w:rPr>
                <w:rFonts w:ascii="Arial Narrow" w:hAnsi="Arial Narrow" w:cs="Segoe UI"/>
                <w:i/>
                <w:iCs/>
                <w:sz w:val="20"/>
                <w:szCs w:val="20"/>
              </w:rPr>
              <w:t>C-findings</w:t>
            </w:r>
            <w:r w:rsidRPr="00BA4BD6">
              <w:rPr>
                <w:rFonts w:ascii="Arial Narrow" w:hAnsi="Arial Narrow" w:cs="Segoe UI"/>
                <w:sz w:val="20"/>
                <w:szCs w:val="20"/>
              </w:rPr>
              <w:t xml:space="preserve"> value</w:t>
            </w:r>
            <w:r>
              <w:rPr>
                <w:rFonts w:ascii="Arial Narrow" w:hAnsi="Arial Narrow" w:cs="Segoe UI"/>
                <w:sz w:val="20"/>
                <w:szCs w:val="20"/>
              </w:rPr>
              <w:t xml:space="preserve"> </w:t>
            </w:r>
            <w:r>
              <w:rPr>
                <w:rFonts w:ascii="Arial Narrow" w:hAnsi="Arial Narrow" w:cs="Segoe UI"/>
                <w:i/>
                <w:iCs/>
                <w:sz w:val="20"/>
                <w:szCs w:val="20"/>
              </w:rPr>
              <w:t>measured prior to</w:t>
            </w:r>
            <w:r w:rsidRPr="1CD27D07">
              <w:rPr>
                <w:rFonts w:ascii="Arial Narrow" w:hAnsi="Arial Narrow" w:cs="Segoe UI"/>
                <w:i/>
                <w:sz w:val="20"/>
                <w:szCs w:val="20"/>
              </w:rPr>
              <w:t xml:space="preserve"> </w:t>
            </w:r>
            <w:r w:rsidRPr="0D4F43B9">
              <w:rPr>
                <w:rFonts w:ascii="Arial Narrow" w:hAnsi="Arial Narrow" w:cs="Segoe UI"/>
                <w:i/>
                <w:iCs/>
                <w:sz w:val="20"/>
                <w:szCs w:val="20"/>
              </w:rPr>
              <w:t xml:space="preserve">treatment </w:t>
            </w:r>
            <w:r w:rsidRPr="5AD9BAB7">
              <w:rPr>
                <w:rFonts w:ascii="Arial Narrow" w:hAnsi="Arial Narrow" w:cs="Segoe UI"/>
                <w:i/>
                <w:iCs/>
                <w:sz w:val="20"/>
                <w:szCs w:val="20"/>
              </w:rPr>
              <w:t xml:space="preserve">initiation </w:t>
            </w:r>
            <w:r w:rsidRPr="00BA4BD6">
              <w:rPr>
                <w:rFonts w:ascii="Arial Narrow" w:hAnsi="Arial Narrow" w:cs="Segoe UI"/>
                <w:strike/>
                <w:sz w:val="20"/>
                <w:szCs w:val="20"/>
              </w:rPr>
              <w:t xml:space="preserve">before </w:t>
            </w:r>
            <w:r w:rsidRPr="22F88667">
              <w:rPr>
                <w:rFonts w:ascii="Arial Narrow" w:hAnsi="Arial Narrow" w:cs="Segoe UI"/>
                <w:strike/>
                <w:sz w:val="20"/>
                <w:szCs w:val="20"/>
              </w:rPr>
              <w:t>the start of PBS-subsidised treatment</w:t>
            </w:r>
            <w:r w:rsidRPr="00BA4BD6">
              <w:rPr>
                <w:rFonts w:ascii="Arial Narrow" w:hAnsi="Arial Narrow" w:cs="Segoe UI"/>
                <w:sz w:val="20"/>
                <w:szCs w:val="20"/>
              </w:rPr>
              <w:t xml:space="preserve"> with this drug for this condition. </w:t>
            </w:r>
          </w:p>
          <w:p w14:paraId="02A2A5B2" w14:textId="77777777" w:rsidR="006D37BD" w:rsidRPr="00BA4BD6" w:rsidRDefault="006D37BD" w:rsidP="00455C56">
            <w:pPr>
              <w:jc w:val="left"/>
              <w:textAlignment w:val="baseline"/>
              <w:rPr>
                <w:rFonts w:ascii="Arial Narrow" w:hAnsi="Arial Narrow" w:cs="Segoe UI"/>
                <w:sz w:val="20"/>
                <w:szCs w:val="20"/>
              </w:rPr>
            </w:pPr>
            <w:r w:rsidRPr="00BA4BD6">
              <w:rPr>
                <w:rFonts w:ascii="Arial Narrow" w:hAnsi="Arial Narrow" w:cs="Segoe UI"/>
                <w:sz w:val="20"/>
                <w:szCs w:val="20"/>
              </w:rPr>
              <w:t>Measurable C-findings include</w:t>
            </w:r>
            <w:r>
              <w:rPr>
                <w:rFonts w:ascii="Arial Narrow" w:hAnsi="Arial Narrow" w:cs="Segoe UI"/>
                <w:sz w:val="20"/>
                <w:szCs w:val="20"/>
              </w:rPr>
              <w:t xml:space="preserve"> </w:t>
            </w:r>
            <w:r>
              <w:rPr>
                <w:rFonts w:ascii="Arial Narrow" w:hAnsi="Arial Narrow" w:cs="Segoe UI"/>
                <w:i/>
                <w:iCs/>
                <w:sz w:val="20"/>
                <w:szCs w:val="20"/>
              </w:rPr>
              <w:t>any of the following</w:t>
            </w:r>
            <w:r w:rsidRPr="00BA4BD6">
              <w:rPr>
                <w:rFonts w:ascii="Arial Narrow" w:hAnsi="Arial Narrow" w:cs="Segoe UI"/>
                <w:sz w:val="20"/>
                <w:szCs w:val="20"/>
              </w:rPr>
              <w:t>: </w:t>
            </w:r>
          </w:p>
          <w:p w14:paraId="34BB5137" w14:textId="77777777" w:rsidR="006D37BD" w:rsidRPr="007F7FE3" w:rsidRDefault="006D37BD" w:rsidP="00D33DC2">
            <w:pPr>
              <w:pStyle w:val="ListParagraph"/>
              <w:numPr>
                <w:ilvl w:val="0"/>
                <w:numId w:val="11"/>
              </w:numPr>
              <w:spacing w:after="0"/>
              <w:contextualSpacing/>
              <w:jc w:val="left"/>
              <w:textAlignment w:val="baseline"/>
              <w:rPr>
                <w:rFonts w:ascii="Arial Narrow" w:hAnsi="Arial Narrow" w:cs="Segoe UI"/>
                <w:sz w:val="20"/>
                <w:szCs w:val="20"/>
              </w:rPr>
            </w:pPr>
            <w:r w:rsidRPr="007F7FE3">
              <w:rPr>
                <w:rFonts w:ascii="Arial Narrow" w:hAnsi="Arial Narrow" w:cs="Segoe UI"/>
                <w:sz w:val="20"/>
                <w:szCs w:val="20"/>
              </w:rPr>
              <w:t>Bone marrow dysfunction manifested by 1 or more cytopenia(s) (</w:t>
            </w:r>
            <w:r>
              <w:rPr>
                <w:rFonts w:ascii="Arial Narrow" w:hAnsi="Arial Narrow" w:cs="Segoe UI"/>
                <w:sz w:val="20"/>
                <w:szCs w:val="20"/>
              </w:rPr>
              <w:t xml:space="preserve">i.e. </w:t>
            </w:r>
            <w:r w:rsidRPr="00C65B3D">
              <w:rPr>
                <w:rFonts w:ascii="Arial Narrow" w:hAnsi="Arial Narrow" w:cs="Segoe UI"/>
                <w:i/>
                <w:iCs/>
                <w:sz w:val="20"/>
                <w:szCs w:val="20"/>
              </w:rPr>
              <w:t>Absolute Neutrophil Count (</w:t>
            </w:r>
            <w:r w:rsidRPr="00C65B3D">
              <w:rPr>
                <w:rFonts w:ascii="Arial Narrow" w:hAnsi="Arial Narrow" w:cs="Segoe UI"/>
                <w:sz w:val="20"/>
                <w:szCs w:val="20"/>
              </w:rPr>
              <w:t>ANC</w:t>
            </w:r>
            <w:r w:rsidRPr="00C65B3D">
              <w:rPr>
                <w:rFonts w:ascii="Arial Narrow" w:hAnsi="Arial Narrow" w:cs="Segoe UI"/>
                <w:i/>
                <w:iCs/>
                <w:sz w:val="20"/>
                <w:szCs w:val="20"/>
              </w:rPr>
              <w:t>) less than</w:t>
            </w:r>
            <w:r w:rsidRPr="007F7FE3">
              <w:rPr>
                <w:rFonts w:ascii="Arial Narrow" w:hAnsi="Arial Narrow" w:cs="Segoe UI"/>
                <w:sz w:val="20"/>
                <w:szCs w:val="20"/>
              </w:rPr>
              <w:t xml:space="preserve"> </w:t>
            </w:r>
            <w:r w:rsidRPr="00C65B3D">
              <w:rPr>
                <w:rFonts w:ascii="Arial Narrow" w:hAnsi="Arial Narrow" w:cs="Segoe UI"/>
                <w:strike/>
                <w:sz w:val="20"/>
                <w:szCs w:val="20"/>
              </w:rPr>
              <w:t>&lt;</w:t>
            </w:r>
            <w:r w:rsidRPr="007F7FE3">
              <w:rPr>
                <w:rFonts w:ascii="Arial Narrow" w:hAnsi="Arial Narrow" w:cs="Segoe UI"/>
                <w:sz w:val="20"/>
                <w:szCs w:val="20"/>
              </w:rPr>
              <w:t>1.0 x 109/L,</w:t>
            </w:r>
            <w:r>
              <w:rPr>
                <w:rFonts w:ascii="Arial Narrow" w:hAnsi="Arial Narrow" w:cs="Segoe UI"/>
                <w:sz w:val="20"/>
                <w:szCs w:val="20"/>
              </w:rPr>
              <w:t xml:space="preserve"> </w:t>
            </w:r>
            <w:r>
              <w:rPr>
                <w:rFonts w:ascii="Arial Narrow" w:hAnsi="Arial Narrow" w:cs="Segoe UI"/>
                <w:i/>
                <w:iCs/>
                <w:sz w:val="20"/>
                <w:szCs w:val="20"/>
              </w:rPr>
              <w:t>h</w:t>
            </w:r>
            <w:r w:rsidRPr="00C65B3D">
              <w:rPr>
                <w:rFonts w:ascii="Arial Narrow" w:hAnsi="Arial Narrow" w:cs="Segoe UI"/>
                <w:i/>
                <w:iCs/>
                <w:sz w:val="20"/>
                <w:szCs w:val="20"/>
              </w:rPr>
              <w:t xml:space="preserve">aemoglobin (Hgb) </w:t>
            </w:r>
            <w:r>
              <w:rPr>
                <w:rFonts w:ascii="Arial Narrow" w:hAnsi="Arial Narrow" w:cs="Segoe UI"/>
                <w:i/>
                <w:iCs/>
                <w:sz w:val="20"/>
                <w:szCs w:val="20"/>
              </w:rPr>
              <w:t xml:space="preserve">level </w:t>
            </w:r>
            <w:r w:rsidRPr="00C65B3D">
              <w:rPr>
                <w:rFonts w:ascii="Arial Narrow" w:hAnsi="Arial Narrow" w:cs="Segoe UI"/>
                <w:i/>
                <w:iCs/>
                <w:sz w:val="20"/>
                <w:szCs w:val="20"/>
              </w:rPr>
              <w:t>less than</w:t>
            </w:r>
            <w:r>
              <w:rPr>
                <w:rFonts w:ascii="Arial Narrow" w:hAnsi="Arial Narrow" w:cs="Segoe UI"/>
                <w:sz w:val="20"/>
                <w:szCs w:val="20"/>
              </w:rPr>
              <w:t xml:space="preserve"> </w:t>
            </w:r>
            <w:r w:rsidRPr="00C65B3D">
              <w:rPr>
                <w:rFonts w:ascii="Arial Narrow" w:hAnsi="Arial Narrow" w:cs="Segoe UI"/>
                <w:strike/>
                <w:sz w:val="20"/>
                <w:szCs w:val="20"/>
              </w:rPr>
              <w:t>&lt;</w:t>
            </w:r>
            <w:r w:rsidRPr="007F7FE3">
              <w:rPr>
                <w:rFonts w:ascii="Arial Narrow" w:hAnsi="Arial Narrow" w:cs="Segoe UI"/>
                <w:sz w:val="20"/>
                <w:szCs w:val="20"/>
              </w:rPr>
              <w:t>10 g/dL, or platelets</w:t>
            </w:r>
            <w:r>
              <w:rPr>
                <w:rFonts w:ascii="Arial Narrow" w:hAnsi="Arial Narrow" w:cs="Segoe UI"/>
                <w:sz w:val="20"/>
                <w:szCs w:val="20"/>
              </w:rPr>
              <w:t xml:space="preserve"> </w:t>
            </w:r>
            <w:r w:rsidRPr="005E1E1E">
              <w:rPr>
                <w:rFonts w:ascii="Arial Narrow" w:hAnsi="Arial Narrow" w:cs="Segoe UI"/>
                <w:i/>
                <w:iCs/>
                <w:sz w:val="20"/>
                <w:szCs w:val="20"/>
              </w:rPr>
              <w:t>count</w:t>
            </w:r>
            <w:r>
              <w:rPr>
                <w:rFonts w:ascii="Arial Narrow" w:hAnsi="Arial Narrow" w:cs="Segoe UI"/>
                <w:sz w:val="20"/>
                <w:szCs w:val="20"/>
              </w:rPr>
              <w:t xml:space="preserve"> </w:t>
            </w:r>
            <w:r w:rsidRPr="00C65B3D">
              <w:rPr>
                <w:rFonts w:ascii="Arial Narrow" w:hAnsi="Arial Narrow" w:cs="Segoe UI"/>
                <w:i/>
                <w:iCs/>
                <w:sz w:val="20"/>
                <w:szCs w:val="20"/>
              </w:rPr>
              <w:t>less than</w:t>
            </w:r>
            <w:r w:rsidRPr="007F7FE3">
              <w:rPr>
                <w:rFonts w:ascii="Arial Narrow" w:hAnsi="Arial Narrow" w:cs="Segoe UI"/>
                <w:sz w:val="20"/>
                <w:szCs w:val="20"/>
              </w:rPr>
              <w:t xml:space="preserve"> </w:t>
            </w:r>
            <w:r w:rsidRPr="00C65B3D">
              <w:rPr>
                <w:rFonts w:ascii="Arial Narrow" w:hAnsi="Arial Narrow" w:cs="Segoe UI"/>
                <w:strike/>
                <w:sz w:val="20"/>
                <w:szCs w:val="20"/>
              </w:rPr>
              <w:t>&lt;</w:t>
            </w:r>
            <w:r w:rsidRPr="007F7FE3">
              <w:rPr>
                <w:rFonts w:ascii="Arial Narrow" w:hAnsi="Arial Narrow" w:cs="Segoe UI"/>
                <w:sz w:val="20"/>
                <w:szCs w:val="20"/>
              </w:rPr>
              <w:t xml:space="preserve">100 x 109/L) but </w:t>
            </w:r>
            <w:r w:rsidRPr="007F7FE3">
              <w:rPr>
                <w:rFonts w:ascii="Arial Narrow" w:hAnsi="Arial Narrow" w:cs="Segoe UI"/>
                <w:i/>
                <w:iCs/>
                <w:sz w:val="20"/>
                <w:szCs w:val="20"/>
              </w:rPr>
              <w:t xml:space="preserve">with </w:t>
            </w:r>
            <w:r w:rsidRPr="007F7FE3">
              <w:rPr>
                <w:rFonts w:ascii="Arial Narrow" w:hAnsi="Arial Narrow" w:cs="Segoe UI"/>
                <w:sz w:val="20"/>
                <w:szCs w:val="20"/>
              </w:rPr>
              <w:t>no obvious non-mast cell hematopoietic malignancy</w:t>
            </w:r>
            <w:r w:rsidRPr="007F7FE3">
              <w:rPr>
                <w:rFonts w:ascii="Arial Narrow" w:hAnsi="Arial Narrow" w:cs="Segoe UI"/>
                <w:i/>
                <w:iCs/>
                <w:sz w:val="20"/>
                <w:szCs w:val="20"/>
              </w:rPr>
              <w:t>;</w:t>
            </w:r>
          </w:p>
          <w:p w14:paraId="112783A0" w14:textId="77777777" w:rsidR="006D37BD" w:rsidRPr="00BA4BD6" w:rsidRDefault="006D37BD" w:rsidP="00D33DC2">
            <w:pPr>
              <w:pStyle w:val="ListParagraph"/>
              <w:numPr>
                <w:ilvl w:val="0"/>
                <w:numId w:val="11"/>
              </w:numPr>
              <w:spacing w:after="0"/>
              <w:contextualSpacing/>
              <w:jc w:val="left"/>
              <w:textAlignment w:val="baseline"/>
              <w:rPr>
                <w:rFonts w:ascii="Arial Narrow" w:hAnsi="Arial Narrow" w:cs="Segoe UI"/>
                <w:sz w:val="20"/>
                <w:szCs w:val="20"/>
              </w:rPr>
            </w:pPr>
            <w:r w:rsidRPr="00BA4BD6">
              <w:rPr>
                <w:rFonts w:ascii="Arial Narrow" w:hAnsi="Arial Narrow" w:cs="Segoe UI"/>
                <w:sz w:val="20"/>
                <w:szCs w:val="20"/>
              </w:rPr>
              <w:t>Palpable hepatomegaly with impairment of liver function, ascites, and/or portal hypertension</w:t>
            </w:r>
            <w:r>
              <w:rPr>
                <w:rFonts w:ascii="Arial Narrow" w:hAnsi="Arial Narrow" w:cs="Segoe UI"/>
                <w:i/>
                <w:iCs/>
                <w:sz w:val="20"/>
                <w:szCs w:val="20"/>
              </w:rPr>
              <w:t>;</w:t>
            </w:r>
          </w:p>
          <w:p w14:paraId="33F15709" w14:textId="77777777" w:rsidR="006D37BD" w:rsidRPr="00BA4BD6" w:rsidRDefault="006D37BD" w:rsidP="00D33DC2">
            <w:pPr>
              <w:pStyle w:val="ListParagraph"/>
              <w:numPr>
                <w:ilvl w:val="0"/>
                <w:numId w:val="11"/>
              </w:numPr>
              <w:spacing w:after="0"/>
              <w:contextualSpacing/>
              <w:jc w:val="left"/>
              <w:textAlignment w:val="baseline"/>
              <w:rPr>
                <w:rFonts w:ascii="Arial Narrow" w:hAnsi="Arial Narrow" w:cs="Segoe UI"/>
                <w:sz w:val="20"/>
                <w:szCs w:val="20"/>
              </w:rPr>
            </w:pPr>
            <w:r w:rsidRPr="00BA4BD6">
              <w:rPr>
                <w:rFonts w:ascii="Arial Narrow" w:hAnsi="Arial Narrow" w:cs="Segoe UI"/>
                <w:sz w:val="20"/>
                <w:szCs w:val="20"/>
              </w:rPr>
              <w:t>Skeletal involvement with large osteolytic lesions and/or pathological fractures</w:t>
            </w:r>
            <w:r>
              <w:rPr>
                <w:rFonts w:ascii="Arial Narrow" w:hAnsi="Arial Narrow" w:cs="Segoe UI"/>
                <w:i/>
                <w:iCs/>
                <w:sz w:val="20"/>
                <w:szCs w:val="20"/>
              </w:rPr>
              <w:t>;</w:t>
            </w:r>
            <w:r w:rsidRPr="00BA4BD6">
              <w:rPr>
                <w:rFonts w:ascii="Arial Narrow" w:hAnsi="Arial Narrow" w:cs="Segoe UI"/>
                <w:sz w:val="20"/>
                <w:szCs w:val="20"/>
              </w:rPr>
              <w:t> </w:t>
            </w:r>
          </w:p>
          <w:p w14:paraId="4CA4B9CD" w14:textId="77777777" w:rsidR="006D37BD" w:rsidRPr="00336853" w:rsidRDefault="006D37BD" w:rsidP="00D33DC2">
            <w:pPr>
              <w:pStyle w:val="ListParagraph"/>
              <w:numPr>
                <w:ilvl w:val="0"/>
                <w:numId w:val="11"/>
              </w:numPr>
              <w:spacing w:after="0"/>
              <w:contextualSpacing/>
              <w:jc w:val="left"/>
              <w:textAlignment w:val="baseline"/>
              <w:rPr>
                <w:rFonts w:ascii="Arial Narrow" w:hAnsi="Arial Narrow" w:cs="Segoe UI"/>
                <w:sz w:val="20"/>
                <w:szCs w:val="20"/>
              </w:rPr>
            </w:pPr>
            <w:r w:rsidRPr="00BA4BD6">
              <w:rPr>
                <w:rFonts w:ascii="Arial Narrow" w:hAnsi="Arial Narrow" w:cs="Segoe UI"/>
                <w:sz w:val="20"/>
                <w:szCs w:val="20"/>
              </w:rPr>
              <w:t>Palpable splenomegaly with hypersplenism</w:t>
            </w:r>
            <w:r>
              <w:rPr>
                <w:rFonts w:ascii="Arial Narrow" w:hAnsi="Arial Narrow" w:cs="Segoe UI"/>
                <w:i/>
                <w:iCs/>
                <w:sz w:val="20"/>
                <w:szCs w:val="20"/>
              </w:rPr>
              <w:t>;</w:t>
            </w:r>
          </w:p>
          <w:p w14:paraId="6678DCE4" w14:textId="77777777" w:rsidR="006D37BD" w:rsidRPr="00336853" w:rsidRDefault="006D37BD" w:rsidP="00D33DC2">
            <w:pPr>
              <w:pStyle w:val="ListParagraph"/>
              <w:numPr>
                <w:ilvl w:val="0"/>
                <w:numId w:val="11"/>
              </w:numPr>
              <w:spacing w:after="0"/>
              <w:contextualSpacing/>
              <w:jc w:val="left"/>
              <w:textAlignment w:val="baseline"/>
              <w:rPr>
                <w:rFonts w:ascii="Arial Narrow" w:hAnsi="Arial Narrow" w:cs="Segoe UI"/>
                <w:sz w:val="20"/>
                <w:szCs w:val="20"/>
              </w:rPr>
            </w:pPr>
            <w:r w:rsidRPr="00336853">
              <w:rPr>
                <w:rFonts w:ascii="Arial Narrow" w:hAnsi="Arial Narrow" w:cs="Segoe UI"/>
                <w:sz w:val="20"/>
                <w:szCs w:val="20"/>
              </w:rPr>
              <w:t>Malabsorption with weight loss due to gastrointestinal mast cell infiltrate</w:t>
            </w:r>
            <w:r w:rsidRPr="00336853">
              <w:rPr>
                <w:rFonts w:ascii="Arial Narrow" w:hAnsi="Arial Narrow" w:cs="Segoe UI"/>
                <w:i/>
                <w:iCs/>
                <w:sz w:val="20"/>
                <w:szCs w:val="20"/>
              </w:rPr>
              <w:t>.</w:t>
            </w:r>
          </w:p>
        </w:tc>
      </w:tr>
      <w:tr w:rsidR="006D37BD" w:rsidRPr="00463240" w14:paraId="28F67F33"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B63B32" w14:textId="0FAF7516" w:rsidR="006D37BD" w:rsidRDefault="006D37BD" w:rsidP="00455C56">
            <w:pPr>
              <w:jc w:val="center"/>
              <w:textAlignment w:val="baseline"/>
              <w:rPr>
                <w:rFonts w:ascii="Arial Narrow" w:hAnsi="Arial Narrow" w:cs="Segoe UI"/>
                <w:i/>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F09DA8F" w14:textId="77777777" w:rsidR="006D37BD" w:rsidRPr="00302EA7"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68128147" w14:textId="77777777" w:rsidR="006D37BD" w:rsidRPr="00463240" w:rsidRDefault="006D37BD" w:rsidP="00455C56">
            <w:pPr>
              <w:jc w:val="left"/>
              <w:textAlignment w:val="baseline"/>
              <w:rPr>
                <w:rFonts w:ascii="Arial Narrow" w:hAnsi="Arial Narrow" w:cs="Segoe UI"/>
                <w:b/>
                <w:bCs/>
                <w:color w:val="333333"/>
                <w:sz w:val="20"/>
                <w:szCs w:val="20"/>
              </w:rPr>
            </w:pPr>
            <w:r w:rsidRPr="00355EB1">
              <w:rPr>
                <w:rFonts w:ascii="Arial Narrow" w:hAnsi="Arial Narrow" w:cs="Segoe UI"/>
                <w:color w:val="333333"/>
                <w:sz w:val="20"/>
                <w:szCs w:val="20"/>
              </w:rPr>
              <w:t xml:space="preserve">A patient who </w:t>
            </w:r>
            <w:r w:rsidRPr="0070471F">
              <w:rPr>
                <w:rFonts w:ascii="Arial Narrow" w:hAnsi="Arial Narrow" w:cs="Segoe UI"/>
                <w:color w:val="333333"/>
                <w:sz w:val="20"/>
                <w:szCs w:val="20"/>
              </w:rPr>
              <w:t xml:space="preserve">has </w:t>
            </w:r>
            <w:r w:rsidRPr="0070471F">
              <w:rPr>
                <w:rFonts w:ascii="Arial Narrow" w:hAnsi="Arial Narrow" w:cs="Segoe UI"/>
                <w:i/>
                <w:iCs/>
                <w:color w:val="333333"/>
                <w:sz w:val="20"/>
                <w:szCs w:val="20"/>
              </w:rPr>
              <w:t xml:space="preserve">developed </w:t>
            </w:r>
            <w:r w:rsidRPr="00355EB1">
              <w:rPr>
                <w:rFonts w:ascii="Arial Narrow" w:hAnsi="Arial Narrow" w:cs="Segoe UI"/>
                <w:color w:val="333333"/>
                <w:sz w:val="20"/>
                <w:szCs w:val="20"/>
              </w:rPr>
              <w:t>progressive disease</w:t>
            </w:r>
            <w:r w:rsidRPr="0070471F">
              <w:rPr>
                <w:rFonts w:ascii="Arial Narrow" w:hAnsi="Arial Narrow" w:cs="Segoe UI"/>
                <w:strike/>
                <w:color w:val="333333"/>
                <w:sz w:val="20"/>
                <w:szCs w:val="20"/>
              </w:rPr>
              <w:t xml:space="preserve"> when </w:t>
            </w:r>
            <w:r w:rsidRPr="0070471F">
              <w:rPr>
                <w:rFonts w:ascii="Arial Narrow" w:hAnsi="Arial Narrow" w:cs="Segoe UI"/>
                <w:i/>
                <w:iCs/>
                <w:color w:val="333333"/>
                <w:sz w:val="20"/>
                <w:szCs w:val="20"/>
              </w:rPr>
              <w:t>while being</w:t>
            </w:r>
            <w:r w:rsidRPr="00355EB1">
              <w:rPr>
                <w:rFonts w:ascii="Arial Narrow" w:hAnsi="Arial Narrow" w:cs="Segoe UI"/>
                <w:color w:val="333333"/>
                <w:sz w:val="20"/>
                <w:szCs w:val="20"/>
              </w:rPr>
              <w:t xml:space="preserve"> treated with this drug is no longer eligible for PBS-subsidised treatment with this drug for this condition. </w:t>
            </w:r>
          </w:p>
        </w:tc>
      </w:tr>
      <w:tr w:rsidR="006D37BD" w:rsidRPr="00463240" w14:paraId="27C60707"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7A8B6A" w14:textId="592B7F7E" w:rsidR="006D37BD" w:rsidRDefault="006D37BD" w:rsidP="00455C56">
            <w:pPr>
              <w:jc w:val="center"/>
              <w:textAlignment w:val="baseline"/>
              <w:rPr>
                <w:rFonts w:ascii="Arial Narrow" w:hAnsi="Arial Narrow" w:cs="Segoe UI"/>
                <w:i/>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5F432AB6" w14:textId="77777777" w:rsidR="006D37BD" w:rsidRPr="00ED165F" w:rsidRDefault="006D37BD" w:rsidP="00455C56">
            <w:pPr>
              <w:jc w:val="left"/>
              <w:textAlignment w:val="baseline"/>
              <w:rPr>
                <w:rFonts w:ascii="Arial Narrow" w:hAnsi="Arial Narrow" w:cs="Segoe UI"/>
                <w:b/>
                <w:bCs/>
                <w:color w:val="333333"/>
                <w:sz w:val="20"/>
                <w:szCs w:val="20"/>
              </w:rPr>
            </w:pPr>
            <w:r w:rsidRPr="00463240">
              <w:rPr>
                <w:rFonts w:ascii="Arial Narrow" w:hAnsi="Arial Narrow" w:cs="Segoe UI"/>
                <w:b/>
                <w:bCs/>
                <w:color w:val="333333"/>
                <w:sz w:val="20"/>
                <w:szCs w:val="20"/>
              </w:rPr>
              <w:t xml:space="preserve">Prescribing Instructions: </w:t>
            </w:r>
          </w:p>
          <w:p w14:paraId="2ECA73B7" w14:textId="77777777" w:rsidR="006D37BD" w:rsidRPr="00463240" w:rsidRDefault="006D37BD" w:rsidP="00455C56">
            <w:pPr>
              <w:jc w:val="left"/>
              <w:textAlignment w:val="baseline"/>
              <w:rPr>
                <w:rFonts w:ascii="Arial Narrow" w:hAnsi="Arial Narrow" w:cs="Segoe UI"/>
                <w:b/>
                <w:bCs/>
                <w:color w:val="333333"/>
                <w:sz w:val="20"/>
                <w:szCs w:val="20"/>
              </w:rPr>
            </w:pPr>
            <w:r w:rsidRPr="00ED165F">
              <w:rPr>
                <w:rFonts w:ascii="Arial Narrow" w:hAnsi="Arial Narrow" w:cs="Segoe UI"/>
                <w:color w:val="333333"/>
                <w:sz w:val="20"/>
                <w:szCs w:val="20"/>
              </w:rPr>
              <w:t>A patient may qualify for PBS-subsidised treatment under this restriction once only.</w:t>
            </w:r>
            <w:r>
              <w:rPr>
                <w:rFonts w:ascii="Arial Narrow" w:hAnsi="Arial Narrow" w:cs="Segoe UI"/>
                <w:color w:val="333333"/>
                <w:sz w:val="20"/>
                <w:szCs w:val="20"/>
              </w:rPr>
              <w:t xml:space="preserve"> </w:t>
            </w:r>
            <w:r w:rsidRPr="003C24A1">
              <w:rPr>
                <w:rFonts w:ascii="Arial Narrow" w:hAnsi="Arial Narrow" w:cs="Segoe UI"/>
                <w:sz w:val="20"/>
                <w:szCs w:val="20"/>
              </w:rPr>
              <w:t xml:space="preserve">For continuing PBS-subsidised treatment, a </w:t>
            </w:r>
            <w:r w:rsidRPr="00822A05">
              <w:rPr>
                <w:rFonts w:ascii="Arial Narrow" w:hAnsi="Arial Narrow" w:cs="Segoe UI"/>
                <w:i/>
                <w:iCs/>
                <w:strike/>
                <w:sz w:val="20"/>
                <w:szCs w:val="20"/>
              </w:rPr>
              <w:t>g</w:t>
            </w:r>
            <w:r>
              <w:rPr>
                <w:rFonts w:ascii="Arial Narrow" w:hAnsi="Arial Narrow" w:cs="Segoe UI"/>
                <w:i/>
                <w:iCs/>
                <w:strike/>
                <w:sz w:val="20"/>
                <w:szCs w:val="20"/>
              </w:rPr>
              <w:t xml:space="preserve"> </w:t>
            </w:r>
            <w:r>
              <w:rPr>
                <w:rFonts w:ascii="Arial Narrow" w:hAnsi="Arial Narrow" w:cs="Segoe UI"/>
                <w:i/>
                <w:iCs/>
                <w:sz w:val="20"/>
                <w:szCs w:val="20"/>
              </w:rPr>
              <w:t>G</w:t>
            </w:r>
            <w:r w:rsidRPr="00822A05">
              <w:rPr>
                <w:rFonts w:ascii="Arial Narrow" w:hAnsi="Arial Narrow" w:cs="Segoe UI"/>
                <w:i/>
                <w:iCs/>
                <w:sz w:val="20"/>
                <w:szCs w:val="20"/>
              </w:rPr>
              <w:t>randfathered</w:t>
            </w:r>
            <w:r w:rsidRPr="003C24A1">
              <w:rPr>
                <w:rFonts w:ascii="Arial Narrow" w:hAnsi="Arial Narrow" w:cs="Segoe UI"/>
                <w:sz w:val="20"/>
                <w:szCs w:val="20"/>
              </w:rPr>
              <w:t xml:space="preserve"> patient must qualify under the </w:t>
            </w:r>
            <w:r>
              <w:rPr>
                <w:rFonts w:ascii="Arial Narrow" w:hAnsi="Arial Narrow" w:cs="Segoe UI"/>
                <w:i/>
                <w:iCs/>
                <w:sz w:val="20"/>
                <w:szCs w:val="20"/>
              </w:rPr>
              <w:t xml:space="preserve">Continuing treatment </w:t>
            </w:r>
            <w:r w:rsidRPr="008F3E2E">
              <w:rPr>
                <w:rFonts w:ascii="Arial Narrow" w:hAnsi="Arial Narrow" w:cs="Segoe UI"/>
                <w:strike/>
                <w:sz w:val="20"/>
                <w:szCs w:val="20"/>
              </w:rPr>
              <w:t>continuation therapy</w:t>
            </w:r>
            <w:r w:rsidRPr="003C24A1">
              <w:rPr>
                <w:rFonts w:ascii="Arial Narrow" w:hAnsi="Arial Narrow" w:cs="Segoe UI"/>
                <w:sz w:val="20"/>
                <w:szCs w:val="20"/>
              </w:rPr>
              <w:t xml:space="preserve"> criteria.</w:t>
            </w:r>
          </w:p>
        </w:tc>
      </w:tr>
      <w:tr w:rsidR="006D37BD" w:rsidRPr="00463240" w14:paraId="52715B87"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3DCD71" w14:textId="225D88DF" w:rsidR="006D37BD" w:rsidRPr="00B14B58" w:rsidRDefault="006D37BD" w:rsidP="00455C56">
            <w:pPr>
              <w:jc w:val="center"/>
              <w:textAlignment w:val="baseline"/>
              <w:rPr>
                <w:rFonts w:ascii="Arial Narrow" w:hAnsi="Arial Narrow" w:cs="Segoe UI"/>
                <w:i/>
                <w:iCs/>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4FF3D3F" w14:textId="77777777" w:rsidR="006D37BD" w:rsidRPr="00B14B58" w:rsidRDefault="006D37BD" w:rsidP="00455C56">
            <w:pPr>
              <w:jc w:val="left"/>
              <w:textAlignment w:val="baseline"/>
              <w:rPr>
                <w:rFonts w:ascii="Arial Narrow" w:hAnsi="Arial Narrow" w:cs="Segoe UI"/>
                <w:b/>
                <w:bCs/>
                <w:sz w:val="20"/>
                <w:szCs w:val="20"/>
              </w:rPr>
            </w:pPr>
            <w:r w:rsidRPr="00B14B58">
              <w:rPr>
                <w:rFonts w:ascii="Arial Narrow" w:hAnsi="Arial Narrow" w:cs="Segoe UI"/>
                <w:b/>
                <w:bCs/>
                <w:sz w:val="20"/>
                <w:szCs w:val="20"/>
              </w:rPr>
              <w:t xml:space="preserve">Prescribing Instructions: </w:t>
            </w:r>
          </w:p>
          <w:p w14:paraId="1EDD6185" w14:textId="77777777" w:rsidR="006D37BD" w:rsidRPr="00B14B58" w:rsidRDefault="006D37BD" w:rsidP="00455C56">
            <w:pPr>
              <w:jc w:val="left"/>
              <w:textAlignment w:val="baseline"/>
              <w:rPr>
                <w:rFonts w:ascii="Arial Narrow" w:hAnsi="Arial Narrow" w:cs="Segoe UI"/>
                <w:strike/>
                <w:sz w:val="20"/>
                <w:szCs w:val="20"/>
              </w:rPr>
            </w:pPr>
            <w:r w:rsidRPr="00B14B58">
              <w:rPr>
                <w:rFonts w:ascii="Arial Narrow" w:hAnsi="Arial Narrow" w:cs="Segoe UI"/>
                <w:strike/>
                <w:sz w:val="20"/>
                <w:szCs w:val="20"/>
              </w:rPr>
              <w:t>The authority application must be made in writing and must include: </w:t>
            </w:r>
          </w:p>
          <w:p w14:paraId="2DF2F7AB" w14:textId="77777777" w:rsidR="006D37BD" w:rsidRPr="00B14B58" w:rsidRDefault="006D37BD" w:rsidP="00D33DC2">
            <w:pPr>
              <w:pStyle w:val="ListParagraph"/>
              <w:numPr>
                <w:ilvl w:val="1"/>
                <w:numId w:val="8"/>
              </w:numPr>
              <w:spacing w:after="0"/>
              <w:contextualSpacing/>
              <w:jc w:val="left"/>
              <w:textAlignment w:val="baseline"/>
              <w:rPr>
                <w:rFonts w:ascii="Arial Narrow" w:hAnsi="Arial Narrow" w:cs="Segoe UI"/>
                <w:strike/>
                <w:sz w:val="20"/>
                <w:szCs w:val="20"/>
              </w:rPr>
            </w:pPr>
            <w:r w:rsidRPr="00B14B58">
              <w:rPr>
                <w:rFonts w:ascii="Arial Narrow" w:hAnsi="Arial Narrow" w:cs="Segoe UI"/>
                <w:strike/>
                <w:sz w:val="20"/>
                <w:szCs w:val="20"/>
              </w:rPr>
              <w:t>a completed authority prescription form;</w:t>
            </w:r>
          </w:p>
          <w:p w14:paraId="5D14387B" w14:textId="77777777" w:rsidR="006D37BD" w:rsidRPr="00B14B58" w:rsidRDefault="006D37BD" w:rsidP="00D33DC2">
            <w:pPr>
              <w:pStyle w:val="ListParagraph"/>
              <w:numPr>
                <w:ilvl w:val="1"/>
                <w:numId w:val="8"/>
              </w:numPr>
              <w:spacing w:after="0"/>
              <w:contextualSpacing/>
              <w:jc w:val="left"/>
              <w:textAlignment w:val="baseline"/>
              <w:rPr>
                <w:rFonts w:ascii="Arial Narrow" w:hAnsi="Arial Narrow" w:cs="Segoe UI"/>
                <w:strike/>
                <w:sz w:val="20"/>
                <w:szCs w:val="20"/>
              </w:rPr>
            </w:pPr>
            <w:r w:rsidRPr="00B14B58">
              <w:rPr>
                <w:rFonts w:ascii="Arial Narrow" w:hAnsi="Arial Narrow" w:cs="Segoe UI"/>
                <w:strike/>
                <w:sz w:val="20"/>
                <w:szCs w:val="20"/>
              </w:rPr>
              <w:t xml:space="preserve">a completed </w:t>
            </w:r>
            <w:r w:rsidRPr="00B14B58">
              <w:rPr>
                <w:rFonts w:ascii="Arial Narrow" w:hAnsi="Arial Narrow" w:cs="Segoe UI"/>
                <w:i/>
                <w:strike/>
                <w:sz w:val="20"/>
                <w:szCs w:val="20"/>
              </w:rPr>
              <w:t xml:space="preserve">AdvSM </w:t>
            </w:r>
            <w:r w:rsidRPr="00B14B58">
              <w:rPr>
                <w:rFonts w:ascii="Arial Narrow" w:hAnsi="Arial Narrow" w:cs="Segoe UI"/>
                <w:strike/>
                <w:sz w:val="20"/>
                <w:szCs w:val="20"/>
              </w:rPr>
              <w:t>advanced systemic mastocytosis PBS Authority Application – Supporting Information Form; and </w:t>
            </w:r>
          </w:p>
          <w:p w14:paraId="6BC7ACF5" w14:textId="77777777" w:rsidR="006D37BD" w:rsidRPr="00B14B58" w:rsidRDefault="006D37BD" w:rsidP="00D33DC2">
            <w:pPr>
              <w:pStyle w:val="ListParagraph"/>
              <w:numPr>
                <w:ilvl w:val="1"/>
                <w:numId w:val="8"/>
              </w:numPr>
              <w:spacing w:after="0"/>
              <w:contextualSpacing/>
              <w:jc w:val="left"/>
              <w:textAlignment w:val="baseline"/>
              <w:rPr>
                <w:rFonts w:ascii="Arial Narrow" w:hAnsi="Arial Narrow" w:cs="Segoe UI"/>
                <w:strike/>
                <w:sz w:val="20"/>
                <w:szCs w:val="20"/>
              </w:rPr>
            </w:pPr>
            <w:r w:rsidRPr="00B14B58">
              <w:rPr>
                <w:rFonts w:ascii="Arial Narrow" w:hAnsi="Arial Narrow" w:cs="Segoe UI"/>
                <w:strike/>
                <w:sz w:val="20"/>
                <w:szCs w:val="20"/>
              </w:rPr>
              <w:t>a declaration that the patient does not have progressive disease.</w:t>
            </w:r>
          </w:p>
          <w:p w14:paraId="664330E2" w14:textId="77777777" w:rsidR="006D37BD" w:rsidRPr="00B14B58" w:rsidRDefault="006D37BD" w:rsidP="00455C56">
            <w:pPr>
              <w:jc w:val="left"/>
              <w:textAlignment w:val="baseline"/>
              <w:rPr>
                <w:rFonts w:ascii="Arial Narrow" w:hAnsi="Arial Narrow" w:cs="Segoe UI"/>
                <w:i/>
                <w:sz w:val="20"/>
                <w:szCs w:val="20"/>
              </w:rPr>
            </w:pPr>
            <w:r w:rsidRPr="00B14B58">
              <w:rPr>
                <w:rFonts w:ascii="Arial Narrow" w:hAnsi="Arial Narrow" w:cs="Segoe UI"/>
                <w:i/>
                <w:sz w:val="20"/>
                <w:szCs w:val="20"/>
              </w:rPr>
              <w:t>The authority application must be made in writing and must include:</w:t>
            </w:r>
          </w:p>
          <w:p w14:paraId="3AB72DEF" w14:textId="77777777" w:rsidR="006D37BD" w:rsidRPr="00B14B58" w:rsidRDefault="006D37BD" w:rsidP="00D33DC2">
            <w:pPr>
              <w:pStyle w:val="ListParagraph"/>
              <w:numPr>
                <w:ilvl w:val="2"/>
                <w:numId w:val="8"/>
              </w:numPr>
              <w:spacing w:after="0"/>
              <w:contextualSpacing/>
              <w:jc w:val="left"/>
              <w:textAlignment w:val="baseline"/>
              <w:rPr>
                <w:rFonts w:ascii="Arial Narrow" w:hAnsi="Arial Narrow" w:cs="Segoe UI"/>
                <w:i/>
                <w:iCs/>
                <w:sz w:val="20"/>
                <w:szCs w:val="20"/>
              </w:rPr>
            </w:pPr>
            <w:r w:rsidRPr="00B14B58">
              <w:rPr>
                <w:rFonts w:ascii="Arial Narrow" w:hAnsi="Arial Narrow" w:cs="Segoe UI"/>
                <w:i/>
                <w:iCs/>
                <w:sz w:val="20"/>
                <w:szCs w:val="20"/>
              </w:rPr>
              <w:t>details of the proposed prescription(s); and</w:t>
            </w:r>
          </w:p>
          <w:p w14:paraId="206A0FE1" w14:textId="77777777" w:rsidR="006D37BD" w:rsidRPr="00B14B58" w:rsidRDefault="006D37BD" w:rsidP="00D33DC2">
            <w:pPr>
              <w:pStyle w:val="ListParagraph"/>
              <w:numPr>
                <w:ilvl w:val="2"/>
                <w:numId w:val="8"/>
              </w:numPr>
              <w:spacing w:after="0"/>
              <w:contextualSpacing/>
              <w:jc w:val="left"/>
              <w:textAlignment w:val="baseline"/>
              <w:rPr>
                <w:rFonts w:ascii="Arial Narrow" w:hAnsi="Arial Narrow" w:cs="Segoe UI"/>
                <w:i/>
                <w:iCs/>
                <w:sz w:val="20"/>
                <w:szCs w:val="20"/>
              </w:rPr>
            </w:pPr>
            <w:r w:rsidRPr="00B14B58">
              <w:rPr>
                <w:rFonts w:ascii="Arial Narrow" w:hAnsi="Arial Narrow" w:cs="Segoe UI"/>
                <w:i/>
                <w:iCs/>
                <w:sz w:val="20"/>
                <w:szCs w:val="20"/>
              </w:rPr>
              <w:t>a completed authority application form relevant to the indication and treatment phase (the latest version is located on the website specified in the Administrative Advice); and</w:t>
            </w:r>
          </w:p>
          <w:p w14:paraId="1FEFED5A" w14:textId="77777777" w:rsidR="006D37BD" w:rsidRPr="00B14B58" w:rsidRDefault="006D37BD" w:rsidP="00D33DC2">
            <w:pPr>
              <w:pStyle w:val="ListParagraph"/>
              <w:numPr>
                <w:ilvl w:val="2"/>
                <w:numId w:val="8"/>
              </w:numPr>
              <w:spacing w:after="0"/>
              <w:contextualSpacing/>
              <w:jc w:val="left"/>
              <w:textAlignment w:val="baseline"/>
              <w:rPr>
                <w:rFonts w:ascii="Arial Narrow" w:hAnsi="Arial Narrow" w:cs="Segoe UI"/>
                <w:i/>
                <w:sz w:val="20"/>
                <w:szCs w:val="20"/>
              </w:rPr>
            </w:pPr>
            <w:r>
              <w:rPr>
                <w:rFonts w:ascii="Arial Narrow" w:hAnsi="Arial Narrow" w:cs="Segoe UI"/>
                <w:i/>
                <w:iCs/>
                <w:sz w:val="20"/>
                <w:szCs w:val="20"/>
              </w:rPr>
              <w:t xml:space="preserve">if applicable, </w:t>
            </w:r>
            <w:r w:rsidRPr="00B14B58">
              <w:rPr>
                <w:rFonts w:ascii="Arial Narrow" w:hAnsi="Arial Narrow" w:cs="Segoe UI"/>
                <w:i/>
                <w:iCs/>
                <w:sz w:val="20"/>
                <w:szCs w:val="20"/>
              </w:rPr>
              <w:t>details of the CBC and/or bone marrow biopsy reports confirming</w:t>
            </w:r>
            <w:r w:rsidRPr="00B14B58">
              <w:rPr>
                <w:rFonts w:ascii="Arial Narrow" w:hAnsi="Arial Narrow" w:cs="Segoe UI"/>
                <w:i/>
                <w:sz w:val="20"/>
                <w:szCs w:val="20"/>
              </w:rPr>
              <w:t xml:space="preserve"> that the patient does not have progressive disease</w:t>
            </w:r>
            <w:r w:rsidRPr="00B14B58">
              <w:rPr>
                <w:rFonts w:ascii="Arial Narrow" w:hAnsi="Arial Narrow" w:cs="Segoe UI"/>
                <w:i/>
                <w:iCs/>
                <w:sz w:val="20"/>
                <w:szCs w:val="20"/>
              </w:rPr>
              <w:t xml:space="preserve"> as assessed by the treating clinician. </w:t>
            </w:r>
          </w:p>
        </w:tc>
      </w:tr>
      <w:tr w:rsidR="006D37BD" w:rsidRPr="00463240" w14:paraId="36AFDD06"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D12EF8" w14:textId="2BCC2486" w:rsidR="006D37BD" w:rsidRPr="00355EB1" w:rsidRDefault="006D37BD" w:rsidP="00455C56">
            <w:pPr>
              <w:jc w:val="center"/>
              <w:textAlignment w:val="baseline"/>
              <w:rPr>
                <w:rFonts w:ascii="Arial Narrow" w:hAnsi="Arial Narrow" w:cs="Segoe UI"/>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103D3A2" w14:textId="77777777" w:rsidR="006D37BD" w:rsidRPr="00332315" w:rsidRDefault="006D37BD" w:rsidP="00455C56">
            <w:pPr>
              <w:jc w:val="left"/>
              <w:textAlignment w:val="baseline"/>
              <w:rPr>
                <w:rFonts w:ascii="Arial Narrow" w:hAnsi="Arial Narrow"/>
                <w:b/>
                <w:bCs/>
                <w:i/>
                <w:iCs/>
                <w:sz w:val="20"/>
                <w:szCs w:val="20"/>
              </w:rPr>
            </w:pPr>
            <w:r w:rsidRPr="00332315">
              <w:rPr>
                <w:rFonts w:ascii="Arial Narrow" w:hAnsi="Arial Narrow"/>
                <w:b/>
                <w:bCs/>
                <w:i/>
                <w:iCs/>
                <w:sz w:val="20"/>
                <w:szCs w:val="20"/>
              </w:rPr>
              <w:t xml:space="preserve">Administrative Advice: </w:t>
            </w:r>
          </w:p>
          <w:p w14:paraId="7ADACB22" w14:textId="77777777" w:rsidR="006D37BD" w:rsidRPr="00463240" w:rsidRDefault="006D37BD" w:rsidP="00455C56">
            <w:pPr>
              <w:jc w:val="left"/>
              <w:textAlignment w:val="baseline"/>
              <w:rPr>
                <w:rFonts w:ascii="Arial Narrow" w:hAnsi="Arial Narrow" w:cs="Segoe UI"/>
                <w:b/>
                <w:bCs/>
                <w:color w:val="333333"/>
                <w:sz w:val="20"/>
                <w:szCs w:val="20"/>
              </w:rPr>
            </w:pPr>
            <w:r w:rsidRPr="00332315">
              <w:rPr>
                <w:rFonts w:ascii="Arial Narrow" w:hAnsi="Arial Narrow"/>
                <w:bCs/>
                <w:i/>
                <w:iCs/>
                <w:sz w:val="20"/>
                <w:szCs w:val="20"/>
              </w:rPr>
              <w:t>This grandfather restriction will cease to operate from 12 months after the date specified in the clinical criteria.</w:t>
            </w:r>
          </w:p>
        </w:tc>
      </w:tr>
      <w:tr w:rsidR="006D37BD" w:rsidRPr="00463240" w14:paraId="5A3B73F1" w14:textId="77777777" w:rsidTr="00115D2E">
        <w:trPr>
          <w:trHeight w:val="300"/>
        </w:trPr>
        <w:tc>
          <w:tcPr>
            <w:tcW w:w="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D0402E" w14:textId="77777777" w:rsidR="006D37BD" w:rsidRDefault="006D37BD" w:rsidP="00155BE2">
            <w:pPr>
              <w:jc w:val="center"/>
              <w:textAlignment w:val="baseline"/>
              <w:rPr>
                <w:rFonts w:ascii="Arial Narrow" w:hAnsi="Arial Narrow" w:cs="Segoe UI"/>
                <w:i/>
                <w:iCs/>
                <w:color w:val="333333"/>
                <w:sz w:val="20"/>
                <w:szCs w:val="20"/>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23AD590" w14:textId="77777777" w:rsidR="006D37BD" w:rsidRPr="00681485" w:rsidRDefault="006D37BD" w:rsidP="00455C56">
            <w:pPr>
              <w:rPr>
                <w:rFonts w:ascii="Arial Narrow" w:hAnsi="Arial Narrow"/>
                <w:b/>
                <w:bCs/>
                <w:i/>
                <w:iCs/>
                <w:sz w:val="20"/>
                <w:szCs w:val="20"/>
              </w:rPr>
            </w:pPr>
            <w:r w:rsidRPr="00681485">
              <w:rPr>
                <w:rFonts w:ascii="Arial Narrow" w:hAnsi="Arial Narrow"/>
                <w:b/>
                <w:bCs/>
                <w:i/>
                <w:iCs/>
                <w:sz w:val="20"/>
                <w:szCs w:val="20"/>
              </w:rPr>
              <w:t xml:space="preserve">Administrative Advice: </w:t>
            </w:r>
          </w:p>
          <w:p w14:paraId="561FDFA2"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lastRenderedPageBreak/>
              <w:t>Any queries concerning the arrangements to prescribe may be directed to Services Australia on 1800 700 270 (hours of operation 8 a.m. to 5 p.m. Monday to Friday).</w:t>
            </w:r>
          </w:p>
          <w:p w14:paraId="065CDD51"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 xml:space="preserve">Prescribing information (including Authority Application forms and other relevant documentation as applicable) is available on the Services Australia website at </w:t>
            </w:r>
            <w:hyperlink r:id="rId12" w:history="1">
              <w:r w:rsidRPr="00681485">
                <w:rPr>
                  <w:rStyle w:val="Hyperlink"/>
                  <w:rFonts w:ascii="Arial Narrow" w:hAnsi="Arial Narrow"/>
                  <w:i/>
                  <w:iCs/>
                  <w:sz w:val="20"/>
                  <w:szCs w:val="20"/>
                </w:rPr>
                <w:t>www.servicesaustralia.gov.au</w:t>
              </w:r>
            </w:hyperlink>
          </w:p>
          <w:p w14:paraId="128A83EC"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 xml:space="preserve">Applications for authority to prescribe should be submitted online using the form upload facility in Health Professional Online Services (HPOS) at </w:t>
            </w:r>
            <w:hyperlink r:id="rId13" w:history="1">
              <w:r w:rsidRPr="00681485">
                <w:rPr>
                  <w:rStyle w:val="Hyperlink"/>
                  <w:rFonts w:ascii="Arial Narrow" w:hAnsi="Arial Narrow"/>
                  <w:i/>
                  <w:iCs/>
                  <w:sz w:val="20"/>
                  <w:szCs w:val="20"/>
                </w:rPr>
                <w:t>www.servicesaustralia.gov.au/hpos</w:t>
              </w:r>
            </w:hyperlink>
          </w:p>
          <w:p w14:paraId="2EBC57F1"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Or mailed to:</w:t>
            </w:r>
          </w:p>
          <w:p w14:paraId="0A868FD9"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Services Australia</w:t>
            </w:r>
          </w:p>
          <w:p w14:paraId="67491C65"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Complex Drugs</w:t>
            </w:r>
          </w:p>
          <w:p w14:paraId="7AD3411B" w14:textId="77777777" w:rsidR="006D37BD" w:rsidRPr="00681485" w:rsidRDefault="006D37BD" w:rsidP="00455C56">
            <w:pPr>
              <w:rPr>
                <w:rFonts w:ascii="Arial Narrow" w:hAnsi="Arial Narrow"/>
                <w:i/>
                <w:iCs/>
                <w:sz w:val="20"/>
                <w:szCs w:val="20"/>
              </w:rPr>
            </w:pPr>
            <w:r w:rsidRPr="00681485">
              <w:rPr>
                <w:rFonts w:ascii="Arial Narrow" w:hAnsi="Arial Narrow"/>
                <w:i/>
                <w:iCs/>
                <w:sz w:val="20"/>
                <w:szCs w:val="20"/>
              </w:rPr>
              <w:t>Reply Paid 9826</w:t>
            </w:r>
          </w:p>
          <w:p w14:paraId="157590AA" w14:textId="77777777" w:rsidR="006D37BD" w:rsidRPr="00463240" w:rsidRDefault="006D37BD" w:rsidP="00455C56">
            <w:pPr>
              <w:jc w:val="left"/>
              <w:textAlignment w:val="baseline"/>
              <w:rPr>
                <w:rFonts w:ascii="Arial Narrow" w:hAnsi="Arial Narrow" w:cs="Segoe UI"/>
                <w:b/>
                <w:bCs/>
                <w:color w:val="333333"/>
                <w:sz w:val="20"/>
                <w:szCs w:val="20"/>
              </w:rPr>
            </w:pPr>
            <w:r w:rsidRPr="00681485">
              <w:rPr>
                <w:rFonts w:ascii="Arial Narrow" w:hAnsi="Arial Narrow"/>
                <w:i/>
                <w:iCs/>
                <w:sz w:val="20"/>
                <w:szCs w:val="20"/>
              </w:rPr>
              <w:t>HOBART TAS 7001</w:t>
            </w:r>
          </w:p>
        </w:tc>
      </w:tr>
    </w:tbl>
    <w:p w14:paraId="399AE47D" w14:textId="77777777" w:rsidR="0009228D" w:rsidRPr="00882085" w:rsidRDefault="0009228D" w:rsidP="0009228D"/>
    <w:p w14:paraId="32A98393" w14:textId="50954968" w:rsidR="00A15E3D" w:rsidRDefault="00A41279" w:rsidP="0009228D">
      <w:pPr>
        <w:pStyle w:val="3-BodyText"/>
      </w:pPr>
      <w:bookmarkStart w:id="8" w:name="_Ref193195927"/>
      <w:r>
        <w:t>For the requested indication of AdvSM t</w:t>
      </w:r>
      <w:r w:rsidR="00A15E3D">
        <w:t xml:space="preserve">he effective </w:t>
      </w:r>
      <w:r w:rsidR="0090000A">
        <w:t xml:space="preserve">ex-manufacturer </w:t>
      </w:r>
      <w:r w:rsidR="00A15E3D">
        <w:t xml:space="preserve">price </w:t>
      </w:r>
      <w:r w:rsidR="0090000A">
        <w:t xml:space="preserve">(EMP) </w:t>
      </w:r>
      <w:r w:rsidR="00A15E3D">
        <w:t>for a 56 pack of 25 mg capsules is $</w:t>
      </w:r>
      <w:r w:rsidR="006A5A85" w:rsidRPr="005F5651">
        <w:rPr>
          <w:color w:val="000000"/>
          <w:w w:val="15"/>
          <w:shd w:val="solid" w:color="000000" w:fill="000000"/>
          <w:fitText w:val="-20" w:id="-694927358"/>
          <w14:textFill>
            <w14:solidFill>
              <w14:srgbClr w14:val="000000">
                <w14:alpha w14:val="100000"/>
              </w14:srgbClr>
            </w14:solidFill>
          </w14:textFill>
        </w:rPr>
        <w:t>|</w:t>
      </w:r>
      <w:r w:rsidR="00064717" w:rsidRPr="005F5651">
        <w:rPr>
          <w:color w:val="000000"/>
          <w:w w:val="15"/>
          <w:shd w:val="solid" w:color="000000" w:fill="000000"/>
          <w:fitText w:val="-20" w:id="-694927358"/>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8"/>
          <w14:textFill>
            <w14:solidFill>
              <w14:srgbClr w14:val="000000">
                <w14:alpha w14:val="100000"/>
              </w14:srgbClr>
            </w14:solidFill>
          </w14:textFill>
        </w:rPr>
        <w:t>|</w:t>
      </w:r>
      <w:r w:rsidR="00A15E3D">
        <w:t xml:space="preserve"> and </w:t>
      </w:r>
      <w:r>
        <w:t>for a 112 pack is $</w:t>
      </w:r>
      <w:r w:rsidR="006A5A85" w:rsidRPr="005F5651">
        <w:rPr>
          <w:color w:val="000000"/>
          <w:w w:val="15"/>
          <w:shd w:val="solid" w:color="000000" w:fill="000000"/>
          <w:fitText w:val="-20" w:id="-694927357"/>
          <w14:textFill>
            <w14:solidFill>
              <w14:srgbClr w14:val="000000">
                <w14:alpha w14:val="100000"/>
              </w14:srgbClr>
            </w14:solidFill>
          </w14:textFill>
        </w:rPr>
        <w:t>|</w:t>
      </w:r>
      <w:r w:rsidR="00064717" w:rsidRPr="005F5651">
        <w:rPr>
          <w:color w:val="000000"/>
          <w:w w:val="15"/>
          <w:shd w:val="solid" w:color="000000" w:fill="000000"/>
          <w:fitText w:val="-20" w:id="-694927357"/>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7"/>
          <w14:textFill>
            <w14:solidFill>
              <w14:srgbClr w14:val="000000">
                <w14:alpha w14:val="100000"/>
              </w14:srgbClr>
            </w14:solidFill>
          </w14:textFill>
        </w:rPr>
        <w:t>|</w:t>
      </w:r>
      <w:r>
        <w:t>. F</w:t>
      </w:r>
      <w:r w:rsidR="00A15E3D">
        <w:t xml:space="preserve">or the maximum dispensed quantity of 224 capsules the effective </w:t>
      </w:r>
      <w:r w:rsidR="008A68E5">
        <w:t>EMP</w:t>
      </w:r>
      <w:r w:rsidR="00A15E3D">
        <w:t xml:space="preserve"> is $</w:t>
      </w:r>
      <w:r w:rsidR="006A5A85" w:rsidRPr="005F5651">
        <w:rPr>
          <w:color w:val="000000"/>
          <w:w w:val="15"/>
          <w:shd w:val="solid" w:color="000000" w:fill="000000"/>
          <w:fitText w:val="-20" w:id="-694927356"/>
          <w14:textFill>
            <w14:solidFill>
              <w14:srgbClr w14:val="000000">
                <w14:alpha w14:val="100000"/>
              </w14:srgbClr>
            </w14:solidFill>
          </w14:textFill>
        </w:rPr>
        <w:t>|</w:t>
      </w:r>
      <w:r w:rsidR="00064717" w:rsidRPr="005F5651">
        <w:rPr>
          <w:color w:val="000000"/>
          <w:w w:val="15"/>
          <w:shd w:val="solid" w:color="000000" w:fill="000000"/>
          <w:fitText w:val="-20" w:id="-694927356"/>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6"/>
          <w14:textFill>
            <w14:solidFill>
              <w14:srgbClr w14:val="000000">
                <w14:alpha w14:val="100000"/>
              </w14:srgbClr>
            </w14:solidFill>
          </w14:textFill>
        </w:rPr>
        <w:t>|</w:t>
      </w:r>
      <w:r>
        <w:t xml:space="preserve"> which allows for 28</w:t>
      </w:r>
      <w:r w:rsidR="00007BB8">
        <w:noBreakHyphen/>
      </w:r>
      <w:r>
        <w:t>day supply at the recommended dosage of 100 mg midostaurin twice daily</w:t>
      </w:r>
      <w:r w:rsidR="00A15E3D">
        <w:t xml:space="preserve">. </w:t>
      </w:r>
      <w:r w:rsidR="00BB5A07">
        <w:t xml:space="preserve">The pre-PBAC response </w:t>
      </w:r>
      <w:r w:rsidR="003E262F">
        <w:t>offered a</w:t>
      </w:r>
      <w:r w:rsidR="007F0ABA">
        <w:t xml:space="preserve"> price reduction</w:t>
      </w:r>
      <w:r w:rsidR="004B4278">
        <w:t xml:space="preserve"> </w:t>
      </w:r>
      <w:r w:rsidR="003109AA">
        <w:t>resulting in an EMP for a 56 pack of 25</w:t>
      </w:r>
      <w:r w:rsidR="00007BB8">
        <w:t> </w:t>
      </w:r>
      <w:r w:rsidR="003109AA">
        <w:t>mg capsules of $</w:t>
      </w:r>
      <w:r w:rsidR="006A5A85" w:rsidRPr="005F5651">
        <w:rPr>
          <w:color w:val="000000"/>
          <w:w w:val="15"/>
          <w:shd w:val="solid" w:color="000000" w:fill="000000"/>
          <w:fitText w:val="-20" w:id="-694927355"/>
          <w14:textFill>
            <w14:solidFill>
              <w14:srgbClr w14:val="000000">
                <w14:alpha w14:val="100000"/>
              </w14:srgbClr>
            </w14:solidFill>
          </w14:textFill>
        </w:rPr>
        <w:t>|</w:t>
      </w:r>
      <w:r w:rsidR="00064717" w:rsidRPr="005F5651">
        <w:rPr>
          <w:color w:val="000000"/>
          <w:w w:val="15"/>
          <w:shd w:val="solid" w:color="000000" w:fill="000000"/>
          <w:fitText w:val="-20" w:id="-694927355"/>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5"/>
          <w14:textFill>
            <w14:solidFill>
              <w14:srgbClr w14:val="000000">
                <w14:alpha w14:val="100000"/>
              </w14:srgbClr>
            </w14:solidFill>
          </w14:textFill>
        </w:rPr>
        <w:t>|</w:t>
      </w:r>
      <w:r w:rsidR="00B630B0">
        <w:t xml:space="preserve">. For the maximum dispensed quantity of 224 capsules the pre-PBAC response effective EMP </w:t>
      </w:r>
      <w:r w:rsidR="00565183">
        <w:t>wa</w:t>
      </w:r>
      <w:r w:rsidR="00B630B0">
        <w:t>s $</w:t>
      </w:r>
      <w:r w:rsidR="006A5A85" w:rsidRPr="005F5651">
        <w:rPr>
          <w:color w:val="000000"/>
          <w:w w:val="15"/>
          <w:shd w:val="solid" w:color="000000" w:fill="000000"/>
          <w:fitText w:val="-20" w:id="-694927354"/>
          <w14:textFill>
            <w14:solidFill>
              <w14:srgbClr w14:val="000000">
                <w14:alpha w14:val="100000"/>
              </w14:srgbClr>
            </w14:solidFill>
          </w14:textFill>
        </w:rPr>
        <w:t>|</w:t>
      </w:r>
      <w:r w:rsidR="00064717" w:rsidRPr="005F5651">
        <w:rPr>
          <w:color w:val="000000"/>
          <w:w w:val="15"/>
          <w:shd w:val="solid" w:color="000000" w:fill="000000"/>
          <w:fitText w:val="-20" w:id="-694927354"/>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4"/>
          <w14:textFill>
            <w14:solidFill>
              <w14:srgbClr w14:val="000000">
                <w14:alpha w14:val="100000"/>
              </w14:srgbClr>
            </w14:solidFill>
          </w14:textFill>
        </w:rPr>
        <w:t>|</w:t>
      </w:r>
      <w:r w:rsidR="000C55B0">
        <w:t>.</w:t>
      </w:r>
      <w:r w:rsidR="00D21EA3">
        <w:t xml:space="preserve"> The pre-PBAC response </w:t>
      </w:r>
      <w:r w:rsidR="00A8369A">
        <w:t xml:space="preserve">noted that a </w:t>
      </w:r>
      <w:r w:rsidR="00BA0EB2">
        <w:t>generic for midostaurin was recently registered</w:t>
      </w:r>
      <w:r w:rsidR="00CB584A">
        <w:t xml:space="preserve"> and </w:t>
      </w:r>
      <w:r w:rsidR="00486684">
        <w:t xml:space="preserve">acknowledged that </w:t>
      </w:r>
      <w:r w:rsidR="00EC4C1E">
        <w:t>if it were listed on the PBS this would result in an additional 25% discount on the price proposed.</w:t>
      </w:r>
      <w:bookmarkEnd w:id="8"/>
    </w:p>
    <w:p w14:paraId="54262A5F" w14:textId="35B362B7" w:rsidR="0009228D" w:rsidRDefault="0009228D" w:rsidP="0009228D">
      <w:pPr>
        <w:pStyle w:val="3-BodyText"/>
      </w:pPr>
      <w:r>
        <w:t>Midostaurin is PBS-listed for the treatment of AML.</w:t>
      </w:r>
      <w:r w:rsidR="00C84603">
        <w:t xml:space="preserve"> For AML the maximum dispensed quantity is 112 capsules</w:t>
      </w:r>
      <w:r w:rsidR="00DC48BE">
        <w:t xml:space="preserve"> (effective price of $</w:t>
      </w:r>
      <w:r w:rsidR="006A5A85" w:rsidRPr="005F5651">
        <w:rPr>
          <w:color w:val="000000"/>
          <w:w w:val="15"/>
          <w:shd w:val="solid" w:color="000000" w:fill="000000"/>
          <w:fitText w:val="-20" w:id="-694927353"/>
          <w14:textFill>
            <w14:solidFill>
              <w14:srgbClr w14:val="000000">
                <w14:alpha w14:val="100000"/>
              </w14:srgbClr>
            </w14:solidFill>
          </w14:textFill>
        </w:rPr>
        <w:t>|</w:t>
      </w:r>
      <w:r w:rsidR="00064717" w:rsidRPr="005F5651">
        <w:rPr>
          <w:color w:val="000000"/>
          <w:w w:val="15"/>
          <w:shd w:val="solid" w:color="000000" w:fill="000000"/>
          <w:fitText w:val="-20" w:id="-694927353"/>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3"/>
          <w14:textFill>
            <w14:solidFill>
              <w14:srgbClr w14:val="000000">
                <w14:alpha w14:val="100000"/>
              </w14:srgbClr>
            </w14:solidFill>
          </w14:textFill>
        </w:rPr>
        <w:t>|</w:t>
      </w:r>
      <w:r w:rsidR="00DC48BE">
        <w:t>)</w:t>
      </w:r>
      <w:r w:rsidR="00C84603">
        <w:t xml:space="preserve"> which allows for 28-day supply at the recommended dose of 50 mg midostaurin twice daily.</w:t>
      </w:r>
      <w:r>
        <w:t xml:space="preserve"> </w:t>
      </w:r>
    </w:p>
    <w:p w14:paraId="5734702D" w14:textId="7B7F0EBD" w:rsidR="0009228D" w:rsidRPr="009A2A0D" w:rsidRDefault="0009228D" w:rsidP="0009228D">
      <w:pPr>
        <w:pStyle w:val="3-BodyText"/>
      </w:pPr>
      <w:r w:rsidRPr="00441E42">
        <w:t xml:space="preserve">The requested restriction did not specify criteria for </w:t>
      </w:r>
      <w:r w:rsidR="00462EE9" w:rsidRPr="00441E42">
        <w:t xml:space="preserve">diagnosing </w:t>
      </w:r>
      <w:r w:rsidRPr="00441E42">
        <w:t xml:space="preserve">AdvSM patients. The presentation of AdvSM patients can be non-specific and heterogeneous and the World Health Organisation (WHO) 2022 diagnostic criteria for systemic mastocytosis </w:t>
      </w:r>
      <w:r w:rsidR="00462EE9" w:rsidRPr="00441E42">
        <w:t>could</w:t>
      </w:r>
      <w:r w:rsidRPr="00441E42">
        <w:t xml:space="preserve"> be included in the restriction to systematically identify eligible patients (</w:t>
      </w:r>
      <w:r w:rsidRPr="00427EEB">
        <w:t xml:space="preserve">see paragraph </w:t>
      </w:r>
      <w:r w:rsidRPr="00427EEB">
        <w:fldChar w:fldCharType="begin" w:fldLock="1"/>
      </w:r>
      <w:r w:rsidRPr="00427EEB">
        <w:instrText xml:space="preserve"> REF _Ref185090287 \r \h </w:instrText>
      </w:r>
      <w:r w:rsidR="00441E42" w:rsidRPr="00427EEB">
        <w:instrText xml:space="preserve"> \* MERGEFORMAT </w:instrText>
      </w:r>
      <w:r w:rsidRPr="00427EEB">
        <w:fldChar w:fldCharType="separate"/>
      </w:r>
      <w:r w:rsidR="00046365">
        <w:t>4.3</w:t>
      </w:r>
      <w:r w:rsidRPr="00427EEB">
        <w:fldChar w:fldCharType="end"/>
      </w:r>
      <w:r w:rsidRPr="00441E42">
        <w:t xml:space="preserve">). </w:t>
      </w:r>
      <w:r w:rsidR="009A085F" w:rsidRPr="009A2A0D">
        <w:t xml:space="preserve">The ESC considered that </w:t>
      </w:r>
      <w:r w:rsidR="001B2E0F" w:rsidRPr="009A2A0D">
        <w:t>inc</w:t>
      </w:r>
      <w:r w:rsidR="00427EEB" w:rsidRPr="009A2A0D">
        <w:t>lusion</w:t>
      </w:r>
      <w:r w:rsidR="001B2E0F" w:rsidRPr="009A2A0D">
        <w:t xml:space="preserve"> of the </w:t>
      </w:r>
      <w:r w:rsidR="00AB593F" w:rsidRPr="009A2A0D">
        <w:t>WHO 2022 diagnostic criteria for systemic mastocytosis in the restriction was</w:t>
      </w:r>
      <w:r w:rsidR="008045D8" w:rsidRPr="009A2A0D">
        <w:t xml:space="preserve"> not required.</w:t>
      </w:r>
    </w:p>
    <w:p w14:paraId="11C05D3F" w14:textId="6EF7723D" w:rsidR="0009228D" w:rsidRPr="00702F25" w:rsidRDefault="0009228D" w:rsidP="0009228D">
      <w:pPr>
        <w:pStyle w:val="3-BodyText"/>
      </w:pPr>
      <w:bookmarkStart w:id="9" w:name="_Ref191194257"/>
      <w:r w:rsidRPr="00441E42">
        <w:t>Under the WHO 2022</w:t>
      </w:r>
      <w:r w:rsidR="00D173F8" w:rsidRPr="00441E42">
        <w:t xml:space="preserve"> diagnostic criteria for SM</w:t>
      </w:r>
      <w:r w:rsidRPr="00441E42">
        <w:t>, genetic testing to identify KIT 816 mutations was a minor criterion</w:t>
      </w:r>
      <w:r w:rsidR="000A5B42" w:rsidRPr="00441E42">
        <w:t xml:space="preserve"> (</w:t>
      </w:r>
      <w:r w:rsidR="000A5B42" w:rsidRPr="00A760B0">
        <w:t xml:space="preserve">see paragraph </w:t>
      </w:r>
      <w:r w:rsidR="000A5B42" w:rsidRPr="00A760B0">
        <w:fldChar w:fldCharType="begin" w:fldLock="1"/>
      </w:r>
      <w:r w:rsidR="000A5B42" w:rsidRPr="00A760B0">
        <w:instrText xml:space="preserve"> REF _Ref185090287 \r \h </w:instrText>
      </w:r>
      <w:r w:rsidR="00441E42" w:rsidRPr="00A760B0">
        <w:instrText xml:space="preserve"> \* MERGEFORMAT </w:instrText>
      </w:r>
      <w:r w:rsidR="000A5B42" w:rsidRPr="00A760B0">
        <w:fldChar w:fldCharType="separate"/>
      </w:r>
      <w:r w:rsidR="00046365">
        <w:t>4.3</w:t>
      </w:r>
      <w:r w:rsidR="000A5B42" w:rsidRPr="00A760B0">
        <w:fldChar w:fldCharType="end"/>
      </w:r>
      <w:r w:rsidR="000A5B42" w:rsidRPr="00441E42">
        <w:t>)</w:t>
      </w:r>
      <w:r w:rsidRPr="00441E42">
        <w:t xml:space="preserve">. Specifically, </w:t>
      </w:r>
      <w:r w:rsidRPr="00B81E74">
        <w:rPr>
          <w:i/>
          <w:iCs/>
        </w:rPr>
        <w:t>KIT D816V</w:t>
      </w:r>
      <w:r w:rsidRPr="00441E42">
        <w:t xml:space="preserve"> mutations are common in &gt;80% of AdvSM patients and a high allele burden in the bone marrow may be associated with a worse prognosis.</w:t>
      </w:r>
      <w:r w:rsidRPr="00441E42">
        <w:rPr>
          <w:rStyle w:val="FootnoteReference"/>
        </w:rPr>
        <w:footnoteReference w:id="2"/>
      </w:r>
      <w:r w:rsidRPr="00441E42">
        <w:rPr>
          <w:vertAlign w:val="superscript"/>
        </w:rPr>
        <w:t xml:space="preserve">, </w:t>
      </w:r>
      <w:r w:rsidRPr="00441E42">
        <w:rPr>
          <w:rStyle w:val="FootnoteReference"/>
        </w:rPr>
        <w:footnoteReference w:id="3"/>
      </w:r>
      <w:r w:rsidRPr="00441E42">
        <w:t xml:space="preserve"> In the primary studies in this submission (D2201 and A2213), genetic testing was not a requirement but was conducted in most patients, suggesting that genetic testing may be common practice in the diagnostic </w:t>
      </w:r>
      <w:r w:rsidRPr="00441E42">
        <w:lastRenderedPageBreak/>
        <w:t xml:space="preserve">pathway. </w:t>
      </w:r>
      <w:r w:rsidR="00AD300D" w:rsidRPr="00441E42">
        <w:t xml:space="preserve">There are currently four pathology items listed under the MBS for next-generation sequencing (NGS) gene panel testing for genetic variants associated with haematological malignancies (MBS item 73445, 73446, 73447, and 73448). KIT-activating KIT point mutations would be covered by these MBS items for AdvSM if it is included in the panel of at least 25 genes. </w:t>
      </w:r>
      <w:r w:rsidR="00D75B99" w:rsidRPr="009A2A0D">
        <w:t>The Pre-Sub-Committee Response (PSCR)</w:t>
      </w:r>
      <w:r w:rsidR="00504208" w:rsidRPr="009A2A0D">
        <w:t xml:space="preserve"> proposed that </w:t>
      </w:r>
      <w:r w:rsidR="00B81E74" w:rsidRPr="009A2A0D">
        <w:t>the restriction include a requirement for KIT D816V mutation testing</w:t>
      </w:r>
      <w:r w:rsidR="00087E52" w:rsidRPr="009A2A0D">
        <w:t xml:space="preserve"> to limit use to those who have a confirmed mutation</w:t>
      </w:r>
      <w:r w:rsidR="00AD5C34" w:rsidRPr="009A2A0D">
        <w:t xml:space="preserve">. The ESC </w:t>
      </w:r>
      <w:r w:rsidR="00247939" w:rsidRPr="009A2A0D">
        <w:t xml:space="preserve">disagreed with the PSCR, </w:t>
      </w:r>
      <w:r w:rsidR="00AD5C34" w:rsidRPr="009A2A0D">
        <w:t>not</w:t>
      </w:r>
      <w:r w:rsidR="00247939" w:rsidRPr="009A2A0D">
        <w:t>ing</w:t>
      </w:r>
      <w:r w:rsidR="00AD5C34" w:rsidRPr="009A2A0D">
        <w:t xml:space="preserve"> that testing </w:t>
      </w:r>
      <w:r w:rsidR="00FE0DAA" w:rsidRPr="009A2A0D">
        <w:t xml:space="preserve">for KIT D816V mutation </w:t>
      </w:r>
      <w:r w:rsidR="00AD5C34" w:rsidRPr="009A2A0D">
        <w:t>was not a</w:t>
      </w:r>
      <w:r w:rsidR="000C2A6D" w:rsidRPr="009A2A0D">
        <w:t>n el</w:t>
      </w:r>
      <w:r w:rsidR="002228D9" w:rsidRPr="009A2A0D">
        <w:t>igibility</w:t>
      </w:r>
      <w:r w:rsidR="00AD5C34" w:rsidRPr="009A2A0D">
        <w:t xml:space="preserve"> requirement in the </w:t>
      </w:r>
      <w:r w:rsidR="008055D2" w:rsidRPr="009A2A0D">
        <w:t>key studies informing the submission</w:t>
      </w:r>
      <w:r w:rsidR="00343EBF" w:rsidRPr="009A2A0D">
        <w:t>. As such, the</w:t>
      </w:r>
      <w:r w:rsidR="002228D9" w:rsidRPr="009A2A0D">
        <w:t xml:space="preserve"> </w:t>
      </w:r>
      <w:r w:rsidR="00963BCE" w:rsidRPr="009A2A0D">
        <w:t xml:space="preserve">ESC </w:t>
      </w:r>
      <w:r w:rsidR="00E258C8" w:rsidRPr="009A2A0D">
        <w:t>ad</w:t>
      </w:r>
      <w:r w:rsidR="00FA7A59" w:rsidRPr="009A2A0D">
        <w:t xml:space="preserve">vised that the restriction should not include a requirement </w:t>
      </w:r>
      <w:r w:rsidR="00DD3E6A" w:rsidRPr="009A2A0D">
        <w:t>for KIT D816V mutation testing</w:t>
      </w:r>
      <w:r w:rsidR="001B589A" w:rsidRPr="009A2A0D">
        <w:t>.</w:t>
      </w:r>
      <w:bookmarkEnd w:id="9"/>
      <w:r w:rsidR="001B589A">
        <w:rPr>
          <w:i/>
          <w:iCs/>
        </w:rPr>
        <w:t xml:space="preserve"> </w:t>
      </w:r>
    </w:p>
    <w:p w14:paraId="2639EE76" w14:textId="56979BD7" w:rsidR="00631EE3" w:rsidRPr="00631EE3" w:rsidRDefault="00631EE3" w:rsidP="00631EE3">
      <w:pPr>
        <w:pStyle w:val="3-BodyText"/>
      </w:pPr>
      <w:bookmarkStart w:id="10" w:name="_Ref193104710"/>
      <w:bookmarkStart w:id="11" w:name="_Ref191126321"/>
      <w:r>
        <w:rPr>
          <w:rFonts w:cs="Calibri"/>
          <w:lang w:val="en-US" w:eastAsia="en-GB"/>
        </w:rPr>
        <w:t>Patients in the</w:t>
      </w:r>
      <w:r w:rsidRPr="008C6191">
        <w:rPr>
          <w:rFonts w:cs="Calibri"/>
          <w:lang w:val="en-US" w:eastAsia="en-GB"/>
        </w:rPr>
        <w:t xml:space="preserve"> D2201 and A2213 trials </w:t>
      </w:r>
      <w:r>
        <w:rPr>
          <w:rFonts w:cs="Calibri"/>
          <w:lang w:val="en-US" w:eastAsia="en-GB"/>
        </w:rPr>
        <w:t>were required to</w:t>
      </w:r>
      <w:r w:rsidRPr="008C6191">
        <w:rPr>
          <w:rFonts w:cs="Calibri"/>
          <w:lang w:val="en-US" w:eastAsia="en-GB"/>
        </w:rPr>
        <w:t xml:space="preserve"> have a</w:t>
      </w:r>
      <w:r w:rsidRPr="008C6191">
        <w:rPr>
          <w:rFonts w:eastAsiaTheme="minorEastAsia" w:cs="Calibri"/>
          <w:lang w:val="en-US" w:eastAsia="en-GB"/>
        </w:rPr>
        <w:t xml:space="preserve"> World Health Organi</w:t>
      </w:r>
      <w:r>
        <w:rPr>
          <w:rFonts w:eastAsiaTheme="minorEastAsia" w:cs="Calibri"/>
          <w:lang w:val="en-US" w:eastAsia="en-GB"/>
        </w:rPr>
        <w:t>s</w:t>
      </w:r>
      <w:r w:rsidRPr="008C6191">
        <w:rPr>
          <w:rFonts w:eastAsiaTheme="minorEastAsia" w:cs="Calibri"/>
          <w:lang w:val="en-US" w:eastAsia="en-GB"/>
        </w:rPr>
        <w:t>ation (WHO) Eastern Cooperative Oncology Group (ECOG) performance status of 0-3, as well as specific parameters when it comes to cardiac, liver and kidney functions.</w:t>
      </w:r>
      <w:r w:rsidRPr="008C6191">
        <w:rPr>
          <w:rFonts w:cs="Calibri"/>
          <w:lang w:val="en-US" w:eastAsia="en-GB"/>
        </w:rPr>
        <w:t xml:space="preserve"> The</w:t>
      </w:r>
      <w:r>
        <w:rPr>
          <w:rFonts w:cs="Calibri"/>
          <w:lang w:val="en-US" w:eastAsia="en-GB"/>
        </w:rPr>
        <w:t>se were not included in the proposed restriction.</w:t>
      </w:r>
      <w:bookmarkEnd w:id="10"/>
    </w:p>
    <w:p w14:paraId="031CCFD8" w14:textId="6CDE32E9" w:rsidR="0058258D" w:rsidRPr="00087F6D" w:rsidRDefault="0009228D" w:rsidP="0009228D">
      <w:pPr>
        <w:pStyle w:val="3-BodyText"/>
        <w:rPr>
          <w:i/>
          <w:iCs/>
        </w:rPr>
      </w:pPr>
      <w:r w:rsidRPr="00441E42">
        <w:t xml:space="preserve">The requested restriction allowed the continuation of treatment with midostaurin based on the absence of disease progression and this was consistent with the discontinuation rules in D2201. However, this was different to the A2213 study, the economic model, and the financial estimates where patients stopped treatment after the first two cycles of treatment </w:t>
      </w:r>
      <w:r w:rsidR="00165A11" w:rsidRPr="00441E42">
        <w:t>if they did not respond to treatment</w:t>
      </w:r>
      <w:r w:rsidRPr="00441E42">
        <w:t xml:space="preserve">. </w:t>
      </w:r>
      <w:r w:rsidR="00512C07" w:rsidRPr="00441E42">
        <w:t xml:space="preserve">Requiring </w:t>
      </w:r>
      <w:r w:rsidR="00A81112" w:rsidRPr="00441E42">
        <w:t xml:space="preserve">patients to have demonstrated a response to treatment </w:t>
      </w:r>
      <w:r w:rsidR="00283CD3" w:rsidRPr="00441E42">
        <w:t xml:space="preserve">after the first two cycles of treatment may </w:t>
      </w:r>
      <w:r w:rsidRPr="00441E42">
        <w:t>decrease</w:t>
      </w:r>
      <w:r w:rsidR="00283CD3" w:rsidRPr="00441E42">
        <w:t xml:space="preserve"> the</w:t>
      </w:r>
      <w:r w:rsidRPr="00441E42">
        <w:t xml:space="preserve"> time on treatment compared to the </w:t>
      </w:r>
      <w:r w:rsidR="0083219A" w:rsidRPr="00441E42">
        <w:t xml:space="preserve">approach taken in the </w:t>
      </w:r>
      <w:r w:rsidRPr="00441E42">
        <w:t>requested restriction.</w:t>
      </w:r>
      <w:r w:rsidR="008A3423">
        <w:t xml:space="preserve"> </w:t>
      </w:r>
      <w:r w:rsidR="0099599B" w:rsidRPr="009A2A0D">
        <w:t xml:space="preserve">The PSCR </w:t>
      </w:r>
      <w:r w:rsidR="00306AE2" w:rsidRPr="009A2A0D">
        <w:t xml:space="preserve">proposed updating the restriction to include confirmed major or partial response within two months of treatment initiation. </w:t>
      </w:r>
      <w:r w:rsidR="00E373C6" w:rsidRPr="009A2A0D">
        <w:t xml:space="preserve">The PSCR </w:t>
      </w:r>
      <w:r w:rsidR="00A955FC" w:rsidRPr="009A2A0D">
        <w:t>stated that such a change would require patients to stop treatment after the first two cycles if they do not respond.</w:t>
      </w:r>
      <w:r w:rsidR="00290A58" w:rsidRPr="009A2A0D">
        <w:t xml:space="preserve"> </w:t>
      </w:r>
      <w:r w:rsidR="00BE0873" w:rsidRPr="009A2A0D">
        <w:t>The PSCR</w:t>
      </w:r>
      <w:r w:rsidR="00A955FC" w:rsidRPr="009A2A0D">
        <w:t xml:space="preserve"> </w:t>
      </w:r>
      <w:r w:rsidR="00E373C6" w:rsidRPr="009A2A0D">
        <w:t xml:space="preserve">did not </w:t>
      </w:r>
      <w:r w:rsidR="002F744C" w:rsidRPr="009A2A0D">
        <w:t>provide revised restriction</w:t>
      </w:r>
      <w:r w:rsidR="00713665" w:rsidRPr="009A2A0D">
        <w:t xml:space="preserve"> criteria outlining </w:t>
      </w:r>
      <w:r w:rsidR="003106EB" w:rsidRPr="009A2A0D">
        <w:t xml:space="preserve">its </w:t>
      </w:r>
      <w:r w:rsidR="00204902" w:rsidRPr="009A2A0D">
        <w:t>proposed change</w:t>
      </w:r>
      <w:r w:rsidR="00F00040" w:rsidRPr="009A2A0D">
        <w:t>.</w:t>
      </w:r>
      <w:bookmarkEnd w:id="11"/>
      <w:r w:rsidR="002F744C" w:rsidRPr="009A2A0D">
        <w:t xml:space="preserve"> </w:t>
      </w:r>
      <w:r w:rsidR="00087F6D" w:rsidRPr="009A2A0D">
        <w:t xml:space="preserve">The ESC considered the appropriateness of this </w:t>
      </w:r>
      <w:r w:rsidR="00924588" w:rsidRPr="009A2A0D">
        <w:t xml:space="preserve">proposed change, </w:t>
      </w:r>
      <w:r w:rsidR="00087F6D" w:rsidRPr="009A2A0D">
        <w:t>given that the data upon which effectiveness and cost effectiveness depends on (mainly D2201)</w:t>
      </w:r>
      <w:r w:rsidR="00924588" w:rsidRPr="009A2A0D">
        <w:t>,</w:t>
      </w:r>
      <w:r w:rsidR="00087F6D" w:rsidRPr="009A2A0D">
        <w:t xml:space="preserve"> remain</w:t>
      </w:r>
      <w:r w:rsidR="00B345FC" w:rsidRPr="009A2A0D">
        <w:t>ed</w:t>
      </w:r>
      <w:r w:rsidR="00087F6D" w:rsidRPr="009A2A0D">
        <w:t xml:space="preserve"> an issue.</w:t>
      </w:r>
      <w:r w:rsidR="009D01C6">
        <w:t xml:space="preserve"> The pre-PBAC response </w:t>
      </w:r>
      <w:r w:rsidR="00FC24D2">
        <w:t>stated</w:t>
      </w:r>
      <w:r w:rsidR="009D01C6">
        <w:t xml:space="preserve"> that </w:t>
      </w:r>
      <w:r w:rsidR="00750C35">
        <w:t xml:space="preserve">data from </w:t>
      </w:r>
      <w:r w:rsidR="00AB23BF">
        <w:t>A2213 informed the PSCR proposed updates to the restriction</w:t>
      </w:r>
      <w:r w:rsidR="00DB4C48">
        <w:t xml:space="preserve">. The pre-PBAC response argued that </w:t>
      </w:r>
      <w:r w:rsidR="009D4E86">
        <w:t xml:space="preserve">amending the restriction to </w:t>
      </w:r>
      <w:r w:rsidR="00456C3B">
        <w:t xml:space="preserve">ensure that </w:t>
      </w:r>
      <w:r w:rsidR="00A64008">
        <w:t xml:space="preserve">non-responding </w:t>
      </w:r>
      <w:r w:rsidR="00456C3B">
        <w:t>patients discontinue midostaurin after 2 cycles remove</w:t>
      </w:r>
      <w:r w:rsidR="00BE511F">
        <w:t>d</w:t>
      </w:r>
      <w:r w:rsidR="00456C3B">
        <w:t xml:space="preserve"> the likelihood of </w:t>
      </w:r>
      <w:r w:rsidR="00A64008">
        <w:t>such</w:t>
      </w:r>
      <w:r w:rsidR="00456C3B">
        <w:t xml:space="preserve"> patients receiving unnecessary treatment </w:t>
      </w:r>
      <w:r w:rsidR="00FA689F">
        <w:t xml:space="preserve">at an unnecessary cost as well as </w:t>
      </w:r>
      <w:r w:rsidR="00D81042">
        <w:t xml:space="preserve">reduced </w:t>
      </w:r>
      <w:r w:rsidR="00FA689F">
        <w:t xml:space="preserve">the risk of potential adverse events. </w:t>
      </w:r>
    </w:p>
    <w:p w14:paraId="16A4E065" w14:textId="1920F6C4" w:rsidR="00591087" w:rsidRPr="009A2A0D" w:rsidRDefault="00761052" w:rsidP="0009228D">
      <w:pPr>
        <w:pStyle w:val="3-BodyText"/>
      </w:pPr>
      <w:r w:rsidRPr="009A2A0D">
        <w:t xml:space="preserve">The ESC considered that </w:t>
      </w:r>
      <w:r w:rsidR="00891637" w:rsidRPr="009A2A0D">
        <w:t xml:space="preserve">restricting use to patients </w:t>
      </w:r>
      <w:r w:rsidR="00106FE1" w:rsidRPr="009A2A0D">
        <w:t>that are at least 18 years of age was reasonable</w:t>
      </w:r>
      <w:r w:rsidR="00FF67B4" w:rsidRPr="009A2A0D">
        <w:t xml:space="preserve">. The ESC advised that </w:t>
      </w:r>
      <w:r w:rsidR="00106FE1" w:rsidRPr="009A2A0D">
        <w:t xml:space="preserve">paediatric mastocytosis is a benign condition </w:t>
      </w:r>
      <w:r w:rsidR="00FF67B4" w:rsidRPr="009A2A0D">
        <w:t>and true A</w:t>
      </w:r>
      <w:r w:rsidR="00017E53" w:rsidRPr="009A2A0D">
        <w:t>dvSM</w:t>
      </w:r>
      <w:r w:rsidR="00FF67B4" w:rsidRPr="009A2A0D">
        <w:t xml:space="preserve"> in this population is extremely rare. </w:t>
      </w:r>
    </w:p>
    <w:p w14:paraId="1BC5E6C5" w14:textId="50668430" w:rsidR="0009228D" w:rsidRDefault="0058258D" w:rsidP="0009228D">
      <w:pPr>
        <w:pStyle w:val="3-BodyText"/>
      </w:pPr>
      <w:r w:rsidRPr="00BA5F56">
        <w:t>The submission</w:t>
      </w:r>
      <w:r w:rsidR="00DE2F29" w:rsidRPr="00BA5F56">
        <w:t xml:space="preserve"> requested a grandfathering restriction to account for nine patients on a patient access program.</w:t>
      </w:r>
      <w:r w:rsidR="0009228D" w:rsidRPr="00BA5F56">
        <w:t xml:space="preserve"> </w:t>
      </w:r>
    </w:p>
    <w:p w14:paraId="434A6740" w14:textId="390FC467" w:rsidR="000B43C4" w:rsidRPr="000B43C4" w:rsidRDefault="000B43C4" w:rsidP="000B43C4">
      <w:pPr>
        <w:pStyle w:val="3-BodyText"/>
        <w:numPr>
          <w:ilvl w:val="0"/>
          <w:numId w:val="0"/>
        </w:numPr>
        <w:ind w:left="720"/>
        <w:rPr>
          <w:i/>
          <w:iCs/>
        </w:rPr>
      </w:pPr>
      <w:r w:rsidRPr="000B43C4">
        <w:rPr>
          <w:i/>
          <w:iCs/>
        </w:rPr>
        <w:t>For more detail on PBAC’s view, see section 7 PBAC outcome.</w:t>
      </w:r>
    </w:p>
    <w:p w14:paraId="1232E5D7" w14:textId="77777777" w:rsidR="0009228D" w:rsidRPr="00407F2D" w:rsidDel="00195452" w:rsidRDefault="0009228D" w:rsidP="0009228D">
      <w:pPr>
        <w:pStyle w:val="2-SectionHeading"/>
      </w:pPr>
      <w:bookmarkStart w:id="12" w:name="_Toc188441260"/>
      <w:r w:rsidDel="00195452">
        <w:lastRenderedPageBreak/>
        <w:t>Population and disease</w:t>
      </w:r>
      <w:bookmarkEnd w:id="12"/>
    </w:p>
    <w:p w14:paraId="45A82D84" w14:textId="2353F9A6" w:rsidR="0009228D" w:rsidRDefault="0009228D" w:rsidP="0009228D">
      <w:pPr>
        <w:pStyle w:val="3-BodyText"/>
      </w:pPr>
      <w:r w:rsidRPr="004B3009">
        <w:t>Mastocytosis is a rare group of heterogenous diseases characterised by</w:t>
      </w:r>
      <w:r>
        <w:t xml:space="preserve"> excess </w:t>
      </w:r>
      <w:r w:rsidRPr="004B3009">
        <w:t>mast cells</w:t>
      </w:r>
      <w:r>
        <w:t xml:space="preserve">. </w:t>
      </w:r>
      <w:r w:rsidRPr="004B3009">
        <w:t xml:space="preserve">It includes </w:t>
      </w:r>
      <w:r>
        <w:t>AdvSM</w:t>
      </w:r>
      <w:r w:rsidRPr="004B3009">
        <w:t>, which is a severe form of the disease</w:t>
      </w:r>
      <w:r>
        <w:t xml:space="preserve"> that has three</w:t>
      </w:r>
      <w:r w:rsidRPr="004B3009">
        <w:t xml:space="preserve"> </w:t>
      </w:r>
      <w:r>
        <w:t xml:space="preserve">distinct </w:t>
      </w:r>
      <w:r w:rsidRPr="004B3009">
        <w:t>subtypes</w:t>
      </w:r>
      <w:r>
        <w:t xml:space="preserve">: </w:t>
      </w:r>
      <w:r w:rsidRPr="004B3009">
        <w:t xml:space="preserve">ASM is typically the least severe subtype, followed by SM-AHN, then MCL </w:t>
      </w:r>
      <w:r>
        <w:t xml:space="preserve">(median survival </w:t>
      </w:r>
      <w:r w:rsidR="005F1DBB">
        <w:t xml:space="preserve">reported </w:t>
      </w:r>
      <w:r w:rsidR="0037193F">
        <w:t xml:space="preserve">for the subtypes </w:t>
      </w:r>
      <w:r w:rsidR="00963340">
        <w:t xml:space="preserve">was </w:t>
      </w:r>
      <w:r>
        <w:t>6.7 years, 4.4 years, and 0.8</w:t>
      </w:r>
      <w:r w:rsidR="00F06F79">
        <w:t> </w:t>
      </w:r>
      <w:r>
        <w:t>years, respectively)</w:t>
      </w:r>
      <w:r w:rsidRPr="004B3009">
        <w:t>.</w:t>
      </w:r>
      <w:r>
        <w:rPr>
          <w:rStyle w:val="FootnoteReference"/>
        </w:rPr>
        <w:footnoteReference w:id="4"/>
      </w:r>
      <w:r w:rsidR="00761B5C">
        <w:t xml:space="preserve"> </w:t>
      </w:r>
      <w:r w:rsidR="0017302E" w:rsidRPr="0096609F">
        <w:t>The ESC noted the</w:t>
      </w:r>
      <w:r w:rsidR="0017302E">
        <w:rPr>
          <w:i/>
          <w:iCs/>
        </w:rPr>
        <w:t xml:space="preserve"> </w:t>
      </w:r>
      <w:r w:rsidR="0017302E">
        <w:t>s</w:t>
      </w:r>
      <w:r>
        <w:t xml:space="preserve">ymptoms </w:t>
      </w:r>
      <w:r w:rsidR="00761B5C">
        <w:t xml:space="preserve">of AdvSM </w:t>
      </w:r>
      <w:r>
        <w:t>are broad and can be debilitating</w:t>
      </w:r>
      <w:r w:rsidR="00AA2831">
        <w:t xml:space="preserve"> with a significant impact on </w:t>
      </w:r>
      <w:r w:rsidR="006D11ED">
        <w:t>quality of life (QoL). They</w:t>
      </w:r>
      <w:r>
        <w:t xml:space="preserve"> includ</w:t>
      </w:r>
      <w:r w:rsidR="006D11ED">
        <w:t>e</w:t>
      </w:r>
      <w:r>
        <w:t xml:space="preserve"> cutaneous (e.g., urticaria), gastrointestinal (e.g., diarrhoea, nausea), musculoskeletal (e.g., joint pain, osteoporosis), and constitutional (e.g., fatigue, chills) symptoms, as well as anaphylaxis, organopathy and bone marrow insufficiency in severe cases. </w:t>
      </w:r>
    </w:p>
    <w:p w14:paraId="5FE6F492" w14:textId="679D2972" w:rsidR="0009228D" w:rsidRDefault="0019266B" w:rsidP="0009228D">
      <w:pPr>
        <w:pStyle w:val="3-BodyText"/>
      </w:pPr>
      <w:r>
        <w:t>Although the</w:t>
      </w:r>
      <w:r w:rsidR="0009228D">
        <w:t xml:space="preserve"> exact</w:t>
      </w:r>
      <w:r w:rsidR="00C76099">
        <w:t xml:space="preserve"> disease</w:t>
      </w:r>
      <w:r w:rsidR="0009228D">
        <w:t xml:space="preserve"> mechanism</w:t>
      </w:r>
      <w:r w:rsidR="00C76099">
        <w:t xml:space="preserve"> remains</w:t>
      </w:r>
      <w:r w:rsidR="0009228D">
        <w:t xml:space="preserve"> unknown,</w:t>
      </w:r>
      <w:r w:rsidR="00425887">
        <w:t xml:space="preserve"> </w:t>
      </w:r>
      <w:r w:rsidR="005840BE">
        <w:t xml:space="preserve">over </w:t>
      </w:r>
      <w:r w:rsidR="0009228D">
        <w:t xml:space="preserve">80% of AdvSM patients have an activating </w:t>
      </w:r>
      <w:r w:rsidR="006A4725">
        <w:t xml:space="preserve">mutation in </w:t>
      </w:r>
      <w:r w:rsidR="00602B7D">
        <w:t xml:space="preserve">the </w:t>
      </w:r>
      <w:r w:rsidR="0009228D">
        <w:rPr>
          <w:i/>
        </w:rPr>
        <w:t xml:space="preserve">KIT </w:t>
      </w:r>
      <w:r w:rsidR="00602B7D">
        <w:t>gene</w:t>
      </w:r>
      <w:r w:rsidR="0009228D">
        <w:t xml:space="preserve"> (most commonly the </w:t>
      </w:r>
      <w:r w:rsidR="0009228D" w:rsidRPr="00E855FC">
        <w:rPr>
          <w:i/>
          <w:iCs/>
        </w:rPr>
        <w:t>KIT</w:t>
      </w:r>
      <w:r w:rsidR="0009228D">
        <w:t xml:space="preserve"> </w:t>
      </w:r>
      <w:r w:rsidR="0009228D" w:rsidRPr="001553A1">
        <w:rPr>
          <w:i/>
          <w:iCs/>
        </w:rPr>
        <w:t>D816V</w:t>
      </w:r>
      <w:r w:rsidR="0009228D">
        <w:t xml:space="preserve"> mutation)</w:t>
      </w:r>
      <w:r w:rsidR="0009228D" w:rsidRPr="00A72226">
        <w:t xml:space="preserve"> </w:t>
      </w:r>
      <w:r w:rsidR="0009228D">
        <w:t xml:space="preserve">resulting in abnormal mast cell growth and </w:t>
      </w:r>
      <w:r w:rsidR="0009228D" w:rsidRPr="002E463D">
        <w:t>proliferation</w:t>
      </w:r>
      <w:r w:rsidR="00FF188A">
        <w:t>.</w:t>
      </w:r>
      <w:r w:rsidR="0009228D">
        <w:t xml:space="preserve"> </w:t>
      </w:r>
      <w:r w:rsidR="0009228D" w:rsidRPr="00E855FC">
        <w:rPr>
          <w:i/>
          <w:iCs/>
        </w:rPr>
        <w:t>KIT D816V</w:t>
      </w:r>
      <w:r w:rsidR="0009228D">
        <w:t xml:space="preserve"> mutations are associated with worse survival. Other prognostic factors associated with worse survival include male gender, age (&gt;</w:t>
      </w:r>
      <w:r w:rsidR="008B2290">
        <w:t> </w:t>
      </w:r>
      <w:r w:rsidR="0009228D">
        <w:t>60</w:t>
      </w:r>
      <w:r w:rsidR="008B2290">
        <w:t> </w:t>
      </w:r>
      <w:r w:rsidR="0009228D">
        <w:t xml:space="preserve">years), thrombocytopenia </w:t>
      </w:r>
      <w:r w:rsidR="0009228D" w:rsidRPr="008C5F8D">
        <w:t>(&lt;</w:t>
      </w:r>
      <w:r w:rsidR="008B2290">
        <w:t> </w:t>
      </w:r>
      <w:r w:rsidR="0009228D" w:rsidRPr="008C5F8D">
        <w:t>150</w:t>
      </w:r>
      <w:r w:rsidR="008B2290">
        <w:t> </w:t>
      </w:r>
      <w:r w:rsidR="0009228D" w:rsidRPr="008C5F8D">
        <w:t>x</w:t>
      </w:r>
      <w:r w:rsidR="008B2290">
        <w:t> </w:t>
      </w:r>
      <w:r w:rsidR="0009228D" w:rsidRPr="008C5F8D">
        <w:t>10</w:t>
      </w:r>
      <w:r w:rsidR="0009228D" w:rsidRPr="001553A1">
        <w:rPr>
          <w:vertAlign w:val="superscript"/>
        </w:rPr>
        <w:t>9</w:t>
      </w:r>
      <w:r w:rsidR="0009228D" w:rsidRPr="008C5F8D">
        <w:t>/L</w:t>
      </w:r>
      <w:r w:rsidR="0009228D">
        <w:t xml:space="preserve">), </w:t>
      </w:r>
      <w:r w:rsidR="0009228D" w:rsidRPr="008C5F8D">
        <w:t xml:space="preserve">anaemia </w:t>
      </w:r>
      <w:r w:rsidR="0009228D">
        <w:t xml:space="preserve">(levels below </w:t>
      </w:r>
      <w:r w:rsidR="0009228D" w:rsidRPr="008C5F8D">
        <w:t>sex-adjusted normal</w:t>
      </w:r>
      <w:r w:rsidR="0009228D">
        <w:t xml:space="preserve">), elevated alkaline phosphatase (ALP), and </w:t>
      </w:r>
      <w:r w:rsidR="0009228D" w:rsidRPr="008C5F8D">
        <w:t xml:space="preserve">mutations in the </w:t>
      </w:r>
      <w:r w:rsidR="0009228D" w:rsidRPr="001553A1">
        <w:rPr>
          <w:i/>
          <w:iCs/>
        </w:rPr>
        <w:t>SRSF2/ASXL1/RUNX1</w:t>
      </w:r>
      <w:r w:rsidR="0009228D" w:rsidRPr="008C5F8D">
        <w:t xml:space="preserve"> genes</w:t>
      </w:r>
      <w:r w:rsidR="0009228D">
        <w:t>.</w:t>
      </w:r>
      <w:r w:rsidR="0009228D" w:rsidRPr="00F70712">
        <w:rPr>
          <w:rStyle w:val="FootnoteReference"/>
        </w:rPr>
        <w:footnoteReference w:id="5"/>
      </w:r>
      <w:r w:rsidR="0009228D" w:rsidRPr="001553A1">
        <w:rPr>
          <w:vertAlign w:val="superscript"/>
        </w:rPr>
        <w:t xml:space="preserve">, </w:t>
      </w:r>
      <w:r w:rsidR="0009228D" w:rsidRPr="00F70712">
        <w:rPr>
          <w:rStyle w:val="FootnoteReference"/>
        </w:rPr>
        <w:footnoteReference w:id="6"/>
      </w:r>
      <w:r w:rsidR="0009228D" w:rsidRPr="001553A1">
        <w:rPr>
          <w:vertAlign w:val="superscript"/>
        </w:rPr>
        <w:t xml:space="preserve">, </w:t>
      </w:r>
      <w:r w:rsidR="0009228D" w:rsidRPr="00F70712">
        <w:rPr>
          <w:rStyle w:val="FootnoteReference"/>
        </w:rPr>
        <w:footnoteReference w:id="7"/>
      </w:r>
      <w:r w:rsidR="0009228D">
        <w:t xml:space="preserve"> </w:t>
      </w:r>
    </w:p>
    <w:p w14:paraId="3A417A27" w14:textId="5E47EDE5" w:rsidR="0009228D" w:rsidRDefault="0009228D" w:rsidP="0009228D">
      <w:pPr>
        <w:pStyle w:val="3-BodyText"/>
      </w:pPr>
      <w:bookmarkStart w:id="13" w:name="_Ref185090287"/>
      <w:r w:rsidRPr="00011420">
        <w:t>Diagnosis of AdvSM is not straightforward due to its rare nature and nonspecific and heterogenous symptoms.</w:t>
      </w:r>
      <w:r>
        <w:t xml:space="preserve"> Under the WHO 2022 diagnostic criteria, </w:t>
      </w:r>
      <w:r w:rsidR="005E247F">
        <w:t xml:space="preserve">systemic mastocytosis </w:t>
      </w:r>
      <w:r>
        <w:t>is</w:t>
      </w:r>
      <w:r w:rsidRPr="00664CB6">
        <w:t xml:space="preserve"> diagnosed when one major and one minor criterion or ≥</w:t>
      </w:r>
      <w:r w:rsidR="008B2290">
        <w:t> </w:t>
      </w:r>
      <w:r w:rsidRPr="00664CB6">
        <w:t xml:space="preserve">3 minor criteria </w:t>
      </w:r>
      <w:r>
        <w:t>are met. AdvSM is diagnosed when additional “C-finding(s)” criteria are met. C-findings assess organ dysfunction and/or bone marrow insufficiency due to mast cell infiltration. In brief</w:t>
      </w:r>
      <w:r w:rsidR="00E855FC">
        <w:t>,</w:t>
      </w:r>
      <w:r>
        <w:t xml:space="preserve"> a </w:t>
      </w:r>
      <w:r w:rsidRPr="002E463D">
        <w:t>diagnosis of ASM is made when ≥1 C</w:t>
      </w:r>
      <w:r>
        <w:t>-</w:t>
      </w:r>
      <w:r w:rsidRPr="002E463D">
        <w:t>finding(s) is present; SM-AHN is diagnosed if the criterion</w:t>
      </w:r>
      <w:r w:rsidRPr="000934BC">
        <w:t xml:space="preserve"> for an </w:t>
      </w:r>
      <w:r w:rsidR="00FD3494" w:rsidRPr="00883B0E">
        <w:t>associated h</w:t>
      </w:r>
      <w:r w:rsidR="00FB4112">
        <w:t>a</w:t>
      </w:r>
      <w:r w:rsidR="00FD3494" w:rsidRPr="00883B0E">
        <w:t>ematologic neop</w:t>
      </w:r>
      <w:r w:rsidR="00FD3494">
        <w:t>lasm</w:t>
      </w:r>
      <w:r w:rsidRPr="000934BC">
        <w:t xml:space="preserve"> is met; and a diagnosis of MCL is made </w:t>
      </w:r>
      <w:r>
        <w:t xml:space="preserve">when </w:t>
      </w:r>
      <w:r w:rsidRPr="000934BC">
        <w:t xml:space="preserve">bone marrow smears show ≥20% </w:t>
      </w:r>
      <w:r>
        <w:t>mast cells.</w:t>
      </w:r>
      <w:bookmarkEnd w:id="13"/>
    </w:p>
    <w:p w14:paraId="7BBC3FD8" w14:textId="3AD2FB9B" w:rsidR="003B4C3C" w:rsidRPr="00454FE0" w:rsidRDefault="0009228D" w:rsidP="00352A05">
      <w:pPr>
        <w:pStyle w:val="3-BodyText"/>
      </w:pPr>
      <w:bookmarkStart w:id="14" w:name="_Ref191285012"/>
      <w:r>
        <w:t xml:space="preserve">There are no targeted therapies available to treat AdvSM in Australia and current management involves symptom control (e.g., </w:t>
      </w:r>
      <w:r w:rsidRPr="00A75ED3">
        <w:t>anti-mediator drug therapy including antihistamines, anti-leukotriene agents, and oral or topical corticosteroids</w:t>
      </w:r>
      <w:r>
        <w:t xml:space="preserve">) and off-label use of cytoreductive therapies for mast cell debulking (e.g., </w:t>
      </w:r>
      <w:r w:rsidRPr="00A75ED3">
        <w:t>cladribine, hydroxyurea and peginterferon al</w:t>
      </w:r>
      <w:r>
        <w:t>ph</w:t>
      </w:r>
      <w:r w:rsidRPr="00A75ED3">
        <w:t>a-2a</w:t>
      </w:r>
      <w:r>
        <w:t xml:space="preserve">). These therapies have limited </w:t>
      </w:r>
      <w:r w:rsidRPr="00A34299">
        <w:t>efficacy and do not address underlying pathology</w:t>
      </w:r>
      <w:r>
        <w:t xml:space="preserve">. In a historical control group of AdvSM patients </w:t>
      </w:r>
      <w:r>
        <w:lastRenderedPageBreak/>
        <w:t>not treated with midostaurin, the median survival was 19.5 months.</w:t>
      </w:r>
      <w:r w:rsidRPr="005D3255">
        <w:rPr>
          <w:rStyle w:val="FootnoteReference"/>
        </w:rPr>
        <w:footnoteReference w:id="8"/>
      </w:r>
      <w:r w:rsidR="009536C0">
        <w:t xml:space="preserve"> </w:t>
      </w:r>
      <w:r w:rsidR="00352A05">
        <w:t>In addition to the</w:t>
      </w:r>
      <w:r w:rsidR="00C55361">
        <w:t>se</w:t>
      </w:r>
      <w:r w:rsidR="00352A05">
        <w:t xml:space="preserve"> therapie</w:t>
      </w:r>
      <w:r w:rsidR="00542622">
        <w:t>s</w:t>
      </w:r>
      <w:r w:rsidR="00352A05">
        <w:t>, t</w:t>
      </w:r>
      <w:r w:rsidR="003B4C3C" w:rsidRPr="00441E42">
        <w:t xml:space="preserve">he National Comprehensive Cancer Network (NCCN) 2019 guidelines </w:t>
      </w:r>
      <w:r w:rsidR="00CC3AD2">
        <w:t xml:space="preserve">indicate </w:t>
      </w:r>
      <w:r w:rsidR="003B4C3C" w:rsidRPr="00352A05">
        <w:rPr>
          <w:snapToGrid/>
          <w:lang w:val="en-US"/>
        </w:rPr>
        <w:t xml:space="preserve">imatinib </w:t>
      </w:r>
      <w:r w:rsidR="008B2148">
        <w:rPr>
          <w:snapToGrid/>
          <w:lang w:val="en-US"/>
        </w:rPr>
        <w:t>(</w:t>
      </w:r>
      <w:r w:rsidR="003B4C3C" w:rsidRPr="00352A05">
        <w:rPr>
          <w:snapToGrid/>
          <w:lang w:val="en-US"/>
        </w:rPr>
        <w:t xml:space="preserve">in patients with </w:t>
      </w:r>
      <w:r w:rsidR="003B4C3C" w:rsidRPr="00441E42">
        <w:t>FIP1L1-PDGFRα fusion gene and KIT D816V mutation-negative</w:t>
      </w:r>
      <w:r w:rsidR="008B2148">
        <w:t>)</w:t>
      </w:r>
      <w:r w:rsidR="003B4C3C" w:rsidRPr="00441E42">
        <w:t xml:space="preserve"> and allogeneic haematopoietic cell transplant (HCT) were recommended therapies for the treatment of AdvSM.</w:t>
      </w:r>
      <w:bookmarkEnd w:id="14"/>
    </w:p>
    <w:p w14:paraId="70E3B227" w14:textId="3722AA6A" w:rsidR="0009228D" w:rsidRDefault="0009228D" w:rsidP="00E61823">
      <w:pPr>
        <w:pStyle w:val="3-BodyText"/>
      </w:pPr>
      <w:r>
        <w:t xml:space="preserve">Midostaurin is a multitargeted tyrosine kinase inhibitor (TKI) that competitively inhibits several receptor tyrosine kinases (i.e., SCFR [also known as KIT], FLT3, PDGRF and VEGFR2) and all major isoforms of protein kinase C. Inhibition ultimately reduces mast cell signalling and proliferation, in turn reducing mast cell burden. The dosage of </w:t>
      </w:r>
      <w:r w:rsidRPr="0052073D">
        <w:t xml:space="preserve">midostaurin </w:t>
      </w:r>
      <w:r w:rsidR="006F465D">
        <w:t xml:space="preserve">for AdvSM </w:t>
      </w:r>
      <w:r>
        <w:t xml:space="preserve">is </w:t>
      </w:r>
      <w:r w:rsidRPr="0052073D">
        <w:t>100</w:t>
      </w:r>
      <w:r w:rsidR="0051437F">
        <w:t> </w:t>
      </w:r>
      <w:r w:rsidRPr="0052073D">
        <w:t xml:space="preserve">mg </w:t>
      </w:r>
      <w:r>
        <w:t xml:space="preserve">orally </w:t>
      </w:r>
      <w:r w:rsidRPr="0052073D">
        <w:t xml:space="preserve">twice daily </w:t>
      </w:r>
      <w:r>
        <w:t xml:space="preserve">(i.e., 8 x 25 mg capsules per day) </w:t>
      </w:r>
      <w:r w:rsidR="00E30309">
        <w:t xml:space="preserve">with the TGA approved Product Information stating that </w:t>
      </w:r>
      <w:r w:rsidR="00FE19BD">
        <w:t xml:space="preserve">treatment should be </w:t>
      </w:r>
      <w:r>
        <w:t xml:space="preserve">continued </w:t>
      </w:r>
      <w:r w:rsidRPr="0052073D">
        <w:t>as long as clinical benefit is observed or until unacceptable toxicity occurs</w:t>
      </w:r>
      <w:r>
        <w:t>.</w:t>
      </w:r>
      <w:bookmarkStart w:id="15" w:name="_Ref184978937"/>
      <w:r w:rsidRPr="00441E42">
        <w:t xml:space="preserve"> </w:t>
      </w:r>
      <w:bookmarkEnd w:id="15"/>
    </w:p>
    <w:p w14:paraId="405C3695" w14:textId="77B56753" w:rsidR="000B43C4" w:rsidRPr="00976F73" w:rsidRDefault="000B43C4" w:rsidP="000B43C4">
      <w:pPr>
        <w:pStyle w:val="3-BodyText"/>
        <w:numPr>
          <w:ilvl w:val="0"/>
          <w:numId w:val="0"/>
        </w:numPr>
        <w:ind w:left="720"/>
        <w:rPr>
          <w:i/>
          <w:iCs/>
        </w:rPr>
      </w:pPr>
      <w:r w:rsidRPr="00976F73">
        <w:rPr>
          <w:i/>
          <w:iCs/>
        </w:rPr>
        <w:t>For more detail on PBAC’s view, see section 7 PBAC outcome.</w:t>
      </w:r>
    </w:p>
    <w:p w14:paraId="6A366992" w14:textId="77777777" w:rsidR="0009228D" w:rsidRPr="00407F2D" w:rsidRDefault="0009228D" w:rsidP="0009228D">
      <w:pPr>
        <w:pStyle w:val="2-SectionHeading"/>
      </w:pPr>
      <w:bookmarkStart w:id="16" w:name="_Toc188441261"/>
      <w:r w:rsidRPr="00407F2D">
        <w:t>Comparator</w:t>
      </w:r>
      <w:bookmarkEnd w:id="16"/>
    </w:p>
    <w:p w14:paraId="447CEA12" w14:textId="77777777" w:rsidR="0009228D" w:rsidRPr="006979A2" w:rsidRDefault="0009228D" w:rsidP="0009228D">
      <w:pPr>
        <w:pStyle w:val="3-BodyText"/>
        <w:rPr>
          <w:snapToGrid/>
          <w:lang w:val="en-US"/>
        </w:rPr>
      </w:pPr>
      <w:r w:rsidRPr="006979A2">
        <w:rPr>
          <w:snapToGrid/>
          <w:lang w:val="en-US"/>
        </w:rPr>
        <w:t>The submission nominated supportive care (i.e., SOC) as the main comparator.</w:t>
      </w:r>
      <w:r>
        <w:rPr>
          <w:snapToGrid/>
          <w:lang w:val="en-US"/>
        </w:rPr>
        <w:t xml:space="preserve"> The submission stated this to include cladribine, peginterferon alpha-2a and hydroxyurea.</w:t>
      </w:r>
    </w:p>
    <w:p w14:paraId="526D0692" w14:textId="59E3EDEA" w:rsidR="0009228D" w:rsidRPr="00976F73" w:rsidRDefault="0009228D" w:rsidP="00A15DD0">
      <w:pPr>
        <w:pStyle w:val="3-BodyText"/>
        <w:rPr>
          <w:snapToGrid/>
          <w:lang w:val="en-US"/>
        </w:rPr>
      </w:pPr>
      <w:bookmarkStart w:id="17" w:name="_Ref185096735"/>
      <w:bookmarkStart w:id="18" w:name="_Ref192949113"/>
      <w:r w:rsidRPr="005F44B0">
        <w:rPr>
          <w:snapToGrid/>
          <w:lang w:val="en-US"/>
        </w:rPr>
        <w:t xml:space="preserve">The submission, as per the economic model and financial estimates, only considered cladribine and peginterferon alpha-2a </w:t>
      </w:r>
      <w:r w:rsidRPr="00441E42">
        <w:rPr>
          <w:snapToGrid/>
          <w:lang w:val="en-US"/>
        </w:rPr>
        <w:t xml:space="preserve">despite other </w:t>
      </w:r>
      <w:r w:rsidRPr="00441E42">
        <w:t>recommended treatments for AdvSM</w:t>
      </w:r>
      <w:r w:rsidR="005F09B2">
        <w:t xml:space="preserve"> (see paragraph </w:t>
      </w:r>
      <w:r w:rsidR="005F09B2">
        <w:fldChar w:fldCharType="begin" w:fldLock="1"/>
      </w:r>
      <w:r w:rsidR="005F09B2">
        <w:instrText xml:space="preserve"> REF _Ref191285012 \r \h </w:instrText>
      </w:r>
      <w:r w:rsidR="005F09B2">
        <w:fldChar w:fldCharType="separate"/>
      </w:r>
      <w:r w:rsidR="00046365">
        <w:t>4.4</w:t>
      </w:r>
      <w:r w:rsidR="005F09B2">
        <w:fldChar w:fldCharType="end"/>
      </w:r>
      <w:r w:rsidR="005F09B2">
        <w:t>)</w:t>
      </w:r>
      <w:r w:rsidRPr="00441E42">
        <w:rPr>
          <w:snapToGrid/>
          <w:lang w:val="en-US"/>
        </w:rPr>
        <w:t>.</w:t>
      </w:r>
      <w:r w:rsidRPr="005F44B0">
        <w:rPr>
          <w:snapToGrid/>
          <w:lang w:val="en-US"/>
        </w:rPr>
        <w:t xml:space="preserve"> </w:t>
      </w:r>
      <w:r w:rsidRPr="005F44B0">
        <w:t>The submission stated hydroxyurea was reserved for the palliative setting and therefore these patients would not be candidates for midostaurin.</w:t>
      </w:r>
      <w:r w:rsidR="00401355">
        <w:t xml:space="preserve"> </w:t>
      </w:r>
      <w:r w:rsidR="00401355" w:rsidRPr="00441E42">
        <w:t>While hydroxyurea was noted to be reserved for the palliative setting, all SOC therapies had been described as palliative measures for AdvSM by the submission.</w:t>
      </w:r>
      <w:r w:rsidRPr="005F44B0">
        <w:t xml:space="preserve"> </w:t>
      </w:r>
      <w:r w:rsidR="00643FCE">
        <w:t>In addition</w:t>
      </w:r>
      <w:r w:rsidRPr="005F44B0">
        <w:t xml:space="preserve">, the submission stated that imatinib is PBS-listed for patients with ASM with eosinophilia who carry the </w:t>
      </w:r>
      <w:r w:rsidRPr="00E855FC">
        <w:rPr>
          <w:i/>
          <w:iCs/>
        </w:rPr>
        <w:t>FIP1L1-PDGFRα</w:t>
      </w:r>
      <w:r w:rsidRPr="005F44B0">
        <w:t xml:space="preserve"> fusion gene and therefore the eligible population would not include these patients.</w:t>
      </w:r>
      <w:bookmarkEnd w:id="17"/>
      <w:r w:rsidRPr="005F44B0">
        <w:t xml:space="preserve"> </w:t>
      </w:r>
      <w:bookmarkStart w:id="19" w:name="_Ref185096727"/>
      <w:bookmarkStart w:id="20" w:name="_Ref185178262"/>
      <w:r w:rsidRPr="00441E42">
        <w:t>The</w:t>
      </w:r>
      <w:r w:rsidR="00F950F3" w:rsidRPr="00441E42">
        <w:t xml:space="preserve"> </w:t>
      </w:r>
      <w:r w:rsidRPr="00441E42">
        <w:t xml:space="preserve">requested restriction </w:t>
      </w:r>
      <w:r w:rsidR="00F950F3" w:rsidRPr="00441E42">
        <w:t xml:space="preserve">for midostaurin </w:t>
      </w:r>
      <w:r w:rsidRPr="00441E42">
        <w:t xml:space="preserve">did not exclude patients with the </w:t>
      </w:r>
      <w:r w:rsidRPr="000F65E7">
        <w:rPr>
          <w:i/>
          <w:iCs/>
        </w:rPr>
        <w:t xml:space="preserve">FIP1L1-PDGFRα </w:t>
      </w:r>
      <w:r w:rsidRPr="00441E42">
        <w:t>fusion gene</w:t>
      </w:r>
      <w:r w:rsidR="004A7967" w:rsidRPr="00441E42">
        <w:t>, thus there may be overlap with the eligible population.</w:t>
      </w:r>
      <w:r w:rsidR="00EC5E74" w:rsidRPr="00441E42">
        <w:rPr>
          <w:rStyle w:val="FootnoteReference"/>
        </w:rPr>
        <w:footnoteReference w:id="9"/>
      </w:r>
      <w:r w:rsidR="004A7967" w:rsidRPr="00441E42">
        <w:t xml:space="preserve"> However, it is acknowledged that imatinib may not be recommended for patients who carry the </w:t>
      </w:r>
      <w:r w:rsidR="004A7967" w:rsidRPr="000F65E7">
        <w:rPr>
          <w:i/>
          <w:iCs/>
        </w:rPr>
        <w:t xml:space="preserve">KIT D816V </w:t>
      </w:r>
      <w:r w:rsidR="004A7967" w:rsidRPr="00441E42">
        <w:t xml:space="preserve">mutation </w:t>
      </w:r>
      <w:r w:rsidR="001C45B4" w:rsidRPr="00441E42">
        <w:t xml:space="preserve">and </w:t>
      </w:r>
      <w:r w:rsidRPr="00441E42">
        <w:t xml:space="preserve">given &gt;80% of AdvSM patients carry the </w:t>
      </w:r>
      <w:r w:rsidRPr="000F65E7">
        <w:rPr>
          <w:i/>
          <w:iCs/>
        </w:rPr>
        <w:t xml:space="preserve">KIT D816V </w:t>
      </w:r>
      <w:r w:rsidRPr="00A15DD0">
        <w:t>mutation</w:t>
      </w:r>
      <w:r w:rsidRPr="000F65E7">
        <w:rPr>
          <w:i/>
          <w:iCs/>
        </w:rPr>
        <w:t xml:space="preserve">, </w:t>
      </w:r>
      <w:r w:rsidRPr="00441E42">
        <w:t xml:space="preserve">this overlap may small. </w:t>
      </w:r>
      <w:r w:rsidR="00B61369" w:rsidRPr="0096609F">
        <w:t xml:space="preserve">The ESC considered the SOC therapy listed by the submission </w:t>
      </w:r>
      <w:r w:rsidR="004F5F42" w:rsidRPr="0096609F">
        <w:t>were consistent with Australian practice and appeared reasonable.</w:t>
      </w:r>
      <w:bookmarkEnd w:id="18"/>
      <w:r w:rsidR="004F5F42">
        <w:rPr>
          <w:i/>
          <w:iCs/>
        </w:rPr>
        <w:t xml:space="preserve"> </w:t>
      </w:r>
      <w:bookmarkEnd w:id="19"/>
      <w:bookmarkEnd w:id="20"/>
    </w:p>
    <w:p w14:paraId="317AE5BA" w14:textId="024E0D36" w:rsidR="00976F73" w:rsidRPr="00976F73" w:rsidRDefault="00976F73" w:rsidP="00976F73">
      <w:pPr>
        <w:pStyle w:val="3-BodyText"/>
        <w:numPr>
          <w:ilvl w:val="0"/>
          <w:numId w:val="0"/>
        </w:numPr>
        <w:ind w:left="720"/>
        <w:rPr>
          <w:i/>
          <w:iCs/>
        </w:rPr>
      </w:pPr>
      <w:r w:rsidRPr="00976F73">
        <w:rPr>
          <w:i/>
          <w:iCs/>
        </w:rPr>
        <w:t>For more detail on PBAC’s view, see section 7 PBAC outcome.</w:t>
      </w:r>
    </w:p>
    <w:p w14:paraId="50D6CA39" w14:textId="77777777" w:rsidR="0009228D" w:rsidRPr="00407F2D" w:rsidRDefault="0009228D" w:rsidP="0009228D">
      <w:pPr>
        <w:pStyle w:val="2-SectionHeading"/>
      </w:pPr>
      <w:bookmarkStart w:id="21" w:name="_Toc188441262"/>
      <w:bookmarkStart w:id="22" w:name="_Toc22897640"/>
      <w:r>
        <w:lastRenderedPageBreak/>
        <w:t>C</w:t>
      </w:r>
      <w:r w:rsidRPr="00407F2D">
        <w:t>onsideration of the evidence</w:t>
      </w:r>
      <w:bookmarkEnd w:id="21"/>
    </w:p>
    <w:p w14:paraId="333D3F33" w14:textId="77777777" w:rsidR="00B02725" w:rsidRPr="006E1229" w:rsidRDefault="00B02725" w:rsidP="00105213">
      <w:pPr>
        <w:pStyle w:val="4-SubsectionHeading"/>
      </w:pPr>
      <w:bookmarkStart w:id="23" w:name="_Hlk76375935"/>
      <w:bookmarkStart w:id="24" w:name="_Toc188441263"/>
      <w:r w:rsidRPr="006E1229">
        <w:t>Sponsor hearing</w:t>
      </w:r>
    </w:p>
    <w:p w14:paraId="4FAE59B9" w14:textId="07EA098C" w:rsidR="00B02725" w:rsidRPr="00836F75" w:rsidRDefault="00B02725" w:rsidP="00B02725">
      <w:pPr>
        <w:widowControl w:val="0"/>
        <w:numPr>
          <w:ilvl w:val="1"/>
          <w:numId w:val="1"/>
        </w:numPr>
        <w:spacing w:after="120"/>
        <w:rPr>
          <w:rFonts w:asciiTheme="minorHAnsi" w:hAnsiTheme="minorHAnsi"/>
          <w:bCs/>
          <w:snapToGrid w:val="0"/>
        </w:rPr>
      </w:pPr>
      <w:bookmarkStart w:id="25" w:name="_Hlk76382586"/>
      <w:r w:rsidRPr="00836F75">
        <w:rPr>
          <w:rFonts w:asciiTheme="minorHAnsi" w:hAnsiTheme="minorHAnsi"/>
          <w:bCs/>
          <w:snapToGrid w:val="0"/>
        </w:rPr>
        <w:t>The sponsor requested a hearing for this item. The clinician d</w:t>
      </w:r>
      <w:r w:rsidR="008D2E65">
        <w:rPr>
          <w:rFonts w:asciiTheme="minorHAnsi" w:hAnsiTheme="minorHAnsi"/>
          <w:bCs/>
          <w:snapToGrid w:val="0"/>
        </w:rPr>
        <w:t xml:space="preserve">iscussed </w:t>
      </w:r>
      <w:r w:rsidR="002E45BA">
        <w:rPr>
          <w:rFonts w:asciiTheme="minorHAnsi" w:hAnsiTheme="minorHAnsi"/>
          <w:bCs/>
          <w:snapToGrid w:val="0"/>
        </w:rPr>
        <w:t xml:space="preserve">the </w:t>
      </w:r>
      <w:r w:rsidR="000D1AA6">
        <w:rPr>
          <w:rFonts w:asciiTheme="minorHAnsi" w:hAnsiTheme="minorHAnsi"/>
          <w:bCs/>
          <w:snapToGrid w:val="0"/>
        </w:rPr>
        <w:t xml:space="preserve">difficulty in </w:t>
      </w:r>
      <w:r w:rsidR="00164201">
        <w:rPr>
          <w:rFonts w:asciiTheme="minorHAnsi" w:hAnsiTheme="minorHAnsi"/>
          <w:bCs/>
          <w:snapToGrid w:val="0"/>
        </w:rPr>
        <w:t>diagnosing</w:t>
      </w:r>
      <w:r w:rsidR="000D1AA6">
        <w:rPr>
          <w:rFonts w:asciiTheme="minorHAnsi" w:hAnsiTheme="minorHAnsi"/>
          <w:bCs/>
          <w:snapToGrid w:val="0"/>
        </w:rPr>
        <w:t xml:space="preserve"> this rare disease</w:t>
      </w:r>
      <w:r w:rsidRPr="00836F75">
        <w:rPr>
          <w:rFonts w:asciiTheme="minorHAnsi" w:hAnsiTheme="minorHAnsi"/>
          <w:bCs/>
          <w:snapToGrid w:val="0"/>
        </w:rPr>
        <w:t xml:space="preserve">, </w:t>
      </w:r>
      <w:r w:rsidR="00164201">
        <w:rPr>
          <w:rFonts w:asciiTheme="minorHAnsi" w:hAnsiTheme="minorHAnsi"/>
          <w:bCs/>
          <w:snapToGrid w:val="0"/>
        </w:rPr>
        <w:t xml:space="preserve">the debilitating symptoms </w:t>
      </w:r>
      <w:r w:rsidR="00301DE3">
        <w:rPr>
          <w:rFonts w:asciiTheme="minorHAnsi" w:hAnsiTheme="minorHAnsi"/>
          <w:bCs/>
          <w:snapToGrid w:val="0"/>
        </w:rPr>
        <w:t xml:space="preserve">that arise due to mast cell overactivity and the resulting </w:t>
      </w:r>
      <w:r w:rsidR="00105213">
        <w:rPr>
          <w:rFonts w:asciiTheme="minorHAnsi" w:hAnsiTheme="minorHAnsi"/>
          <w:bCs/>
          <w:snapToGrid w:val="0"/>
        </w:rPr>
        <w:t xml:space="preserve">profound </w:t>
      </w:r>
      <w:r w:rsidR="00301DE3">
        <w:rPr>
          <w:rFonts w:asciiTheme="minorHAnsi" w:hAnsiTheme="minorHAnsi"/>
          <w:bCs/>
          <w:snapToGrid w:val="0"/>
        </w:rPr>
        <w:t xml:space="preserve">impact on </w:t>
      </w:r>
      <w:r w:rsidR="00105213">
        <w:rPr>
          <w:rFonts w:asciiTheme="minorHAnsi" w:hAnsiTheme="minorHAnsi"/>
          <w:bCs/>
          <w:snapToGrid w:val="0"/>
        </w:rPr>
        <w:t xml:space="preserve">patient </w:t>
      </w:r>
      <w:r w:rsidR="00301DE3">
        <w:rPr>
          <w:rFonts w:asciiTheme="minorHAnsi" w:hAnsiTheme="minorHAnsi"/>
          <w:bCs/>
          <w:snapToGrid w:val="0"/>
        </w:rPr>
        <w:t xml:space="preserve">quality of life. </w:t>
      </w:r>
      <w:r w:rsidR="00C77377">
        <w:rPr>
          <w:rFonts w:asciiTheme="minorHAnsi" w:hAnsiTheme="minorHAnsi"/>
          <w:bCs/>
          <w:snapToGrid w:val="0"/>
        </w:rPr>
        <w:t xml:space="preserve">The clinician also </w:t>
      </w:r>
      <w:r w:rsidR="00EC7AC7">
        <w:rPr>
          <w:rFonts w:asciiTheme="minorHAnsi" w:hAnsiTheme="minorHAnsi"/>
          <w:bCs/>
          <w:snapToGrid w:val="0"/>
        </w:rPr>
        <w:t>discussed</w:t>
      </w:r>
      <w:r w:rsidR="00C77377">
        <w:rPr>
          <w:rFonts w:asciiTheme="minorHAnsi" w:hAnsiTheme="minorHAnsi"/>
          <w:bCs/>
          <w:snapToGrid w:val="0"/>
        </w:rPr>
        <w:t xml:space="preserve"> the </w:t>
      </w:r>
      <w:r w:rsidR="001836CE">
        <w:rPr>
          <w:rFonts w:asciiTheme="minorHAnsi" w:hAnsiTheme="minorHAnsi"/>
          <w:bCs/>
          <w:snapToGrid w:val="0"/>
        </w:rPr>
        <w:t xml:space="preserve">impact of the condition on a </w:t>
      </w:r>
      <w:r w:rsidR="00CA6154">
        <w:rPr>
          <w:rFonts w:asciiTheme="minorHAnsi" w:hAnsiTheme="minorHAnsi"/>
          <w:bCs/>
          <w:snapToGrid w:val="0"/>
        </w:rPr>
        <w:t>patient’s</w:t>
      </w:r>
      <w:r w:rsidR="001836CE">
        <w:rPr>
          <w:rFonts w:asciiTheme="minorHAnsi" w:hAnsiTheme="minorHAnsi"/>
          <w:bCs/>
          <w:snapToGrid w:val="0"/>
        </w:rPr>
        <w:t xml:space="preserve"> family due to the symptom burden. </w:t>
      </w:r>
      <w:r w:rsidR="00EC7AC7">
        <w:rPr>
          <w:rFonts w:asciiTheme="minorHAnsi" w:hAnsiTheme="minorHAnsi"/>
          <w:bCs/>
          <w:snapToGrid w:val="0"/>
        </w:rPr>
        <w:t xml:space="preserve">The clinician </w:t>
      </w:r>
      <w:r w:rsidR="005428BE">
        <w:rPr>
          <w:rFonts w:asciiTheme="minorHAnsi" w:hAnsiTheme="minorHAnsi"/>
          <w:bCs/>
          <w:snapToGrid w:val="0"/>
        </w:rPr>
        <w:t>noted the limited treatment options available for AdvSM</w:t>
      </w:r>
      <w:r w:rsidR="008D2BA4">
        <w:rPr>
          <w:rFonts w:asciiTheme="minorHAnsi" w:hAnsiTheme="minorHAnsi"/>
          <w:bCs/>
          <w:snapToGrid w:val="0"/>
        </w:rPr>
        <w:t xml:space="preserve"> and </w:t>
      </w:r>
      <w:r w:rsidR="002E2D21">
        <w:rPr>
          <w:rFonts w:asciiTheme="minorHAnsi" w:hAnsiTheme="minorHAnsi"/>
          <w:bCs/>
          <w:snapToGrid w:val="0"/>
        </w:rPr>
        <w:t xml:space="preserve">argued </w:t>
      </w:r>
      <w:r w:rsidR="00520215">
        <w:rPr>
          <w:rFonts w:asciiTheme="minorHAnsi" w:hAnsiTheme="minorHAnsi"/>
          <w:bCs/>
          <w:snapToGrid w:val="0"/>
        </w:rPr>
        <w:t xml:space="preserve">there was an unmet </w:t>
      </w:r>
      <w:r w:rsidR="00044B23">
        <w:rPr>
          <w:rFonts w:asciiTheme="minorHAnsi" w:hAnsiTheme="minorHAnsi"/>
          <w:bCs/>
          <w:snapToGrid w:val="0"/>
        </w:rPr>
        <w:t>for new treatments for this condition</w:t>
      </w:r>
      <w:r w:rsidR="00D64947">
        <w:rPr>
          <w:rFonts w:asciiTheme="minorHAnsi" w:hAnsiTheme="minorHAnsi"/>
          <w:bCs/>
          <w:snapToGrid w:val="0"/>
        </w:rPr>
        <w:t>.</w:t>
      </w:r>
      <w:r w:rsidR="00267943">
        <w:rPr>
          <w:rFonts w:asciiTheme="minorHAnsi" w:hAnsiTheme="minorHAnsi"/>
          <w:bCs/>
          <w:snapToGrid w:val="0"/>
        </w:rPr>
        <w:t xml:space="preserve"> </w:t>
      </w:r>
      <w:r w:rsidR="00D64947">
        <w:rPr>
          <w:rFonts w:asciiTheme="minorHAnsi" w:hAnsiTheme="minorHAnsi"/>
          <w:bCs/>
          <w:snapToGrid w:val="0"/>
        </w:rPr>
        <w:t>The clinician described how</w:t>
      </w:r>
      <w:r w:rsidR="002E2D21">
        <w:rPr>
          <w:rFonts w:asciiTheme="minorHAnsi" w:hAnsiTheme="minorHAnsi"/>
          <w:bCs/>
          <w:snapToGrid w:val="0"/>
        </w:rPr>
        <w:t xml:space="preserve"> midostaurin would be used in practice</w:t>
      </w:r>
      <w:r w:rsidR="005E0247">
        <w:rPr>
          <w:rFonts w:asciiTheme="minorHAnsi" w:hAnsiTheme="minorHAnsi"/>
          <w:bCs/>
          <w:snapToGrid w:val="0"/>
        </w:rPr>
        <w:t xml:space="preserve"> if it were to be recommended</w:t>
      </w:r>
      <w:r w:rsidR="00421F1B">
        <w:rPr>
          <w:rFonts w:asciiTheme="minorHAnsi" w:hAnsiTheme="minorHAnsi"/>
          <w:bCs/>
          <w:snapToGrid w:val="0"/>
        </w:rPr>
        <w:t xml:space="preserve"> and emphasised that reducing symptom burden was likely to reduce health care resource use</w:t>
      </w:r>
      <w:r w:rsidR="003473C9">
        <w:rPr>
          <w:rFonts w:asciiTheme="minorHAnsi" w:hAnsiTheme="minorHAnsi"/>
          <w:bCs/>
          <w:snapToGrid w:val="0"/>
        </w:rPr>
        <w:t>.</w:t>
      </w:r>
      <w:r w:rsidR="00D64947">
        <w:rPr>
          <w:rFonts w:asciiTheme="minorHAnsi" w:hAnsiTheme="minorHAnsi"/>
          <w:bCs/>
          <w:snapToGrid w:val="0"/>
        </w:rPr>
        <w:t xml:space="preserve"> </w:t>
      </w:r>
      <w:r w:rsidRPr="00C81C55">
        <w:rPr>
          <w:rFonts w:asciiTheme="minorHAnsi" w:hAnsiTheme="minorHAnsi"/>
          <w:bCs/>
          <w:snapToGrid w:val="0"/>
        </w:rPr>
        <w:t>The PBAC considered that the hearing was informative as it provided a clinical perspective on treating this uncommon disease.</w:t>
      </w:r>
    </w:p>
    <w:bookmarkEnd w:id="25"/>
    <w:p w14:paraId="78B89DD3" w14:textId="77777777" w:rsidR="00B02725" w:rsidRPr="006E1229" w:rsidRDefault="00B02725" w:rsidP="00105213">
      <w:pPr>
        <w:pStyle w:val="4-SubsectionHeading"/>
      </w:pPr>
      <w:r w:rsidRPr="006E1229">
        <w:t>Consumer comments</w:t>
      </w:r>
    </w:p>
    <w:p w14:paraId="5D8BAEAC" w14:textId="387CE6BF" w:rsidR="00B02725" w:rsidRPr="00836F75" w:rsidRDefault="00B02725" w:rsidP="00B02725">
      <w:pPr>
        <w:widowControl w:val="0"/>
        <w:numPr>
          <w:ilvl w:val="1"/>
          <w:numId w:val="1"/>
        </w:numPr>
        <w:spacing w:after="120"/>
        <w:rPr>
          <w:rFonts w:asciiTheme="minorHAnsi" w:hAnsiTheme="minorHAnsi"/>
          <w:bCs/>
          <w:snapToGrid w:val="0"/>
        </w:rPr>
      </w:pPr>
      <w:bookmarkStart w:id="26" w:name="_Hlk76382618"/>
      <w:r w:rsidRPr="00836F75">
        <w:rPr>
          <w:rFonts w:asciiTheme="minorHAnsi" w:hAnsiTheme="minorHAnsi"/>
          <w:bCs/>
          <w:snapToGrid w:val="0"/>
        </w:rPr>
        <w:t xml:space="preserve">The PBAC noted and welcomed the input from </w:t>
      </w:r>
      <w:r w:rsidR="00096EF2">
        <w:rPr>
          <w:rFonts w:asciiTheme="minorHAnsi" w:hAnsiTheme="minorHAnsi"/>
          <w:bCs/>
          <w:snapToGrid w:val="0"/>
        </w:rPr>
        <w:t>the Leukaemia Foundation</w:t>
      </w:r>
      <w:r w:rsidRPr="00836F75">
        <w:rPr>
          <w:rFonts w:asciiTheme="minorHAnsi" w:hAnsiTheme="minorHAnsi"/>
          <w:bCs/>
          <w:snapToGrid w:val="0"/>
        </w:rPr>
        <w:t xml:space="preserve"> via the Consumer Comments facility on the PBS website. The comments described </w:t>
      </w:r>
      <w:r w:rsidR="00AF36C0">
        <w:rPr>
          <w:rFonts w:asciiTheme="minorHAnsi" w:hAnsiTheme="minorHAnsi"/>
          <w:bCs/>
          <w:snapToGrid w:val="0"/>
        </w:rPr>
        <w:t xml:space="preserve">the poor prognosis for </w:t>
      </w:r>
      <w:r w:rsidR="000817F9">
        <w:rPr>
          <w:rFonts w:asciiTheme="minorHAnsi" w:hAnsiTheme="minorHAnsi"/>
          <w:bCs/>
          <w:snapToGrid w:val="0"/>
        </w:rPr>
        <w:t xml:space="preserve">AdvSM and the need for new treatment options in this rare disease. </w:t>
      </w:r>
      <w:r w:rsidR="00A66F35">
        <w:rPr>
          <w:rFonts w:asciiTheme="minorHAnsi" w:hAnsiTheme="minorHAnsi"/>
          <w:bCs/>
          <w:snapToGrid w:val="0"/>
        </w:rPr>
        <w:t xml:space="preserve">The comments </w:t>
      </w:r>
      <w:r w:rsidR="00EA6C23">
        <w:rPr>
          <w:rFonts w:asciiTheme="minorHAnsi" w:hAnsiTheme="minorHAnsi"/>
          <w:bCs/>
          <w:snapToGrid w:val="0"/>
        </w:rPr>
        <w:t xml:space="preserve">noted that the only drug on the PBS </w:t>
      </w:r>
      <w:r w:rsidR="00847ECB">
        <w:rPr>
          <w:rFonts w:asciiTheme="minorHAnsi" w:hAnsiTheme="minorHAnsi"/>
          <w:bCs/>
          <w:snapToGrid w:val="0"/>
        </w:rPr>
        <w:t xml:space="preserve">for systemic mastocytosis </w:t>
      </w:r>
      <w:r w:rsidR="00520C91">
        <w:rPr>
          <w:rFonts w:asciiTheme="minorHAnsi" w:hAnsiTheme="minorHAnsi"/>
          <w:bCs/>
          <w:snapToGrid w:val="0"/>
        </w:rPr>
        <w:t>(imatinib)</w:t>
      </w:r>
      <w:r w:rsidR="00EA6C23">
        <w:rPr>
          <w:rFonts w:asciiTheme="minorHAnsi" w:hAnsiTheme="minorHAnsi"/>
          <w:bCs/>
          <w:snapToGrid w:val="0"/>
        </w:rPr>
        <w:t xml:space="preserve"> </w:t>
      </w:r>
      <w:r w:rsidR="00E0429C">
        <w:rPr>
          <w:rFonts w:asciiTheme="minorHAnsi" w:hAnsiTheme="minorHAnsi"/>
          <w:bCs/>
          <w:snapToGrid w:val="0"/>
        </w:rPr>
        <w:t xml:space="preserve">was not suitable for the </w:t>
      </w:r>
      <w:r w:rsidR="00483CAD">
        <w:t xml:space="preserve">large proportion </w:t>
      </w:r>
      <w:r w:rsidR="00E0429C" w:rsidRPr="00441E42">
        <w:t xml:space="preserve">of AdvSM patients </w:t>
      </w:r>
      <w:r w:rsidR="00E0429C">
        <w:t xml:space="preserve">who </w:t>
      </w:r>
      <w:r w:rsidR="00E0429C" w:rsidRPr="00441E42">
        <w:t xml:space="preserve">carry the </w:t>
      </w:r>
      <w:r w:rsidR="00E0429C" w:rsidRPr="000F65E7">
        <w:rPr>
          <w:i/>
          <w:iCs/>
        </w:rPr>
        <w:t xml:space="preserve">KIT D816V </w:t>
      </w:r>
      <w:r w:rsidR="00E0429C" w:rsidRPr="00A15DD0">
        <w:t>mutation</w:t>
      </w:r>
      <w:r w:rsidR="004C2BB0">
        <w:t xml:space="preserve"> (see paragraph </w:t>
      </w:r>
      <w:r w:rsidR="004C2BB0">
        <w:fldChar w:fldCharType="begin" w:fldLock="1"/>
      </w:r>
      <w:r w:rsidR="004C2BB0">
        <w:instrText xml:space="preserve"> REF _Ref192949113 \r \h </w:instrText>
      </w:r>
      <w:r w:rsidR="004C2BB0">
        <w:fldChar w:fldCharType="separate"/>
      </w:r>
      <w:r w:rsidR="00046365">
        <w:t>5.2</w:t>
      </w:r>
      <w:r w:rsidR="004C2BB0">
        <w:fldChar w:fldCharType="end"/>
      </w:r>
      <w:r w:rsidR="004C2BB0">
        <w:t>)</w:t>
      </w:r>
      <w:r w:rsidR="00E0429C">
        <w:t>.</w:t>
      </w:r>
      <w:r w:rsidR="00E0429C">
        <w:rPr>
          <w:rFonts w:asciiTheme="minorHAnsi" w:hAnsiTheme="minorHAnsi"/>
          <w:bCs/>
          <w:snapToGrid w:val="0"/>
        </w:rPr>
        <w:t xml:space="preserve"> </w:t>
      </w:r>
      <w:r w:rsidR="002F7270">
        <w:rPr>
          <w:rFonts w:asciiTheme="minorHAnsi" w:hAnsiTheme="minorHAnsi"/>
          <w:bCs/>
          <w:snapToGrid w:val="0"/>
        </w:rPr>
        <w:t xml:space="preserve">The comments </w:t>
      </w:r>
      <w:r w:rsidR="00416C2B">
        <w:rPr>
          <w:rFonts w:asciiTheme="minorHAnsi" w:hAnsiTheme="minorHAnsi"/>
          <w:bCs/>
          <w:snapToGrid w:val="0"/>
        </w:rPr>
        <w:t xml:space="preserve">also </w:t>
      </w:r>
      <w:r w:rsidR="002F7270">
        <w:rPr>
          <w:rFonts w:asciiTheme="minorHAnsi" w:hAnsiTheme="minorHAnsi"/>
          <w:bCs/>
          <w:snapToGrid w:val="0"/>
        </w:rPr>
        <w:t xml:space="preserve">described a </w:t>
      </w:r>
      <w:r w:rsidRPr="00836F75">
        <w:rPr>
          <w:rFonts w:asciiTheme="minorHAnsi" w:hAnsiTheme="minorHAnsi"/>
          <w:bCs/>
          <w:snapToGrid w:val="0"/>
        </w:rPr>
        <w:t xml:space="preserve">range of benefits of treatment with </w:t>
      </w:r>
      <w:r w:rsidR="002F7270">
        <w:rPr>
          <w:rFonts w:asciiTheme="minorHAnsi" w:hAnsiTheme="minorHAnsi"/>
          <w:bCs/>
          <w:snapToGrid w:val="0"/>
        </w:rPr>
        <w:t xml:space="preserve">midostaurin </w:t>
      </w:r>
      <w:r w:rsidRPr="00836F75">
        <w:rPr>
          <w:rFonts w:asciiTheme="minorHAnsi" w:hAnsiTheme="minorHAnsi"/>
          <w:bCs/>
          <w:snapToGrid w:val="0"/>
        </w:rPr>
        <w:t xml:space="preserve">including </w:t>
      </w:r>
      <w:r w:rsidR="008B1A54">
        <w:rPr>
          <w:rFonts w:asciiTheme="minorHAnsi" w:hAnsiTheme="minorHAnsi"/>
          <w:bCs/>
          <w:snapToGrid w:val="0"/>
        </w:rPr>
        <w:t>r</w:t>
      </w:r>
      <w:r w:rsidR="008025B0">
        <w:rPr>
          <w:rFonts w:asciiTheme="minorHAnsi" w:hAnsiTheme="minorHAnsi"/>
          <w:bCs/>
          <w:snapToGrid w:val="0"/>
        </w:rPr>
        <w:t>educing end-organ damage</w:t>
      </w:r>
      <w:r w:rsidR="00D54D33">
        <w:rPr>
          <w:rFonts w:asciiTheme="minorHAnsi" w:hAnsiTheme="minorHAnsi"/>
          <w:bCs/>
          <w:snapToGrid w:val="0"/>
        </w:rPr>
        <w:t xml:space="preserve">, decreasing bone marrow mast cell burden and improving overall survival. </w:t>
      </w:r>
    </w:p>
    <w:bookmarkEnd w:id="23"/>
    <w:bookmarkEnd w:id="26"/>
    <w:p w14:paraId="5B18D767" w14:textId="58EB16B5" w:rsidR="0009228D" w:rsidRPr="00C9624D" w:rsidRDefault="0009228D" w:rsidP="0009228D">
      <w:pPr>
        <w:pStyle w:val="4-SubsectionHeading"/>
      </w:pPr>
      <w:r w:rsidRPr="00C9624D">
        <w:t xml:space="preserve">Clinical </w:t>
      </w:r>
      <w:r>
        <w:t>studies</w:t>
      </w:r>
      <w:bookmarkEnd w:id="22"/>
      <w:bookmarkEnd w:id="24"/>
    </w:p>
    <w:p w14:paraId="630C7D6E" w14:textId="74FAF4F1" w:rsidR="0009228D" w:rsidRPr="00B77C3A" w:rsidRDefault="0009228D" w:rsidP="0009228D">
      <w:pPr>
        <w:pStyle w:val="3-BodyText"/>
        <w:rPr>
          <w:color w:val="0066FF"/>
        </w:rPr>
      </w:pPr>
      <w:r>
        <w:rPr>
          <w:snapToGrid/>
          <w:lang w:val="en-US"/>
        </w:rPr>
        <w:t xml:space="preserve">The submission was based on two single arm studies of midostaurin (D2201, N=116; A2213, </w:t>
      </w:r>
      <w:r w:rsidR="0039181C">
        <w:rPr>
          <w:snapToGrid/>
          <w:lang w:val="en-US"/>
        </w:rPr>
        <w:t>N</w:t>
      </w:r>
      <w:r>
        <w:rPr>
          <w:snapToGrid/>
          <w:lang w:val="en-US"/>
        </w:rPr>
        <w:t xml:space="preserve">=26) and supplemented by two historical control studies (Reiter 2017, N=131; CEREMAST, N=72), of which Reiter 2017 was only available as an abstract/poster presentation. </w:t>
      </w:r>
      <w:r w:rsidR="003F7E99">
        <w:rPr>
          <w:snapToGrid/>
          <w:lang w:val="en-US"/>
        </w:rPr>
        <w:t xml:space="preserve">The A2213 single arm study is ongoing. </w:t>
      </w:r>
    </w:p>
    <w:p w14:paraId="7134DE31" w14:textId="20560628" w:rsidR="0009228D" w:rsidRPr="00B50DB8" w:rsidRDefault="0009228D" w:rsidP="0009228D">
      <w:pPr>
        <w:pStyle w:val="3-BodyText"/>
      </w:pPr>
      <w:r>
        <w:rPr>
          <w:snapToGrid/>
          <w:lang w:val="en-US"/>
        </w:rPr>
        <w:t xml:space="preserve">Details of the studies presented in the submission are provided in </w:t>
      </w:r>
      <w:r>
        <w:rPr>
          <w:snapToGrid/>
          <w:lang w:val="en-US"/>
        </w:rPr>
        <w:fldChar w:fldCharType="begin" w:fldLock="1"/>
      </w:r>
      <w:r>
        <w:rPr>
          <w:snapToGrid/>
          <w:lang w:val="en-US"/>
        </w:rPr>
        <w:instrText xml:space="preserve"> REF _Ref104803956 \h </w:instrText>
      </w:r>
      <w:r>
        <w:rPr>
          <w:snapToGrid/>
          <w:lang w:val="en-US"/>
        </w:rPr>
      </w:r>
      <w:r>
        <w:rPr>
          <w:snapToGrid/>
          <w:lang w:val="en-US"/>
        </w:rPr>
        <w:fldChar w:fldCharType="separate"/>
      </w:r>
      <w:r w:rsidR="00EC7ABC">
        <w:t xml:space="preserve">Table </w:t>
      </w:r>
      <w:r w:rsidR="00EC7ABC">
        <w:rPr>
          <w:noProof/>
        </w:rPr>
        <w:t>2</w:t>
      </w:r>
      <w:r>
        <w:rPr>
          <w:snapToGrid/>
          <w:lang w:val="en-US"/>
        </w:rPr>
        <w:fldChar w:fldCharType="end"/>
      </w:r>
      <w:r>
        <w:rPr>
          <w:snapToGrid/>
          <w:lang w:val="en-US"/>
        </w:rPr>
        <w:t xml:space="preserve">. </w:t>
      </w:r>
    </w:p>
    <w:p w14:paraId="143CF9F6" w14:textId="53842D49" w:rsidR="0009228D" w:rsidRPr="0023413C" w:rsidRDefault="00064717" w:rsidP="000E2C97">
      <w:pPr>
        <w:pStyle w:val="TableFigureHeading"/>
        <w:keepLines/>
      </w:pPr>
      <w:r w:rsidRPr="00064717">
        <w:lastRenderedPageBreak/>
        <w:t>0262898888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4770"/>
        <w:gridCol w:w="2812"/>
      </w:tblGrid>
      <w:tr w:rsidR="0009228D" w:rsidRPr="00B41614" w14:paraId="26510DC9" w14:textId="77777777" w:rsidTr="0027397A">
        <w:trPr>
          <w:trHeight w:val="20"/>
          <w:tblHeader/>
        </w:trPr>
        <w:tc>
          <w:tcPr>
            <w:tcW w:w="796" w:type="pct"/>
            <w:vAlign w:val="center"/>
          </w:tcPr>
          <w:p w14:paraId="024E0519" w14:textId="77777777" w:rsidR="0009228D" w:rsidRPr="00B41614" w:rsidRDefault="0009228D" w:rsidP="000E2C97">
            <w:pPr>
              <w:pStyle w:val="In-tableHeading"/>
              <w:keepLines/>
            </w:pPr>
            <w:r w:rsidRPr="00B41614">
              <w:t>Trial ID</w:t>
            </w:r>
          </w:p>
        </w:tc>
        <w:tc>
          <w:tcPr>
            <w:tcW w:w="2645" w:type="pct"/>
            <w:vAlign w:val="center"/>
          </w:tcPr>
          <w:p w14:paraId="06264270" w14:textId="77777777" w:rsidR="0009228D" w:rsidRPr="00B41614" w:rsidRDefault="0009228D" w:rsidP="000E2C97">
            <w:pPr>
              <w:pStyle w:val="In-tableHeading"/>
              <w:keepLines/>
            </w:pPr>
            <w:r w:rsidRPr="00B41614">
              <w:t>Protocol title/ Publication title</w:t>
            </w:r>
          </w:p>
        </w:tc>
        <w:tc>
          <w:tcPr>
            <w:tcW w:w="1559" w:type="pct"/>
            <w:vAlign w:val="center"/>
          </w:tcPr>
          <w:p w14:paraId="04CF7891" w14:textId="77777777" w:rsidR="0009228D" w:rsidRPr="00B41614" w:rsidRDefault="0009228D" w:rsidP="000E2C97">
            <w:pPr>
              <w:pStyle w:val="In-tableHeading"/>
              <w:keepLines/>
            </w:pPr>
            <w:r w:rsidRPr="00B41614">
              <w:t>Publication citation</w:t>
            </w:r>
          </w:p>
        </w:tc>
      </w:tr>
      <w:tr w:rsidR="0009228D" w:rsidRPr="00CB38A8" w14:paraId="535E8791" w14:textId="77777777" w:rsidTr="0027397A">
        <w:trPr>
          <w:trHeight w:val="20"/>
        </w:trPr>
        <w:tc>
          <w:tcPr>
            <w:tcW w:w="796" w:type="pct"/>
            <w:tcBorders>
              <w:bottom w:val="nil"/>
            </w:tcBorders>
            <w:vAlign w:val="center"/>
          </w:tcPr>
          <w:p w14:paraId="0E8AAEAB" w14:textId="77777777" w:rsidR="0009228D" w:rsidRPr="00CB38A8" w:rsidRDefault="0009228D" w:rsidP="000E2C97">
            <w:pPr>
              <w:pStyle w:val="TableText0"/>
              <w:keepLines/>
            </w:pPr>
            <w:r>
              <w:t>D2201</w:t>
            </w:r>
            <w:r w:rsidRPr="00E7719D">
              <w:t xml:space="preserve"> NCT00782067</w:t>
            </w:r>
          </w:p>
        </w:tc>
        <w:tc>
          <w:tcPr>
            <w:tcW w:w="2645" w:type="pct"/>
            <w:tcBorders>
              <w:bottom w:val="nil"/>
            </w:tcBorders>
            <w:vAlign w:val="center"/>
          </w:tcPr>
          <w:p w14:paraId="795B901D" w14:textId="1670532A" w:rsidR="0009228D" w:rsidRPr="00AB6248" w:rsidRDefault="0009228D" w:rsidP="000E2C97">
            <w:pPr>
              <w:pStyle w:val="TableText0"/>
              <w:keepLines/>
              <w:rPr>
                <w:szCs w:val="18"/>
              </w:rPr>
            </w:pPr>
            <w:r w:rsidRPr="00302F4C">
              <w:rPr>
                <w:szCs w:val="18"/>
              </w:rPr>
              <w:t xml:space="preserve">A single arm, Phase II, open-label study to determine the efficacy of 100 mg twice daily oral dosing of midostaurin administered to patients with aggressive systemic mastocytosis or mast cell leukemia +/- an associated </w:t>
            </w:r>
            <w:r w:rsidR="00481CBB" w:rsidRPr="00302F4C">
              <w:rPr>
                <w:szCs w:val="18"/>
              </w:rPr>
              <w:t>haematological</w:t>
            </w:r>
            <w:r w:rsidRPr="00302F4C">
              <w:rPr>
                <w:szCs w:val="18"/>
              </w:rPr>
              <w:t xml:space="preserve"> clonal non-mast cell lineage disease</w:t>
            </w:r>
          </w:p>
        </w:tc>
        <w:tc>
          <w:tcPr>
            <w:tcW w:w="1559" w:type="pct"/>
            <w:tcBorders>
              <w:bottom w:val="nil"/>
            </w:tcBorders>
            <w:vAlign w:val="center"/>
          </w:tcPr>
          <w:p w14:paraId="48B49901" w14:textId="77777777" w:rsidR="0009228D" w:rsidRPr="00CB38A8" w:rsidRDefault="0009228D" w:rsidP="000E2C97">
            <w:pPr>
              <w:pStyle w:val="TableText0"/>
              <w:keepLines/>
            </w:pPr>
            <w:r>
              <w:t>April 2018</w:t>
            </w:r>
          </w:p>
        </w:tc>
      </w:tr>
      <w:tr w:rsidR="0009228D" w:rsidRPr="00CB38A8" w14:paraId="28BDCCDE" w14:textId="77777777" w:rsidTr="0027397A">
        <w:trPr>
          <w:trHeight w:val="20"/>
        </w:trPr>
        <w:tc>
          <w:tcPr>
            <w:tcW w:w="796" w:type="pct"/>
            <w:tcBorders>
              <w:top w:val="nil"/>
              <w:bottom w:val="nil"/>
            </w:tcBorders>
            <w:vAlign w:val="center"/>
          </w:tcPr>
          <w:p w14:paraId="6C839519" w14:textId="77777777" w:rsidR="0009228D" w:rsidRPr="00CB38A8" w:rsidRDefault="0009228D" w:rsidP="000E2C97">
            <w:pPr>
              <w:pStyle w:val="PBACTableText"/>
              <w:keepNext/>
              <w:keepLines/>
            </w:pPr>
          </w:p>
        </w:tc>
        <w:tc>
          <w:tcPr>
            <w:tcW w:w="2645" w:type="pct"/>
            <w:tcBorders>
              <w:top w:val="nil"/>
              <w:bottom w:val="nil"/>
            </w:tcBorders>
            <w:vAlign w:val="center"/>
          </w:tcPr>
          <w:p w14:paraId="0EFBCE9B" w14:textId="77777777" w:rsidR="0009228D" w:rsidRPr="00E34A35" w:rsidRDefault="0009228D" w:rsidP="000E2C97">
            <w:pPr>
              <w:pStyle w:val="TableText0"/>
              <w:keepLines/>
              <w:rPr>
                <w:szCs w:val="18"/>
              </w:rPr>
            </w:pPr>
            <w:r>
              <w:rPr>
                <w:szCs w:val="18"/>
              </w:rPr>
              <w:t>Clinical study report: primary analysis data cut 01 December 2014; final analysis data cut 24 August 2017</w:t>
            </w:r>
          </w:p>
        </w:tc>
        <w:tc>
          <w:tcPr>
            <w:tcW w:w="1559" w:type="pct"/>
            <w:tcBorders>
              <w:top w:val="nil"/>
              <w:bottom w:val="nil"/>
            </w:tcBorders>
            <w:vAlign w:val="center"/>
          </w:tcPr>
          <w:p w14:paraId="6D31C0C9" w14:textId="77777777" w:rsidR="0009228D" w:rsidRPr="00E34A35" w:rsidRDefault="0009228D" w:rsidP="000E2C97">
            <w:pPr>
              <w:pStyle w:val="TableText0"/>
              <w:keepLines/>
              <w:rPr>
                <w:szCs w:val="18"/>
              </w:rPr>
            </w:pPr>
          </w:p>
        </w:tc>
      </w:tr>
      <w:tr w:rsidR="0009228D" w:rsidRPr="00CB38A8" w14:paraId="5271FE3C" w14:textId="77777777" w:rsidTr="0027397A">
        <w:trPr>
          <w:trHeight w:val="20"/>
        </w:trPr>
        <w:tc>
          <w:tcPr>
            <w:tcW w:w="796" w:type="pct"/>
            <w:tcBorders>
              <w:top w:val="nil"/>
              <w:bottom w:val="nil"/>
            </w:tcBorders>
            <w:vAlign w:val="center"/>
          </w:tcPr>
          <w:p w14:paraId="14691F37" w14:textId="77777777" w:rsidR="0009228D" w:rsidRPr="00CB38A8" w:rsidRDefault="0009228D" w:rsidP="000E2C97">
            <w:pPr>
              <w:pStyle w:val="PBACTableText"/>
              <w:keepNext/>
              <w:keepLines/>
            </w:pPr>
          </w:p>
        </w:tc>
        <w:tc>
          <w:tcPr>
            <w:tcW w:w="2645" w:type="pct"/>
            <w:tcBorders>
              <w:top w:val="nil"/>
              <w:bottom w:val="nil"/>
            </w:tcBorders>
            <w:vAlign w:val="center"/>
          </w:tcPr>
          <w:p w14:paraId="1FDF4E29" w14:textId="77777777" w:rsidR="0009228D" w:rsidRPr="00AB6248" w:rsidRDefault="0009228D" w:rsidP="000E2C97">
            <w:pPr>
              <w:pStyle w:val="TableText0"/>
              <w:keepLines/>
              <w:rPr>
                <w:szCs w:val="18"/>
                <w:lang w:val="en-US"/>
              </w:rPr>
            </w:pPr>
            <w:r>
              <w:rPr>
                <w:szCs w:val="18"/>
                <w:lang w:val="en-US"/>
              </w:rPr>
              <w:t xml:space="preserve">Gotlib J, et al. </w:t>
            </w:r>
            <w:r w:rsidRPr="00302F4C">
              <w:rPr>
                <w:szCs w:val="18"/>
                <w:lang w:val="en-US"/>
              </w:rPr>
              <w:t>Efficacy and safety of midostaurin in advanced systemic mastocytosis</w:t>
            </w:r>
          </w:p>
        </w:tc>
        <w:tc>
          <w:tcPr>
            <w:tcW w:w="1559" w:type="pct"/>
            <w:tcBorders>
              <w:top w:val="nil"/>
              <w:bottom w:val="nil"/>
            </w:tcBorders>
            <w:vAlign w:val="center"/>
          </w:tcPr>
          <w:p w14:paraId="54C631D1" w14:textId="77777777" w:rsidR="0009228D" w:rsidRPr="00AB6248" w:rsidRDefault="0009228D" w:rsidP="000E2C97">
            <w:pPr>
              <w:pStyle w:val="TableText0"/>
              <w:keepLines/>
              <w:rPr>
                <w:i/>
                <w:szCs w:val="18"/>
                <w:lang w:val="en-US"/>
              </w:rPr>
            </w:pPr>
            <w:r w:rsidRPr="00302F4C">
              <w:rPr>
                <w:i/>
                <w:szCs w:val="18"/>
              </w:rPr>
              <w:t>New England journal of medicine 374(26): 2530-2541</w:t>
            </w:r>
          </w:p>
        </w:tc>
      </w:tr>
      <w:tr w:rsidR="0009228D" w:rsidRPr="00CB38A8" w14:paraId="08DA6C65" w14:textId="77777777" w:rsidTr="0027397A">
        <w:trPr>
          <w:trHeight w:val="20"/>
        </w:trPr>
        <w:tc>
          <w:tcPr>
            <w:tcW w:w="796" w:type="pct"/>
            <w:tcBorders>
              <w:top w:val="nil"/>
              <w:bottom w:val="nil"/>
            </w:tcBorders>
            <w:vAlign w:val="center"/>
          </w:tcPr>
          <w:p w14:paraId="7A331F6E" w14:textId="77777777" w:rsidR="0009228D" w:rsidRPr="00E7719D" w:rsidRDefault="0009228D" w:rsidP="000E2C97">
            <w:pPr>
              <w:pStyle w:val="PBACTableText"/>
              <w:keepNext/>
              <w:keepLines/>
            </w:pPr>
          </w:p>
        </w:tc>
        <w:tc>
          <w:tcPr>
            <w:tcW w:w="2645" w:type="pct"/>
            <w:tcBorders>
              <w:top w:val="nil"/>
              <w:bottom w:val="nil"/>
            </w:tcBorders>
            <w:vAlign w:val="center"/>
          </w:tcPr>
          <w:p w14:paraId="1649C4C9" w14:textId="77777777" w:rsidR="0009228D" w:rsidRDefault="0009228D" w:rsidP="000E2C97">
            <w:pPr>
              <w:pStyle w:val="TableText0"/>
              <w:keepLines/>
              <w:rPr>
                <w:szCs w:val="18"/>
                <w:lang w:val="en-US"/>
              </w:rPr>
            </w:pPr>
            <w:r>
              <w:rPr>
                <w:szCs w:val="18"/>
                <w:lang w:val="en-US"/>
              </w:rPr>
              <w:t xml:space="preserve">Hartmann K, et al. </w:t>
            </w:r>
            <w:r w:rsidRPr="006770BB">
              <w:t>Midostaurin improves quality of life and mediator-related symptoms in advanced systemic mastocytosis</w:t>
            </w:r>
          </w:p>
        </w:tc>
        <w:tc>
          <w:tcPr>
            <w:tcW w:w="1559" w:type="pct"/>
            <w:tcBorders>
              <w:top w:val="nil"/>
              <w:bottom w:val="nil"/>
            </w:tcBorders>
            <w:vAlign w:val="center"/>
          </w:tcPr>
          <w:p w14:paraId="270F1662" w14:textId="77777777" w:rsidR="0009228D" w:rsidRPr="00302F4C" w:rsidRDefault="0009228D" w:rsidP="000E2C97">
            <w:pPr>
              <w:pStyle w:val="TableText0"/>
              <w:keepLines/>
              <w:rPr>
                <w:i/>
                <w:szCs w:val="18"/>
              </w:rPr>
            </w:pPr>
            <w:r w:rsidRPr="00302F4C">
              <w:rPr>
                <w:i/>
                <w:szCs w:val="18"/>
              </w:rPr>
              <w:t>Journal of Allergy and Clinical Immunology 146(2): 356-366.e354.</w:t>
            </w:r>
          </w:p>
        </w:tc>
      </w:tr>
      <w:tr w:rsidR="0009228D" w:rsidRPr="00CB38A8" w14:paraId="2D0BA4BF" w14:textId="77777777" w:rsidTr="0027397A">
        <w:trPr>
          <w:trHeight w:val="20"/>
        </w:trPr>
        <w:tc>
          <w:tcPr>
            <w:tcW w:w="796" w:type="pct"/>
            <w:tcBorders>
              <w:bottom w:val="nil"/>
            </w:tcBorders>
            <w:vAlign w:val="center"/>
          </w:tcPr>
          <w:p w14:paraId="3E7D1A69" w14:textId="77777777" w:rsidR="0009228D" w:rsidRPr="00CB38A8" w:rsidRDefault="0009228D" w:rsidP="000E2C97">
            <w:pPr>
              <w:pStyle w:val="PBACTableText"/>
              <w:keepNext/>
              <w:keepLines/>
            </w:pPr>
            <w:r>
              <w:t>A2216 NCT00233454</w:t>
            </w:r>
          </w:p>
        </w:tc>
        <w:tc>
          <w:tcPr>
            <w:tcW w:w="2645" w:type="pct"/>
            <w:tcBorders>
              <w:bottom w:val="nil"/>
            </w:tcBorders>
            <w:vAlign w:val="center"/>
          </w:tcPr>
          <w:p w14:paraId="606AFF11" w14:textId="4E6B9333" w:rsidR="0009228D" w:rsidRPr="00D27819" w:rsidRDefault="0009228D" w:rsidP="000E2C97">
            <w:pPr>
              <w:pStyle w:val="PBACTableText"/>
              <w:keepNext/>
              <w:keepLines/>
              <w:rPr>
                <w:b/>
                <w:bCs/>
              </w:rPr>
            </w:pPr>
            <w:r>
              <w:t xml:space="preserve">A single arm, Phase II, open-label study to determine the efficacy of twice daily oral dosing of PKC412 administered to patients with aggressive systemic mastocytosis (ASM) and mast cell leukemia (MCL) +/- </w:t>
            </w:r>
            <w:r w:rsidR="00481CBB">
              <w:t>haematological</w:t>
            </w:r>
            <w:r>
              <w:t xml:space="preserve"> clonal non-mast cell lineage disease</w:t>
            </w:r>
          </w:p>
        </w:tc>
        <w:tc>
          <w:tcPr>
            <w:tcW w:w="1559" w:type="pct"/>
            <w:tcBorders>
              <w:bottom w:val="nil"/>
            </w:tcBorders>
            <w:vAlign w:val="center"/>
          </w:tcPr>
          <w:p w14:paraId="03C80F9D" w14:textId="77777777" w:rsidR="0009228D" w:rsidRPr="004A2558" w:rsidRDefault="0009228D" w:rsidP="000E2C97">
            <w:pPr>
              <w:pStyle w:val="TableText0"/>
              <w:keepLines/>
            </w:pPr>
            <w:r w:rsidRPr="00311251">
              <w:t>Sep</w:t>
            </w:r>
            <w:r>
              <w:t xml:space="preserve">tember </w:t>
            </w:r>
            <w:r w:rsidRPr="00311251">
              <w:t>2015</w:t>
            </w:r>
          </w:p>
        </w:tc>
      </w:tr>
      <w:tr w:rsidR="0009228D" w:rsidRPr="00CB38A8" w14:paraId="4C0A3D8D" w14:textId="77777777" w:rsidTr="0027397A">
        <w:trPr>
          <w:trHeight w:val="20"/>
        </w:trPr>
        <w:tc>
          <w:tcPr>
            <w:tcW w:w="796" w:type="pct"/>
            <w:tcBorders>
              <w:top w:val="nil"/>
              <w:bottom w:val="nil"/>
            </w:tcBorders>
            <w:vAlign w:val="center"/>
          </w:tcPr>
          <w:p w14:paraId="32BBFB65" w14:textId="77777777" w:rsidR="0009228D" w:rsidRPr="00CB38A8" w:rsidRDefault="0009228D" w:rsidP="000E2C97">
            <w:pPr>
              <w:pStyle w:val="TableText0"/>
              <w:keepLines/>
            </w:pPr>
          </w:p>
        </w:tc>
        <w:tc>
          <w:tcPr>
            <w:tcW w:w="2645" w:type="pct"/>
            <w:tcBorders>
              <w:top w:val="nil"/>
              <w:bottom w:val="nil"/>
            </w:tcBorders>
            <w:vAlign w:val="center"/>
          </w:tcPr>
          <w:p w14:paraId="70A81A85" w14:textId="77777777" w:rsidR="0009228D" w:rsidRPr="00E34A35" w:rsidRDefault="0009228D" w:rsidP="000E2C97">
            <w:pPr>
              <w:pStyle w:val="TableText0"/>
              <w:keepLines/>
              <w:rPr>
                <w:szCs w:val="18"/>
              </w:rPr>
            </w:pPr>
            <w:r>
              <w:rPr>
                <w:szCs w:val="18"/>
              </w:rPr>
              <w:t>Clinical study report: follow up analysis, data cut 01 March 2017</w:t>
            </w:r>
          </w:p>
        </w:tc>
        <w:tc>
          <w:tcPr>
            <w:tcW w:w="1559" w:type="pct"/>
            <w:tcBorders>
              <w:top w:val="nil"/>
              <w:bottom w:val="nil"/>
            </w:tcBorders>
            <w:vAlign w:val="center"/>
          </w:tcPr>
          <w:p w14:paraId="7C0E4F6F" w14:textId="77777777" w:rsidR="0009228D" w:rsidRPr="00CB38A8" w:rsidRDefault="0009228D" w:rsidP="000E2C97">
            <w:pPr>
              <w:pStyle w:val="TableText0"/>
              <w:keepLines/>
              <w:rPr>
                <w:i/>
              </w:rPr>
            </w:pPr>
          </w:p>
        </w:tc>
      </w:tr>
      <w:tr w:rsidR="0009228D" w:rsidRPr="00CB38A8" w14:paraId="33CC8D0A" w14:textId="77777777" w:rsidTr="0027397A">
        <w:trPr>
          <w:trHeight w:val="20"/>
        </w:trPr>
        <w:tc>
          <w:tcPr>
            <w:tcW w:w="796" w:type="pct"/>
            <w:tcBorders>
              <w:top w:val="nil"/>
              <w:bottom w:val="nil"/>
            </w:tcBorders>
            <w:vAlign w:val="center"/>
          </w:tcPr>
          <w:p w14:paraId="3FE8172D" w14:textId="77777777" w:rsidR="0009228D" w:rsidRPr="00CB38A8" w:rsidRDefault="0009228D" w:rsidP="000E2C97">
            <w:pPr>
              <w:pStyle w:val="TableText0"/>
              <w:keepLines/>
            </w:pPr>
          </w:p>
        </w:tc>
        <w:tc>
          <w:tcPr>
            <w:tcW w:w="2645" w:type="pct"/>
            <w:tcBorders>
              <w:top w:val="nil"/>
              <w:bottom w:val="nil"/>
            </w:tcBorders>
            <w:vAlign w:val="center"/>
          </w:tcPr>
          <w:p w14:paraId="45CDE1BA" w14:textId="77777777" w:rsidR="0009228D" w:rsidRPr="00804917" w:rsidRDefault="0009228D" w:rsidP="000E2C97">
            <w:pPr>
              <w:pStyle w:val="TableText0"/>
              <w:keepLines/>
              <w:rPr>
                <w:szCs w:val="18"/>
              </w:rPr>
            </w:pPr>
            <w:r>
              <w:rPr>
                <w:szCs w:val="18"/>
              </w:rPr>
              <w:t xml:space="preserve">DeAngelo DJ, et al. </w:t>
            </w:r>
            <w:r w:rsidRPr="00D27819">
              <w:rPr>
                <w:szCs w:val="18"/>
              </w:rPr>
              <w:t>Efficacy and safety of midostaurin in patients with advanced systemic mastocytosis: 10-year median follow-up of a phase II trial</w:t>
            </w:r>
          </w:p>
        </w:tc>
        <w:tc>
          <w:tcPr>
            <w:tcW w:w="1559" w:type="pct"/>
            <w:tcBorders>
              <w:top w:val="nil"/>
              <w:bottom w:val="nil"/>
            </w:tcBorders>
            <w:vAlign w:val="center"/>
          </w:tcPr>
          <w:p w14:paraId="0659883F" w14:textId="77777777" w:rsidR="0009228D" w:rsidRPr="005C3BD2" w:rsidRDefault="0009228D" w:rsidP="000E2C97">
            <w:pPr>
              <w:pStyle w:val="TableText0"/>
              <w:keepLines/>
            </w:pPr>
            <w:r w:rsidRPr="00D27819">
              <w:rPr>
                <w:i/>
                <w:szCs w:val="18"/>
              </w:rPr>
              <w:t>Leukemia 32(2): 470-478</w:t>
            </w:r>
          </w:p>
        </w:tc>
      </w:tr>
      <w:tr w:rsidR="0009228D" w:rsidRPr="00CB38A8" w14:paraId="6493E405" w14:textId="77777777" w:rsidTr="0027397A">
        <w:trPr>
          <w:trHeight w:val="20"/>
        </w:trPr>
        <w:tc>
          <w:tcPr>
            <w:tcW w:w="796" w:type="pct"/>
            <w:tcBorders>
              <w:bottom w:val="single" w:sz="4" w:space="0" w:color="auto"/>
            </w:tcBorders>
            <w:vAlign w:val="center"/>
          </w:tcPr>
          <w:p w14:paraId="494B7C4B" w14:textId="77777777" w:rsidR="0009228D" w:rsidRPr="00CB38A8" w:rsidRDefault="0009228D" w:rsidP="000E2C97">
            <w:pPr>
              <w:pStyle w:val="TableText0"/>
              <w:keepLines/>
            </w:pPr>
            <w:r>
              <w:t>Reiter 2017</w:t>
            </w:r>
          </w:p>
        </w:tc>
        <w:tc>
          <w:tcPr>
            <w:tcW w:w="2645" w:type="pct"/>
            <w:tcBorders>
              <w:bottom w:val="single" w:sz="4" w:space="0" w:color="auto"/>
            </w:tcBorders>
            <w:vAlign w:val="center"/>
          </w:tcPr>
          <w:p w14:paraId="6FEC23E8" w14:textId="77777777" w:rsidR="0009228D" w:rsidRPr="00CB38A8" w:rsidRDefault="0009228D" w:rsidP="000E2C97">
            <w:pPr>
              <w:pStyle w:val="TableText0"/>
              <w:keepLines/>
            </w:pPr>
            <w:r>
              <w:t xml:space="preserve">Reiter et al. </w:t>
            </w:r>
            <w:r w:rsidRPr="00E7719D">
              <w:t>Pooled survival analysis of midostaurin clinical study data (D2201+A2213) in patients with advanced systemic mastocytosis compared with historical controls</w:t>
            </w:r>
            <w:r>
              <w:t xml:space="preserve"> (abstract and poster presentation</w:t>
            </w:r>
            <w:r w:rsidRPr="00753AD2">
              <w:t xml:space="preserve"> S788</w:t>
            </w:r>
            <w:r>
              <w:t>).</w:t>
            </w:r>
          </w:p>
        </w:tc>
        <w:tc>
          <w:tcPr>
            <w:tcW w:w="1559" w:type="pct"/>
            <w:tcBorders>
              <w:bottom w:val="single" w:sz="4" w:space="0" w:color="auto"/>
            </w:tcBorders>
            <w:vAlign w:val="center"/>
          </w:tcPr>
          <w:p w14:paraId="512A733E" w14:textId="77777777" w:rsidR="0009228D" w:rsidRPr="00275C7F" w:rsidRDefault="0009228D" w:rsidP="000E2C97">
            <w:pPr>
              <w:pStyle w:val="TableText0"/>
              <w:keepLines/>
              <w:rPr>
                <w:i/>
                <w:iCs/>
              </w:rPr>
            </w:pPr>
            <w:r w:rsidRPr="00275C7F">
              <w:rPr>
                <w:i/>
                <w:iCs/>
              </w:rPr>
              <w:t>Haematologica 102: 321</w:t>
            </w:r>
            <w:r w:rsidRPr="00275C7F">
              <w:rPr>
                <w:rFonts w:ascii="Cambria Math" w:hAnsi="Cambria Math" w:cs="Cambria Math"/>
                <w:i/>
                <w:iCs/>
              </w:rPr>
              <w:t>‐</w:t>
            </w:r>
            <w:r w:rsidRPr="00275C7F">
              <w:rPr>
                <w:i/>
                <w:iCs/>
              </w:rPr>
              <w:t>322.</w:t>
            </w:r>
          </w:p>
        </w:tc>
      </w:tr>
      <w:tr w:rsidR="0009228D" w:rsidRPr="00CB38A8" w14:paraId="7A358958" w14:textId="77777777" w:rsidTr="0027397A">
        <w:trPr>
          <w:trHeight w:val="20"/>
        </w:trPr>
        <w:tc>
          <w:tcPr>
            <w:tcW w:w="796" w:type="pct"/>
            <w:tcBorders>
              <w:top w:val="single" w:sz="4" w:space="0" w:color="auto"/>
              <w:left w:val="single" w:sz="4" w:space="0" w:color="auto"/>
              <w:bottom w:val="nil"/>
              <w:right w:val="single" w:sz="4" w:space="0" w:color="auto"/>
            </w:tcBorders>
            <w:vAlign w:val="center"/>
          </w:tcPr>
          <w:p w14:paraId="189F6D22" w14:textId="77777777" w:rsidR="0009228D" w:rsidRPr="00CB38A8" w:rsidRDefault="0009228D" w:rsidP="000E2C97">
            <w:pPr>
              <w:pStyle w:val="TableText0"/>
              <w:keepLines/>
            </w:pPr>
            <w:r>
              <w:t>CEREMAST</w:t>
            </w:r>
          </w:p>
        </w:tc>
        <w:tc>
          <w:tcPr>
            <w:tcW w:w="2645" w:type="pct"/>
            <w:tcBorders>
              <w:top w:val="single" w:sz="4" w:space="0" w:color="auto"/>
              <w:left w:val="single" w:sz="4" w:space="0" w:color="auto"/>
              <w:bottom w:val="nil"/>
              <w:right w:val="single" w:sz="4" w:space="0" w:color="auto"/>
            </w:tcBorders>
            <w:vAlign w:val="center"/>
          </w:tcPr>
          <w:p w14:paraId="372A789C" w14:textId="77777777" w:rsidR="0009228D" w:rsidRPr="00AC45E8" w:rsidRDefault="0009228D" w:rsidP="000E2C97">
            <w:pPr>
              <w:pStyle w:val="TableText0"/>
              <w:keepLines/>
              <w:rPr>
                <w:szCs w:val="18"/>
              </w:rPr>
            </w:pPr>
            <w:proofErr w:type="spellStart"/>
            <w:r w:rsidRPr="00E1357E">
              <w:t>Chandesris</w:t>
            </w:r>
            <w:proofErr w:type="spellEnd"/>
            <w:r w:rsidRPr="00E1357E">
              <w:t xml:space="preserve"> MO., et al. Midostaurin in Advanced Systemic Mastocytosis.</w:t>
            </w:r>
          </w:p>
        </w:tc>
        <w:tc>
          <w:tcPr>
            <w:tcW w:w="1559" w:type="pct"/>
            <w:tcBorders>
              <w:top w:val="single" w:sz="4" w:space="0" w:color="auto"/>
              <w:left w:val="single" w:sz="4" w:space="0" w:color="auto"/>
              <w:bottom w:val="nil"/>
              <w:right w:val="single" w:sz="4" w:space="0" w:color="auto"/>
            </w:tcBorders>
            <w:vAlign w:val="center"/>
          </w:tcPr>
          <w:p w14:paraId="7361C88B" w14:textId="77777777" w:rsidR="0009228D" w:rsidRPr="00275C7F" w:rsidRDefault="0009228D" w:rsidP="000E2C97">
            <w:pPr>
              <w:pStyle w:val="TableText0"/>
              <w:keepLines/>
            </w:pPr>
            <w:r>
              <w:t>June 2016</w:t>
            </w:r>
          </w:p>
          <w:p w14:paraId="09576E77" w14:textId="77777777" w:rsidR="0009228D" w:rsidRPr="00275C7F" w:rsidRDefault="0009228D" w:rsidP="000E2C97">
            <w:pPr>
              <w:pStyle w:val="TableText0"/>
              <w:keepLines/>
              <w:rPr>
                <w:i/>
                <w:iCs/>
              </w:rPr>
            </w:pPr>
            <w:r w:rsidRPr="00275C7F">
              <w:rPr>
                <w:i/>
                <w:iCs/>
              </w:rPr>
              <w:t>New England journal of medicine 374(26): 2605</w:t>
            </w:r>
            <w:r w:rsidRPr="00275C7F">
              <w:rPr>
                <w:rFonts w:ascii="Cambria Math" w:hAnsi="Cambria Math" w:cs="Cambria Math"/>
                <w:i/>
                <w:iCs/>
              </w:rPr>
              <w:t>‐</w:t>
            </w:r>
            <w:r w:rsidRPr="00275C7F">
              <w:rPr>
                <w:i/>
                <w:iCs/>
              </w:rPr>
              <w:t>2607</w:t>
            </w:r>
          </w:p>
        </w:tc>
      </w:tr>
      <w:tr w:rsidR="0009228D" w:rsidRPr="00CB38A8" w14:paraId="74F4B52C" w14:textId="77777777" w:rsidTr="0027397A">
        <w:trPr>
          <w:trHeight w:val="20"/>
        </w:trPr>
        <w:tc>
          <w:tcPr>
            <w:tcW w:w="796" w:type="pct"/>
            <w:tcBorders>
              <w:top w:val="nil"/>
              <w:left w:val="single" w:sz="4" w:space="0" w:color="auto"/>
              <w:bottom w:val="single" w:sz="4" w:space="0" w:color="auto"/>
              <w:right w:val="single" w:sz="4" w:space="0" w:color="auto"/>
            </w:tcBorders>
            <w:vAlign w:val="center"/>
          </w:tcPr>
          <w:p w14:paraId="72E2E50F" w14:textId="77777777" w:rsidR="0009228D" w:rsidRDefault="0009228D" w:rsidP="000E2C97">
            <w:pPr>
              <w:pStyle w:val="TableText0"/>
              <w:keepLines/>
            </w:pPr>
          </w:p>
        </w:tc>
        <w:tc>
          <w:tcPr>
            <w:tcW w:w="2645" w:type="pct"/>
            <w:tcBorders>
              <w:top w:val="nil"/>
              <w:left w:val="single" w:sz="4" w:space="0" w:color="auto"/>
              <w:bottom w:val="single" w:sz="4" w:space="0" w:color="auto"/>
              <w:right w:val="single" w:sz="4" w:space="0" w:color="auto"/>
            </w:tcBorders>
            <w:vAlign w:val="center"/>
          </w:tcPr>
          <w:p w14:paraId="057A6677" w14:textId="77777777" w:rsidR="0009228D" w:rsidRDefault="0009228D" w:rsidP="000E2C97">
            <w:pPr>
              <w:pStyle w:val="PBACTableText"/>
              <w:keepNext/>
              <w:keepLines/>
              <w:rPr>
                <w:szCs w:val="18"/>
              </w:rPr>
            </w:pPr>
            <w:proofErr w:type="spellStart"/>
            <w:r>
              <w:t>Chandesris</w:t>
            </w:r>
            <w:proofErr w:type="spellEnd"/>
            <w:r>
              <w:t xml:space="preserve"> MO, et al. Clinical potential of midostaurin in advanced systemic mastocytosis.</w:t>
            </w:r>
          </w:p>
        </w:tc>
        <w:tc>
          <w:tcPr>
            <w:tcW w:w="1559" w:type="pct"/>
            <w:tcBorders>
              <w:top w:val="nil"/>
              <w:left w:val="single" w:sz="4" w:space="0" w:color="auto"/>
              <w:bottom w:val="single" w:sz="4" w:space="0" w:color="auto"/>
              <w:right w:val="single" w:sz="4" w:space="0" w:color="auto"/>
            </w:tcBorders>
            <w:vAlign w:val="center"/>
          </w:tcPr>
          <w:p w14:paraId="43B99A01" w14:textId="77777777" w:rsidR="0009228D" w:rsidRPr="00275C7F" w:rsidRDefault="0009228D" w:rsidP="000E2C97">
            <w:pPr>
              <w:pStyle w:val="TableText0"/>
              <w:keepLines/>
              <w:rPr>
                <w:iCs/>
                <w:szCs w:val="18"/>
              </w:rPr>
            </w:pPr>
            <w:r>
              <w:rPr>
                <w:iCs/>
                <w:szCs w:val="18"/>
              </w:rPr>
              <w:t>June 2017</w:t>
            </w:r>
          </w:p>
          <w:p w14:paraId="4255E9BC" w14:textId="77777777" w:rsidR="0009228D" w:rsidRPr="00F74CD9" w:rsidRDefault="0009228D" w:rsidP="000E2C97">
            <w:pPr>
              <w:pStyle w:val="TableText0"/>
              <w:keepLines/>
              <w:rPr>
                <w:i/>
                <w:szCs w:val="18"/>
              </w:rPr>
            </w:pPr>
            <w:r w:rsidRPr="00275C7F">
              <w:rPr>
                <w:i/>
                <w:szCs w:val="18"/>
              </w:rPr>
              <w:t>Blood and Lymphatic Cancer: Targets and Therapy 7: 25-35.</w:t>
            </w:r>
          </w:p>
        </w:tc>
      </w:tr>
    </w:tbl>
    <w:p w14:paraId="6AD75E0E" w14:textId="77777777" w:rsidR="0009228D" w:rsidRPr="00B1011F" w:rsidRDefault="0009228D" w:rsidP="0009228D">
      <w:pPr>
        <w:pStyle w:val="FooterTableFigure"/>
        <w:rPr>
          <w:sz w:val="20"/>
        </w:rPr>
      </w:pPr>
      <w:r>
        <w:t>Source: Table 2.3, pp40-41 of the submission</w:t>
      </w:r>
    </w:p>
    <w:p w14:paraId="6C1B3ABB" w14:textId="77777777" w:rsidR="00481CBB" w:rsidRDefault="00481CBB">
      <w:pPr>
        <w:jc w:val="left"/>
        <w:rPr>
          <w:rFonts w:asciiTheme="minorHAnsi" w:hAnsiTheme="minorHAnsi"/>
          <w:snapToGrid w:val="0"/>
        </w:rPr>
      </w:pPr>
      <w:r>
        <w:br w:type="page"/>
      </w:r>
    </w:p>
    <w:p w14:paraId="63402FB4" w14:textId="2F87141C" w:rsidR="0009228D" w:rsidRPr="00F33C9B" w:rsidRDefault="0009228D" w:rsidP="0009228D">
      <w:pPr>
        <w:pStyle w:val="3-BodyText"/>
        <w:rPr>
          <w:color w:val="0066FF"/>
        </w:rPr>
      </w:pPr>
      <w:r w:rsidRPr="00B50DB8">
        <w:lastRenderedPageBreak/>
        <w:t xml:space="preserve">The key features of the </w:t>
      </w:r>
      <w:r>
        <w:t>studies</w:t>
      </w:r>
      <w:r w:rsidRPr="00B50DB8">
        <w:t xml:space="preserve"> are summarised in</w:t>
      </w:r>
      <w:r>
        <w:t xml:space="preserve"> </w:t>
      </w:r>
      <w:r>
        <w:fldChar w:fldCharType="begin" w:fldLock="1"/>
      </w:r>
      <w:r>
        <w:instrText xml:space="preserve"> REF _Ref104804098 \h  \* MERGEFORMAT </w:instrText>
      </w:r>
      <w:r>
        <w:fldChar w:fldCharType="separate"/>
      </w:r>
      <w:r w:rsidR="00EC7ABC" w:rsidRPr="00EC7ABC">
        <w:t>Table 3</w:t>
      </w:r>
      <w:r>
        <w:fldChar w:fldCharType="end"/>
      </w:r>
      <w:r w:rsidRPr="00B50DB8">
        <w:t>.</w:t>
      </w:r>
      <w:r>
        <w:t xml:space="preserve"> </w:t>
      </w:r>
    </w:p>
    <w:p w14:paraId="3072E688" w14:textId="097B832A" w:rsidR="0009228D" w:rsidRPr="00D6076E" w:rsidRDefault="0009228D" w:rsidP="000E2C97">
      <w:pPr>
        <w:pStyle w:val="Caption"/>
        <w:rPr>
          <w:rStyle w:val="CommentReference"/>
          <w:rFonts w:eastAsiaTheme="majorEastAsia" w:cstheme="majorBidi"/>
          <w:b/>
          <w:szCs w:val="24"/>
        </w:rPr>
      </w:pPr>
      <w:bookmarkStart w:id="27"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EC7ABC">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27"/>
      <w:r w:rsidRPr="00D6076E">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971"/>
        <w:gridCol w:w="798"/>
        <w:gridCol w:w="2236"/>
        <w:gridCol w:w="705"/>
        <w:gridCol w:w="1316"/>
        <w:gridCol w:w="1619"/>
        <w:gridCol w:w="1372"/>
      </w:tblGrid>
      <w:tr w:rsidR="0009228D" w:rsidRPr="00B41614" w14:paraId="58BC99CA" w14:textId="77777777" w:rsidTr="0027397A">
        <w:trPr>
          <w:cantSplit/>
          <w:tblHeader/>
        </w:trPr>
        <w:tc>
          <w:tcPr>
            <w:tcW w:w="538" w:type="pct"/>
            <w:shd w:val="clear" w:color="auto" w:fill="auto"/>
            <w:vAlign w:val="center"/>
          </w:tcPr>
          <w:p w14:paraId="4302B697" w14:textId="77777777" w:rsidR="0009228D" w:rsidRPr="00B41614" w:rsidRDefault="0009228D" w:rsidP="000E2C97">
            <w:pPr>
              <w:pStyle w:val="In-tableHeading"/>
              <w:keepLines/>
            </w:pPr>
            <w:r w:rsidRPr="00B41614">
              <w:t>Trial</w:t>
            </w:r>
          </w:p>
        </w:tc>
        <w:tc>
          <w:tcPr>
            <w:tcW w:w="442" w:type="pct"/>
            <w:shd w:val="clear" w:color="auto" w:fill="auto"/>
            <w:vAlign w:val="center"/>
          </w:tcPr>
          <w:p w14:paraId="5A2387C2" w14:textId="77777777" w:rsidR="0009228D" w:rsidRPr="00B41614" w:rsidRDefault="0009228D" w:rsidP="000E2C97">
            <w:pPr>
              <w:pStyle w:val="In-tableHeading"/>
              <w:keepLines/>
              <w:jc w:val="center"/>
            </w:pPr>
            <w:r w:rsidRPr="00B41614">
              <w:t>N</w:t>
            </w:r>
          </w:p>
        </w:tc>
        <w:tc>
          <w:tcPr>
            <w:tcW w:w="1240" w:type="pct"/>
            <w:shd w:val="clear" w:color="auto" w:fill="auto"/>
            <w:vAlign w:val="center"/>
          </w:tcPr>
          <w:p w14:paraId="201C1391" w14:textId="77777777" w:rsidR="0009228D" w:rsidRDefault="0009228D" w:rsidP="000E2C97">
            <w:pPr>
              <w:pStyle w:val="In-tableHeading"/>
              <w:keepLines/>
              <w:jc w:val="center"/>
            </w:pPr>
            <w:r w:rsidRPr="00B41614">
              <w:t>Design</w:t>
            </w:r>
          </w:p>
          <w:p w14:paraId="70275F57" w14:textId="77777777" w:rsidR="0009228D" w:rsidRPr="005858EB" w:rsidRDefault="0009228D" w:rsidP="000E2C97">
            <w:pPr>
              <w:pStyle w:val="In-tableHeading"/>
              <w:keepLines/>
              <w:jc w:val="center"/>
              <w:rPr>
                <w:vertAlign w:val="superscript"/>
              </w:rPr>
            </w:pPr>
            <w:r>
              <w:t xml:space="preserve">Median follow up </w:t>
            </w:r>
          </w:p>
        </w:tc>
        <w:tc>
          <w:tcPr>
            <w:tcW w:w="391" w:type="pct"/>
            <w:shd w:val="clear" w:color="auto" w:fill="auto"/>
            <w:vAlign w:val="center"/>
          </w:tcPr>
          <w:p w14:paraId="31817941" w14:textId="77777777" w:rsidR="0009228D" w:rsidRPr="00B41614" w:rsidRDefault="0009228D" w:rsidP="000E2C97">
            <w:pPr>
              <w:pStyle w:val="In-tableHeading"/>
              <w:keepLines/>
              <w:jc w:val="center"/>
            </w:pPr>
            <w:r w:rsidRPr="00B41614">
              <w:t>Risk of bias</w:t>
            </w:r>
          </w:p>
        </w:tc>
        <w:tc>
          <w:tcPr>
            <w:tcW w:w="730" w:type="pct"/>
            <w:shd w:val="clear" w:color="auto" w:fill="auto"/>
            <w:vAlign w:val="center"/>
          </w:tcPr>
          <w:p w14:paraId="4F1574C6" w14:textId="77777777" w:rsidR="0009228D" w:rsidRPr="00B41614" w:rsidRDefault="0009228D" w:rsidP="000E2C97">
            <w:pPr>
              <w:pStyle w:val="In-tableHeading"/>
              <w:keepLines/>
              <w:jc w:val="center"/>
            </w:pPr>
            <w:r w:rsidRPr="00B41614">
              <w:t>Patient population</w:t>
            </w:r>
          </w:p>
        </w:tc>
        <w:tc>
          <w:tcPr>
            <w:tcW w:w="898" w:type="pct"/>
            <w:shd w:val="clear" w:color="auto" w:fill="auto"/>
            <w:vAlign w:val="center"/>
          </w:tcPr>
          <w:p w14:paraId="052DB8AF" w14:textId="77777777" w:rsidR="0009228D" w:rsidRPr="00B41614" w:rsidRDefault="0009228D" w:rsidP="000E2C97">
            <w:pPr>
              <w:pStyle w:val="In-tableHeading"/>
              <w:keepLines/>
              <w:jc w:val="center"/>
            </w:pPr>
            <w:r w:rsidRPr="00B41614">
              <w:t>Outcome(s)</w:t>
            </w:r>
          </w:p>
        </w:tc>
        <w:tc>
          <w:tcPr>
            <w:tcW w:w="761" w:type="pct"/>
            <w:shd w:val="clear" w:color="auto" w:fill="auto"/>
            <w:vAlign w:val="center"/>
          </w:tcPr>
          <w:p w14:paraId="4612C281" w14:textId="77777777" w:rsidR="0009228D" w:rsidRPr="00B41614" w:rsidRDefault="0009228D" w:rsidP="000E2C97">
            <w:pPr>
              <w:pStyle w:val="In-tableHeading"/>
              <w:keepLines/>
              <w:jc w:val="center"/>
            </w:pPr>
            <w:r w:rsidRPr="00B41614">
              <w:t>Use in modelled evaluation</w:t>
            </w:r>
          </w:p>
        </w:tc>
      </w:tr>
      <w:tr w:rsidR="0009228D" w:rsidRPr="00E2771E" w14:paraId="741195F5" w14:textId="77777777" w:rsidTr="0027397A">
        <w:trPr>
          <w:cantSplit/>
        </w:trPr>
        <w:tc>
          <w:tcPr>
            <w:tcW w:w="5000" w:type="pct"/>
            <w:gridSpan w:val="7"/>
            <w:shd w:val="clear" w:color="auto" w:fill="auto"/>
            <w:vAlign w:val="center"/>
          </w:tcPr>
          <w:p w14:paraId="5664CCCC" w14:textId="77777777" w:rsidR="0009228D" w:rsidRPr="00EC5836" w:rsidRDefault="0009228D" w:rsidP="000E2C97">
            <w:pPr>
              <w:pStyle w:val="In-tableHeading"/>
              <w:keepLines/>
            </w:pPr>
            <w:r>
              <w:t xml:space="preserve">Single arm studies of midostaurin </w:t>
            </w:r>
          </w:p>
        </w:tc>
      </w:tr>
      <w:tr w:rsidR="0009228D" w:rsidRPr="00E2771E" w14:paraId="2DD522F9" w14:textId="77777777" w:rsidTr="0027397A">
        <w:trPr>
          <w:cantSplit/>
        </w:trPr>
        <w:tc>
          <w:tcPr>
            <w:tcW w:w="538" w:type="pct"/>
            <w:shd w:val="clear" w:color="auto" w:fill="auto"/>
            <w:vAlign w:val="center"/>
          </w:tcPr>
          <w:p w14:paraId="61B2CEC3" w14:textId="77777777" w:rsidR="0009228D" w:rsidRPr="00E2771E" w:rsidRDefault="0009228D" w:rsidP="000E2C97">
            <w:pPr>
              <w:pStyle w:val="TableText0"/>
              <w:keepLines/>
              <w:rPr>
                <w:lang w:val="en-US"/>
              </w:rPr>
            </w:pPr>
            <w:r>
              <w:rPr>
                <w:lang w:val="en-US"/>
              </w:rPr>
              <w:t>D2201</w:t>
            </w:r>
          </w:p>
        </w:tc>
        <w:tc>
          <w:tcPr>
            <w:tcW w:w="442" w:type="pct"/>
            <w:shd w:val="clear" w:color="auto" w:fill="auto"/>
            <w:vAlign w:val="center"/>
          </w:tcPr>
          <w:p w14:paraId="23B30B4C" w14:textId="77777777" w:rsidR="0009228D" w:rsidRDefault="0009228D" w:rsidP="000E2C97">
            <w:pPr>
              <w:pStyle w:val="TableText0"/>
              <w:keepLines/>
              <w:jc w:val="center"/>
              <w:rPr>
                <w:lang w:val="en-US"/>
              </w:rPr>
            </w:pPr>
            <w:r>
              <w:rPr>
                <w:lang w:val="en-US"/>
              </w:rPr>
              <w:t>116 FAS</w:t>
            </w:r>
          </w:p>
          <w:p w14:paraId="26C53123" w14:textId="77777777" w:rsidR="0009228D" w:rsidRPr="00E2771E" w:rsidRDefault="0009228D" w:rsidP="000E2C97">
            <w:pPr>
              <w:pStyle w:val="TableText0"/>
              <w:keepLines/>
              <w:jc w:val="center"/>
              <w:rPr>
                <w:lang w:val="en-US"/>
              </w:rPr>
            </w:pPr>
            <w:r>
              <w:rPr>
                <w:lang w:val="en-US"/>
              </w:rPr>
              <w:t xml:space="preserve">89 </w:t>
            </w:r>
            <w:proofErr w:type="gramStart"/>
            <w:r>
              <w:rPr>
                <w:lang w:val="en-US"/>
              </w:rPr>
              <w:t>PEP</w:t>
            </w:r>
            <w:proofErr w:type="gramEnd"/>
          </w:p>
        </w:tc>
        <w:tc>
          <w:tcPr>
            <w:tcW w:w="1240" w:type="pct"/>
            <w:shd w:val="clear" w:color="auto" w:fill="auto"/>
            <w:vAlign w:val="center"/>
          </w:tcPr>
          <w:p w14:paraId="75FACCF9" w14:textId="77777777" w:rsidR="0009228D" w:rsidRDefault="0009228D" w:rsidP="000E2C97">
            <w:pPr>
              <w:pStyle w:val="TableText0"/>
              <w:keepLines/>
              <w:jc w:val="center"/>
              <w:rPr>
                <w:lang w:val="en-US"/>
              </w:rPr>
            </w:pPr>
            <w:r>
              <w:rPr>
                <w:lang w:val="en-US"/>
              </w:rPr>
              <w:t>P2, SA, OL, MC</w:t>
            </w:r>
          </w:p>
          <w:p w14:paraId="319674AE" w14:textId="77777777" w:rsidR="0009228D" w:rsidRPr="00E2771E" w:rsidRDefault="0009228D" w:rsidP="000E2C97">
            <w:pPr>
              <w:pStyle w:val="TableText0"/>
              <w:keepLines/>
              <w:jc w:val="center"/>
              <w:rPr>
                <w:lang w:val="en-US"/>
              </w:rPr>
            </w:pPr>
            <w:r>
              <w:rPr>
                <w:lang w:val="en-US"/>
              </w:rPr>
              <w:t>43 months/76 months</w:t>
            </w:r>
            <w:r>
              <w:rPr>
                <w:vertAlign w:val="superscript"/>
              </w:rPr>
              <w:t xml:space="preserve"> a</w:t>
            </w:r>
          </w:p>
        </w:tc>
        <w:tc>
          <w:tcPr>
            <w:tcW w:w="391" w:type="pct"/>
            <w:shd w:val="clear" w:color="auto" w:fill="auto"/>
            <w:vAlign w:val="center"/>
          </w:tcPr>
          <w:p w14:paraId="7406F360" w14:textId="77777777" w:rsidR="0009228D" w:rsidRPr="004840CB" w:rsidRDefault="0009228D" w:rsidP="000E2C97">
            <w:pPr>
              <w:pStyle w:val="TableText0"/>
              <w:keepLines/>
              <w:jc w:val="center"/>
              <w:rPr>
                <w:iCs/>
                <w:lang w:val="en-US"/>
              </w:rPr>
            </w:pPr>
            <w:r w:rsidRPr="004840CB">
              <w:rPr>
                <w:iCs/>
                <w:lang w:val="en-US"/>
              </w:rPr>
              <w:t>High</w:t>
            </w:r>
          </w:p>
        </w:tc>
        <w:tc>
          <w:tcPr>
            <w:tcW w:w="730" w:type="pct"/>
            <w:shd w:val="clear" w:color="auto" w:fill="auto"/>
            <w:vAlign w:val="center"/>
          </w:tcPr>
          <w:p w14:paraId="49B3A49B" w14:textId="77777777" w:rsidR="0009228D" w:rsidRPr="003109D7" w:rsidRDefault="0009228D" w:rsidP="000E2C97">
            <w:pPr>
              <w:pStyle w:val="TableText0"/>
              <w:keepLines/>
              <w:jc w:val="center"/>
              <w:rPr>
                <w:vertAlign w:val="superscript"/>
                <w:lang w:val="en-US"/>
              </w:rPr>
            </w:pPr>
            <w:r>
              <w:rPr>
                <w:lang w:val="en-US"/>
              </w:rPr>
              <w:t>AdvSM (ASM or MCL +/- AHN)</w:t>
            </w:r>
          </w:p>
        </w:tc>
        <w:tc>
          <w:tcPr>
            <w:tcW w:w="898" w:type="pct"/>
            <w:shd w:val="clear" w:color="auto" w:fill="auto"/>
            <w:vAlign w:val="center"/>
          </w:tcPr>
          <w:p w14:paraId="0BBEBC88" w14:textId="77777777" w:rsidR="0009228D" w:rsidRPr="00E2771E" w:rsidRDefault="0009228D" w:rsidP="000E2C97">
            <w:pPr>
              <w:pStyle w:val="TableText0"/>
              <w:keepLines/>
              <w:jc w:val="center"/>
              <w:rPr>
                <w:lang w:val="en-US"/>
              </w:rPr>
            </w:pPr>
            <w:r>
              <w:rPr>
                <w:lang w:val="en-US"/>
              </w:rPr>
              <w:t>ORR, OS, PFS, TTR, DoR, PROs, safety</w:t>
            </w:r>
          </w:p>
        </w:tc>
        <w:tc>
          <w:tcPr>
            <w:tcW w:w="761" w:type="pct"/>
            <w:shd w:val="clear" w:color="auto" w:fill="auto"/>
            <w:vAlign w:val="center"/>
          </w:tcPr>
          <w:p w14:paraId="2F53684D" w14:textId="77777777" w:rsidR="0009228D" w:rsidRPr="00E2771E" w:rsidRDefault="0009228D" w:rsidP="000E2C97">
            <w:pPr>
              <w:pStyle w:val="TableText0"/>
              <w:keepLines/>
              <w:jc w:val="center"/>
              <w:rPr>
                <w:lang w:val="en-US"/>
              </w:rPr>
            </w:pPr>
            <w:r>
              <w:rPr>
                <w:lang w:val="en-US"/>
              </w:rPr>
              <w:t>ORR, OS, PROs, safety</w:t>
            </w:r>
          </w:p>
        </w:tc>
      </w:tr>
      <w:tr w:rsidR="0009228D" w:rsidRPr="00E2771E" w14:paraId="27D7F924" w14:textId="77777777" w:rsidTr="0027397A">
        <w:trPr>
          <w:cantSplit/>
        </w:trPr>
        <w:tc>
          <w:tcPr>
            <w:tcW w:w="538" w:type="pct"/>
            <w:shd w:val="clear" w:color="auto" w:fill="auto"/>
            <w:vAlign w:val="center"/>
          </w:tcPr>
          <w:p w14:paraId="64AB6B7E" w14:textId="77777777" w:rsidR="0009228D" w:rsidRPr="00E2771E" w:rsidRDefault="0009228D" w:rsidP="000E2C97">
            <w:pPr>
              <w:pStyle w:val="TableText0"/>
              <w:keepLines/>
              <w:rPr>
                <w:lang w:val="en-US"/>
              </w:rPr>
            </w:pPr>
            <w:r>
              <w:rPr>
                <w:lang w:val="en-US"/>
              </w:rPr>
              <w:t>A2213</w:t>
            </w:r>
          </w:p>
        </w:tc>
        <w:tc>
          <w:tcPr>
            <w:tcW w:w="442" w:type="pct"/>
            <w:shd w:val="clear" w:color="auto" w:fill="auto"/>
            <w:vAlign w:val="center"/>
          </w:tcPr>
          <w:p w14:paraId="1F47B417" w14:textId="77777777" w:rsidR="0009228D" w:rsidRPr="00E2771E" w:rsidRDefault="0009228D" w:rsidP="000E2C97">
            <w:pPr>
              <w:pStyle w:val="TableText0"/>
              <w:keepLines/>
              <w:jc w:val="center"/>
              <w:rPr>
                <w:lang w:val="en-US"/>
              </w:rPr>
            </w:pPr>
            <w:r>
              <w:rPr>
                <w:lang w:val="en-US"/>
              </w:rPr>
              <w:t>26 FAS</w:t>
            </w:r>
          </w:p>
        </w:tc>
        <w:tc>
          <w:tcPr>
            <w:tcW w:w="1240" w:type="pct"/>
            <w:shd w:val="clear" w:color="auto" w:fill="auto"/>
            <w:vAlign w:val="center"/>
          </w:tcPr>
          <w:p w14:paraId="1CD49EBD" w14:textId="77777777" w:rsidR="0009228D" w:rsidRDefault="0009228D" w:rsidP="000E2C97">
            <w:pPr>
              <w:pStyle w:val="TableText0"/>
              <w:keepLines/>
              <w:jc w:val="center"/>
              <w:rPr>
                <w:lang w:val="en-US"/>
              </w:rPr>
            </w:pPr>
            <w:r>
              <w:rPr>
                <w:lang w:val="en-US"/>
              </w:rPr>
              <w:t>P2, SA, OL, MC</w:t>
            </w:r>
          </w:p>
          <w:p w14:paraId="23DA7DF9" w14:textId="1EAF8467" w:rsidR="00CC2981" w:rsidRPr="003F7E99" w:rsidRDefault="0009228D" w:rsidP="000E2C97">
            <w:pPr>
              <w:pStyle w:val="TableText0"/>
              <w:keepLines/>
              <w:jc w:val="center"/>
              <w:rPr>
                <w:vertAlign w:val="superscript"/>
              </w:rPr>
            </w:pPr>
            <w:r>
              <w:rPr>
                <w:lang w:val="en-US"/>
              </w:rPr>
              <w:t>73 months/124 months</w:t>
            </w:r>
            <w:r>
              <w:rPr>
                <w:vertAlign w:val="superscript"/>
              </w:rPr>
              <w:t xml:space="preserve"> a</w:t>
            </w:r>
          </w:p>
        </w:tc>
        <w:tc>
          <w:tcPr>
            <w:tcW w:w="391" w:type="pct"/>
            <w:shd w:val="clear" w:color="auto" w:fill="auto"/>
            <w:vAlign w:val="center"/>
          </w:tcPr>
          <w:p w14:paraId="101F6D9C" w14:textId="77777777" w:rsidR="0009228D" w:rsidRPr="004840CB" w:rsidRDefault="0009228D" w:rsidP="000E2C97">
            <w:pPr>
              <w:pStyle w:val="TableText0"/>
              <w:keepLines/>
              <w:jc w:val="center"/>
              <w:rPr>
                <w:iCs/>
                <w:lang w:val="en-US"/>
              </w:rPr>
            </w:pPr>
            <w:r w:rsidRPr="004840CB">
              <w:rPr>
                <w:iCs/>
                <w:lang w:val="en-US"/>
              </w:rPr>
              <w:t>High</w:t>
            </w:r>
          </w:p>
        </w:tc>
        <w:tc>
          <w:tcPr>
            <w:tcW w:w="730" w:type="pct"/>
            <w:shd w:val="clear" w:color="auto" w:fill="auto"/>
            <w:vAlign w:val="center"/>
          </w:tcPr>
          <w:p w14:paraId="20BCBD56" w14:textId="77777777" w:rsidR="0009228D" w:rsidRPr="003109D7" w:rsidRDefault="0009228D" w:rsidP="000E2C97">
            <w:pPr>
              <w:pStyle w:val="TableText0"/>
              <w:keepLines/>
              <w:jc w:val="center"/>
              <w:rPr>
                <w:vertAlign w:val="superscript"/>
                <w:lang w:val="en-US"/>
              </w:rPr>
            </w:pPr>
            <w:r>
              <w:rPr>
                <w:lang w:val="en-US"/>
              </w:rPr>
              <w:t>AdvSM (ASM or MCL +/- AHN)</w:t>
            </w:r>
          </w:p>
        </w:tc>
        <w:tc>
          <w:tcPr>
            <w:tcW w:w="898" w:type="pct"/>
            <w:shd w:val="clear" w:color="auto" w:fill="auto"/>
            <w:vAlign w:val="center"/>
          </w:tcPr>
          <w:p w14:paraId="03B8408C" w14:textId="77777777" w:rsidR="0009228D" w:rsidRPr="00E2771E" w:rsidRDefault="0009228D" w:rsidP="000E2C97">
            <w:pPr>
              <w:pStyle w:val="TableText0"/>
              <w:keepLines/>
              <w:jc w:val="center"/>
              <w:rPr>
                <w:lang w:val="en-US"/>
              </w:rPr>
            </w:pPr>
            <w:r>
              <w:rPr>
                <w:lang w:val="en-US"/>
              </w:rPr>
              <w:t>ORR, OS, PFS, TTR, DoR, safety</w:t>
            </w:r>
          </w:p>
        </w:tc>
        <w:tc>
          <w:tcPr>
            <w:tcW w:w="761" w:type="pct"/>
            <w:shd w:val="clear" w:color="auto" w:fill="auto"/>
            <w:vAlign w:val="center"/>
          </w:tcPr>
          <w:p w14:paraId="4E90E618" w14:textId="77777777" w:rsidR="0009228D" w:rsidRPr="00E2771E" w:rsidRDefault="0009228D" w:rsidP="000E2C97">
            <w:pPr>
              <w:pStyle w:val="TableText0"/>
              <w:keepLines/>
              <w:jc w:val="center"/>
              <w:rPr>
                <w:lang w:val="en-US"/>
              </w:rPr>
            </w:pPr>
            <w:r>
              <w:rPr>
                <w:lang w:val="en-US"/>
              </w:rPr>
              <w:t>ORR, safety</w:t>
            </w:r>
          </w:p>
        </w:tc>
      </w:tr>
      <w:tr w:rsidR="0009228D" w:rsidRPr="00E2771E" w14:paraId="274C9CFA" w14:textId="77777777" w:rsidTr="0027397A">
        <w:trPr>
          <w:cantSplit/>
        </w:trPr>
        <w:tc>
          <w:tcPr>
            <w:tcW w:w="5000" w:type="pct"/>
            <w:gridSpan w:val="7"/>
            <w:shd w:val="clear" w:color="auto" w:fill="auto"/>
            <w:vAlign w:val="center"/>
          </w:tcPr>
          <w:p w14:paraId="237DAC6D" w14:textId="77777777" w:rsidR="0009228D" w:rsidRPr="004840CB" w:rsidRDefault="0009228D" w:rsidP="000E2C97">
            <w:pPr>
              <w:pStyle w:val="TableText0"/>
              <w:keepLines/>
              <w:rPr>
                <w:b/>
                <w:bCs w:val="0"/>
                <w:iCs/>
                <w:lang w:val="en-US"/>
              </w:rPr>
            </w:pPr>
            <w:r w:rsidRPr="004840CB">
              <w:rPr>
                <w:b/>
                <w:bCs w:val="0"/>
                <w:iCs/>
                <w:lang w:val="en-US"/>
              </w:rPr>
              <w:t xml:space="preserve">Historical control studies of midostaurin-treated pts vs midostaurin-naive historical registry controls </w:t>
            </w:r>
          </w:p>
        </w:tc>
      </w:tr>
      <w:tr w:rsidR="0009228D" w:rsidRPr="00E2771E" w14:paraId="0E9AD198" w14:textId="77777777" w:rsidTr="0027397A">
        <w:trPr>
          <w:cantSplit/>
        </w:trPr>
        <w:tc>
          <w:tcPr>
            <w:tcW w:w="538" w:type="pct"/>
            <w:shd w:val="clear" w:color="auto" w:fill="auto"/>
            <w:vAlign w:val="center"/>
          </w:tcPr>
          <w:p w14:paraId="412EF252" w14:textId="77777777" w:rsidR="0009228D" w:rsidRPr="00E2771E" w:rsidRDefault="0009228D" w:rsidP="000E2C97">
            <w:pPr>
              <w:pStyle w:val="TableText0"/>
              <w:keepLines/>
              <w:rPr>
                <w:lang w:val="en-US"/>
              </w:rPr>
            </w:pPr>
            <w:r>
              <w:rPr>
                <w:lang w:val="en-US"/>
              </w:rPr>
              <w:t>Reiter 2017</w:t>
            </w:r>
          </w:p>
        </w:tc>
        <w:tc>
          <w:tcPr>
            <w:tcW w:w="442" w:type="pct"/>
            <w:shd w:val="clear" w:color="auto" w:fill="auto"/>
            <w:vAlign w:val="center"/>
          </w:tcPr>
          <w:p w14:paraId="411302EA" w14:textId="77777777" w:rsidR="0009228D" w:rsidRPr="001A1564" w:rsidRDefault="0009228D" w:rsidP="000E2C97">
            <w:pPr>
              <w:pStyle w:val="TableText0"/>
              <w:keepLines/>
              <w:jc w:val="center"/>
              <w:rPr>
                <w:vertAlign w:val="superscript"/>
                <w:lang w:val="en-US"/>
              </w:rPr>
            </w:pPr>
            <w:r>
              <w:rPr>
                <w:lang w:val="en-US"/>
              </w:rPr>
              <w:t>89 mido</w:t>
            </w:r>
          </w:p>
          <w:p w14:paraId="11639DA8" w14:textId="77777777" w:rsidR="0009228D" w:rsidRPr="00E2771E" w:rsidRDefault="0009228D" w:rsidP="000E2C97">
            <w:pPr>
              <w:pStyle w:val="TableText0"/>
              <w:keepLines/>
              <w:jc w:val="center"/>
              <w:rPr>
                <w:lang w:val="en-US"/>
              </w:rPr>
            </w:pPr>
            <w:r>
              <w:rPr>
                <w:lang w:val="en-US"/>
              </w:rPr>
              <w:t xml:space="preserve">42 </w:t>
            </w:r>
            <w:proofErr w:type="gramStart"/>
            <w:r>
              <w:rPr>
                <w:lang w:val="en-US"/>
              </w:rPr>
              <w:t>control</w:t>
            </w:r>
            <w:proofErr w:type="gramEnd"/>
          </w:p>
        </w:tc>
        <w:tc>
          <w:tcPr>
            <w:tcW w:w="1240" w:type="pct"/>
            <w:shd w:val="clear" w:color="auto" w:fill="auto"/>
            <w:vAlign w:val="center"/>
          </w:tcPr>
          <w:p w14:paraId="35A3F6EC" w14:textId="77777777" w:rsidR="0009228D" w:rsidRDefault="0009228D" w:rsidP="000E2C97">
            <w:pPr>
              <w:pStyle w:val="TableText0"/>
              <w:keepLines/>
              <w:jc w:val="center"/>
              <w:rPr>
                <w:lang w:val="en-US"/>
              </w:rPr>
            </w:pPr>
            <w:r>
              <w:rPr>
                <w:lang w:val="en-US"/>
              </w:rPr>
              <w:t>Pooled D2201 and A2213 vs German registry controls</w:t>
            </w:r>
          </w:p>
          <w:p w14:paraId="6E447ABF" w14:textId="370DE9E4" w:rsidR="0009228D" w:rsidRPr="00926994" w:rsidRDefault="0009228D" w:rsidP="000E2C97">
            <w:pPr>
              <w:pStyle w:val="TableText0"/>
              <w:keepLines/>
              <w:jc w:val="center"/>
              <w:rPr>
                <w:vertAlign w:val="superscript"/>
                <w:lang w:val="en-US"/>
              </w:rPr>
            </w:pPr>
            <w:r>
              <w:rPr>
                <w:lang w:val="en-US"/>
              </w:rPr>
              <w:t>79.5 months/84.2 months</w:t>
            </w:r>
            <w:r w:rsidR="00481CBB">
              <w:rPr>
                <w:lang w:val="en-US"/>
              </w:rPr>
              <w:t xml:space="preserve"> </w:t>
            </w:r>
            <w:r>
              <w:rPr>
                <w:vertAlign w:val="superscript"/>
                <w:lang w:val="en-US"/>
              </w:rPr>
              <w:t>b</w:t>
            </w:r>
          </w:p>
        </w:tc>
        <w:tc>
          <w:tcPr>
            <w:tcW w:w="391" w:type="pct"/>
            <w:shd w:val="clear" w:color="auto" w:fill="auto"/>
            <w:vAlign w:val="center"/>
          </w:tcPr>
          <w:p w14:paraId="5425E85F" w14:textId="77777777" w:rsidR="0009228D" w:rsidRPr="004840CB" w:rsidRDefault="0009228D" w:rsidP="000E2C97">
            <w:pPr>
              <w:pStyle w:val="TableText0"/>
              <w:keepLines/>
              <w:jc w:val="center"/>
              <w:rPr>
                <w:iCs/>
                <w:lang w:val="en-US"/>
              </w:rPr>
            </w:pPr>
            <w:r w:rsidRPr="004840CB">
              <w:rPr>
                <w:iCs/>
                <w:lang w:val="en-US"/>
              </w:rPr>
              <w:t>High</w:t>
            </w:r>
          </w:p>
        </w:tc>
        <w:tc>
          <w:tcPr>
            <w:tcW w:w="730" w:type="pct"/>
            <w:shd w:val="clear" w:color="auto" w:fill="auto"/>
            <w:vAlign w:val="center"/>
          </w:tcPr>
          <w:p w14:paraId="4D506F6F" w14:textId="4C781D6E" w:rsidR="0009228D" w:rsidRPr="003109D7" w:rsidRDefault="0009228D" w:rsidP="000E2C97">
            <w:pPr>
              <w:pStyle w:val="TableText0"/>
              <w:keepLines/>
              <w:jc w:val="center"/>
              <w:rPr>
                <w:vertAlign w:val="superscript"/>
                <w:lang w:val="en-US"/>
              </w:rPr>
            </w:pPr>
            <w:r>
              <w:rPr>
                <w:lang w:val="en-US"/>
              </w:rPr>
              <w:t>AdvSM</w:t>
            </w:r>
            <w:r w:rsidR="00481CBB">
              <w:rPr>
                <w:lang w:val="en-US"/>
              </w:rPr>
              <w:t xml:space="preserve"> </w:t>
            </w:r>
            <w:r>
              <w:rPr>
                <w:vertAlign w:val="superscript"/>
                <w:lang w:val="en-US"/>
              </w:rPr>
              <w:t>d</w:t>
            </w:r>
          </w:p>
        </w:tc>
        <w:tc>
          <w:tcPr>
            <w:tcW w:w="898" w:type="pct"/>
            <w:shd w:val="clear" w:color="auto" w:fill="auto"/>
            <w:vAlign w:val="center"/>
          </w:tcPr>
          <w:p w14:paraId="21CFD6E2" w14:textId="77777777" w:rsidR="0009228D" w:rsidRPr="00E2771E" w:rsidRDefault="0009228D" w:rsidP="000E2C97">
            <w:pPr>
              <w:pStyle w:val="TableText0"/>
              <w:keepLines/>
              <w:jc w:val="center"/>
              <w:rPr>
                <w:lang w:val="en-US"/>
              </w:rPr>
            </w:pPr>
            <w:r>
              <w:rPr>
                <w:lang w:val="en-US"/>
              </w:rPr>
              <w:t>OS</w:t>
            </w:r>
          </w:p>
        </w:tc>
        <w:tc>
          <w:tcPr>
            <w:tcW w:w="761" w:type="pct"/>
            <w:shd w:val="clear" w:color="auto" w:fill="auto"/>
            <w:vAlign w:val="center"/>
          </w:tcPr>
          <w:p w14:paraId="3D73629C" w14:textId="77777777" w:rsidR="0009228D" w:rsidRPr="00FE217B" w:rsidRDefault="0009228D" w:rsidP="000E2C97">
            <w:pPr>
              <w:pStyle w:val="TableText0"/>
              <w:keepLines/>
              <w:jc w:val="center"/>
              <w:rPr>
                <w:lang w:val="en-US"/>
              </w:rPr>
            </w:pPr>
            <w:r w:rsidRPr="00FE217B">
              <w:rPr>
                <w:lang w:val="en-US"/>
              </w:rPr>
              <w:t xml:space="preserve">OS used in a sensitivity analysis </w:t>
            </w:r>
          </w:p>
        </w:tc>
      </w:tr>
      <w:tr w:rsidR="0009228D" w:rsidRPr="00E2771E" w14:paraId="26E6FE7C" w14:textId="77777777" w:rsidTr="0027397A">
        <w:trPr>
          <w:cantSplit/>
        </w:trPr>
        <w:tc>
          <w:tcPr>
            <w:tcW w:w="538" w:type="pct"/>
            <w:shd w:val="clear" w:color="auto" w:fill="auto"/>
            <w:vAlign w:val="center"/>
          </w:tcPr>
          <w:p w14:paraId="64675C4E" w14:textId="77777777" w:rsidR="0009228D" w:rsidRDefault="0009228D" w:rsidP="000E2C97">
            <w:pPr>
              <w:pStyle w:val="TableText0"/>
              <w:keepLines/>
              <w:rPr>
                <w:lang w:val="en-US"/>
              </w:rPr>
            </w:pPr>
            <w:r>
              <w:rPr>
                <w:lang w:val="en-US"/>
              </w:rPr>
              <w:t>CEREMAST</w:t>
            </w:r>
          </w:p>
        </w:tc>
        <w:tc>
          <w:tcPr>
            <w:tcW w:w="442" w:type="pct"/>
            <w:shd w:val="clear" w:color="auto" w:fill="auto"/>
            <w:vAlign w:val="center"/>
          </w:tcPr>
          <w:p w14:paraId="6C4CFCFE" w14:textId="77777777" w:rsidR="0009228D" w:rsidRDefault="0009228D" w:rsidP="000E2C97">
            <w:pPr>
              <w:pStyle w:val="TableText0"/>
              <w:keepLines/>
              <w:jc w:val="center"/>
              <w:rPr>
                <w:lang w:val="en-US"/>
              </w:rPr>
            </w:pPr>
            <w:r>
              <w:rPr>
                <w:lang w:val="en-US"/>
              </w:rPr>
              <w:t>28 mido</w:t>
            </w:r>
          </w:p>
          <w:p w14:paraId="60928240" w14:textId="77777777" w:rsidR="0009228D" w:rsidRDefault="0009228D" w:rsidP="000E2C97">
            <w:pPr>
              <w:pStyle w:val="TableText0"/>
              <w:keepLines/>
              <w:jc w:val="center"/>
              <w:rPr>
                <w:lang w:val="en-US"/>
              </w:rPr>
            </w:pPr>
            <w:r>
              <w:rPr>
                <w:lang w:val="en-US"/>
              </w:rPr>
              <w:t xml:space="preserve">44 </w:t>
            </w:r>
            <w:proofErr w:type="gramStart"/>
            <w:r>
              <w:rPr>
                <w:lang w:val="en-US"/>
              </w:rPr>
              <w:t>control</w:t>
            </w:r>
            <w:proofErr w:type="gramEnd"/>
          </w:p>
        </w:tc>
        <w:tc>
          <w:tcPr>
            <w:tcW w:w="1240" w:type="pct"/>
            <w:shd w:val="clear" w:color="auto" w:fill="auto"/>
            <w:vAlign w:val="center"/>
          </w:tcPr>
          <w:p w14:paraId="6F9BB354" w14:textId="77777777" w:rsidR="0009228D" w:rsidRDefault="0009228D" w:rsidP="000E2C97">
            <w:pPr>
              <w:pStyle w:val="TableText0"/>
              <w:keepLines/>
              <w:jc w:val="center"/>
              <w:rPr>
                <w:lang w:val="en-US"/>
              </w:rPr>
            </w:pPr>
            <w:r>
              <w:rPr>
                <w:lang w:val="en-US"/>
              </w:rPr>
              <w:t>Mido-treated French pts vs French registry controls</w:t>
            </w:r>
          </w:p>
          <w:p w14:paraId="433B94CD" w14:textId="2BD29D01" w:rsidR="0009228D" w:rsidRPr="00CD2AE9" w:rsidRDefault="0009228D" w:rsidP="000E2C97">
            <w:pPr>
              <w:pStyle w:val="TableText0"/>
              <w:keepLines/>
              <w:jc w:val="center"/>
              <w:rPr>
                <w:lang w:val="en-US"/>
              </w:rPr>
            </w:pPr>
            <w:r>
              <w:rPr>
                <w:lang w:val="en-US"/>
              </w:rPr>
              <w:t>18.5 months/NR</w:t>
            </w:r>
            <w:r w:rsidR="00481CBB">
              <w:rPr>
                <w:lang w:val="en-US"/>
              </w:rPr>
              <w:t xml:space="preserve"> </w:t>
            </w:r>
            <w:r>
              <w:rPr>
                <w:vertAlign w:val="superscript"/>
                <w:lang w:val="en-US"/>
              </w:rPr>
              <w:t>b, c</w:t>
            </w:r>
          </w:p>
        </w:tc>
        <w:tc>
          <w:tcPr>
            <w:tcW w:w="391" w:type="pct"/>
            <w:shd w:val="clear" w:color="auto" w:fill="auto"/>
            <w:vAlign w:val="center"/>
          </w:tcPr>
          <w:p w14:paraId="5FC85CE7" w14:textId="77777777" w:rsidR="0009228D" w:rsidRPr="004840CB" w:rsidRDefault="0009228D" w:rsidP="000E2C97">
            <w:pPr>
              <w:pStyle w:val="TableText0"/>
              <w:keepLines/>
              <w:jc w:val="center"/>
              <w:rPr>
                <w:iCs/>
                <w:lang w:val="en-US"/>
              </w:rPr>
            </w:pPr>
            <w:r w:rsidRPr="004840CB">
              <w:rPr>
                <w:iCs/>
                <w:lang w:val="en-US"/>
              </w:rPr>
              <w:t>High</w:t>
            </w:r>
          </w:p>
        </w:tc>
        <w:tc>
          <w:tcPr>
            <w:tcW w:w="730" w:type="pct"/>
            <w:shd w:val="clear" w:color="auto" w:fill="auto"/>
            <w:vAlign w:val="center"/>
          </w:tcPr>
          <w:p w14:paraId="24A1015B" w14:textId="77777777" w:rsidR="0009228D" w:rsidRPr="00E2771E" w:rsidRDefault="0009228D" w:rsidP="000E2C97">
            <w:pPr>
              <w:pStyle w:val="TableText0"/>
              <w:keepLines/>
              <w:jc w:val="center"/>
              <w:rPr>
                <w:lang w:val="en-US"/>
              </w:rPr>
            </w:pPr>
            <w:r>
              <w:rPr>
                <w:lang w:val="en-US"/>
              </w:rPr>
              <w:t>AdvSM</w:t>
            </w:r>
          </w:p>
        </w:tc>
        <w:tc>
          <w:tcPr>
            <w:tcW w:w="898" w:type="pct"/>
            <w:shd w:val="clear" w:color="auto" w:fill="auto"/>
            <w:vAlign w:val="center"/>
          </w:tcPr>
          <w:p w14:paraId="4FBDC810" w14:textId="77777777" w:rsidR="0009228D" w:rsidRPr="00E2771E" w:rsidRDefault="0009228D" w:rsidP="000E2C97">
            <w:pPr>
              <w:pStyle w:val="TableText0"/>
              <w:keepLines/>
              <w:jc w:val="center"/>
              <w:rPr>
                <w:lang w:val="en-US"/>
              </w:rPr>
            </w:pPr>
            <w:r>
              <w:rPr>
                <w:lang w:val="en-US"/>
              </w:rPr>
              <w:t>ORR</w:t>
            </w:r>
            <w:r>
              <w:rPr>
                <w:vertAlign w:val="superscript"/>
                <w:lang w:val="en-US"/>
              </w:rPr>
              <w:t>e</w:t>
            </w:r>
            <w:r>
              <w:rPr>
                <w:lang w:val="en-US"/>
              </w:rPr>
              <w:t>, OS</w:t>
            </w:r>
          </w:p>
        </w:tc>
        <w:tc>
          <w:tcPr>
            <w:tcW w:w="761" w:type="pct"/>
            <w:shd w:val="clear" w:color="auto" w:fill="auto"/>
            <w:vAlign w:val="center"/>
          </w:tcPr>
          <w:p w14:paraId="3EB0FD02" w14:textId="77777777" w:rsidR="0009228D" w:rsidRPr="00E2771E" w:rsidRDefault="0009228D" w:rsidP="000E2C97">
            <w:pPr>
              <w:pStyle w:val="TableText0"/>
              <w:keepLines/>
              <w:jc w:val="center"/>
              <w:rPr>
                <w:lang w:val="en-US"/>
              </w:rPr>
            </w:pPr>
            <w:r>
              <w:rPr>
                <w:lang w:val="en-US"/>
              </w:rPr>
              <w:t>ORR, OS</w:t>
            </w:r>
          </w:p>
        </w:tc>
      </w:tr>
    </w:tbl>
    <w:p w14:paraId="06BD9CD6" w14:textId="77777777" w:rsidR="0009228D" w:rsidRDefault="0009228D" w:rsidP="000E2C97">
      <w:pPr>
        <w:pStyle w:val="FooterTableFigure"/>
        <w:keepNext/>
        <w:keepLines/>
      </w:pPr>
      <w:r>
        <w:t xml:space="preserve">Source: D2201 CSR primary analysis; Gotlib 2016; A2213 CSR primary analysis; DeAngelo 2018; Reiter 2017 poster presentation; </w:t>
      </w:r>
      <w:proofErr w:type="spellStart"/>
      <w:r>
        <w:t>Chandesris</w:t>
      </w:r>
      <w:proofErr w:type="spellEnd"/>
      <w:r>
        <w:t xml:space="preserve"> 2016/2017 (CEREMAST). </w:t>
      </w:r>
    </w:p>
    <w:p w14:paraId="333683A7" w14:textId="77777777" w:rsidR="0009228D" w:rsidRDefault="0009228D" w:rsidP="000E2C97">
      <w:pPr>
        <w:pStyle w:val="FooterTableFigure"/>
        <w:keepNext/>
        <w:keepLines/>
      </w:pPr>
      <w:r>
        <w:t xml:space="preserve">AdvSM = advanced systemic mastocytosis; ASM = aggressive systemic mastocytosis; </w:t>
      </w:r>
      <w:r w:rsidRPr="0072416F">
        <w:t>DB</w:t>
      </w:r>
      <w:r>
        <w:t xml:space="preserve"> </w:t>
      </w:r>
      <w:r w:rsidRPr="0072416F">
        <w:t>=</w:t>
      </w:r>
      <w:r>
        <w:t xml:space="preserve"> </w:t>
      </w:r>
      <w:r w:rsidRPr="0072416F">
        <w:t>double blind;</w:t>
      </w:r>
      <w:r>
        <w:t xml:space="preserve"> DCO = data cutoff;</w:t>
      </w:r>
      <w:r w:rsidRPr="0072416F">
        <w:t xml:space="preserve"> </w:t>
      </w:r>
      <w:r>
        <w:t xml:space="preserve">FAS = full analysis set; </w:t>
      </w:r>
      <w:r w:rsidRPr="0072416F">
        <w:t>MC</w:t>
      </w:r>
      <w:r>
        <w:t xml:space="preserve"> </w:t>
      </w:r>
      <w:r w:rsidRPr="0072416F">
        <w:t>=</w:t>
      </w:r>
      <w:r>
        <w:t xml:space="preserve"> </w:t>
      </w:r>
      <w:r w:rsidRPr="0072416F">
        <w:t>multi-centre;</w:t>
      </w:r>
      <w:r>
        <w:t xml:space="preserve"> MCL = mast cell leukaemia; mido = midostaurin; NR = not reported; </w:t>
      </w:r>
      <w:r w:rsidRPr="0072416F">
        <w:t>OL</w:t>
      </w:r>
      <w:r>
        <w:t xml:space="preserve"> </w:t>
      </w:r>
      <w:r w:rsidRPr="0072416F">
        <w:t>=</w:t>
      </w:r>
      <w:r>
        <w:t xml:space="preserve"> </w:t>
      </w:r>
      <w:r w:rsidRPr="0072416F">
        <w:t>open label; OS</w:t>
      </w:r>
      <w:r>
        <w:t xml:space="preserve"> </w:t>
      </w:r>
      <w:r w:rsidRPr="0072416F">
        <w:t>=</w:t>
      </w:r>
      <w:r>
        <w:t xml:space="preserve"> </w:t>
      </w:r>
      <w:r w:rsidRPr="0072416F">
        <w:t>overall survival; PFS</w:t>
      </w:r>
      <w:r>
        <w:t xml:space="preserve"> </w:t>
      </w:r>
      <w:r w:rsidRPr="0072416F">
        <w:t>=</w:t>
      </w:r>
      <w:r>
        <w:t xml:space="preserve"> </w:t>
      </w:r>
      <w:r w:rsidRPr="0072416F">
        <w:t xml:space="preserve">progression-free survival; </w:t>
      </w:r>
      <w:r>
        <w:t>PEP = primary efficacy population; PROs = patient reported outcomes; pts = patients; P2 = phase 2; SA = single arm; SM-AHN = systemic mastocytosis with an associated haematological neoplasm; TTR = time to response.</w:t>
      </w:r>
    </w:p>
    <w:p w14:paraId="4D656333" w14:textId="77777777" w:rsidR="0009228D" w:rsidRDefault="0009228D" w:rsidP="000E2C97">
      <w:pPr>
        <w:pStyle w:val="FooterTableFigure"/>
        <w:keepNext/>
        <w:keepLines/>
      </w:pPr>
      <w:r>
        <w:rPr>
          <w:vertAlign w:val="superscript"/>
        </w:rPr>
        <w:t>a</w:t>
      </w:r>
      <w:r>
        <w:t xml:space="preserve"> read as: “median follow up at primary analysis / median follow up at final or follow up analysis”</w:t>
      </w:r>
    </w:p>
    <w:p w14:paraId="459B8AF2" w14:textId="77777777" w:rsidR="0009228D" w:rsidRDefault="0009228D" w:rsidP="000E2C97">
      <w:pPr>
        <w:pStyle w:val="FooterTableFigure"/>
        <w:keepNext/>
        <w:keepLines/>
      </w:pPr>
      <w:r>
        <w:rPr>
          <w:vertAlign w:val="superscript"/>
        </w:rPr>
        <w:t>b</w:t>
      </w:r>
      <w:r>
        <w:t xml:space="preserve"> read as: “median follow up in midostaurin-treated group / median follow up in control group”</w:t>
      </w:r>
    </w:p>
    <w:p w14:paraId="7B2E4392" w14:textId="77777777" w:rsidR="0009228D" w:rsidRDefault="0009228D" w:rsidP="000E2C97">
      <w:pPr>
        <w:pStyle w:val="FooterTableFigure"/>
        <w:keepNext/>
        <w:keepLines/>
      </w:pPr>
      <w:r>
        <w:rPr>
          <w:vertAlign w:val="superscript"/>
        </w:rPr>
        <w:t>c</w:t>
      </w:r>
      <w:r w:rsidRPr="00B1766F">
        <w:t xml:space="preserve"> </w:t>
      </w:r>
      <w:r>
        <w:t>the French midostaurin-treated patients were from a compassionate access program</w:t>
      </w:r>
    </w:p>
    <w:p w14:paraId="38E33A31" w14:textId="2E9D6F7F" w:rsidR="0009228D" w:rsidRDefault="0009228D" w:rsidP="000E2C97">
      <w:pPr>
        <w:pStyle w:val="FooterTableFigure"/>
        <w:keepNext/>
        <w:keepLines/>
      </w:pPr>
      <w:r>
        <w:rPr>
          <w:vertAlign w:val="superscript"/>
        </w:rPr>
        <w:t xml:space="preserve">d </w:t>
      </w:r>
      <w:r w:rsidRPr="003109D7">
        <w:t>patients</w:t>
      </w:r>
      <w:r>
        <w:t xml:space="preserve"> from D2201 and A2213 with a known date of diagnosis were included in Reiter 2017 </w:t>
      </w:r>
    </w:p>
    <w:p w14:paraId="003C30E9" w14:textId="77777777" w:rsidR="0009228D" w:rsidRDefault="0009228D" w:rsidP="000E2C97">
      <w:pPr>
        <w:pStyle w:val="FooterTableFigure"/>
        <w:keepNext/>
        <w:keepLines/>
      </w:pPr>
      <w:r>
        <w:rPr>
          <w:vertAlign w:val="superscript"/>
        </w:rPr>
        <w:t>e</w:t>
      </w:r>
      <w:r>
        <w:t xml:space="preserve"> CEREMAST only reported ORR for the midostaurin-treated group and not the control group</w:t>
      </w:r>
    </w:p>
    <w:p w14:paraId="202D1C95" w14:textId="1F9675EF" w:rsidR="0009228D" w:rsidRPr="001720B6" w:rsidRDefault="0009228D" w:rsidP="000E2C97">
      <w:pPr>
        <w:pStyle w:val="FooterTableFigure"/>
        <w:keepNext/>
        <w:keepLines/>
        <w:rPr>
          <w:u w:val="single"/>
        </w:rPr>
      </w:pPr>
      <w:r w:rsidRPr="001720B6">
        <w:rPr>
          <w:u w:val="single"/>
        </w:rPr>
        <w:t>Notes:</w:t>
      </w:r>
    </w:p>
    <w:p w14:paraId="7DAE53F9" w14:textId="7237B68F" w:rsidR="0009228D" w:rsidRDefault="0009228D" w:rsidP="0009228D">
      <w:pPr>
        <w:pStyle w:val="FooterTableFigure"/>
      </w:pPr>
      <w:r w:rsidRPr="00A376A0">
        <w:rPr>
          <w:u w:val="single"/>
        </w:rPr>
        <w:t>D2201</w:t>
      </w:r>
      <w:r>
        <w:t xml:space="preserve">: </w:t>
      </w:r>
      <w:r w:rsidR="00135DED">
        <w:t xml:space="preserve">FAS was all patients to whom study treatment has been assigned according to the ITT principle. PEP was </w:t>
      </w:r>
      <w:r w:rsidR="002B7441">
        <w:t>all patients who had measurable C</w:t>
      </w:r>
      <w:r w:rsidR="002A793B">
        <w:t>-findings considered related to SM</w:t>
      </w:r>
      <w:r w:rsidR="005C1A0F">
        <w:t xml:space="preserve"> as per the study steering committee</w:t>
      </w:r>
      <w:r w:rsidR="002A793B">
        <w:t xml:space="preserve">. </w:t>
      </w:r>
    </w:p>
    <w:p w14:paraId="0AD15709" w14:textId="2A76F6A2" w:rsidR="00BE26C2" w:rsidRPr="004714F7" w:rsidRDefault="0009228D" w:rsidP="0027397A">
      <w:pPr>
        <w:pStyle w:val="3-BodyText"/>
      </w:pPr>
      <w:r w:rsidRPr="004714F7">
        <w:t>D2201 and A2213 were non-randomised, single-arm, open-label, phase II studies with small sample sizes.</w:t>
      </w:r>
      <w:r w:rsidR="005C1A0F" w:rsidRPr="004714F7">
        <w:t xml:space="preserve"> Reiter 2017 included patients from D2201 and A2213 with a known date of diagnosis.</w:t>
      </w:r>
      <w:r w:rsidRPr="004714F7">
        <w:t xml:space="preserve"> While Reiter 2017 and CEREMAST compared midostaurin to historical control arms, the treatments used in the historical control groups were highly heterogeneous.</w:t>
      </w:r>
      <w:r w:rsidR="00BE26C2" w:rsidRPr="004714F7">
        <w:t xml:space="preserve"> </w:t>
      </w:r>
    </w:p>
    <w:p w14:paraId="5C4601C0" w14:textId="2776815B" w:rsidR="0009228D" w:rsidRPr="004714F7" w:rsidRDefault="00BE26C2" w:rsidP="0027397A">
      <w:pPr>
        <w:pStyle w:val="3-BodyText"/>
      </w:pPr>
      <w:r w:rsidRPr="004714F7">
        <w:t>The risk of performance and detection bias was high for subjective outcomes</w:t>
      </w:r>
      <w:bookmarkStart w:id="28" w:name="_Ref185093816"/>
      <w:r w:rsidR="0009228D" w:rsidRPr="004714F7">
        <w:t xml:space="preserve"> (e.g., overall response rate [ORR], patient reported outcomes [PROs], and safety) in both D2201 and A2213. In D2201 the concordance in the assessment of best overall response between Investigators and the Study Steering Committee (SCC) was modest (66% [49/74]) and suggested potential reporting bias. In A2213, the outcomes overall survival (OS), progression free survival (PFS), time to response (TTR), and duration of response (DoR) were not pre-specified in the protocol.</w:t>
      </w:r>
      <w:bookmarkEnd w:id="28"/>
    </w:p>
    <w:p w14:paraId="0C024B51" w14:textId="40062C4F" w:rsidR="0009228D" w:rsidRPr="004714F7" w:rsidRDefault="0009228D" w:rsidP="0027397A">
      <w:pPr>
        <w:pStyle w:val="3-BodyText"/>
      </w:pPr>
      <w:r w:rsidRPr="004714F7">
        <w:t>Treatment discontinuation rules differed between D2201 and A2213. D2201 treated patients continuously until disease progression, intolerable toxicity, or withdrawal due to any cause. This was aligned with the requested restriction. In comparison, A2213 additionally required that patients discontinued treatment if a major response (MR) or partial response (PR) to midostaurin was not achieved in the first two cycles</w:t>
      </w:r>
      <w:r w:rsidR="00A77211" w:rsidRPr="004714F7">
        <w:t>.</w:t>
      </w:r>
      <w:r w:rsidR="003617A5" w:rsidRPr="004714F7">
        <w:t xml:space="preserve"> </w:t>
      </w:r>
    </w:p>
    <w:p w14:paraId="4F102722" w14:textId="77777777" w:rsidR="0009228D" w:rsidRPr="004714F7" w:rsidRDefault="0009228D" w:rsidP="0009228D">
      <w:pPr>
        <w:pStyle w:val="3-BodyText"/>
      </w:pPr>
      <w:r w:rsidRPr="004714F7">
        <w:lastRenderedPageBreak/>
        <w:t>Baseline characteristics potentially indicated patients had a more severe disease in A2213 compared to D2201; and in the German historical control group compared to the midostaurin-treated group in Reiter 2017. In CEREMAST the inferences were not clear. The observed differences are summarised below but are caveated by the relatively small sample sizes:</w:t>
      </w:r>
    </w:p>
    <w:p w14:paraId="39BA32D8" w14:textId="07439A59" w:rsidR="0009228D" w:rsidRPr="004714F7" w:rsidRDefault="0009228D" w:rsidP="00E855FC">
      <w:pPr>
        <w:pStyle w:val="ListParagraph"/>
        <w:ind w:left="993" w:hanging="284"/>
      </w:pPr>
      <w:r w:rsidRPr="004714F7">
        <w:t xml:space="preserve">There was a greater proportion of patients in A2213 compared to D2201 with a worse European Cooperative Oncology Group (ECOG) performance status (PS) (ECOG PS of 3: 15% [4/26] vs 8% [7/89]), with more than two C-findings (88.5% [23/26] vs 65% [58/89]), and who had received prior anti-neoplastic regimens (69.2% [18/26] vs 36% [32/89]). </w:t>
      </w:r>
    </w:p>
    <w:p w14:paraId="373D6D19" w14:textId="29D22AF0" w:rsidR="0009228D" w:rsidRPr="004714F7" w:rsidRDefault="0009228D" w:rsidP="00E855FC">
      <w:pPr>
        <w:pStyle w:val="ListParagraph"/>
        <w:ind w:left="993" w:hanging="284"/>
      </w:pPr>
      <w:r w:rsidRPr="004714F7">
        <w:t>In Reiter 2017, patients in the control group compared to the midostaurin-treated group were diagnosed at a</w:t>
      </w:r>
      <w:r w:rsidR="00E855FC" w:rsidRPr="004714F7">
        <w:t>n older</w:t>
      </w:r>
      <w:r w:rsidRPr="004714F7">
        <w:t xml:space="preserve"> age (71% [30/42] vs 42% [37/89] diagnosed after 65 years), had a higher proportion of patients with KIT D816V mutation (93% [39/42] vs 82% [73/89]), a longer duration of disease (7.3 vs 2.3 months) and were treated with a greater number of therapies (33% [15/46] vs 24% [21/89]). </w:t>
      </w:r>
    </w:p>
    <w:p w14:paraId="4A8F2FBF" w14:textId="30A08C95" w:rsidR="0009228D" w:rsidRPr="004714F7" w:rsidRDefault="0009228D" w:rsidP="00E855FC">
      <w:pPr>
        <w:pStyle w:val="ListParagraph"/>
        <w:ind w:left="993" w:hanging="284"/>
      </w:pPr>
      <w:r w:rsidRPr="004714F7">
        <w:t xml:space="preserve">In CEREMAST, there was a greater proportion of patients in the midostaurin-treated group compared to the control group who were male (85% [24/28] vs 61% [27/44]), </w:t>
      </w:r>
      <w:r w:rsidR="00AE23FD" w:rsidRPr="004714F7">
        <w:t xml:space="preserve">and </w:t>
      </w:r>
      <w:r w:rsidRPr="004714F7">
        <w:t xml:space="preserve">had the KIT D816V mutation (96.5% vs 84%), and </w:t>
      </w:r>
      <w:r w:rsidR="00AE23FD" w:rsidRPr="004714F7">
        <w:t xml:space="preserve">despite matching for disease subtype there was a greater proportion </w:t>
      </w:r>
      <w:r w:rsidRPr="004714F7">
        <w:t xml:space="preserve">who had the MCL subtype (11% [5/28] vs 5% [2/44]) which may have indicated more severe disease in the </w:t>
      </w:r>
      <w:r w:rsidR="006957F7" w:rsidRPr="004714F7">
        <w:t>midostaurin</w:t>
      </w:r>
      <w:r w:rsidRPr="004714F7">
        <w:t>-treated group. In contrast, there was a greater proportion of patients in the control group previously treated with steroids (41% vs 21%), cladribine (49% vs 21%), and TKIs (other than midostaurin; 18% vs 0%) potentially suggesting more severe disease in the control group.</w:t>
      </w:r>
    </w:p>
    <w:p w14:paraId="7537FC57" w14:textId="28146CD9" w:rsidR="0009228D" w:rsidRPr="002C2234" w:rsidRDefault="0009228D" w:rsidP="002C2234">
      <w:pPr>
        <w:pStyle w:val="3-BodyText"/>
        <w:rPr>
          <w:i/>
          <w:iCs/>
        </w:rPr>
      </w:pPr>
      <w:bookmarkStart w:id="29" w:name="_Ref185169142"/>
      <w:bookmarkStart w:id="30" w:name="_Ref187070339"/>
      <w:r w:rsidRPr="004714F7">
        <w:t>The primary endpoint of ORR was measured differently between D2201 and A2213 in terms of the response criteria used, the timepoint of measurement, and the assessor of response</w:t>
      </w:r>
      <w:bookmarkEnd w:id="29"/>
      <w:r w:rsidR="00FF357A" w:rsidRPr="004714F7">
        <w:t xml:space="preserve">. </w:t>
      </w:r>
      <w:r w:rsidRPr="004714F7">
        <w:t>A2213 used the Valent criteria to assess response</w:t>
      </w:r>
      <w:r w:rsidR="00034651" w:rsidRPr="0073578A">
        <w:t>.</w:t>
      </w:r>
      <w:r w:rsidRPr="00FF357A">
        <w:t xml:space="preserve"> In comparison, D2201 used a modified Valent/</w:t>
      </w:r>
      <w:proofErr w:type="spellStart"/>
      <w:r w:rsidRPr="00FF357A">
        <w:t>Cheson</w:t>
      </w:r>
      <w:proofErr w:type="spellEnd"/>
      <w:r w:rsidRPr="00FF357A">
        <w:t xml:space="preserve"> criteria that additionally assessed response in patients with transfusion dependent (TD) anaemia or TD thrombocytopenia.</w:t>
      </w:r>
      <w:r w:rsidR="00FF234D">
        <w:t xml:space="preserve"> </w:t>
      </w:r>
      <w:bookmarkStart w:id="31" w:name="_Ref185093854"/>
      <w:r w:rsidR="00AE3838">
        <w:t>R</w:t>
      </w:r>
      <w:r w:rsidR="00FF7B08" w:rsidRPr="006763FD">
        <w:t xml:space="preserve">esponse was assessed by the SCC after six cycles of treatment in D2201 compared to response being assessed by investigators after two cycles of treatment in A2213. </w:t>
      </w:r>
      <w:bookmarkEnd w:id="31"/>
      <w:r w:rsidR="00385228">
        <w:t>In CEREMAST, the authors noted to apply the same response criteria as in D2201</w:t>
      </w:r>
      <w:r w:rsidR="00FF7B08" w:rsidRPr="006763FD">
        <w:t>.</w:t>
      </w:r>
      <w:bookmarkEnd w:id="30"/>
      <w:r w:rsidR="00A87774">
        <w:t xml:space="preserve"> </w:t>
      </w:r>
      <w:r w:rsidR="00A87774" w:rsidRPr="000F3708">
        <w:t xml:space="preserve">The ESC advised that </w:t>
      </w:r>
      <w:r w:rsidR="0027447D" w:rsidRPr="000F3708">
        <w:t xml:space="preserve">both </w:t>
      </w:r>
      <w:r w:rsidR="00420DFB" w:rsidRPr="000F3708">
        <w:t>the Valent and Valent/</w:t>
      </w:r>
      <w:proofErr w:type="spellStart"/>
      <w:r w:rsidR="00420DFB" w:rsidRPr="000F3708">
        <w:t>Cheson</w:t>
      </w:r>
      <w:proofErr w:type="spellEnd"/>
      <w:r w:rsidR="00420DFB" w:rsidRPr="000F3708">
        <w:t xml:space="preserve"> criteria were </w:t>
      </w:r>
      <w:r w:rsidR="004440CD" w:rsidRPr="000F3708">
        <w:t>standard response criteria used in the</w:t>
      </w:r>
      <w:r w:rsidR="00296C63" w:rsidRPr="000F3708">
        <w:t xml:space="preserve"> management of AdvSM</w:t>
      </w:r>
      <w:r w:rsidR="001E7EEE" w:rsidRPr="000F3708">
        <w:t xml:space="preserve">. </w:t>
      </w:r>
    </w:p>
    <w:p w14:paraId="4716DED4" w14:textId="77777777" w:rsidR="0009228D" w:rsidRPr="00C9624D" w:rsidRDefault="0009228D" w:rsidP="0009228D">
      <w:pPr>
        <w:pStyle w:val="4-SubsectionHeading"/>
      </w:pPr>
      <w:bookmarkStart w:id="32" w:name="_Toc22897641"/>
      <w:bookmarkStart w:id="33" w:name="_Toc188441264"/>
      <w:r w:rsidRPr="00C9624D">
        <w:t>Comparative effectiveness</w:t>
      </w:r>
      <w:bookmarkEnd w:id="32"/>
      <w:bookmarkEnd w:id="33"/>
    </w:p>
    <w:p w14:paraId="536F41A2" w14:textId="79FEF9C6" w:rsidR="0009228D" w:rsidRPr="00196B2E" w:rsidRDefault="0009228D" w:rsidP="0009228D">
      <w:pPr>
        <w:pStyle w:val="3-BodyText"/>
      </w:pPr>
      <w:r>
        <w:t>Results for D2201 and A2213 will be presented alongside Reiter 2017 and CEREMAST where applicable and at the latest DCO available.</w:t>
      </w:r>
    </w:p>
    <w:p w14:paraId="6E35BCCA" w14:textId="34140204" w:rsidR="0009228D" w:rsidRPr="00EC5836" w:rsidRDefault="0009228D" w:rsidP="0009228D">
      <w:pPr>
        <w:pStyle w:val="3-BodyText"/>
      </w:pPr>
      <w:r>
        <w:rPr>
          <w:snapToGrid/>
          <w:lang w:val="en-US"/>
        </w:rPr>
        <w:t xml:space="preserve">The ORR from D2201, A2213, and CEREMAST are presented in </w:t>
      </w:r>
      <w:r>
        <w:rPr>
          <w:snapToGrid/>
          <w:lang w:val="en-US"/>
        </w:rPr>
        <w:fldChar w:fldCharType="begin" w:fldLock="1"/>
      </w:r>
      <w:r>
        <w:rPr>
          <w:snapToGrid/>
          <w:lang w:val="en-US"/>
        </w:rPr>
        <w:instrText xml:space="preserve"> REF _Ref184994941 \h </w:instrText>
      </w:r>
      <w:r>
        <w:rPr>
          <w:snapToGrid/>
          <w:lang w:val="en-US"/>
        </w:rPr>
      </w:r>
      <w:r>
        <w:rPr>
          <w:snapToGrid/>
          <w:lang w:val="en-US"/>
        </w:rPr>
        <w:fldChar w:fldCharType="separate"/>
      </w:r>
      <w:r w:rsidR="00EC7ABC">
        <w:t xml:space="preserve">Table </w:t>
      </w:r>
      <w:r w:rsidR="00EC7ABC">
        <w:rPr>
          <w:noProof/>
        </w:rPr>
        <w:t>4</w:t>
      </w:r>
      <w:r>
        <w:rPr>
          <w:snapToGrid/>
          <w:lang w:val="en-US"/>
        </w:rPr>
        <w:fldChar w:fldCharType="end"/>
      </w:r>
      <w:r>
        <w:rPr>
          <w:snapToGrid/>
          <w:lang w:val="en-US"/>
        </w:rPr>
        <w:t xml:space="preserve">. Reiter 2017 did not report ORR. </w:t>
      </w:r>
    </w:p>
    <w:p w14:paraId="1E988287" w14:textId="1E8218FE" w:rsidR="0009228D" w:rsidRPr="00EC5836" w:rsidRDefault="0009228D" w:rsidP="0009228D">
      <w:pPr>
        <w:pStyle w:val="TableFigureHeading"/>
        <w:rPr>
          <w:rStyle w:val="CommentReference"/>
          <w:b/>
          <w:szCs w:val="24"/>
        </w:rPr>
      </w:pPr>
      <w:bookmarkStart w:id="34" w:name="_Ref184994941"/>
      <w:r>
        <w:lastRenderedPageBreak/>
        <w:t xml:space="preserve">Table </w:t>
      </w:r>
      <w:r w:rsidR="00EC7ABC">
        <w:fldChar w:fldCharType="begin" w:fldLock="1"/>
      </w:r>
      <w:r w:rsidR="00EC7ABC">
        <w:instrText xml:space="preserve"> SEQ Table \* ARABIC </w:instrText>
      </w:r>
      <w:r w:rsidR="00EC7ABC">
        <w:fldChar w:fldCharType="separate"/>
      </w:r>
      <w:r w:rsidR="00EC7ABC">
        <w:rPr>
          <w:noProof/>
        </w:rPr>
        <w:t>4</w:t>
      </w:r>
      <w:r w:rsidR="00EC7ABC">
        <w:rPr>
          <w:noProof/>
        </w:rPr>
        <w:fldChar w:fldCharType="end"/>
      </w:r>
      <w:bookmarkEnd w:id="34"/>
      <w:r>
        <w:t>:</w:t>
      </w:r>
      <w:r w:rsidRPr="00EC5836">
        <w:rPr>
          <w:rStyle w:val="CommentReference"/>
          <w:b/>
          <w:szCs w:val="24"/>
        </w:rPr>
        <w:t xml:space="preserve"> Results of </w:t>
      </w:r>
      <w:r>
        <w:rPr>
          <w:rStyle w:val="CommentReference"/>
          <w:b/>
          <w:szCs w:val="24"/>
        </w:rPr>
        <w:t>ORR</w:t>
      </w:r>
      <w:r w:rsidRPr="00EC5836">
        <w:rPr>
          <w:rStyle w:val="CommentReference"/>
          <w:b/>
          <w:szCs w:val="24"/>
        </w:rPr>
        <w:t xml:space="preserve"> across </w:t>
      </w:r>
      <w:r>
        <w:rPr>
          <w:rStyle w:val="CommentReference"/>
          <w:b/>
          <w:szCs w:val="24"/>
        </w:rPr>
        <w:t>D2201, A2213, and CEREMAST</w:t>
      </w:r>
    </w:p>
    <w:tbl>
      <w:tblPr>
        <w:tblStyle w:val="TableGrid"/>
        <w:tblW w:w="5000" w:type="pct"/>
        <w:tblLook w:val="04A0" w:firstRow="1" w:lastRow="0" w:firstColumn="1" w:lastColumn="0" w:noHBand="0" w:noVBand="1"/>
        <w:tblCaption w:val="Table 4: Results of ORR across D2201, A2213, and CEREMAST"/>
      </w:tblPr>
      <w:tblGrid>
        <w:gridCol w:w="3593"/>
        <w:gridCol w:w="1351"/>
        <w:gridCol w:w="1315"/>
        <w:gridCol w:w="1380"/>
        <w:gridCol w:w="1378"/>
      </w:tblGrid>
      <w:tr w:rsidR="0009228D" w14:paraId="7A72EB5C" w14:textId="77777777" w:rsidTr="0027397A">
        <w:trPr>
          <w:trHeight w:val="20"/>
        </w:trPr>
        <w:tc>
          <w:tcPr>
            <w:tcW w:w="1993" w:type="pct"/>
          </w:tcPr>
          <w:p w14:paraId="5BD4334F" w14:textId="77777777" w:rsidR="0009228D" w:rsidRPr="00C66948" w:rsidRDefault="0009228D" w:rsidP="0027397A">
            <w:pPr>
              <w:pStyle w:val="TableText0"/>
              <w:rPr>
                <w:b/>
                <w:bCs w:val="0"/>
              </w:rPr>
            </w:pPr>
          </w:p>
        </w:tc>
        <w:tc>
          <w:tcPr>
            <w:tcW w:w="1477" w:type="pct"/>
            <w:gridSpan w:val="2"/>
            <w:vAlign w:val="center"/>
          </w:tcPr>
          <w:p w14:paraId="76C1355D" w14:textId="77777777" w:rsidR="0009228D" w:rsidRPr="00C66948" w:rsidRDefault="0009228D" w:rsidP="0027397A">
            <w:pPr>
              <w:pStyle w:val="TableText0"/>
              <w:jc w:val="center"/>
              <w:rPr>
                <w:b/>
                <w:bCs w:val="0"/>
              </w:rPr>
            </w:pPr>
            <w:r w:rsidRPr="00C66948">
              <w:rPr>
                <w:b/>
                <w:bCs w:val="0"/>
              </w:rPr>
              <w:t>D2201</w:t>
            </w:r>
          </w:p>
        </w:tc>
        <w:tc>
          <w:tcPr>
            <w:tcW w:w="765" w:type="pct"/>
            <w:vAlign w:val="center"/>
          </w:tcPr>
          <w:p w14:paraId="6D291E8D" w14:textId="77777777" w:rsidR="0009228D" w:rsidRPr="00C66948" w:rsidRDefault="0009228D" w:rsidP="0027397A">
            <w:pPr>
              <w:pStyle w:val="TableText0"/>
              <w:jc w:val="center"/>
              <w:rPr>
                <w:b/>
                <w:bCs w:val="0"/>
              </w:rPr>
            </w:pPr>
            <w:r w:rsidRPr="00C66948">
              <w:rPr>
                <w:b/>
                <w:bCs w:val="0"/>
              </w:rPr>
              <w:t>A2213</w:t>
            </w:r>
          </w:p>
        </w:tc>
        <w:tc>
          <w:tcPr>
            <w:tcW w:w="764" w:type="pct"/>
            <w:vAlign w:val="center"/>
          </w:tcPr>
          <w:p w14:paraId="5D860B78" w14:textId="77777777" w:rsidR="0009228D" w:rsidRPr="00C66948" w:rsidRDefault="0009228D" w:rsidP="0027397A">
            <w:pPr>
              <w:pStyle w:val="TableText0"/>
              <w:jc w:val="center"/>
              <w:rPr>
                <w:b/>
                <w:bCs w:val="0"/>
              </w:rPr>
            </w:pPr>
            <w:r>
              <w:rPr>
                <w:b/>
                <w:bCs w:val="0"/>
              </w:rPr>
              <w:t>CEREMAST</w:t>
            </w:r>
          </w:p>
        </w:tc>
      </w:tr>
      <w:tr w:rsidR="0009228D" w14:paraId="2E11605A" w14:textId="77777777" w:rsidTr="0027397A">
        <w:trPr>
          <w:trHeight w:val="20"/>
        </w:trPr>
        <w:tc>
          <w:tcPr>
            <w:tcW w:w="1993" w:type="pct"/>
          </w:tcPr>
          <w:p w14:paraId="25BC106D" w14:textId="77777777" w:rsidR="0009228D" w:rsidRPr="00C66948" w:rsidRDefault="0009228D" w:rsidP="0027397A">
            <w:pPr>
              <w:pStyle w:val="TableText0"/>
              <w:rPr>
                <w:b/>
                <w:bCs w:val="0"/>
              </w:rPr>
            </w:pPr>
          </w:p>
        </w:tc>
        <w:tc>
          <w:tcPr>
            <w:tcW w:w="749" w:type="pct"/>
            <w:vAlign w:val="center"/>
          </w:tcPr>
          <w:p w14:paraId="3ACEDD92" w14:textId="77777777" w:rsidR="0009228D" w:rsidRPr="00C66948" w:rsidRDefault="0009228D" w:rsidP="0027397A">
            <w:pPr>
              <w:pStyle w:val="TableText0"/>
              <w:jc w:val="center"/>
              <w:rPr>
                <w:b/>
                <w:bCs w:val="0"/>
              </w:rPr>
            </w:pPr>
            <w:r w:rsidRPr="00C66948">
              <w:rPr>
                <w:b/>
                <w:bCs w:val="0"/>
              </w:rPr>
              <w:t>PEP</w:t>
            </w:r>
          </w:p>
          <w:p w14:paraId="2D16F7D1" w14:textId="77777777" w:rsidR="0009228D" w:rsidRPr="00C66948" w:rsidRDefault="0009228D" w:rsidP="0027397A">
            <w:pPr>
              <w:pStyle w:val="TableText0"/>
              <w:jc w:val="center"/>
              <w:rPr>
                <w:b/>
                <w:bCs w:val="0"/>
              </w:rPr>
            </w:pPr>
            <w:r w:rsidRPr="00C66948">
              <w:rPr>
                <w:b/>
                <w:bCs w:val="0"/>
              </w:rPr>
              <w:t>N=89</w:t>
            </w:r>
          </w:p>
        </w:tc>
        <w:tc>
          <w:tcPr>
            <w:tcW w:w="729" w:type="pct"/>
            <w:vAlign w:val="center"/>
          </w:tcPr>
          <w:p w14:paraId="652DD53B" w14:textId="77777777" w:rsidR="0009228D" w:rsidRPr="00C66948" w:rsidRDefault="0009228D" w:rsidP="0027397A">
            <w:pPr>
              <w:pStyle w:val="TableText0"/>
              <w:jc w:val="center"/>
              <w:rPr>
                <w:b/>
                <w:bCs w:val="0"/>
              </w:rPr>
            </w:pPr>
            <w:r w:rsidRPr="00C66948">
              <w:rPr>
                <w:b/>
                <w:bCs w:val="0"/>
              </w:rPr>
              <w:t>FAS</w:t>
            </w:r>
          </w:p>
          <w:p w14:paraId="2A5A1D24" w14:textId="77777777" w:rsidR="0009228D" w:rsidRPr="00C66948" w:rsidRDefault="0009228D" w:rsidP="0027397A">
            <w:pPr>
              <w:pStyle w:val="TableText0"/>
              <w:jc w:val="center"/>
              <w:rPr>
                <w:b/>
                <w:bCs w:val="0"/>
              </w:rPr>
            </w:pPr>
            <w:r w:rsidRPr="00C66948">
              <w:rPr>
                <w:b/>
                <w:bCs w:val="0"/>
              </w:rPr>
              <w:t>N=116</w:t>
            </w:r>
          </w:p>
        </w:tc>
        <w:tc>
          <w:tcPr>
            <w:tcW w:w="765" w:type="pct"/>
            <w:vAlign w:val="center"/>
          </w:tcPr>
          <w:p w14:paraId="5E1CA659" w14:textId="77777777" w:rsidR="0009228D" w:rsidRPr="00C66948" w:rsidRDefault="0009228D" w:rsidP="0027397A">
            <w:pPr>
              <w:pStyle w:val="TableText0"/>
              <w:jc w:val="center"/>
              <w:rPr>
                <w:b/>
                <w:bCs w:val="0"/>
              </w:rPr>
            </w:pPr>
            <w:r w:rsidRPr="00C66948">
              <w:rPr>
                <w:b/>
                <w:bCs w:val="0"/>
              </w:rPr>
              <w:t>FAS</w:t>
            </w:r>
          </w:p>
          <w:p w14:paraId="0C268DFC" w14:textId="77777777" w:rsidR="0009228D" w:rsidRPr="00C66948" w:rsidRDefault="0009228D" w:rsidP="0027397A">
            <w:pPr>
              <w:pStyle w:val="TableText0"/>
              <w:jc w:val="center"/>
              <w:rPr>
                <w:b/>
                <w:bCs w:val="0"/>
              </w:rPr>
            </w:pPr>
            <w:r w:rsidRPr="00C66948">
              <w:rPr>
                <w:b/>
                <w:bCs w:val="0"/>
              </w:rPr>
              <w:t>N=26</w:t>
            </w:r>
          </w:p>
        </w:tc>
        <w:tc>
          <w:tcPr>
            <w:tcW w:w="764" w:type="pct"/>
            <w:vAlign w:val="center"/>
          </w:tcPr>
          <w:p w14:paraId="3E21B45E" w14:textId="77777777" w:rsidR="0009228D" w:rsidRPr="00C66948" w:rsidRDefault="0009228D" w:rsidP="0027397A">
            <w:pPr>
              <w:pStyle w:val="TableText0"/>
              <w:jc w:val="center"/>
              <w:rPr>
                <w:b/>
                <w:bCs w:val="0"/>
              </w:rPr>
            </w:pPr>
            <w:r>
              <w:rPr>
                <w:b/>
                <w:bCs w:val="0"/>
              </w:rPr>
              <w:t>Midostaurin N=28</w:t>
            </w:r>
          </w:p>
        </w:tc>
      </w:tr>
      <w:tr w:rsidR="0009228D" w14:paraId="47748F9B" w14:textId="77777777" w:rsidTr="0027397A">
        <w:trPr>
          <w:trHeight w:val="20"/>
        </w:trPr>
        <w:tc>
          <w:tcPr>
            <w:tcW w:w="1993" w:type="pct"/>
          </w:tcPr>
          <w:p w14:paraId="6BAA2D3E" w14:textId="77777777" w:rsidR="0009228D" w:rsidRPr="002D2794" w:rsidRDefault="0009228D" w:rsidP="0027397A">
            <w:pPr>
              <w:pStyle w:val="TableText0"/>
              <w:rPr>
                <w:b/>
              </w:rPr>
            </w:pPr>
            <w:r w:rsidRPr="002D2794">
              <w:rPr>
                <w:b/>
              </w:rPr>
              <w:t>Overall response rate (ORR=MR+PR)</w:t>
            </w:r>
            <w:r>
              <w:rPr>
                <w:b/>
              </w:rPr>
              <w:t xml:space="preserve">, n (%) </w:t>
            </w:r>
          </w:p>
        </w:tc>
        <w:tc>
          <w:tcPr>
            <w:tcW w:w="749" w:type="pct"/>
            <w:vAlign w:val="center"/>
          </w:tcPr>
          <w:p w14:paraId="7A968779" w14:textId="77777777" w:rsidR="0009228D" w:rsidRPr="00533DD4" w:rsidRDefault="0009228D" w:rsidP="0027397A">
            <w:pPr>
              <w:pStyle w:val="TableText0"/>
              <w:jc w:val="center"/>
              <w:rPr>
                <w:b/>
                <w:bCs w:val="0"/>
              </w:rPr>
            </w:pPr>
            <w:r w:rsidRPr="00533DD4">
              <w:rPr>
                <w:b/>
                <w:bCs w:val="0"/>
              </w:rPr>
              <w:t>53 (59.6)</w:t>
            </w:r>
          </w:p>
        </w:tc>
        <w:tc>
          <w:tcPr>
            <w:tcW w:w="729" w:type="pct"/>
            <w:vAlign w:val="center"/>
          </w:tcPr>
          <w:p w14:paraId="7BD83925" w14:textId="77777777" w:rsidR="0009228D" w:rsidRPr="00533DD4" w:rsidRDefault="0009228D" w:rsidP="0027397A">
            <w:pPr>
              <w:pStyle w:val="TableText0"/>
              <w:jc w:val="center"/>
              <w:rPr>
                <w:b/>
                <w:bCs w:val="0"/>
              </w:rPr>
            </w:pPr>
            <w:r w:rsidRPr="00533DD4">
              <w:rPr>
                <w:b/>
                <w:bCs w:val="0"/>
              </w:rPr>
              <w:t>53 (47.5)</w:t>
            </w:r>
          </w:p>
        </w:tc>
        <w:tc>
          <w:tcPr>
            <w:tcW w:w="765" w:type="pct"/>
            <w:vAlign w:val="center"/>
          </w:tcPr>
          <w:p w14:paraId="31153AF3" w14:textId="77777777" w:rsidR="0009228D" w:rsidRPr="00C63C6D" w:rsidRDefault="0009228D" w:rsidP="0027397A">
            <w:pPr>
              <w:pStyle w:val="TableText0"/>
              <w:jc w:val="center"/>
            </w:pPr>
            <w:r w:rsidRPr="00C63C6D">
              <w:t>19 (73.1)</w:t>
            </w:r>
          </w:p>
        </w:tc>
        <w:tc>
          <w:tcPr>
            <w:tcW w:w="764" w:type="pct"/>
            <w:vAlign w:val="center"/>
          </w:tcPr>
          <w:p w14:paraId="16835585" w14:textId="24015864" w:rsidR="0009228D" w:rsidRPr="00A67A28" w:rsidRDefault="00116483" w:rsidP="0027397A">
            <w:pPr>
              <w:pStyle w:val="TableText0"/>
              <w:jc w:val="center"/>
            </w:pPr>
            <w:r w:rsidRPr="00A67A28">
              <w:t>~20 (</w:t>
            </w:r>
            <w:r w:rsidR="0009228D" w:rsidRPr="00A67A28">
              <w:t>71</w:t>
            </w:r>
            <w:r w:rsidRPr="00A67A28">
              <w:t>)</w:t>
            </w:r>
          </w:p>
        </w:tc>
      </w:tr>
      <w:tr w:rsidR="0009228D" w14:paraId="3ECC187B" w14:textId="77777777" w:rsidTr="0027397A">
        <w:trPr>
          <w:trHeight w:val="20"/>
        </w:trPr>
        <w:tc>
          <w:tcPr>
            <w:tcW w:w="1993" w:type="pct"/>
          </w:tcPr>
          <w:p w14:paraId="5DB6014D" w14:textId="566FF34E" w:rsidR="0009228D" w:rsidRDefault="00064717" w:rsidP="0027397A">
            <w:pPr>
              <w:pStyle w:val="TableText0"/>
            </w:pPr>
            <w:r>
              <w:t xml:space="preserve"> </w:t>
            </w:r>
            <w:r w:rsidR="0009228D">
              <w:t>95% CI</w:t>
            </w:r>
          </w:p>
        </w:tc>
        <w:tc>
          <w:tcPr>
            <w:tcW w:w="749" w:type="pct"/>
            <w:vAlign w:val="center"/>
          </w:tcPr>
          <w:p w14:paraId="2A5CD891" w14:textId="77777777" w:rsidR="0009228D" w:rsidRPr="00533DD4" w:rsidRDefault="0009228D" w:rsidP="0027397A">
            <w:pPr>
              <w:pStyle w:val="TableText0"/>
              <w:jc w:val="center"/>
              <w:rPr>
                <w:b/>
                <w:bCs w:val="0"/>
              </w:rPr>
            </w:pPr>
            <w:r w:rsidRPr="00533DD4">
              <w:rPr>
                <w:b/>
                <w:bCs w:val="0"/>
              </w:rPr>
              <w:t>48.6, 69.8*</w:t>
            </w:r>
          </w:p>
        </w:tc>
        <w:tc>
          <w:tcPr>
            <w:tcW w:w="729" w:type="pct"/>
            <w:vAlign w:val="center"/>
          </w:tcPr>
          <w:p w14:paraId="46ECF43D" w14:textId="77777777" w:rsidR="0009228D" w:rsidRPr="00533DD4" w:rsidRDefault="0009228D" w:rsidP="0027397A">
            <w:pPr>
              <w:pStyle w:val="TableText0"/>
              <w:jc w:val="center"/>
              <w:rPr>
                <w:b/>
                <w:bCs w:val="0"/>
              </w:rPr>
            </w:pPr>
            <w:r w:rsidRPr="00533DD4">
              <w:rPr>
                <w:b/>
                <w:bCs w:val="0"/>
              </w:rPr>
              <w:t>36.4, 55.2</w:t>
            </w:r>
          </w:p>
        </w:tc>
        <w:tc>
          <w:tcPr>
            <w:tcW w:w="765" w:type="pct"/>
            <w:vAlign w:val="center"/>
          </w:tcPr>
          <w:p w14:paraId="0B629F88" w14:textId="77777777" w:rsidR="0009228D" w:rsidRPr="00C63C6D" w:rsidRDefault="0009228D" w:rsidP="0027397A">
            <w:pPr>
              <w:pStyle w:val="TableText0"/>
              <w:jc w:val="center"/>
            </w:pPr>
            <w:r w:rsidRPr="00C63C6D">
              <w:t>52.2, 88.4</w:t>
            </w:r>
          </w:p>
        </w:tc>
        <w:tc>
          <w:tcPr>
            <w:tcW w:w="764" w:type="pct"/>
            <w:vAlign w:val="center"/>
          </w:tcPr>
          <w:p w14:paraId="618ECFF0" w14:textId="77777777" w:rsidR="0009228D" w:rsidRPr="00A67A28" w:rsidRDefault="0009228D" w:rsidP="0027397A">
            <w:pPr>
              <w:pStyle w:val="TableText0"/>
              <w:jc w:val="center"/>
            </w:pPr>
            <w:r w:rsidRPr="00A67A28">
              <w:t>-</w:t>
            </w:r>
          </w:p>
        </w:tc>
      </w:tr>
      <w:tr w:rsidR="0009228D" w14:paraId="7FF0EE43" w14:textId="77777777" w:rsidTr="0027397A">
        <w:trPr>
          <w:trHeight w:val="20"/>
        </w:trPr>
        <w:tc>
          <w:tcPr>
            <w:tcW w:w="1993" w:type="pct"/>
            <w:tcBorders>
              <w:bottom w:val="single" w:sz="4" w:space="0" w:color="auto"/>
            </w:tcBorders>
          </w:tcPr>
          <w:p w14:paraId="36D40EE9" w14:textId="6BDFD953" w:rsidR="0009228D" w:rsidRDefault="00064717" w:rsidP="0027397A">
            <w:pPr>
              <w:pStyle w:val="TableText0"/>
            </w:pPr>
            <w:r>
              <w:t xml:space="preserve"> </w:t>
            </w:r>
            <w:r w:rsidR="0009228D">
              <w:t>Two-sided p-value</w:t>
            </w:r>
          </w:p>
        </w:tc>
        <w:tc>
          <w:tcPr>
            <w:tcW w:w="749" w:type="pct"/>
            <w:tcBorders>
              <w:bottom w:val="single" w:sz="4" w:space="0" w:color="auto"/>
            </w:tcBorders>
            <w:vAlign w:val="center"/>
          </w:tcPr>
          <w:p w14:paraId="004CCD86" w14:textId="77777777" w:rsidR="0009228D" w:rsidRPr="00533DD4" w:rsidRDefault="0009228D" w:rsidP="0027397A">
            <w:pPr>
              <w:pStyle w:val="TableText0"/>
              <w:jc w:val="center"/>
              <w:rPr>
                <w:b/>
                <w:bCs w:val="0"/>
              </w:rPr>
            </w:pPr>
            <w:r w:rsidRPr="00533DD4">
              <w:rPr>
                <w:b/>
                <w:bCs w:val="0"/>
              </w:rPr>
              <w:t>&lt;0.001**</w:t>
            </w:r>
          </w:p>
        </w:tc>
        <w:tc>
          <w:tcPr>
            <w:tcW w:w="729" w:type="pct"/>
            <w:tcBorders>
              <w:bottom w:val="single" w:sz="4" w:space="0" w:color="auto"/>
            </w:tcBorders>
            <w:vAlign w:val="center"/>
          </w:tcPr>
          <w:p w14:paraId="1D754F18" w14:textId="77777777" w:rsidR="0009228D" w:rsidRPr="00533DD4" w:rsidRDefault="0009228D" w:rsidP="0027397A">
            <w:pPr>
              <w:pStyle w:val="TableText0"/>
              <w:jc w:val="center"/>
              <w:rPr>
                <w:b/>
                <w:bCs w:val="0"/>
              </w:rPr>
            </w:pPr>
            <w:r w:rsidRPr="00533DD4">
              <w:rPr>
                <w:b/>
                <w:bCs w:val="0"/>
              </w:rPr>
              <w:t>&lt;0.001</w:t>
            </w:r>
          </w:p>
        </w:tc>
        <w:tc>
          <w:tcPr>
            <w:tcW w:w="765" w:type="pct"/>
            <w:tcBorders>
              <w:bottom w:val="single" w:sz="4" w:space="0" w:color="auto"/>
            </w:tcBorders>
            <w:vAlign w:val="center"/>
          </w:tcPr>
          <w:p w14:paraId="38681527" w14:textId="77777777" w:rsidR="0009228D" w:rsidRPr="00C63C6D" w:rsidRDefault="0009228D" w:rsidP="0027397A">
            <w:pPr>
              <w:pStyle w:val="TableText0"/>
              <w:jc w:val="center"/>
            </w:pPr>
            <w:r w:rsidRPr="00C63C6D">
              <w:t>NR</w:t>
            </w:r>
          </w:p>
        </w:tc>
        <w:tc>
          <w:tcPr>
            <w:tcW w:w="764" w:type="pct"/>
            <w:tcBorders>
              <w:bottom w:val="single" w:sz="4" w:space="0" w:color="auto"/>
            </w:tcBorders>
            <w:vAlign w:val="center"/>
          </w:tcPr>
          <w:p w14:paraId="0C003B55" w14:textId="77777777" w:rsidR="0009228D" w:rsidRPr="00A67A28" w:rsidRDefault="0009228D" w:rsidP="0027397A">
            <w:pPr>
              <w:pStyle w:val="TableText0"/>
              <w:jc w:val="center"/>
            </w:pPr>
            <w:r w:rsidRPr="00A67A28">
              <w:t>-</w:t>
            </w:r>
          </w:p>
        </w:tc>
      </w:tr>
      <w:tr w:rsidR="0009228D" w:rsidRPr="007453CC" w14:paraId="21DEDE1C" w14:textId="77777777" w:rsidTr="0027397A">
        <w:trPr>
          <w:trHeight w:val="20"/>
        </w:trPr>
        <w:tc>
          <w:tcPr>
            <w:tcW w:w="1993" w:type="pct"/>
            <w:tcBorders>
              <w:top w:val="single" w:sz="4" w:space="0" w:color="auto"/>
              <w:left w:val="single" w:sz="4" w:space="0" w:color="auto"/>
              <w:bottom w:val="single" w:sz="4" w:space="0" w:color="auto"/>
              <w:right w:val="nil"/>
            </w:tcBorders>
          </w:tcPr>
          <w:p w14:paraId="58F17DFE" w14:textId="77777777" w:rsidR="0009228D" w:rsidRPr="007453CC" w:rsidRDefault="0009228D" w:rsidP="0027397A">
            <w:pPr>
              <w:pStyle w:val="TableText0"/>
              <w:rPr>
                <w:b/>
              </w:rPr>
            </w:pPr>
            <w:r>
              <w:rPr>
                <w:b/>
              </w:rPr>
              <w:t>Best overall response, n (%)</w:t>
            </w:r>
          </w:p>
        </w:tc>
        <w:tc>
          <w:tcPr>
            <w:tcW w:w="749" w:type="pct"/>
            <w:tcBorders>
              <w:top w:val="single" w:sz="4" w:space="0" w:color="auto"/>
              <w:left w:val="nil"/>
              <w:bottom w:val="single" w:sz="4" w:space="0" w:color="auto"/>
              <w:right w:val="nil"/>
            </w:tcBorders>
            <w:vAlign w:val="center"/>
          </w:tcPr>
          <w:p w14:paraId="437B6AA4" w14:textId="77777777" w:rsidR="0009228D" w:rsidRPr="00EE23BA" w:rsidRDefault="0009228D" w:rsidP="0027397A">
            <w:pPr>
              <w:pStyle w:val="TableText0"/>
              <w:jc w:val="center"/>
              <w:rPr>
                <w:b/>
              </w:rPr>
            </w:pPr>
          </w:p>
        </w:tc>
        <w:tc>
          <w:tcPr>
            <w:tcW w:w="729" w:type="pct"/>
            <w:tcBorders>
              <w:top w:val="single" w:sz="4" w:space="0" w:color="auto"/>
              <w:left w:val="nil"/>
              <w:bottom w:val="single" w:sz="4" w:space="0" w:color="auto"/>
              <w:right w:val="nil"/>
            </w:tcBorders>
            <w:vAlign w:val="center"/>
          </w:tcPr>
          <w:p w14:paraId="70B6E899" w14:textId="77777777" w:rsidR="0009228D" w:rsidRPr="00EE23BA" w:rsidRDefault="0009228D" w:rsidP="0027397A">
            <w:pPr>
              <w:pStyle w:val="TableText0"/>
              <w:jc w:val="center"/>
              <w:rPr>
                <w:b/>
              </w:rPr>
            </w:pPr>
          </w:p>
        </w:tc>
        <w:tc>
          <w:tcPr>
            <w:tcW w:w="765" w:type="pct"/>
            <w:tcBorders>
              <w:top w:val="single" w:sz="4" w:space="0" w:color="auto"/>
              <w:left w:val="nil"/>
              <w:bottom w:val="single" w:sz="4" w:space="0" w:color="auto"/>
              <w:right w:val="single" w:sz="4" w:space="0" w:color="auto"/>
            </w:tcBorders>
            <w:vAlign w:val="center"/>
          </w:tcPr>
          <w:p w14:paraId="34061950" w14:textId="77777777" w:rsidR="0009228D" w:rsidRPr="00C63C6D" w:rsidRDefault="0009228D" w:rsidP="0027397A">
            <w:pPr>
              <w:pStyle w:val="TableText0"/>
              <w:jc w:val="center"/>
              <w:rPr>
                <w:b/>
              </w:rPr>
            </w:pPr>
          </w:p>
        </w:tc>
        <w:tc>
          <w:tcPr>
            <w:tcW w:w="764" w:type="pct"/>
            <w:tcBorders>
              <w:top w:val="single" w:sz="4" w:space="0" w:color="auto"/>
              <w:left w:val="nil"/>
              <w:bottom w:val="single" w:sz="4" w:space="0" w:color="auto"/>
              <w:right w:val="single" w:sz="4" w:space="0" w:color="auto"/>
            </w:tcBorders>
            <w:vAlign w:val="center"/>
          </w:tcPr>
          <w:p w14:paraId="6905E2E8" w14:textId="77777777" w:rsidR="0009228D" w:rsidRPr="00A67A28" w:rsidRDefault="0009228D" w:rsidP="0027397A">
            <w:pPr>
              <w:pStyle w:val="TableText0"/>
              <w:jc w:val="center"/>
              <w:rPr>
                <w:b/>
              </w:rPr>
            </w:pPr>
          </w:p>
        </w:tc>
      </w:tr>
      <w:tr w:rsidR="0009228D" w14:paraId="0E5FC1A9" w14:textId="77777777" w:rsidTr="0027397A">
        <w:trPr>
          <w:trHeight w:val="20"/>
        </w:trPr>
        <w:tc>
          <w:tcPr>
            <w:tcW w:w="1993" w:type="pct"/>
            <w:tcBorders>
              <w:top w:val="single" w:sz="4" w:space="0" w:color="auto"/>
            </w:tcBorders>
          </w:tcPr>
          <w:p w14:paraId="7DFBAD5D" w14:textId="77777777" w:rsidR="0009228D" w:rsidRPr="002D2794" w:rsidRDefault="0009228D" w:rsidP="0027397A">
            <w:pPr>
              <w:pStyle w:val="TableText0"/>
              <w:rPr>
                <w:b/>
              </w:rPr>
            </w:pPr>
            <w:r w:rsidRPr="002D2794">
              <w:rPr>
                <w:b/>
              </w:rPr>
              <w:t>Major response</w:t>
            </w:r>
            <w:r>
              <w:rPr>
                <w:b/>
              </w:rPr>
              <w:t xml:space="preserve"> (MR)</w:t>
            </w:r>
          </w:p>
        </w:tc>
        <w:tc>
          <w:tcPr>
            <w:tcW w:w="749" w:type="pct"/>
            <w:tcBorders>
              <w:top w:val="single" w:sz="4" w:space="0" w:color="auto"/>
            </w:tcBorders>
            <w:vAlign w:val="center"/>
          </w:tcPr>
          <w:p w14:paraId="3B36B6C8" w14:textId="77777777" w:rsidR="0009228D" w:rsidRDefault="0009228D" w:rsidP="0027397A">
            <w:pPr>
              <w:pStyle w:val="TableText0"/>
              <w:jc w:val="center"/>
            </w:pPr>
            <w:r>
              <w:t>40 (44.9)</w:t>
            </w:r>
          </w:p>
        </w:tc>
        <w:tc>
          <w:tcPr>
            <w:tcW w:w="729" w:type="pct"/>
            <w:tcBorders>
              <w:top w:val="single" w:sz="4" w:space="0" w:color="auto"/>
            </w:tcBorders>
            <w:vAlign w:val="center"/>
          </w:tcPr>
          <w:p w14:paraId="3D0EE302" w14:textId="77777777" w:rsidR="0009228D" w:rsidRPr="00EE23BA" w:rsidRDefault="0009228D" w:rsidP="0027397A">
            <w:pPr>
              <w:pStyle w:val="TableText0"/>
              <w:jc w:val="center"/>
            </w:pPr>
            <w:r>
              <w:t>40 (34.5)</w:t>
            </w:r>
          </w:p>
        </w:tc>
        <w:tc>
          <w:tcPr>
            <w:tcW w:w="765" w:type="pct"/>
            <w:tcBorders>
              <w:top w:val="single" w:sz="4" w:space="0" w:color="auto"/>
            </w:tcBorders>
            <w:vAlign w:val="center"/>
          </w:tcPr>
          <w:p w14:paraId="7F27A115" w14:textId="77777777" w:rsidR="0009228D" w:rsidRPr="00C63C6D" w:rsidRDefault="0009228D" w:rsidP="0027397A">
            <w:pPr>
              <w:pStyle w:val="TableText0"/>
              <w:jc w:val="center"/>
            </w:pPr>
            <w:r w:rsidRPr="00C63C6D">
              <w:t>13 (50)</w:t>
            </w:r>
          </w:p>
        </w:tc>
        <w:tc>
          <w:tcPr>
            <w:tcW w:w="764" w:type="pct"/>
            <w:tcBorders>
              <w:top w:val="single" w:sz="4" w:space="0" w:color="auto"/>
            </w:tcBorders>
            <w:vAlign w:val="center"/>
          </w:tcPr>
          <w:p w14:paraId="2E5BAF45" w14:textId="5385CFD9" w:rsidR="0009228D" w:rsidRPr="00A67A28" w:rsidRDefault="00116483" w:rsidP="0027397A">
            <w:pPr>
              <w:pStyle w:val="TableText0"/>
              <w:jc w:val="center"/>
            </w:pPr>
            <w:r w:rsidRPr="00A67A28">
              <w:t>~16 (</w:t>
            </w:r>
            <w:r w:rsidR="0009228D" w:rsidRPr="00A67A28">
              <w:t>57</w:t>
            </w:r>
            <w:r w:rsidRPr="00A67A28">
              <w:t>)</w:t>
            </w:r>
          </w:p>
        </w:tc>
      </w:tr>
      <w:tr w:rsidR="0009228D" w14:paraId="1D732545" w14:textId="77777777" w:rsidTr="0027397A">
        <w:trPr>
          <w:trHeight w:val="20"/>
        </w:trPr>
        <w:tc>
          <w:tcPr>
            <w:tcW w:w="1993" w:type="pct"/>
          </w:tcPr>
          <w:p w14:paraId="0A9530D6" w14:textId="1322F185" w:rsidR="0009228D" w:rsidRDefault="00064717" w:rsidP="0027397A">
            <w:pPr>
              <w:pStyle w:val="TableText0"/>
            </w:pPr>
            <w:r>
              <w:t xml:space="preserve"> </w:t>
            </w:r>
            <w:r w:rsidR="0009228D">
              <w:t>Complete remission</w:t>
            </w:r>
          </w:p>
        </w:tc>
        <w:tc>
          <w:tcPr>
            <w:tcW w:w="749" w:type="pct"/>
            <w:vAlign w:val="center"/>
          </w:tcPr>
          <w:p w14:paraId="187F3D50" w14:textId="77777777" w:rsidR="0009228D" w:rsidRDefault="0009228D" w:rsidP="0027397A">
            <w:pPr>
              <w:pStyle w:val="TableText0"/>
              <w:jc w:val="center"/>
            </w:pPr>
            <w:r>
              <w:t>0</w:t>
            </w:r>
          </w:p>
        </w:tc>
        <w:tc>
          <w:tcPr>
            <w:tcW w:w="729" w:type="pct"/>
            <w:vAlign w:val="center"/>
          </w:tcPr>
          <w:p w14:paraId="645FE90C" w14:textId="77777777" w:rsidR="0009228D" w:rsidRPr="00EE23BA" w:rsidRDefault="0009228D" w:rsidP="0027397A">
            <w:pPr>
              <w:pStyle w:val="TableText0"/>
              <w:jc w:val="center"/>
            </w:pPr>
            <w:r>
              <w:t>0</w:t>
            </w:r>
          </w:p>
        </w:tc>
        <w:tc>
          <w:tcPr>
            <w:tcW w:w="765" w:type="pct"/>
            <w:vAlign w:val="center"/>
          </w:tcPr>
          <w:p w14:paraId="4E7C5A09" w14:textId="77777777" w:rsidR="0009228D" w:rsidRPr="00C63C6D" w:rsidRDefault="0009228D" w:rsidP="0027397A">
            <w:pPr>
              <w:pStyle w:val="TableText0"/>
              <w:jc w:val="center"/>
            </w:pPr>
            <w:r w:rsidRPr="00C63C6D">
              <w:t>0</w:t>
            </w:r>
          </w:p>
        </w:tc>
        <w:tc>
          <w:tcPr>
            <w:tcW w:w="764" w:type="pct"/>
            <w:vAlign w:val="center"/>
          </w:tcPr>
          <w:p w14:paraId="1396DB98" w14:textId="77777777" w:rsidR="0009228D" w:rsidRPr="00A67A28" w:rsidRDefault="0009228D" w:rsidP="0027397A">
            <w:pPr>
              <w:pStyle w:val="TableText0"/>
              <w:jc w:val="center"/>
            </w:pPr>
            <w:r w:rsidRPr="00A67A28">
              <w:t>-</w:t>
            </w:r>
          </w:p>
        </w:tc>
      </w:tr>
      <w:tr w:rsidR="0009228D" w14:paraId="533DD378" w14:textId="77777777" w:rsidTr="0027397A">
        <w:trPr>
          <w:trHeight w:val="20"/>
        </w:trPr>
        <w:tc>
          <w:tcPr>
            <w:tcW w:w="1993" w:type="pct"/>
          </w:tcPr>
          <w:p w14:paraId="656993BE" w14:textId="720833BB" w:rsidR="0009228D" w:rsidRDefault="00064717" w:rsidP="0027397A">
            <w:pPr>
              <w:pStyle w:val="TableText0"/>
            </w:pPr>
            <w:r>
              <w:t xml:space="preserve"> </w:t>
            </w:r>
            <w:r w:rsidR="0009228D">
              <w:t>Incomplete remission</w:t>
            </w:r>
          </w:p>
        </w:tc>
        <w:tc>
          <w:tcPr>
            <w:tcW w:w="749" w:type="pct"/>
            <w:vAlign w:val="center"/>
          </w:tcPr>
          <w:p w14:paraId="1E55CB66" w14:textId="77777777" w:rsidR="0009228D" w:rsidRDefault="0009228D" w:rsidP="0027397A">
            <w:pPr>
              <w:pStyle w:val="TableText0"/>
              <w:jc w:val="center"/>
            </w:pPr>
            <w:r>
              <w:t>19 (21.3)</w:t>
            </w:r>
          </w:p>
        </w:tc>
        <w:tc>
          <w:tcPr>
            <w:tcW w:w="729" w:type="pct"/>
            <w:vAlign w:val="center"/>
          </w:tcPr>
          <w:p w14:paraId="5C68C6B1" w14:textId="77777777" w:rsidR="0009228D" w:rsidRPr="00EE23BA" w:rsidRDefault="0009228D" w:rsidP="0027397A">
            <w:pPr>
              <w:pStyle w:val="TableText0"/>
              <w:jc w:val="center"/>
            </w:pPr>
            <w:r>
              <w:t>19 (16.4)</w:t>
            </w:r>
          </w:p>
        </w:tc>
        <w:tc>
          <w:tcPr>
            <w:tcW w:w="765" w:type="pct"/>
            <w:vAlign w:val="center"/>
          </w:tcPr>
          <w:p w14:paraId="3A9B6ECF" w14:textId="77777777" w:rsidR="0009228D" w:rsidRPr="00C63C6D" w:rsidRDefault="0009228D" w:rsidP="0027397A">
            <w:pPr>
              <w:pStyle w:val="TableText0"/>
              <w:jc w:val="center"/>
            </w:pPr>
            <w:r w:rsidRPr="00C63C6D">
              <w:t>5 (19.8)</w:t>
            </w:r>
          </w:p>
        </w:tc>
        <w:tc>
          <w:tcPr>
            <w:tcW w:w="764" w:type="pct"/>
            <w:vAlign w:val="center"/>
          </w:tcPr>
          <w:p w14:paraId="77F6D45C" w14:textId="77777777" w:rsidR="0009228D" w:rsidRPr="00A67A28" w:rsidRDefault="0009228D" w:rsidP="0027397A">
            <w:pPr>
              <w:pStyle w:val="TableText0"/>
              <w:jc w:val="center"/>
            </w:pPr>
            <w:r w:rsidRPr="00A67A28">
              <w:t>-</w:t>
            </w:r>
          </w:p>
        </w:tc>
      </w:tr>
      <w:tr w:rsidR="0009228D" w14:paraId="0F0D55DE" w14:textId="77777777" w:rsidTr="0027397A">
        <w:trPr>
          <w:trHeight w:val="20"/>
        </w:trPr>
        <w:tc>
          <w:tcPr>
            <w:tcW w:w="1993" w:type="pct"/>
          </w:tcPr>
          <w:p w14:paraId="05E67ACA" w14:textId="310E7F65" w:rsidR="0009228D" w:rsidRDefault="00064717" w:rsidP="0027397A">
            <w:pPr>
              <w:pStyle w:val="TableText0"/>
            </w:pPr>
            <w:r>
              <w:t xml:space="preserve"> </w:t>
            </w:r>
            <w:r w:rsidR="0009228D">
              <w:t>Pure clinical response</w:t>
            </w:r>
          </w:p>
        </w:tc>
        <w:tc>
          <w:tcPr>
            <w:tcW w:w="749" w:type="pct"/>
            <w:vAlign w:val="center"/>
          </w:tcPr>
          <w:p w14:paraId="760142D7" w14:textId="77777777" w:rsidR="0009228D" w:rsidRDefault="0009228D" w:rsidP="0027397A">
            <w:pPr>
              <w:pStyle w:val="TableText0"/>
              <w:jc w:val="center"/>
            </w:pPr>
            <w:r>
              <w:t>15 (16.9)</w:t>
            </w:r>
          </w:p>
        </w:tc>
        <w:tc>
          <w:tcPr>
            <w:tcW w:w="729" w:type="pct"/>
            <w:vAlign w:val="center"/>
          </w:tcPr>
          <w:p w14:paraId="296E196F" w14:textId="77777777" w:rsidR="0009228D" w:rsidRPr="00EE23BA" w:rsidRDefault="0009228D" w:rsidP="0027397A">
            <w:pPr>
              <w:pStyle w:val="TableText0"/>
              <w:jc w:val="center"/>
            </w:pPr>
            <w:r>
              <w:t>15 (12.9)</w:t>
            </w:r>
          </w:p>
        </w:tc>
        <w:tc>
          <w:tcPr>
            <w:tcW w:w="765" w:type="pct"/>
            <w:vAlign w:val="center"/>
          </w:tcPr>
          <w:p w14:paraId="7FD27D61" w14:textId="77777777" w:rsidR="0009228D" w:rsidRPr="00C63C6D" w:rsidRDefault="0009228D" w:rsidP="0027397A">
            <w:pPr>
              <w:pStyle w:val="TableText0"/>
              <w:jc w:val="center"/>
            </w:pPr>
            <w:r w:rsidRPr="00C63C6D">
              <w:t>8 (</w:t>
            </w:r>
            <w:r>
              <w:t>30.8</w:t>
            </w:r>
            <w:r w:rsidRPr="00C63C6D">
              <w:t>)</w:t>
            </w:r>
          </w:p>
        </w:tc>
        <w:tc>
          <w:tcPr>
            <w:tcW w:w="764" w:type="pct"/>
            <w:vAlign w:val="center"/>
          </w:tcPr>
          <w:p w14:paraId="4920EC12" w14:textId="77777777" w:rsidR="0009228D" w:rsidRPr="00A67A28" w:rsidRDefault="0009228D" w:rsidP="0027397A">
            <w:pPr>
              <w:pStyle w:val="TableText0"/>
              <w:jc w:val="center"/>
            </w:pPr>
            <w:r w:rsidRPr="00A67A28">
              <w:t>-</w:t>
            </w:r>
          </w:p>
        </w:tc>
      </w:tr>
      <w:tr w:rsidR="0009228D" w14:paraId="5FEA0585" w14:textId="77777777" w:rsidTr="0027397A">
        <w:trPr>
          <w:trHeight w:val="20"/>
        </w:trPr>
        <w:tc>
          <w:tcPr>
            <w:tcW w:w="1993" w:type="pct"/>
          </w:tcPr>
          <w:p w14:paraId="0DA3EBA3" w14:textId="120136CD" w:rsidR="0009228D" w:rsidRDefault="00064717" w:rsidP="0027397A">
            <w:pPr>
              <w:pStyle w:val="TableText0"/>
            </w:pPr>
            <w:r>
              <w:t xml:space="preserve"> </w:t>
            </w:r>
            <w:r w:rsidR="0009228D">
              <w:t xml:space="preserve">Unspecified </w:t>
            </w:r>
          </w:p>
        </w:tc>
        <w:tc>
          <w:tcPr>
            <w:tcW w:w="749" w:type="pct"/>
            <w:vAlign w:val="center"/>
          </w:tcPr>
          <w:p w14:paraId="6493725A" w14:textId="77777777" w:rsidR="0009228D" w:rsidRDefault="0009228D" w:rsidP="0027397A">
            <w:pPr>
              <w:pStyle w:val="TableText0"/>
              <w:jc w:val="center"/>
            </w:pPr>
            <w:r>
              <w:t>6 (6.7)</w:t>
            </w:r>
          </w:p>
        </w:tc>
        <w:tc>
          <w:tcPr>
            <w:tcW w:w="729" w:type="pct"/>
            <w:vAlign w:val="center"/>
          </w:tcPr>
          <w:p w14:paraId="0796D1FF" w14:textId="77777777" w:rsidR="0009228D" w:rsidRPr="00EE23BA" w:rsidRDefault="0009228D" w:rsidP="0027397A">
            <w:pPr>
              <w:pStyle w:val="TableText0"/>
              <w:jc w:val="center"/>
            </w:pPr>
            <w:r>
              <w:t>6 (5.2)</w:t>
            </w:r>
          </w:p>
        </w:tc>
        <w:tc>
          <w:tcPr>
            <w:tcW w:w="765" w:type="pct"/>
            <w:vAlign w:val="center"/>
          </w:tcPr>
          <w:p w14:paraId="4002DB4F" w14:textId="77777777" w:rsidR="0009228D" w:rsidRPr="00C63C6D" w:rsidRDefault="0009228D" w:rsidP="0027397A">
            <w:pPr>
              <w:pStyle w:val="TableText0"/>
              <w:jc w:val="center"/>
            </w:pPr>
            <w:r w:rsidRPr="00C63C6D">
              <w:t>0</w:t>
            </w:r>
          </w:p>
        </w:tc>
        <w:tc>
          <w:tcPr>
            <w:tcW w:w="764" w:type="pct"/>
            <w:vAlign w:val="center"/>
          </w:tcPr>
          <w:p w14:paraId="48A43DF7" w14:textId="77777777" w:rsidR="0009228D" w:rsidRPr="00A67A28" w:rsidRDefault="0009228D" w:rsidP="0027397A">
            <w:pPr>
              <w:pStyle w:val="TableText0"/>
              <w:jc w:val="center"/>
            </w:pPr>
            <w:r w:rsidRPr="00A67A28">
              <w:t>-</w:t>
            </w:r>
          </w:p>
        </w:tc>
      </w:tr>
      <w:tr w:rsidR="0009228D" w14:paraId="35BBCA58" w14:textId="77777777" w:rsidTr="0027397A">
        <w:trPr>
          <w:trHeight w:val="20"/>
        </w:trPr>
        <w:tc>
          <w:tcPr>
            <w:tcW w:w="1993" w:type="pct"/>
          </w:tcPr>
          <w:p w14:paraId="2FE2A286" w14:textId="77777777" w:rsidR="0009228D" w:rsidRPr="002D2794" w:rsidRDefault="0009228D" w:rsidP="0027397A">
            <w:pPr>
              <w:pStyle w:val="TableText0"/>
              <w:rPr>
                <w:b/>
              </w:rPr>
            </w:pPr>
            <w:r w:rsidRPr="002D2794">
              <w:rPr>
                <w:b/>
              </w:rPr>
              <w:t>Partial response</w:t>
            </w:r>
            <w:r>
              <w:rPr>
                <w:b/>
              </w:rPr>
              <w:t xml:space="preserve"> (PR)</w:t>
            </w:r>
          </w:p>
        </w:tc>
        <w:tc>
          <w:tcPr>
            <w:tcW w:w="749" w:type="pct"/>
            <w:vAlign w:val="center"/>
          </w:tcPr>
          <w:p w14:paraId="2481B50A" w14:textId="77777777" w:rsidR="0009228D" w:rsidRDefault="0009228D" w:rsidP="0027397A">
            <w:pPr>
              <w:pStyle w:val="TableText0"/>
              <w:jc w:val="center"/>
            </w:pPr>
            <w:r>
              <w:t>13 (14.6)</w:t>
            </w:r>
          </w:p>
        </w:tc>
        <w:tc>
          <w:tcPr>
            <w:tcW w:w="729" w:type="pct"/>
            <w:vAlign w:val="center"/>
          </w:tcPr>
          <w:p w14:paraId="1F0B099E" w14:textId="77777777" w:rsidR="0009228D" w:rsidRPr="00EE23BA" w:rsidRDefault="0009228D" w:rsidP="0027397A">
            <w:pPr>
              <w:pStyle w:val="TableText0"/>
              <w:jc w:val="center"/>
            </w:pPr>
            <w:r>
              <w:t>13 (11.2)</w:t>
            </w:r>
          </w:p>
        </w:tc>
        <w:tc>
          <w:tcPr>
            <w:tcW w:w="765" w:type="pct"/>
            <w:vAlign w:val="center"/>
          </w:tcPr>
          <w:p w14:paraId="057CA2BB" w14:textId="77777777" w:rsidR="0009228D" w:rsidRPr="00C63C6D" w:rsidRDefault="0009228D" w:rsidP="0027397A">
            <w:pPr>
              <w:pStyle w:val="TableText0"/>
              <w:jc w:val="center"/>
            </w:pPr>
            <w:r w:rsidRPr="00C63C6D">
              <w:t>6 (23.1)</w:t>
            </w:r>
          </w:p>
        </w:tc>
        <w:tc>
          <w:tcPr>
            <w:tcW w:w="764" w:type="pct"/>
            <w:vAlign w:val="center"/>
          </w:tcPr>
          <w:p w14:paraId="197B997B" w14:textId="11EC27CD" w:rsidR="0009228D" w:rsidRPr="00A67A28" w:rsidRDefault="00116483" w:rsidP="0027397A">
            <w:pPr>
              <w:pStyle w:val="TableText0"/>
              <w:jc w:val="center"/>
            </w:pPr>
            <w:r w:rsidRPr="00A67A28">
              <w:t>~4 (</w:t>
            </w:r>
            <w:r w:rsidR="0009228D" w:rsidRPr="00A67A28">
              <w:t>14</w:t>
            </w:r>
            <w:r w:rsidRPr="00A67A28">
              <w:t>)</w:t>
            </w:r>
          </w:p>
        </w:tc>
      </w:tr>
      <w:tr w:rsidR="0009228D" w14:paraId="0DD5CDF3" w14:textId="77777777" w:rsidTr="0027397A">
        <w:trPr>
          <w:trHeight w:val="20"/>
        </w:trPr>
        <w:tc>
          <w:tcPr>
            <w:tcW w:w="1993" w:type="pct"/>
          </w:tcPr>
          <w:p w14:paraId="004E5077" w14:textId="3E9ED5F5" w:rsidR="0009228D" w:rsidRDefault="00064717" w:rsidP="0027397A">
            <w:pPr>
              <w:pStyle w:val="TableText0"/>
            </w:pPr>
            <w:r>
              <w:t xml:space="preserve"> </w:t>
            </w:r>
            <w:r w:rsidR="0009228D">
              <w:t>Good partial response</w:t>
            </w:r>
          </w:p>
        </w:tc>
        <w:tc>
          <w:tcPr>
            <w:tcW w:w="749" w:type="pct"/>
            <w:vAlign w:val="center"/>
          </w:tcPr>
          <w:p w14:paraId="57718513" w14:textId="77777777" w:rsidR="0009228D" w:rsidRDefault="0009228D" w:rsidP="0027397A">
            <w:pPr>
              <w:pStyle w:val="TableText0"/>
              <w:jc w:val="center"/>
            </w:pPr>
            <w:r>
              <w:t>11 (12.4)</w:t>
            </w:r>
          </w:p>
        </w:tc>
        <w:tc>
          <w:tcPr>
            <w:tcW w:w="729" w:type="pct"/>
            <w:vAlign w:val="center"/>
          </w:tcPr>
          <w:p w14:paraId="390B0B50" w14:textId="77777777" w:rsidR="0009228D" w:rsidRPr="00EE23BA" w:rsidRDefault="0009228D" w:rsidP="0027397A">
            <w:pPr>
              <w:pStyle w:val="TableText0"/>
              <w:jc w:val="center"/>
            </w:pPr>
            <w:r>
              <w:t>11 (9.5)</w:t>
            </w:r>
          </w:p>
        </w:tc>
        <w:tc>
          <w:tcPr>
            <w:tcW w:w="765" w:type="pct"/>
            <w:vAlign w:val="center"/>
          </w:tcPr>
          <w:p w14:paraId="77BDC304" w14:textId="77777777" w:rsidR="0009228D" w:rsidRPr="00C63C6D" w:rsidRDefault="0009228D" w:rsidP="0027397A">
            <w:pPr>
              <w:pStyle w:val="TableText0"/>
              <w:jc w:val="center"/>
            </w:pPr>
            <w:r w:rsidRPr="00C63C6D">
              <w:t>4 (15.4)</w:t>
            </w:r>
          </w:p>
        </w:tc>
        <w:tc>
          <w:tcPr>
            <w:tcW w:w="764" w:type="pct"/>
            <w:vAlign w:val="center"/>
          </w:tcPr>
          <w:p w14:paraId="45EF712E" w14:textId="77777777" w:rsidR="0009228D" w:rsidRPr="00A67A28" w:rsidRDefault="0009228D" w:rsidP="0027397A">
            <w:pPr>
              <w:pStyle w:val="TableText0"/>
              <w:jc w:val="center"/>
            </w:pPr>
            <w:r w:rsidRPr="00A67A28">
              <w:t>-</w:t>
            </w:r>
          </w:p>
        </w:tc>
      </w:tr>
      <w:tr w:rsidR="0009228D" w14:paraId="39F25DD4" w14:textId="77777777" w:rsidTr="0027397A">
        <w:trPr>
          <w:trHeight w:val="20"/>
        </w:trPr>
        <w:tc>
          <w:tcPr>
            <w:tcW w:w="1993" w:type="pct"/>
          </w:tcPr>
          <w:p w14:paraId="5E4AADC1" w14:textId="2FB2E695" w:rsidR="0009228D" w:rsidRDefault="00064717" w:rsidP="0027397A">
            <w:pPr>
              <w:pStyle w:val="TableText0"/>
            </w:pPr>
            <w:r>
              <w:t xml:space="preserve"> </w:t>
            </w:r>
            <w:r w:rsidR="0009228D">
              <w:t>Minor response</w:t>
            </w:r>
          </w:p>
        </w:tc>
        <w:tc>
          <w:tcPr>
            <w:tcW w:w="749" w:type="pct"/>
            <w:vAlign w:val="center"/>
          </w:tcPr>
          <w:p w14:paraId="71F8B414" w14:textId="77777777" w:rsidR="0009228D" w:rsidRDefault="0009228D" w:rsidP="0027397A">
            <w:pPr>
              <w:pStyle w:val="TableText0"/>
              <w:jc w:val="center"/>
            </w:pPr>
            <w:r>
              <w:t>2 (2.2)</w:t>
            </w:r>
          </w:p>
        </w:tc>
        <w:tc>
          <w:tcPr>
            <w:tcW w:w="729" w:type="pct"/>
            <w:vAlign w:val="center"/>
          </w:tcPr>
          <w:p w14:paraId="6D2163D7" w14:textId="77777777" w:rsidR="0009228D" w:rsidRPr="00EE23BA" w:rsidRDefault="0009228D" w:rsidP="0027397A">
            <w:pPr>
              <w:pStyle w:val="TableText0"/>
              <w:jc w:val="center"/>
            </w:pPr>
            <w:r>
              <w:t>2 (1.7)</w:t>
            </w:r>
          </w:p>
        </w:tc>
        <w:tc>
          <w:tcPr>
            <w:tcW w:w="765" w:type="pct"/>
            <w:vAlign w:val="center"/>
          </w:tcPr>
          <w:p w14:paraId="3500239F" w14:textId="77777777" w:rsidR="0009228D" w:rsidRPr="00C63C6D" w:rsidRDefault="0009228D" w:rsidP="0027397A">
            <w:pPr>
              <w:pStyle w:val="TableText0"/>
              <w:jc w:val="center"/>
            </w:pPr>
            <w:r w:rsidRPr="00C63C6D">
              <w:t>2 (7.7)</w:t>
            </w:r>
          </w:p>
        </w:tc>
        <w:tc>
          <w:tcPr>
            <w:tcW w:w="764" w:type="pct"/>
            <w:vAlign w:val="center"/>
          </w:tcPr>
          <w:p w14:paraId="61634F9E" w14:textId="77777777" w:rsidR="0009228D" w:rsidRPr="00A67A28" w:rsidRDefault="0009228D" w:rsidP="0027397A">
            <w:pPr>
              <w:pStyle w:val="TableText0"/>
              <w:jc w:val="center"/>
            </w:pPr>
            <w:r w:rsidRPr="00A67A28">
              <w:t>-</w:t>
            </w:r>
          </w:p>
        </w:tc>
      </w:tr>
      <w:tr w:rsidR="0009228D" w14:paraId="4F443B76" w14:textId="77777777" w:rsidTr="0027397A">
        <w:trPr>
          <w:trHeight w:val="20"/>
        </w:trPr>
        <w:tc>
          <w:tcPr>
            <w:tcW w:w="1993" w:type="pct"/>
          </w:tcPr>
          <w:p w14:paraId="22066A68" w14:textId="4FF4B5E3" w:rsidR="0009228D" w:rsidRDefault="00064717" w:rsidP="0027397A">
            <w:pPr>
              <w:pStyle w:val="TableText0"/>
            </w:pPr>
            <w:r>
              <w:t xml:space="preserve"> </w:t>
            </w:r>
            <w:r w:rsidR="0009228D">
              <w:t xml:space="preserve">Unspecified </w:t>
            </w:r>
          </w:p>
        </w:tc>
        <w:tc>
          <w:tcPr>
            <w:tcW w:w="749" w:type="pct"/>
            <w:vAlign w:val="center"/>
          </w:tcPr>
          <w:p w14:paraId="6B2CC9D5" w14:textId="77777777" w:rsidR="0009228D" w:rsidRDefault="0009228D" w:rsidP="0027397A">
            <w:pPr>
              <w:pStyle w:val="TableText0"/>
              <w:jc w:val="center"/>
            </w:pPr>
            <w:r>
              <w:t>0</w:t>
            </w:r>
          </w:p>
        </w:tc>
        <w:tc>
          <w:tcPr>
            <w:tcW w:w="729" w:type="pct"/>
            <w:vAlign w:val="center"/>
          </w:tcPr>
          <w:p w14:paraId="3047D71B" w14:textId="77777777" w:rsidR="0009228D" w:rsidRPr="000646FF" w:rsidRDefault="0009228D" w:rsidP="0027397A">
            <w:pPr>
              <w:pStyle w:val="TableText0"/>
              <w:jc w:val="center"/>
            </w:pPr>
            <w:r>
              <w:t>0</w:t>
            </w:r>
          </w:p>
        </w:tc>
        <w:tc>
          <w:tcPr>
            <w:tcW w:w="765" w:type="pct"/>
            <w:vAlign w:val="center"/>
          </w:tcPr>
          <w:p w14:paraId="4F1401D9" w14:textId="77777777" w:rsidR="0009228D" w:rsidRPr="00C63C6D" w:rsidRDefault="0009228D" w:rsidP="0027397A">
            <w:pPr>
              <w:pStyle w:val="TableText0"/>
              <w:jc w:val="center"/>
            </w:pPr>
            <w:r w:rsidRPr="00C63C6D">
              <w:t>0</w:t>
            </w:r>
          </w:p>
        </w:tc>
        <w:tc>
          <w:tcPr>
            <w:tcW w:w="764" w:type="pct"/>
            <w:vAlign w:val="center"/>
          </w:tcPr>
          <w:p w14:paraId="4D97AFE8" w14:textId="77777777" w:rsidR="0009228D" w:rsidRPr="00A67A28" w:rsidRDefault="0009228D" w:rsidP="0027397A">
            <w:pPr>
              <w:pStyle w:val="TableText0"/>
              <w:jc w:val="center"/>
            </w:pPr>
            <w:r w:rsidRPr="00A67A28">
              <w:t>-</w:t>
            </w:r>
          </w:p>
        </w:tc>
      </w:tr>
      <w:tr w:rsidR="0009228D" w14:paraId="63AF9996" w14:textId="77777777" w:rsidTr="0027397A">
        <w:trPr>
          <w:trHeight w:val="20"/>
        </w:trPr>
        <w:tc>
          <w:tcPr>
            <w:tcW w:w="1993" w:type="pct"/>
          </w:tcPr>
          <w:p w14:paraId="07A9F217" w14:textId="77777777" w:rsidR="0009228D" w:rsidRPr="006C374A" w:rsidRDefault="0009228D" w:rsidP="0027397A">
            <w:pPr>
              <w:pStyle w:val="TableText0"/>
              <w:rPr>
                <w:b/>
              </w:rPr>
            </w:pPr>
            <w:r w:rsidRPr="006C374A">
              <w:rPr>
                <w:b/>
              </w:rPr>
              <w:t>Stable disease (SD)</w:t>
            </w:r>
          </w:p>
        </w:tc>
        <w:tc>
          <w:tcPr>
            <w:tcW w:w="749" w:type="pct"/>
            <w:vAlign w:val="center"/>
          </w:tcPr>
          <w:p w14:paraId="1DB91621" w14:textId="77777777" w:rsidR="0009228D" w:rsidRDefault="0009228D" w:rsidP="0027397A">
            <w:pPr>
              <w:pStyle w:val="TableText0"/>
              <w:jc w:val="center"/>
            </w:pPr>
            <w:r>
              <w:t>11 (12.4)</w:t>
            </w:r>
          </w:p>
        </w:tc>
        <w:tc>
          <w:tcPr>
            <w:tcW w:w="729" w:type="pct"/>
            <w:vAlign w:val="center"/>
          </w:tcPr>
          <w:p w14:paraId="6092A530" w14:textId="77777777" w:rsidR="0009228D" w:rsidRPr="000646FF" w:rsidRDefault="0009228D" w:rsidP="0027397A">
            <w:pPr>
              <w:pStyle w:val="TableText0"/>
              <w:jc w:val="center"/>
            </w:pPr>
            <w:r>
              <w:t>11 (9.5)</w:t>
            </w:r>
          </w:p>
        </w:tc>
        <w:tc>
          <w:tcPr>
            <w:tcW w:w="765" w:type="pct"/>
            <w:vAlign w:val="center"/>
          </w:tcPr>
          <w:p w14:paraId="74D7FAED" w14:textId="77777777" w:rsidR="0009228D" w:rsidRPr="00C63C6D" w:rsidRDefault="0009228D" w:rsidP="0027397A">
            <w:pPr>
              <w:pStyle w:val="TableText0"/>
              <w:jc w:val="center"/>
            </w:pPr>
            <w:r w:rsidRPr="00C63C6D">
              <w:t>6 (23.1)</w:t>
            </w:r>
          </w:p>
        </w:tc>
        <w:tc>
          <w:tcPr>
            <w:tcW w:w="764" w:type="pct"/>
            <w:vAlign w:val="center"/>
          </w:tcPr>
          <w:p w14:paraId="1CC243CC" w14:textId="77777777" w:rsidR="0009228D" w:rsidRPr="00A67A28" w:rsidRDefault="0009228D" w:rsidP="0027397A">
            <w:pPr>
              <w:pStyle w:val="TableText0"/>
              <w:jc w:val="center"/>
            </w:pPr>
            <w:r w:rsidRPr="00A67A28">
              <w:t>-</w:t>
            </w:r>
          </w:p>
        </w:tc>
      </w:tr>
      <w:tr w:rsidR="0009228D" w14:paraId="3DE32CB7" w14:textId="77777777" w:rsidTr="0027397A">
        <w:trPr>
          <w:trHeight w:val="20"/>
        </w:trPr>
        <w:tc>
          <w:tcPr>
            <w:tcW w:w="1993" w:type="pct"/>
          </w:tcPr>
          <w:p w14:paraId="62A3FD56" w14:textId="77777777" w:rsidR="0009228D" w:rsidRPr="006C374A" w:rsidRDefault="0009228D" w:rsidP="0027397A">
            <w:pPr>
              <w:pStyle w:val="TableText0"/>
              <w:rPr>
                <w:b/>
              </w:rPr>
            </w:pPr>
            <w:r w:rsidRPr="006C374A">
              <w:rPr>
                <w:b/>
              </w:rPr>
              <w:t>Progressive disease</w:t>
            </w:r>
            <w:r>
              <w:rPr>
                <w:b/>
              </w:rPr>
              <w:t xml:space="preserve"> (PD)</w:t>
            </w:r>
          </w:p>
        </w:tc>
        <w:tc>
          <w:tcPr>
            <w:tcW w:w="749" w:type="pct"/>
            <w:vAlign w:val="center"/>
          </w:tcPr>
          <w:p w14:paraId="483AB105" w14:textId="77777777" w:rsidR="0009228D" w:rsidRDefault="0009228D" w:rsidP="0027397A">
            <w:pPr>
              <w:pStyle w:val="TableText0"/>
              <w:jc w:val="center"/>
            </w:pPr>
            <w:r>
              <w:t>10 (11.2)</w:t>
            </w:r>
          </w:p>
        </w:tc>
        <w:tc>
          <w:tcPr>
            <w:tcW w:w="729" w:type="pct"/>
            <w:vAlign w:val="center"/>
          </w:tcPr>
          <w:p w14:paraId="0EA5F26C" w14:textId="77777777" w:rsidR="0009228D" w:rsidRPr="000646FF" w:rsidRDefault="0009228D" w:rsidP="0027397A">
            <w:pPr>
              <w:pStyle w:val="TableText0"/>
              <w:jc w:val="center"/>
            </w:pPr>
            <w:r>
              <w:t>10 (8.6)</w:t>
            </w:r>
          </w:p>
        </w:tc>
        <w:tc>
          <w:tcPr>
            <w:tcW w:w="765" w:type="pct"/>
            <w:vAlign w:val="center"/>
          </w:tcPr>
          <w:p w14:paraId="0F51D867" w14:textId="77777777" w:rsidR="0009228D" w:rsidRPr="00C63C6D" w:rsidRDefault="0009228D" w:rsidP="0027397A">
            <w:pPr>
              <w:pStyle w:val="TableText0"/>
              <w:jc w:val="center"/>
            </w:pPr>
            <w:r w:rsidRPr="00C63C6D">
              <w:t>1 (3</w:t>
            </w:r>
            <w:r>
              <w:t>.</w:t>
            </w:r>
            <w:r w:rsidRPr="00C63C6D">
              <w:t>8)</w:t>
            </w:r>
          </w:p>
        </w:tc>
        <w:tc>
          <w:tcPr>
            <w:tcW w:w="764" w:type="pct"/>
            <w:vAlign w:val="center"/>
          </w:tcPr>
          <w:p w14:paraId="51E79F9D" w14:textId="77777777" w:rsidR="0009228D" w:rsidRPr="00A67A28" w:rsidRDefault="0009228D" w:rsidP="0027397A">
            <w:pPr>
              <w:pStyle w:val="TableText0"/>
              <w:jc w:val="center"/>
            </w:pPr>
            <w:r w:rsidRPr="00A67A28">
              <w:t>-</w:t>
            </w:r>
          </w:p>
        </w:tc>
      </w:tr>
      <w:tr w:rsidR="0009228D" w14:paraId="23181B59" w14:textId="77777777" w:rsidTr="0027397A">
        <w:trPr>
          <w:trHeight w:val="20"/>
        </w:trPr>
        <w:tc>
          <w:tcPr>
            <w:tcW w:w="1993" w:type="pct"/>
          </w:tcPr>
          <w:p w14:paraId="4F374AC9" w14:textId="77777777" w:rsidR="0009228D" w:rsidRPr="002E016D" w:rsidRDefault="0009228D" w:rsidP="0027397A">
            <w:pPr>
              <w:pStyle w:val="TableText0"/>
              <w:rPr>
                <w:b/>
              </w:rPr>
            </w:pPr>
            <w:r w:rsidRPr="002E016D">
              <w:rPr>
                <w:b/>
              </w:rPr>
              <w:t>Not evaluable</w:t>
            </w:r>
          </w:p>
        </w:tc>
        <w:tc>
          <w:tcPr>
            <w:tcW w:w="749" w:type="pct"/>
            <w:vAlign w:val="center"/>
          </w:tcPr>
          <w:p w14:paraId="173CE6DA" w14:textId="77777777" w:rsidR="0009228D" w:rsidRDefault="0009228D" w:rsidP="0027397A">
            <w:pPr>
              <w:pStyle w:val="TableText0"/>
              <w:jc w:val="center"/>
            </w:pPr>
            <w:r>
              <w:t>15 (16.9)</w:t>
            </w:r>
          </w:p>
        </w:tc>
        <w:tc>
          <w:tcPr>
            <w:tcW w:w="729" w:type="pct"/>
            <w:vAlign w:val="center"/>
          </w:tcPr>
          <w:p w14:paraId="1670E6E8" w14:textId="77777777" w:rsidR="0009228D" w:rsidRPr="000646FF" w:rsidRDefault="0009228D" w:rsidP="0027397A">
            <w:pPr>
              <w:pStyle w:val="TableText0"/>
              <w:jc w:val="center"/>
            </w:pPr>
            <w:r>
              <w:t>42 (36.2)</w:t>
            </w:r>
          </w:p>
        </w:tc>
        <w:tc>
          <w:tcPr>
            <w:tcW w:w="765" w:type="pct"/>
            <w:vAlign w:val="center"/>
          </w:tcPr>
          <w:p w14:paraId="0456FE1E" w14:textId="77777777" w:rsidR="0009228D" w:rsidRPr="00C63C6D" w:rsidRDefault="0009228D" w:rsidP="0027397A">
            <w:pPr>
              <w:pStyle w:val="TableText0"/>
              <w:jc w:val="center"/>
            </w:pPr>
            <w:r w:rsidRPr="00C63C6D">
              <w:t>0</w:t>
            </w:r>
          </w:p>
        </w:tc>
        <w:tc>
          <w:tcPr>
            <w:tcW w:w="764" w:type="pct"/>
            <w:vAlign w:val="center"/>
          </w:tcPr>
          <w:p w14:paraId="185F8258" w14:textId="77777777" w:rsidR="0009228D" w:rsidRPr="00A67A28" w:rsidRDefault="0009228D" w:rsidP="0027397A">
            <w:pPr>
              <w:pStyle w:val="TableText0"/>
              <w:jc w:val="center"/>
            </w:pPr>
            <w:r w:rsidRPr="00A67A28">
              <w:t>-</w:t>
            </w:r>
          </w:p>
        </w:tc>
      </w:tr>
    </w:tbl>
    <w:p w14:paraId="6EDDF3B4" w14:textId="77777777" w:rsidR="0009228D" w:rsidRDefault="0009228D" w:rsidP="0009228D">
      <w:pPr>
        <w:pStyle w:val="FooterTableFigure"/>
      </w:pPr>
      <w:r>
        <w:t>Source: Table 2.13, p55 of the submission</w:t>
      </w:r>
    </w:p>
    <w:p w14:paraId="53DB4071" w14:textId="6FBFE576" w:rsidR="0009228D" w:rsidRDefault="0009228D" w:rsidP="0009228D">
      <w:pPr>
        <w:pStyle w:val="FooterTableFigure"/>
      </w:pPr>
      <w:r w:rsidRPr="00C66948">
        <w:t>ASM</w:t>
      </w:r>
      <w:r>
        <w:t xml:space="preserve"> =</w:t>
      </w:r>
      <w:r w:rsidRPr="00C66948">
        <w:t xml:space="preserve"> aggressive systemic mastocytosis; CI</w:t>
      </w:r>
      <w:r>
        <w:t xml:space="preserve"> =</w:t>
      </w:r>
      <w:r w:rsidRPr="00C66948">
        <w:t xml:space="preserve"> confidence intervals; FAS</w:t>
      </w:r>
      <w:r>
        <w:t xml:space="preserve"> =</w:t>
      </w:r>
      <w:r w:rsidRPr="00C66948">
        <w:t xml:space="preserve"> full analysis set; MCL</w:t>
      </w:r>
      <w:r>
        <w:t xml:space="preserve"> =</w:t>
      </w:r>
      <w:r w:rsidRPr="00C66948">
        <w:t xml:space="preserve"> mast cell leukaemia: NR</w:t>
      </w:r>
      <w:r>
        <w:t xml:space="preserve"> =</w:t>
      </w:r>
      <w:r w:rsidRPr="00C66948">
        <w:t xml:space="preserve"> not reported; PEP</w:t>
      </w:r>
      <w:r>
        <w:t xml:space="preserve"> =</w:t>
      </w:r>
      <w:r w:rsidRPr="00C66948">
        <w:t xml:space="preserve"> primary efficacy population, RBC</w:t>
      </w:r>
      <w:r>
        <w:t xml:space="preserve"> =</w:t>
      </w:r>
      <w:r w:rsidRPr="00C66948">
        <w:t xml:space="preserve"> red blood cell</w:t>
      </w:r>
    </w:p>
    <w:p w14:paraId="1D44193A" w14:textId="77777777" w:rsidR="0009228D" w:rsidRDefault="0009228D" w:rsidP="0009228D">
      <w:pPr>
        <w:pStyle w:val="FooterTableFigure"/>
      </w:pPr>
      <w:r>
        <w:t>* Exact (Clopper-Pearson) confidence interval</w:t>
      </w:r>
    </w:p>
    <w:p w14:paraId="5888884E" w14:textId="77777777" w:rsidR="0009228D" w:rsidRDefault="0009228D" w:rsidP="0009228D">
      <w:pPr>
        <w:pStyle w:val="FooterTableFigure"/>
      </w:pPr>
      <w:r>
        <w:t>** Exact two-sided p-value, null hypothesis, ORR ≤30%</w:t>
      </w:r>
    </w:p>
    <w:p w14:paraId="62F448F3" w14:textId="77777777" w:rsidR="00AB584A" w:rsidRDefault="00AB584A" w:rsidP="00AB584A">
      <w:pPr>
        <w:pStyle w:val="FooterTableFigure"/>
      </w:pPr>
      <w:r w:rsidRPr="00196B2E">
        <w:rPr>
          <w:b/>
          <w:bCs/>
        </w:rPr>
        <w:t>Bold</w:t>
      </w:r>
      <w:r>
        <w:t xml:space="preserve"> text indicates a statistically significant result</w:t>
      </w:r>
    </w:p>
    <w:p w14:paraId="2FB482D2" w14:textId="70A30B63" w:rsidR="0009228D" w:rsidRDefault="00000463" w:rsidP="0009228D">
      <w:pPr>
        <w:pStyle w:val="3-BodyText"/>
      </w:pPr>
      <w:r w:rsidRPr="000F3708">
        <w:t>The ESC noted that</w:t>
      </w:r>
      <w:r>
        <w:rPr>
          <w:i/>
          <w:iCs/>
        </w:rPr>
        <w:t xml:space="preserve"> </w:t>
      </w:r>
      <w:r w:rsidR="00A375FC" w:rsidRPr="00A375FC">
        <w:t>i</w:t>
      </w:r>
      <w:r w:rsidR="0009228D" w:rsidRPr="00A375FC">
        <w:t>n</w:t>
      </w:r>
      <w:r w:rsidR="0009228D">
        <w:t xml:space="preserve"> D2201, at the time of primary data cut (01 December 2014), response rate after six cycles of treatment for the PEP was 59.6% (95% CI 48.6, 69.8) and was statistically significantly greater than the prespecified 30% threshold (p&lt;0.001). ORR in the PEP comprised of 40/89 (44.9%) patients with a </w:t>
      </w:r>
      <w:r w:rsidR="005A7C53">
        <w:t>major response (</w:t>
      </w:r>
      <w:r w:rsidR="0009228D">
        <w:t>MR</w:t>
      </w:r>
      <w:r w:rsidR="005A7C53">
        <w:t>)</w:t>
      </w:r>
      <w:r w:rsidR="0009228D">
        <w:t xml:space="preserve"> and 13/89 (14.6%) patients with a </w:t>
      </w:r>
      <w:r w:rsidR="005A7C53">
        <w:t>partial response (</w:t>
      </w:r>
      <w:r w:rsidR="0009228D">
        <w:t>PR</w:t>
      </w:r>
      <w:r w:rsidR="005A7C53">
        <w:t>)</w:t>
      </w:r>
      <w:r w:rsidR="0009228D">
        <w:t xml:space="preserve">. </w:t>
      </w:r>
      <w:r w:rsidR="0079177C">
        <w:t>Response in the</w:t>
      </w:r>
      <w:r w:rsidR="0009228D">
        <w:t xml:space="preserve"> FAS</w:t>
      </w:r>
      <w:r w:rsidR="006B1BE4">
        <w:t xml:space="preserve"> </w:t>
      </w:r>
      <w:r w:rsidR="0079177C">
        <w:t xml:space="preserve">was slightly lower in comparison </w:t>
      </w:r>
      <w:r w:rsidR="0073578A">
        <w:t>(</w:t>
      </w:r>
      <w:r w:rsidR="0009228D">
        <w:t>ORR = 47.5%, 95% CI 36.4, 55.2).</w:t>
      </w:r>
    </w:p>
    <w:p w14:paraId="3B0B83D0" w14:textId="6D91E4C4" w:rsidR="0009228D" w:rsidRDefault="0009228D" w:rsidP="0009228D">
      <w:pPr>
        <w:pStyle w:val="3-BodyText"/>
      </w:pPr>
      <w:r>
        <w:t>In A2213, at the time of primary data cut (03 December 2012), the ORR was 73.1% (95% CI 52.2, 88.4) in the first two cycles and comprised 13/26 (50%) with a MR and 6/26 (23.1%) with a PR. At the follow-up analysis (DCO 01 March 2017), the ORR for the first 12 cycles was 69% (95% CI 50, 88), of which 13/26 (50%) had a MR, 5/26 (19%) had a PR. The submission stated that the ORR did not change with follow-up beyond 12 cycles.</w:t>
      </w:r>
    </w:p>
    <w:p w14:paraId="43CC8E04" w14:textId="15B47147" w:rsidR="00481CBB" w:rsidRDefault="0009228D" w:rsidP="0009228D">
      <w:pPr>
        <w:pStyle w:val="3-BodyText"/>
      </w:pPr>
      <w:r>
        <w:t>CEREMAST reported the ORR in the midostaurin-treated group to be 71% (MR in 57% and PR in 14% of patients) but response in the historical control group was not reported.</w:t>
      </w:r>
    </w:p>
    <w:p w14:paraId="466A6F95" w14:textId="77777777" w:rsidR="00481CBB" w:rsidRDefault="00481CBB">
      <w:pPr>
        <w:jc w:val="left"/>
        <w:rPr>
          <w:rFonts w:asciiTheme="minorHAnsi" w:hAnsiTheme="minorHAnsi"/>
          <w:snapToGrid w:val="0"/>
        </w:rPr>
      </w:pPr>
      <w:r>
        <w:br w:type="page"/>
      </w:r>
    </w:p>
    <w:p w14:paraId="1FFCF9BD" w14:textId="3D66A1C6" w:rsidR="0009228D" w:rsidRDefault="0009228D" w:rsidP="0009228D">
      <w:pPr>
        <w:pStyle w:val="3-BodyText"/>
      </w:pPr>
      <w:r w:rsidRPr="00A325E2">
        <w:lastRenderedPageBreak/>
        <w:t>The OS results from D2201, A2213, Reiter 2017</w:t>
      </w:r>
      <w:r>
        <w:t xml:space="preserve"> (including the propensity score match</w:t>
      </w:r>
      <w:r w:rsidR="00680E8F">
        <w:t>ed</w:t>
      </w:r>
      <w:r>
        <w:t xml:space="preserve"> analysis)</w:t>
      </w:r>
      <w:r w:rsidRPr="00A325E2">
        <w:t xml:space="preserve"> and CEREMAST are presented in </w:t>
      </w:r>
      <w:r w:rsidRPr="00A325E2">
        <w:fldChar w:fldCharType="begin" w:fldLock="1"/>
      </w:r>
      <w:r w:rsidRPr="00A325E2">
        <w:instrText xml:space="preserve"> REF _Ref184996883 \h </w:instrText>
      </w:r>
      <w:r>
        <w:instrText xml:space="preserve"> \* MERGEFORMAT </w:instrText>
      </w:r>
      <w:r w:rsidRPr="00A325E2">
        <w:fldChar w:fldCharType="separate"/>
      </w:r>
      <w:r w:rsidR="00EC7ABC" w:rsidRPr="00EC7ABC">
        <w:rPr>
          <w:rStyle w:val="CommentReference"/>
          <w:rFonts w:asciiTheme="minorHAnsi" w:eastAsiaTheme="majorEastAsia" w:hAnsiTheme="minorHAnsi"/>
          <w:b w:val="0"/>
          <w:sz w:val="24"/>
          <w:szCs w:val="24"/>
        </w:rPr>
        <w:t>Table 5</w:t>
      </w:r>
      <w:r w:rsidRPr="00A325E2">
        <w:fldChar w:fldCharType="end"/>
      </w:r>
      <w:r>
        <w:t xml:space="preserve">. </w:t>
      </w:r>
    </w:p>
    <w:p w14:paraId="47059AAE" w14:textId="72437961" w:rsidR="0009228D" w:rsidRDefault="0009228D" w:rsidP="0009228D">
      <w:pPr>
        <w:pStyle w:val="TableFigureHeading"/>
      </w:pPr>
      <w:bookmarkStart w:id="35" w:name="_Ref184996883"/>
      <w:r w:rsidRPr="00D6076E">
        <w:rPr>
          <w:rStyle w:val="CommentReference"/>
          <w:b/>
          <w:szCs w:val="24"/>
        </w:rPr>
        <w:t xml:space="preserve">Table </w:t>
      </w:r>
      <w:r w:rsidRPr="00D6076E">
        <w:rPr>
          <w:rStyle w:val="CommentReference"/>
          <w:b/>
          <w:szCs w:val="24"/>
        </w:rPr>
        <w:fldChar w:fldCharType="begin" w:fldLock="1"/>
      </w:r>
      <w:r w:rsidRPr="00D6076E">
        <w:rPr>
          <w:rStyle w:val="CommentReference"/>
          <w:b/>
          <w:szCs w:val="24"/>
        </w:rPr>
        <w:instrText xml:space="preserve"> SEQ Table \* ARABIC </w:instrText>
      </w:r>
      <w:r w:rsidRPr="00D6076E">
        <w:rPr>
          <w:rStyle w:val="CommentReference"/>
          <w:b/>
          <w:szCs w:val="24"/>
        </w:rPr>
        <w:fldChar w:fldCharType="separate"/>
      </w:r>
      <w:r w:rsidR="00EC7ABC">
        <w:rPr>
          <w:rStyle w:val="CommentReference"/>
          <w:b/>
          <w:noProof/>
          <w:szCs w:val="24"/>
        </w:rPr>
        <w:t>5</w:t>
      </w:r>
      <w:r w:rsidRPr="00D6076E">
        <w:rPr>
          <w:rStyle w:val="CommentReference"/>
          <w:b/>
          <w:szCs w:val="24"/>
        </w:rPr>
        <w:fldChar w:fldCharType="end"/>
      </w:r>
      <w:bookmarkEnd w:id="35"/>
      <w:r w:rsidRPr="00D6076E">
        <w:rPr>
          <w:rStyle w:val="CommentReference"/>
          <w:b/>
          <w:szCs w:val="24"/>
        </w:rPr>
        <w:t xml:space="preserve">: </w:t>
      </w:r>
      <w:r>
        <w:t>Summary of OS results in D2201 (PEP and FAS), A2213 (PEP/FAS), Reiter 2017, and CEREMAST</w:t>
      </w:r>
    </w:p>
    <w:tbl>
      <w:tblPr>
        <w:tblStyle w:val="TableGrid"/>
        <w:tblW w:w="5000" w:type="pct"/>
        <w:tblLayout w:type="fixed"/>
        <w:tblLook w:val="04A0" w:firstRow="1" w:lastRow="0" w:firstColumn="1" w:lastColumn="0" w:noHBand="0" w:noVBand="1"/>
        <w:tblCaption w:val="Table 5: Summary of OS results in D2201 (PEP and FAS), A2213 (PEP/FAS), Reiter 2017, and CEREMAST"/>
      </w:tblPr>
      <w:tblGrid>
        <w:gridCol w:w="1618"/>
        <w:gridCol w:w="2068"/>
        <w:gridCol w:w="1439"/>
        <w:gridCol w:w="1439"/>
        <w:gridCol w:w="1257"/>
        <w:gridCol w:w="1196"/>
      </w:tblGrid>
      <w:tr w:rsidR="0009228D" w:rsidRPr="009B3878" w14:paraId="55B77FC4" w14:textId="77777777" w:rsidTr="0027397A">
        <w:trPr>
          <w:trHeight w:val="20"/>
        </w:trPr>
        <w:tc>
          <w:tcPr>
            <w:tcW w:w="897" w:type="pct"/>
            <w:vMerge w:val="restart"/>
            <w:noWrap/>
            <w:vAlign w:val="center"/>
            <w:hideMark/>
          </w:tcPr>
          <w:p w14:paraId="3D0BE8F1" w14:textId="77777777" w:rsidR="0009228D" w:rsidRPr="009B3878" w:rsidRDefault="0009228D" w:rsidP="0027397A">
            <w:pPr>
              <w:pStyle w:val="TableText0"/>
            </w:pPr>
            <w:r>
              <w:rPr>
                <w:b/>
                <w:color w:val="000000"/>
              </w:rPr>
              <w:t>Study (analysis set, sample size)</w:t>
            </w:r>
          </w:p>
        </w:tc>
        <w:tc>
          <w:tcPr>
            <w:tcW w:w="1147" w:type="pct"/>
            <w:vMerge w:val="restart"/>
            <w:vAlign w:val="center"/>
          </w:tcPr>
          <w:p w14:paraId="0CF43654" w14:textId="77777777" w:rsidR="0009228D" w:rsidRPr="009B3878" w:rsidRDefault="0009228D" w:rsidP="0027397A">
            <w:pPr>
              <w:pStyle w:val="TableText0"/>
              <w:rPr>
                <w:b/>
                <w:color w:val="000000"/>
              </w:rPr>
            </w:pPr>
            <w:r>
              <w:rPr>
                <w:b/>
                <w:color w:val="000000"/>
              </w:rPr>
              <w:t>Median follow up, months, analysis type</w:t>
            </w:r>
          </w:p>
        </w:tc>
        <w:tc>
          <w:tcPr>
            <w:tcW w:w="798" w:type="pct"/>
            <w:vMerge w:val="restart"/>
            <w:vAlign w:val="center"/>
          </w:tcPr>
          <w:p w14:paraId="0FD4E0A7" w14:textId="77777777" w:rsidR="0009228D" w:rsidRPr="009B3878" w:rsidRDefault="0009228D" w:rsidP="0027397A">
            <w:pPr>
              <w:pStyle w:val="TableText0"/>
              <w:jc w:val="center"/>
              <w:rPr>
                <w:b/>
                <w:color w:val="000000"/>
              </w:rPr>
            </w:pPr>
            <w:r>
              <w:rPr>
                <w:b/>
                <w:color w:val="000000"/>
              </w:rPr>
              <w:t>OS events, n/N (%)</w:t>
            </w:r>
          </w:p>
        </w:tc>
        <w:tc>
          <w:tcPr>
            <w:tcW w:w="1495" w:type="pct"/>
            <w:gridSpan w:val="2"/>
            <w:noWrap/>
            <w:vAlign w:val="center"/>
            <w:hideMark/>
          </w:tcPr>
          <w:p w14:paraId="74BB199E" w14:textId="77777777" w:rsidR="0009228D" w:rsidRPr="009B3878" w:rsidRDefault="0009228D" w:rsidP="0027397A">
            <w:pPr>
              <w:pStyle w:val="TableText0"/>
              <w:jc w:val="center"/>
              <w:rPr>
                <w:b/>
                <w:color w:val="000000"/>
              </w:rPr>
            </w:pPr>
            <w:r w:rsidRPr="009B3878">
              <w:rPr>
                <w:b/>
                <w:color w:val="000000"/>
              </w:rPr>
              <w:t>Median OS</w:t>
            </w:r>
            <w:r>
              <w:rPr>
                <w:b/>
                <w:color w:val="000000"/>
              </w:rPr>
              <w:t>, months (95% CI)</w:t>
            </w:r>
          </w:p>
        </w:tc>
        <w:tc>
          <w:tcPr>
            <w:tcW w:w="663" w:type="pct"/>
            <w:vMerge w:val="restart"/>
            <w:vAlign w:val="center"/>
          </w:tcPr>
          <w:p w14:paraId="48D2B005" w14:textId="77777777" w:rsidR="0009228D" w:rsidRPr="009B3878" w:rsidRDefault="0009228D" w:rsidP="0027397A">
            <w:pPr>
              <w:pStyle w:val="TableText0"/>
              <w:jc w:val="center"/>
              <w:rPr>
                <w:b/>
                <w:color w:val="000000"/>
              </w:rPr>
            </w:pPr>
            <w:r>
              <w:rPr>
                <w:b/>
                <w:color w:val="000000"/>
              </w:rPr>
              <w:t>OS HR (95% CI; p-value)</w:t>
            </w:r>
          </w:p>
        </w:tc>
      </w:tr>
      <w:tr w:rsidR="0009228D" w:rsidRPr="009B3878" w14:paraId="1404FDB6" w14:textId="77777777" w:rsidTr="0027397A">
        <w:trPr>
          <w:trHeight w:val="20"/>
        </w:trPr>
        <w:tc>
          <w:tcPr>
            <w:tcW w:w="897" w:type="pct"/>
            <w:vMerge/>
            <w:noWrap/>
            <w:vAlign w:val="center"/>
            <w:hideMark/>
          </w:tcPr>
          <w:p w14:paraId="7BAD54C5" w14:textId="77777777" w:rsidR="0009228D" w:rsidRPr="009B3878" w:rsidRDefault="0009228D" w:rsidP="0027397A">
            <w:pPr>
              <w:pStyle w:val="TableText0"/>
              <w:rPr>
                <w:b/>
                <w:color w:val="000000"/>
              </w:rPr>
            </w:pPr>
          </w:p>
        </w:tc>
        <w:tc>
          <w:tcPr>
            <w:tcW w:w="1147" w:type="pct"/>
            <w:vMerge/>
            <w:vAlign w:val="center"/>
          </w:tcPr>
          <w:p w14:paraId="439A1036" w14:textId="77777777" w:rsidR="0009228D" w:rsidRPr="009B3878" w:rsidRDefault="0009228D" w:rsidP="0027397A">
            <w:pPr>
              <w:pStyle w:val="TableText0"/>
              <w:rPr>
                <w:b/>
                <w:color w:val="000000"/>
              </w:rPr>
            </w:pPr>
          </w:p>
        </w:tc>
        <w:tc>
          <w:tcPr>
            <w:tcW w:w="798" w:type="pct"/>
            <w:vMerge/>
            <w:vAlign w:val="center"/>
          </w:tcPr>
          <w:p w14:paraId="086CD132" w14:textId="77777777" w:rsidR="0009228D" w:rsidRPr="009B3878" w:rsidRDefault="0009228D" w:rsidP="0027397A">
            <w:pPr>
              <w:pStyle w:val="TableText0"/>
              <w:jc w:val="center"/>
              <w:rPr>
                <w:b/>
                <w:color w:val="000000"/>
              </w:rPr>
            </w:pPr>
          </w:p>
        </w:tc>
        <w:tc>
          <w:tcPr>
            <w:tcW w:w="798" w:type="pct"/>
            <w:noWrap/>
            <w:vAlign w:val="center"/>
            <w:hideMark/>
          </w:tcPr>
          <w:p w14:paraId="51A21C04" w14:textId="77777777" w:rsidR="0009228D" w:rsidRPr="009B3878" w:rsidRDefault="0009228D" w:rsidP="0027397A">
            <w:pPr>
              <w:pStyle w:val="TableText0"/>
              <w:jc w:val="center"/>
              <w:rPr>
                <w:b/>
                <w:color w:val="000000"/>
              </w:rPr>
            </w:pPr>
            <w:r w:rsidRPr="009B3878">
              <w:rPr>
                <w:b/>
                <w:color w:val="000000"/>
              </w:rPr>
              <w:t>Midostaurin-treated</w:t>
            </w:r>
          </w:p>
        </w:tc>
        <w:tc>
          <w:tcPr>
            <w:tcW w:w="697" w:type="pct"/>
            <w:vAlign w:val="center"/>
          </w:tcPr>
          <w:p w14:paraId="5319AFC7" w14:textId="77777777" w:rsidR="0009228D" w:rsidRPr="009B3878" w:rsidRDefault="0009228D" w:rsidP="0027397A">
            <w:pPr>
              <w:pStyle w:val="TableText0"/>
              <w:jc w:val="center"/>
              <w:rPr>
                <w:b/>
                <w:color w:val="000000"/>
              </w:rPr>
            </w:pPr>
            <w:r>
              <w:rPr>
                <w:b/>
                <w:color w:val="000000"/>
              </w:rPr>
              <w:t>Historic control</w:t>
            </w:r>
          </w:p>
        </w:tc>
        <w:tc>
          <w:tcPr>
            <w:tcW w:w="663" w:type="pct"/>
            <w:vMerge/>
            <w:vAlign w:val="center"/>
          </w:tcPr>
          <w:p w14:paraId="1B793578" w14:textId="77777777" w:rsidR="0009228D" w:rsidRDefault="0009228D" w:rsidP="0027397A">
            <w:pPr>
              <w:pStyle w:val="TableText0"/>
              <w:jc w:val="center"/>
              <w:rPr>
                <w:b/>
                <w:color w:val="000000"/>
              </w:rPr>
            </w:pPr>
          </w:p>
        </w:tc>
      </w:tr>
      <w:tr w:rsidR="0009228D" w:rsidRPr="009B3878" w14:paraId="106F9D1C" w14:textId="77777777" w:rsidTr="0027397A">
        <w:trPr>
          <w:trHeight w:val="20"/>
        </w:trPr>
        <w:tc>
          <w:tcPr>
            <w:tcW w:w="5000" w:type="pct"/>
            <w:gridSpan w:val="6"/>
            <w:noWrap/>
            <w:vAlign w:val="center"/>
          </w:tcPr>
          <w:p w14:paraId="1E85DCAD" w14:textId="77777777" w:rsidR="0009228D" w:rsidRPr="00791872" w:rsidRDefault="0009228D" w:rsidP="0027397A">
            <w:pPr>
              <w:pStyle w:val="TableText0"/>
              <w:rPr>
                <w:b/>
                <w:bCs w:val="0"/>
                <w:color w:val="000000"/>
              </w:rPr>
            </w:pPr>
            <w:r w:rsidRPr="00791872">
              <w:rPr>
                <w:b/>
                <w:bCs w:val="0"/>
                <w:color w:val="000000"/>
              </w:rPr>
              <w:t>Single arm midostaurin studies</w:t>
            </w:r>
          </w:p>
        </w:tc>
      </w:tr>
      <w:tr w:rsidR="0009228D" w:rsidRPr="009B3878" w14:paraId="09BC1F57" w14:textId="77777777" w:rsidTr="0027397A">
        <w:trPr>
          <w:trHeight w:val="20"/>
        </w:trPr>
        <w:tc>
          <w:tcPr>
            <w:tcW w:w="897" w:type="pct"/>
            <w:vMerge w:val="restart"/>
            <w:noWrap/>
            <w:vAlign w:val="center"/>
            <w:hideMark/>
          </w:tcPr>
          <w:p w14:paraId="24EB00DB" w14:textId="77777777" w:rsidR="0009228D" w:rsidRDefault="0009228D" w:rsidP="0027397A">
            <w:pPr>
              <w:pStyle w:val="TableText0"/>
              <w:rPr>
                <w:color w:val="000000"/>
              </w:rPr>
            </w:pPr>
            <w:r w:rsidRPr="009B3878">
              <w:rPr>
                <w:color w:val="000000"/>
              </w:rPr>
              <w:t>D2201</w:t>
            </w:r>
            <w:r>
              <w:rPr>
                <w:color w:val="000000"/>
              </w:rPr>
              <w:t xml:space="preserve"> </w:t>
            </w:r>
          </w:p>
          <w:p w14:paraId="668CA88C" w14:textId="77777777" w:rsidR="0009228D" w:rsidRPr="009B3878" w:rsidRDefault="0009228D" w:rsidP="0027397A">
            <w:pPr>
              <w:pStyle w:val="TableText0"/>
              <w:rPr>
                <w:color w:val="000000"/>
              </w:rPr>
            </w:pPr>
            <w:r>
              <w:rPr>
                <w:color w:val="000000"/>
              </w:rPr>
              <w:t>(PEP, N=89)</w:t>
            </w:r>
          </w:p>
        </w:tc>
        <w:tc>
          <w:tcPr>
            <w:tcW w:w="1147" w:type="pct"/>
            <w:vAlign w:val="center"/>
          </w:tcPr>
          <w:p w14:paraId="3D2AFEA4" w14:textId="77777777" w:rsidR="0009228D" w:rsidRPr="009B3878" w:rsidRDefault="0009228D" w:rsidP="0027397A">
            <w:pPr>
              <w:pStyle w:val="TableText0"/>
              <w:rPr>
                <w:color w:val="000000"/>
              </w:rPr>
            </w:pPr>
            <w:r>
              <w:rPr>
                <w:color w:val="000000"/>
              </w:rPr>
              <w:t>43 months, primary</w:t>
            </w:r>
          </w:p>
        </w:tc>
        <w:tc>
          <w:tcPr>
            <w:tcW w:w="798" w:type="pct"/>
            <w:vAlign w:val="center"/>
          </w:tcPr>
          <w:p w14:paraId="3577B61E" w14:textId="77777777" w:rsidR="0009228D" w:rsidRPr="009B3878" w:rsidRDefault="0009228D" w:rsidP="0027397A">
            <w:pPr>
              <w:pStyle w:val="TableText0"/>
              <w:jc w:val="center"/>
              <w:rPr>
                <w:color w:val="000000"/>
              </w:rPr>
            </w:pPr>
            <w:r w:rsidRPr="0077530C">
              <w:rPr>
                <w:color w:val="000000"/>
              </w:rPr>
              <w:t>54/89 (60.7)</w:t>
            </w:r>
          </w:p>
        </w:tc>
        <w:tc>
          <w:tcPr>
            <w:tcW w:w="798" w:type="pct"/>
            <w:vMerge w:val="restart"/>
            <w:noWrap/>
            <w:vAlign w:val="center"/>
            <w:hideMark/>
          </w:tcPr>
          <w:p w14:paraId="4C925CE3" w14:textId="77777777" w:rsidR="0009228D" w:rsidRPr="009B3878" w:rsidRDefault="0009228D" w:rsidP="0027397A">
            <w:pPr>
              <w:pStyle w:val="TableText0"/>
              <w:jc w:val="center"/>
              <w:rPr>
                <w:color w:val="000000"/>
              </w:rPr>
            </w:pPr>
            <w:r w:rsidRPr="009B3878">
              <w:rPr>
                <w:color w:val="000000"/>
              </w:rPr>
              <w:t>26.8 (17.6, 34.4)</w:t>
            </w:r>
          </w:p>
        </w:tc>
        <w:tc>
          <w:tcPr>
            <w:tcW w:w="697" w:type="pct"/>
            <w:vMerge w:val="restart"/>
            <w:vAlign w:val="center"/>
          </w:tcPr>
          <w:p w14:paraId="26024EF4" w14:textId="77777777" w:rsidR="0009228D" w:rsidRPr="009B3878" w:rsidRDefault="0009228D" w:rsidP="0027397A">
            <w:pPr>
              <w:pStyle w:val="TableText0"/>
              <w:jc w:val="center"/>
              <w:rPr>
                <w:color w:val="000000"/>
              </w:rPr>
            </w:pPr>
            <w:r>
              <w:rPr>
                <w:color w:val="000000"/>
              </w:rPr>
              <w:t>NE</w:t>
            </w:r>
          </w:p>
        </w:tc>
        <w:tc>
          <w:tcPr>
            <w:tcW w:w="663" w:type="pct"/>
            <w:vMerge w:val="restart"/>
            <w:vAlign w:val="center"/>
          </w:tcPr>
          <w:p w14:paraId="419B9BFD" w14:textId="77777777" w:rsidR="0009228D" w:rsidRDefault="0009228D" w:rsidP="0027397A">
            <w:pPr>
              <w:pStyle w:val="TableText0"/>
              <w:jc w:val="center"/>
              <w:rPr>
                <w:color w:val="000000"/>
              </w:rPr>
            </w:pPr>
            <w:r>
              <w:rPr>
                <w:color w:val="000000"/>
              </w:rPr>
              <w:t>NE</w:t>
            </w:r>
          </w:p>
        </w:tc>
      </w:tr>
      <w:tr w:rsidR="0009228D" w:rsidRPr="009B3878" w14:paraId="12707251" w14:textId="77777777" w:rsidTr="0027397A">
        <w:trPr>
          <w:trHeight w:val="20"/>
        </w:trPr>
        <w:tc>
          <w:tcPr>
            <w:tcW w:w="897" w:type="pct"/>
            <w:vMerge/>
            <w:noWrap/>
            <w:vAlign w:val="center"/>
          </w:tcPr>
          <w:p w14:paraId="110B0BB3" w14:textId="77777777" w:rsidR="0009228D" w:rsidRPr="009B3878" w:rsidRDefault="0009228D" w:rsidP="0027397A">
            <w:pPr>
              <w:pStyle w:val="TableText0"/>
              <w:rPr>
                <w:color w:val="000000"/>
              </w:rPr>
            </w:pPr>
          </w:p>
        </w:tc>
        <w:tc>
          <w:tcPr>
            <w:tcW w:w="1147" w:type="pct"/>
            <w:vAlign w:val="center"/>
          </w:tcPr>
          <w:p w14:paraId="6FCC8341" w14:textId="77777777" w:rsidR="0009228D" w:rsidRPr="009B3878" w:rsidRDefault="0009228D" w:rsidP="0027397A">
            <w:pPr>
              <w:pStyle w:val="TableText0"/>
              <w:rPr>
                <w:color w:val="000000"/>
              </w:rPr>
            </w:pPr>
            <w:r>
              <w:rPr>
                <w:color w:val="000000"/>
              </w:rPr>
              <w:t>76 months, final</w:t>
            </w:r>
          </w:p>
        </w:tc>
        <w:tc>
          <w:tcPr>
            <w:tcW w:w="798" w:type="pct"/>
            <w:vAlign w:val="center"/>
          </w:tcPr>
          <w:p w14:paraId="13D43B6B" w14:textId="77777777" w:rsidR="0009228D" w:rsidRPr="009B3878" w:rsidRDefault="0009228D" w:rsidP="0027397A">
            <w:pPr>
              <w:pStyle w:val="TableText0"/>
              <w:jc w:val="center"/>
              <w:rPr>
                <w:color w:val="000000"/>
              </w:rPr>
            </w:pPr>
            <w:r>
              <w:t>64/89 (71.9)</w:t>
            </w:r>
          </w:p>
        </w:tc>
        <w:tc>
          <w:tcPr>
            <w:tcW w:w="798" w:type="pct"/>
            <w:vMerge/>
            <w:noWrap/>
            <w:vAlign w:val="center"/>
          </w:tcPr>
          <w:p w14:paraId="4FF83370" w14:textId="77777777" w:rsidR="0009228D" w:rsidRPr="009B3878" w:rsidRDefault="0009228D" w:rsidP="0027397A">
            <w:pPr>
              <w:pStyle w:val="TableText0"/>
              <w:jc w:val="center"/>
              <w:rPr>
                <w:color w:val="000000"/>
              </w:rPr>
            </w:pPr>
          </w:p>
        </w:tc>
        <w:tc>
          <w:tcPr>
            <w:tcW w:w="697" w:type="pct"/>
            <w:vMerge/>
            <w:vAlign w:val="center"/>
          </w:tcPr>
          <w:p w14:paraId="7FDA3908" w14:textId="77777777" w:rsidR="0009228D" w:rsidRDefault="0009228D" w:rsidP="0027397A">
            <w:pPr>
              <w:pStyle w:val="TableText0"/>
              <w:jc w:val="center"/>
              <w:rPr>
                <w:color w:val="000000"/>
              </w:rPr>
            </w:pPr>
          </w:p>
        </w:tc>
        <w:tc>
          <w:tcPr>
            <w:tcW w:w="663" w:type="pct"/>
            <w:vMerge/>
            <w:vAlign w:val="center"/>
          </w:tcPr>
          <w:p w14:paraId="71CAF6F1" w14:textId="77777777" w:rsidR="0009228D" w:rsidRDefault="0009228D" w:rsidP="0027397A">
            <w:pPr>
              <w:pStyle w:val="TableText0"/>
              <w:jc w:val="center"/>
              <w:rPr>
                <w:color w:val="000000"/>
              </w:rPr>
            </w:pPr>
          </w:p>
        </w:tc>
      </w:tr>
      <w:tr w:rsidR="0009228D" w:rsidRPr="009B3878" w14:paraId="283BA39B" w14:textId="77777777" w:rsidTr="0027397A">
        <w:trPr>
          <w:trHeight w:val="20"/>
        </w:trPr>
        <w:tc>
          <w:tcPr>
            <w:tcW w:w="897" w:type="pct"/>
            <w:vMerge w:val="restart"/>
            <w:noWrap/>
            <w:vAlign w:val="center"/>
          </w:tcPr>
          <w:p w14:paraId="7EDE3D27" w14:textId="77777777" w:rsidR="0009228D" w:rsidRDefault="0009228D" w:rsidP="0027397A">
            <w:pPr>
              <w:pStyle w:val="TableText0"/>
              <w:rPr>
                <w:color w:val="000000"/>
              </w:rPr>
            </w:pPr>
            <w:r w:rsidRPr="009B3878">
              <w:rPr>
                <w:color w:val="000000"/>
              </w:rPr>
              <w:t>D2201</w:t>
            </w:r>
            <w:r>
              <w:rPr>
                <w:color w:val="000000"/>
              </w:rPr>
              <w:t xml:space="preserve"> </w:t>
            </w:r>
          </w:p>
          <w:p w14:paraId="2EDCF60F" w14:textId="77777777" w:rsidR="0009228D" w:rsidRPr="009B3878" w:rsidRDefault="0009228D" w:rsidP="0027397A">
            <w:pPr>
              <w:pStyle w:val="TableText0"/>
              <w:rPr>
                <w:color w:val="000000"/>
              </w:rPr>
            </w:pPr>
            <w:r>
              <w:rPr>
                <w:color w:val="000000"/>
              </w:rPr>
              <w:t>(FAS, N=116)</w:t>
            </w:r>
          </w:p>
        </w:tc>
        <w:tc>
          <w:tcPr>
            <w:tcW w:w="1147" w:type="pct"/>
            <w:vAlign w:val="center"/>
          </w:tcPr>
          <w:p w14:paraId="6DD85EB6" w14:textId="77777777" w:rsidR="0009228D" w:rsidRPr="009B3878" w:rsidRDefault="0009228D" w:rsidP="0027397A">
            <w:pPr>
              <w:pStyle w:val="TableText0"/>
              <w:rPr>
                <w:color w:val="000000"/>
              </w:rPr>
            </w:pPr>
            <w:r>
              <w:rPr>
                <w:color w:val="000000"/>
              </w:rPr>
              <w:t>43 months, primary</w:t>
            </w:r>
          </w:p>
        </w:tc>
        <w:tc>
          <w:tcPr>
            <w:tcW w:w="798" w:type="pct"/>
            <w:vAlign w:val="center"/>
          </w:tcPr>
          <w:p w14:paraId="20B64DFA" w14:textId="77777777" w:rsidR="0009228D" w:rsidRPr="009B3878" w:rsidRDefault="0009228D" w:rsidP="0027397A">
            <w:pPr>
              <w:pStyle w:val="TableText0"/>
              <w:jc w:val="center"/>
              <w:rPr>
                <w:color w:val="000000"/>
              </w:rPr>
            </w:pPr>
            <w:r>
              <w:rPr>
                <w:color w:val="000000"/>
              </w:rPr>
              <w:t>67/116 (57.7)</w:t>
            </w:r>
          </w:p>
        </w:tc>
        <w:tc>
          <w:tcPr>
            <w:tcW w:w="798" w:type="pct"/>
            <w:vMerge w:val="restart"/>
            <w:noWrap/>
            <w:vAlign w:val="center"/>
          </w:tcPr>
          <w:p w14:paraId="0CDA2BFE" w14:textId="77777777" w:rsidR="0009228D" w:rsidRPr="009B3878" w:rsidRDefault="0009228D" w:rsidP="0027397A">
            <w:pPr>
              <w:pStyle w:val="TableText0"/>
              <w:jc w:val="center"/>
              <w:rPr>
                <w:color w:val="000000"/>
              </w:rPr>
            </w:pPr>
            <w:r w:rsidRPr="009B3878">
              <w:rPr>
                <w:color w:val="000000"/>
              </w:rPr>
              <w:t>28.7 (</w:t>
            </w:r>
            <w:r>
              <w:rPr>
                <w:color w:val="000000"/>
              </w:rPr>
              <w:t>20.3</w:t>
            </w:r>
            <w:r w:rsidRPr="009B3878">
              <w:rPr>
                <w:color w:val="000000"/>
              </w:rPr>
              <w:t xml:space="preserve">, </w:t>
            </w:r>
            <w:r>
              <w:rPr>
                <w:color w:val="000000"/>
              </w:rPr>
              <w:t>38</w:t>
            </w:r>
            <w:r w:rsidRPr="009B3878">
              <w:rPr>
                <w:color w:val="000000"/>
              </w:rPr>
              <w:t>)</w:t>
            </w:r>
          </w:p>
        </w:tc>
        <w:tc>
          <w:tcPr>
            <w:tcW w:w="697" w:type="pct"/>
            <w:vMerge/>
            <w:vAlign w:val="center"/>
          </w:tcPr>
          <w:p w14:paraId="28D65D48" w14:textId="77777777" w:rsidR="0009228D" w:rsidRPr="009B3878" w:rsidRDefault="0009228D" w:rsidP="0027397A">
            <w:pPr>
              <w:pStyle w:val="TableText0"/>
              <w:jc w:val="center"/>
              <w:rPr>
                <w:color w:val="000000"/>
              </w:rPr>
            </w:pPr>
          </w:p>
        </w:tc>
        <w:tc>
          <w:tcPr>
            <w:tcW w:w="663" w:type="pct"/>
            <w:vMerge/>
            <w:vAlign w:val="center"/>
          </w:tcPr>
          <w:p w14:paraId="42C55ADD" w14:textId="77777777" w:rsidR="0009228D" w:rsidRDefault="0009228D" w:rsidP="0027397A">
            <w:pPr>
              <w:pStyle w:val="TableText0"/>
              <w:jc w:val="center"/>
              <w:rPr>
                <w:color w:val="000000"/>
              </w:rPr>
            </w:pPr>
          </w:p>
        </w:tc>
      </w:tr>
      <w:tr w:rsidR="0009228D" w:rsidRPr="009B3878" w14:paraId="3E013DB9" w14:textId="77777777" w:rsidTr="0027397A">
        <w:trPr>
          <w:trHeight w:val="20"/>
        </w:trPr>
        <w:tc>
          <w:tcPr>
            <w:tcW w:w="897" w:type="pct"/>
            <w:vMerge/>
            <w:noWrap/>
            <w:vAlign w:val="center"/>
          </w:tcPr>
          <w:p w14:paraId="13004A8D" w14:textId="77777777" w:rsidR="0009228D" w:rsidRPr="009B3878" w:rsidRDefault="0009228D" w:rsidP="0027397A">
            <w:pPr>
              <w:pStyle w:val="TableText0"/>
              <w:rPr>
                <w:color w:val="000000"/>
              </w:rPr>
            </w:pPr>
          </w:p>
        </w:tc>
        <w:tc>
          <w:tcPr>
            <w:tcW w:w="1147" w:type="pct"/>
            <w:vAlign w:val="center"/>
          </w:tcPr>
          <w:p w14:paraId="0D38C384" w14:textId="77777777" w:rsidR="0009228D" w:rsidRPr="009B3878" w:rsidRDefault="0009228D" w:rsidP="0027397A">
            <w:pPr>
              <w:pStyle w:val="TableText0"/>
              <w:rPr>
                <w:color w:val="000000"/>
              </w:rPr>
            </w:pPr>
            <w:r>
              <w:rPr>
                <w:color w:val="000000"/>
              </w:rPr>
              <w:t>76 months, final</w:t>
            </w:r>
          </w:p>
        </w:tc>
        <w:tc>
          <w:tcPr>
            <w:tcW w:w="798" w:type="pct"/>
            <w:vAlign w:val="center"/>
          </w:tcPr>
          <w:p w14:paraId="55B14C95" w14:textId="77777777" w:rsidR="0009228D" w:rsidRPr="009B3878" w:rsidRDefault="0009228D" w:rsidP="0027397A">
            <w:pPr>
              <w:pStyle w:val="TableText0"/>
              <w:jc w:val="center"/>
              <w:rPr>
                <w:color w:val="000000"/>
              </w:rPr>
            </w:pPr>
            <w:r>
              <w:rPr>
                <w:color w:val="000000"/>
              </w:rPr>
              <w:t>80/116 (69)</w:t>
            </w:r>
          </w:p>
        </w:tc>
        <w:tc>
          <w:tcPr>
            <w:tcW w:w="798" w:type="pct"/>
            <w:vMerge/>
            <w:noWrap/>
            <w:vAlign w:val="center"/>
          </w:tcPr>
          <w:p w14:paraId="0DD3E1B9" w14:textId="77777777" w:rsidR="0009228D" w:rsidRPr="009B3878" w:rsidRDefault="0009228D" w:rsidP="0027397A">
            <w:pPr>
              <w:pStyle w:val="TableText0"/>
              <w:jc w:val="center"/>
              <w:rPr>
                <w:color w:val="000000"/>
              </w:rPr>
            </w:pPr>
          </w:p>
        </w:tc>
        <w:tc>
          <w:tcPr>
            <w:tcW w:w="697" w:type="pct"/>
            <w:vMerge/>
            <w:vAlign w:val="center"/>
          </w:tcPr>
          <w:p w14:paraId="148737C6" w14:textId="77777777" w:rsidR="0009228D" w:rsidRDefault="0009228D" w:rsidP="0027397A">
            <w:pPr>
              <w:pStyle w:val="TableText0"/>
              <w:jc w:val="center"/>
              <w:rPr>
                <w:color w:val="000000"/>
              </w:rPr>
            </w:pPr>
          </w:p>
        </w:tc>
        <w:tc>
          <w:tcPr>
            <w:tcW w:w="663" w:type="pct"/>
            <w:vMerge/>
            <w:vAlign w:val="center"/>
          </w:tcPr>
          <w:p w14:paraId="227357EF" w14:textId="77777777" w:rsidR="0009228D" w:rsidRDefault="0009228D" w:rsidP="0027397A">
            <w:pPr>
              <w:pStyle w:val="TableText0"/>
              <w:jc w:val="center"/>
              <w:rPr>
                <w:color w:val="000000"/>
              </w:rPr>
            </w:pPr>
          </w:p>
        </w:tc>
      </w:tr>
      <w:tr w:rsidR="0009228D" w:rsidRPr="009B3878" w14:paraId="3741DDEB" w14:textId="77777777" w:rsidTr="0027397A">
        <w:trPr>
          <w:trHeight w:val="20"/>
        </w:trPr>
        <w:tc>
          <w:tcPr>
            <w:tcW w:w="897" w:type="pct"/>
            <w:vMerge w:val="restart"/>
            <w:noWrap/>
            <w:vAlign w:val="center"/>
            <w:hideMark/>
          </w:tcPr>
          <w:p w14:paraId="50A9AA23" w14:textId="77777777" w:rsidR="0009228D" w:rsidRDefault="0009228D" w:rsidP="0027397A">
            <w:pPr>
              <w:pStyle w:val="TableText0"/>
              <w:rPr>
                <w:color w:val="000000"/>
              </w:rPr>
            </w:pPr>
            <w:r w:rsidRPr="009B3878">
              <w:rPr>
                <w:color w:val="000000"/>
              </w:rPr>
              <w:t>A2213</w:t>
            </w:r>
            <w:r>
              <w:rPr>
                <w:color w:val="000000"/>
              </w:rPr>
              <w:t xml:space="preserve"> </w:t>
            </w:r>
          </w:p>
          <w:p w14:paraId="17F0E8F1" w14:textId="77777777" w:rsidR="0009228D" w:rsidRPr="009B3878" w:rsidRDefault="0009228D" w:rsidP="0027397A">
            <w:pPr>
              <w:pStyle w:val="TableText0"/>
              <w:rPr>
                <w:color w:val="000000"/>
              </w:rPr>
            </w:pPr>
            <w:r>
              <w:rPr>
                <w:color w:val="000000"/>
              </w:rPr>
              <w:t>(N=26)</w:t>
            </w:r>
          </w:p>
        </w:tc>
        <w:tc>
          <w:tcPr>
            <w:tcW w:w="1147" w:type="pct"/>
            <w:vAlign w:val="center"/>
          </w:tcPr>
          <w:p w14:paraId="1025326E" w14:textId="77777777" w:rsidR="0009228D" w:rsidRPr="009B3878" w:rsidRDefault="0009228D" w:rsidP="0027397A">
            <w:pPr>
              <w:pStyle w:val="TableText0"/>
              <w:rPr>
                <w:color w:val="000000"/>
              </w:rPr>
            </w:pPr>
            <w:r>
              <w:rPr>
                <w:color w:val="000000"/>
              </w:rPr>
              <w:t>76 months, primary</w:t>
            </w:r>
          </w:p>
        </w:tc>
        <w:tc>
          <w:tcPr>
            <w:tcW w:w="798" w:type="pct"/>
            <w:vAlign w:val="center"/>
          </w:tcPr>
          <w:p w14:paraId="7E0C675F" w14:textId="77777777" w:rsidR="0009228D" w:rsidRPr="009B3878" w:rsidRDefault="0009228D" w:rsidP="0027397A">
            <w:pPr>
              <w:pStyle w:val="TableText0"/>
              <w:jc w:val="center"/>
              <w:rPr>
                <w:color w:val="000000"/>
              </w:rPr>
            </w:pPr>
            <w:r>
              <w:t>11/26 (42.3)</w:t>
            </w:r>
          </w:p>
        </w:tc>
        <w:tc>
          <w:tcPr>
            <w:tcW w:w="798" w:type="pct"/>
            <w:noWrap/>
            <w:vAlign w:val="center"/>
            <w:hideMark/>
          </w:tcPr>
          <w:p w14:paraId="3CE6974E" w14:textId="77777777" w:rsidR="0009228D" w:rsidRPr="009B3878" w:rsidRDefault="0009228D" w:rsidP="0027397A">
            <w:pPr>
              <w:pStyle w:val="TableText0"/>
              <w:jc w:val="center"/>
              <w:rPr>
                <w:color w:val="000000"/>
              </w:rPr>
            </w:pPr>
            <w:r w:rsidRPr="009B3878">
              <w:rPr>
                <w:color w:val="000000"/>
              </w:rPr>
              <w:t>40 (19.2, NE)</w:t>
            </w:r>
          </w:p>
        </w:tc>
        <w:tc>
          <w:tcPr>
            <w:tcW w:w="697" w:type="pct"/>
            <w:vMerge/>
            <w:vAlign w:val="center"/>
          </w:tcPr>
          <w:p w14:paraId="75476579" w14:textId="77777777" w:rsidR="0009228D" w:rsidRPr="009B3878" w:rsidRDefault="0009228D" w:rsidP="0027397A">
            <w:pPr>
              <w:pStyle w:val="TableText0"/>
              <w:jc w:val="center"/>
              <w:rPr>
                <w:color w:val="000000"/>
              </w:rPr>
            </w:pPr>
          </w:p>
        </w:tc>
        <w:tc>
          <w:tcPr>
            <w:tcW w:w="663" w:type="pct"/>
            <w:vMerge/>
            <w:vAlign w:val="center"/>
          </w:tcPr>
          <w:p w14:paraId="4F0CC080" w14:textId="77777777" w:rsidR="0009228D" w:rsidRDefault="0009228D" w:rsidP="0027397A">
            <w:pPr>
              <w:pStyle w:val="TableText0"/>
              <w:jc w:val="center"/>
              <w:rPr>
                <w:color w:val="000000"/>
              </w:rPr>
            </w:pPr>
          </w:p>
        </w:tc>
      </w:tr>
      <w:tr w:rsidR="0009228D" w:rsidRPr="009B3878" w14:paraId="41EBD6EA" w14:textId="77777777" w:rsidTr="0027397A">
        <w:trPr>
          <w:trHeight w:val="20"/>
        </w:trPr>
        <w:tc>
          <w:tcPr>
            <w:tcW w:w="897" w:type="pct"/>
            <w:vMerge/>
            <w:noWrap/>
            <w:vAlign w:val="center"/>
          </w:tcPr>
          <w:p w14:paraId="74EB5E07" w14:textId="77777777" w:rsidR="0009228D" w:rsidRPr="009B3878" w:rsidRDefault="0009228D" w:rsidP="0027397A">
            <w:pPr>
              <w:pStyle w:val="TableText0"/>
              <w:rPr>
                <w:color w:val="000000"/>
              </w:rPr>
            </w:pPr>
          </w:p>
        </w:tc>
        <w:tc>
          <w:tcPr>
            <w:tcW w:w="1147" w:type="pct"/>
            <w:vAlign w:val="center"/>
          </w:tcPr>
          <w:p w14:paraId="048334B3" w14:textId="77777777" w:rsidR="0009228D" w:rsidRPr="009B3878" w:rsidRDefault="0009228D" w:rsidP="0027397A">
            <w:pPr>
              <w:pStyle w:val="TableText0"/>
              <w:rPr>
                <w:color w:val="000000"/>
              </w:rPr>
            </w:pPr>
            <w:r>
              <w:rPr>
                <w:color w:val="000000"/>
              </w:rPr>
              <w:t>124 months, follow up</w:t>
            </w:r>
          </w:p>
        </w:tc>
        <w:tc>
          <w:tcPr>
            <w:tcW w:w="798" w:type="pct"/>
            <w:vAlign w:val="center"/>
          </w:tcPr>
          <w:p w14:paraId="388957C6" w14:textId="77777777" w:rsidR="0009228D" w:rsidRPr="009B3878" w:rsidRDefault="0009228D" w:rsidP="0027397A">
            <w:pPr>
              <w:pStyle w:val="TableText0"/>
              <w:jc w:val="center"/>
              <w:rPr>
                <w:color w:val="000000"/>
              </w:rPr>
            </w:pPr>
            <w:r>
              <w:t>22/26 (84.6)</w:t>
            </w:r>
          </w:p>
        </w:tc>
        <w:tc>
          <w:tcPr>
            <w:tcW w:w="798" w:type="pct"/>
            <w:noWrap/>
            <w:vAlign w:val="center"/>
          </w:tcPr>
          <w:p w14:paraId="07F908DF" w14:textId="77777777" w:rsidR="0009228D" w:rsidRPr="009B3878" w:rsidRDefault="0009228D" w:rsidP="0027397A">
            <w:pPr>
              <w:pStyle w:val="TableText0"/>
              <w:jc w:val="center"/>
              <w:rPr>
                <w:color w:val="000000"/>
              </w:rPr>
            </w:pPr>
            <w:r w:rsidRPr="001E5C66">
              <w:t>40 (27.3</w:t>
            </w:r>
            <w:r>
              <w:t xml:space="preserve">, </w:t>
            </w:r>
            <w:r w:rsidRPr="001E5C66">
              <w:t>52.7)</w:t>
            </w:r>
          </w:p>
        </w:tc>
        <w:tc>
          <w:tcPr>
            <w:tcW w:w="697" w:type="pct"/>
            <w:vMerge/>
            <w:vAlign w:val="center"/>
          </w:tcPr>
          <w:p w14:paraId="77D6007D" w14:textId="77777777" w:rsidR="0009228D" w:rsidRDefault="0009228D" w:rsidP="0027397A">
            <w:pPr>
              <w:pStyle w:val="TableText0"/>
              <w:jc w:val="center"/>
              <w:rPr>
                <w:color w:val="000000"/>
              </w:rPr>
            </w:pPr>
          </w:p>
        </w:tc>
        <w:tc>
          <w:tcPr>
            <w:tcW w:w="663" w:type="pct"/>
            <w:vMerge/>
            <w:vAlign w:val="center"/>
          </w:tcPr>
          <w:p w14:paraId="67DDC56D" w14:textId="77777777" w:rsidR="0009228D" w:rsidRDefault="0009228D" w:rsidP="0027397A">
            <w:pPr>
              <w:pStyle w:val="TableText0"/>
              <w:jc w:val="center"/>
              <w:rPr>
                <w:color w:val="000000"/>
              </w:rPr>
            </w:pPr>
          </w:p>
        </w:tc>
      </w:tr>
      <w:tr w:rsidR="0009228D" w:rsidRPr="009B3878" w14:paraId="23156C03" w14:textId="77777777" w:rsidTr="0027397A">
        <w:trPr>
          <w:trHeight w:val="20"/>
        </w:trPr>
        <w:tc>
          <w:tcPr>
            <w:tcW w:w="5000" w:type="pct"/>
            <w:gridSpan w:val="6"/>
            <w:noWrap/>
            <w:vAlign w:val="center"/>
          </w:tcPr>
          <w:p w14:paraId="0FA0B391" w14:textId="77777777" w:rsidR="0009228D" w:rsidRPr="008433E4" w:rsidRDefault="0009228D" w:rsidP="0027397A">
            <w:pPr>
              <w:pStyle w:val="TableText0"/>
              <w:rPr>
                <w:b/>
                <w:color w:val="000000"/>
              </w:rPr>
            </w:pPr>
            <w:r>
              <w:rPr>
                <w:b/>
                <w:color w:val="000000"/>
              </w:rPr>
              <w:t>Historical control studies</w:t>
            </w:r>
          </w:p>
        </w:tc>
      </w:tr>
      <w:tr w:rsidR="0009228D" w:rsidRPr="009B3878" w14:paraId="6053F215" w14:textId="77777777" w:rsidTr="0027397A">
        <w:trPr>
          <w:trHeight w:val="361"/>
        </w:trPr>
        <w:tc>
          <w:tcPr>
            <w:tcW w:w="897" w:type="pct"/>
            <w:vMerge w:val="restart"/>
            <w:noWrap/>
            <w:vAlign w:val="center"/>
            <w:hideMark/>
          </w:tcPr>
          <w:p w14:paraId="07DD7A9F" w14:textId="77777777" w:rsidR="0009228D" w:rsidRDefault="0009228D" w:rsidP="0027397A">
            <w:pPr>
              <w:pStyle w:val="TableText0"/>
              <w:rPr>
                <w:color w:val="000000"/>
              </w:rPr>
            </w:pPr>
            <w:r w:rsidRPr="009B3878">
              <w:rPr>
                <w:color w:val="000000"/>
              </w:rPr>
              <w:t>Reiter 2017</w:t>
            </w:r>
            <w:r>
              <w:rPr>
                <w:color w:val="000000"/>
              </w:rPr>
              <w:t>, primary unadjusted</w:t>
            </w:r>
          </w:p>
          <w:p w14:paraId="56B5DCD5" w14:textId="635806D9" w:rsidR="0009228D" w:rsidRPr="009B3878" w:rsidRDefault="0009228D" w:rsidP="0027397A">
            <w:pPr>
              <w:pStyle w:val="TableText0"/>
              <w:rPr>
                <w:color w:val="000000"/>
                <w:vertAlign w:val="superscript"/>
              </w:rPr>
            </w:pPr>
            <w:r>
              <w:rPr>
                <w:color w:val="000000"/>
              </w:rPr>
              <w:t xml:space="preserve">(n=89 vs 42) </w:t>
            </w:r>
          </w:p>
        </w:tc>
        <w:tc>
          <w:tcPr>
            <w:tcW w:w="1147" w:type="pct"/>
            <w:vAlign w:val="center"/>
          </w:tcPr>
          <w:p w14:paraId="19E5C4A1" w14:textId="77777777" w:rsidR="0009228D" w:rsidRPr="00AB4E46" w:rsidRDefault="0009228D" w:rsidP="0027397A">
            <w:pPr>
              <w:pStyle w:val="TableText0"/>
            </w:pPr>
            <w:r>
              <w:t>79.5 months, midostaurin</w:t>
            </w:r>
          </w:p>
        </w:tc>
        <w:tc>
          <w:tcPr>
            <w:tcW w:w="798" w:type="pct"/>
            <w:vAlign w:val="center"/>
          </w:tcPr>
          <w:p w14:paraId="1EB50186" w14:textId="77777777" w:rsidR="0009228D" w:rsidRPr="009B3878" w:rsidRDefault="0009228D" w:rsidP="0027397A">
            <w:pPr>
              <w:pStyle w:val="TableText0"/>
              <w:jc w:val="center"/>
              <w:rPr>
                <w:color w:val="000000"/>
              </w:rPr>
            </w:pPr>
            <w:r>
              <w:t>56/89 (62.9)</w:t>
            </w:r>
          </w:p>
        </w:tc>
        <w:tc>
          <w:tcPr>
            <w:tcW w:w="798" w:type="pct"/>
            <w:vMerge w:val="restart"/>
            <w:noWrap/>
            <w:vAlign w:val="center"/>
            <w:hideMark/>
          </w:tcPr>
          <w:p w14:paraId="21082B87" w14:textId="77777777" w:rsidR="0009228D" w:rsidRDefault="0009228D" w:rsidP="0027397A">
            <w:pPr>
              <w:pStyle w:val="TableText0"/>
              <w:jc w:val="center"/>
            </w:pPr>
            <w:r w:rsidRPr="004A6B09">
              <w:t>41.4</w:t>
            </w:r>
            <w:r>
              <w:t xml:space="preserve"> </w:t>
            </w:r>
          </w:p>
          <w:p w14:paraId="517A9636" w14:textId="77777777" w:rsidR="0009228D" w:rsidRPr="00AB4E46" w:rsidRDefault="0009228D" w:rsidP="0027397A">
            <w:pPr>
              <w:pStyle w:val="TableText0"/>
              <w:jc w:val="center"/>
            </w:pPr>
            <w:r w:rsidRPr="004A6B09">
              <w:t>(31</w:t>
            </w:r>
            <w:r>
              <w:t xml:space="preserve">, </w:t>
            </w:r>
            <w:r w:rsidRPr="004A6B09">
              <w:t>49.1)</w:t>
            </w:r>
          </w:p>
        </w:tc>
        <w:tc>
          <w:tcPr>
            <w:tcW w:w="697" w:type="pct"/>
            <w:vMerge w:val="restart"/>
            <w:vAlign w:val="center"/>
          </w:tcPr>
          <w:p w14:paraId="66E169FC" w14:textId="77777777" w:rsidR="0009228D" w:rsidRDefault="0009228D" w:rsidP="0027397A">
            <w:pPr>
              <w:pStyle w:val="TableText0"/>
              <w:jc w:val="center"/>
              <w:rPr>
                <w:color w:val="000000"/>
              </w:rPr>
            </w:pPr>
            <w:r>
              <w:rPr>
                <w:color w:val="000000"/>
              </w:rPr>
              <w:t xml:space="preserve">19.5 </w:t>
            </w:r>
          </w:p>
          <w:p w14:paraId="70ABD69D" w14:textId="77777777" w:rsidR="0009228D" w:rsidRPr="009B3878" w:rsidRDefault="0009228D" w:rsidP="0027397A">
            <w:pPr>
              <w:pStyle w:val="TableText0"/>
              <w:jc w:val="center"/>
              <w:rPr>
                <w:color w:val="000000"/>
              </w:rPr>
            </w:pPr>
            <w:r>
              <w:rPr>
                <w:color w:val="000000"/>
              </w:rPr>
              <w:t>(13, 35.3)</w:t>
            </w:r>
          </w:p>
        </w:tc>
        <w:tc>
          <w:tcPr>
            <w:tcW w:w="663" w:type="pct"/>
            <w:vMerge w:val="restart"/>
            <w:vAlign w:val="center"/>
          </w:tcPr>
          <w:p w14:paraId="0B553EB9" w14:textId="2DED7141" w:rsidR="0009228D" w:rsidRPr="008433E4" w:rsidRDefault="0009228D" w:rsidP="0027397A">
            <w:pPr>
              <w:pStyle w:val="TableText0"/>
              <w:jc w:val="center"/>
              <w:rPr>
                <w:b/>
                <w:color w:val="000000"/>
              </w:rPr>
            </w:pPr>
            <w:r w:rsidRPr="008433E4">
              <w:rPr>
                <w:b/>
                <w:color w:val="000000"/>
              </w:rPr>
              <w:t>0.50</w:t>
            </w:r>
            <w:r>
              <w:rPr>
                <w:b/>
                <w:color w:val="000000"/>
              </w:rPr>
              <w:t xml:space="preserve"> </w:t>
            </w:r>
            <w:r w:rsidRPr="008433E4">
              <w:rPr>
                <w:b/>
                <w:color w:val="000000"/>
              </w:rPr>
              <w:t>(0.33,0.76; 0.0007)</w:t>
            </w:r>
            <w:r w:rsidR="009A5813">
              <w:rPr>
                <w:b/>
                <w:color w:val="000000"/>
                <w:vertAlign w:val="superscript"/>
              </w:rPr>
              <w:t>a</w:t>
            </w:r>
          </w:p>
        </w:tc>
      </w:tr>
      <w:tr w:rsidR="0009228D" w:rsidRPr="009B3878" w14:paraId="1D02F924" w14:textId="77777777" w:rsidTr="0027397A">
        <w:trPr>
          <w:trHeight w:val="361"/>
        </w:trPr>
        <w:tc>
          <w:tcPr>
            <w:tcW w:w="897" w:type="pct"/>
            <w:vMerge/>
            <w:noWrap/>
            <w:vAlign w:val="center"/>
          </w:tcPr>
          <w:p w14:paraId="0F7AF649" w14:textId="77777777" w:rsidR="0009228D" w:rsidRPr="009B3878" w:rsidRDefault="0009228D" w:rsidP="0027397A">
            <w:pPr>
              <w:pStyle w:val="TableText0"/>
              <w:rPr>
                <w:color w:val="000000"/>
              </w:rPr>
            </w:pPr>
          </w:p>
        </w:tc>
        <w:tc>
          <w:tcPr>
            <w:tcW w:w="1147" w:type="pct"/>
            <w:vAlign w:val="center"/>
          </w:tcPr>
          <w:p w14:paraId="7B46FC26" w14:textId="77777777" w:rsidR="0009228D" w:rsidRDefault="0009228D" w:rsidP="0027397A">
            <w:pPr>
              <w:pStyle w:val="TableText0"/>
            </w:pPr>
            <w:r>
              <w:rPr>
                <w:color w:val="000000"/>
              </w:rPr>
              <w:t>84.2 months, control</w:t>
            </w:r>
          </w:p>
        </w:tc>
        <w:tc>
          <w:tcPr>
            <w:tcW w:w="798" w:type="pct"/>
            <w:vAlign w:val="center"/>
          </w:tcPr>
          <w:p w14:paraId="6D442F65" w14:textId="77777777" w:rsidR="0009228D" w:rsidRPr="009B3878" w:rsidRDefault="0009228D" w:rsidP="0027397A">
            <w:pPr>
              <w:pStyle w:val="TableText0"/>
              <w:jc w:val="center"/>
              <w:rPr>
                <w:color w:val="000000"/>
              </w:rPr>
            </w:pPr>
            <w:r>
              <w:t>36/42 (85.7)</w:t>
            </w:r>
          </w:p>
        </w:tc>
        <w:tc>
          <w:tcPr>
            <w:tcW w:w="798" w:type="pct"/>
            <w:vMerge/>
            <w:noWrap/>
            <w:vAlign w:val="center"/>
          </w:tcPr>
          <w:p w14:paraId="6BDB1D9D" w14:textId="77777777" w:rsidR="0009228D" w:rsidRPr="009B3878" w:rsidRDefault="0009228D" w:rsidP="0027397A">
            <w:pPr>
              <w:pStyle w:val="TableText0"/>
              <w:jc w:val="center"/>
              <w:rPr>
                <w:color w:val="000000"/>
              </w:rPr>
            </w:pPr>
          </w:p>
        </w:tc>
        <w:tc>
          <w:tcPr>
            <w:tcW w:w="697" w:type="pct"/>
            <w:vMerge/>
            <w:vAlign w:val="center"/>
          </w:tcPr>
          <w:p w14:paraId="500C0DD7" w14:textId="77777777" w:rsidR="0009228D" w:rsidRDefault="0009228D" w:rsidP="0027397A">
            <w:pPr>
              <w:pStyle w:val="TableText0"/>
              <w:jc w:val="center"/>
              <w:rPr>
                <w:color w:val="000000"/>
              </w:rPr>
            </w:pPr>
          </w:p>
        </w:tc>
        <w:tc>
          <w:tcPr>
            <w:tcW w:w="663" w:type="pct"/>
            <w:vMerge/>
            <w:vAlign w:val="center"/>
          </w:tcPr>
          <w:p w14:paraId="797BCA0B" w14:textId="77777777" w:rsidR="0009228D" w:rsidRPr="008433E4" w:rsidRDefault="0009228D" w:rsidP="0027397A">
            <w:pPr>
              <w:pStyle w:val="TableText0"/>
              <w:jc w:val="center"/>
              <w:rPr>
                <w:b/>
                <w:color w:val="000000"/>
              </w:rPr>
            </w:pPr>
          </w:p>
        </w:tc>
      </w:tr>
      <w:tr w:rsidR="0009228D" w:rsidRPr="009B3878" w14:paraId="7758C778" w14:textId="77777777" w:rsidTr="0027397A">
        <w:trPr>
          <w:trHeight w:val="454"/>
        </w:trPr>
        <w:tc>
          <w:tcPr>
            <w:tcW w:w="897" w:type="pct"/>
            <w:vMerge w:val="restart"/>
            <w:noWrap/>
            <w:vAlign w:val="center"/>
          </w:tcPr>
          <w:p w14:paraId="161C9859" w14:textId="77777777" w:rsidR="0009228D" w:rsidRDefault="0009228D" w:rsidP="0027397A">
            <w:pPr>
              <w:pStyle w:val="TableText0"/>
              <w:rPr>
                <w:color w:val="000000"/>
              </w:rPr>
            </w:pPr>
            <w:r>
              <w:rPr>
                <w:color w:val="000000"/>
              </w:rPr>
              <w:t xml:space="preserve">Reiter 2017, propensity score matched </w:t>
            </w:r>
          </w:p>
          <w:p w14:paraId="620D3FA2" w14:textId="77777777" w:rsidR="0009228D" w:rsidRPr="008433E4" w:rsidRDefault="0009228D" w:rsidP="0027397A">
            <w:pPr>
              <w:pStyle w:val="TableText0"/>
              <w:rPr>
                <w:color w:val="000000"/>
                <w:vertAlign w:val="superscript"/>
              </w:rPr>
            </w:pPr>
            <w:r>
              <w:rPr>
                <w:color w:val="000000"/>
              </w:rPr>
              <w:t xml:space="preserve">(n=42 vs 42) </w:t>
            </w:r>
            <w:r>
              <w:rPr>
                <w:color w:val="000000"/>
                <w:vertAlign w:val="superscript"/>
              </w:rPr>
              <w:t>b</w:t>
            </w:r>
          </w:p>
        </w:tc>
        <w:tc>
          <w:tcPr>
            <w:tcW w:w="1147" w:type="pct"/>
            <w:vAlign w:val="center"/>
          </w:tcPr>
          <w:p w14:paraId="314F179F" w14:textId="77777777" w:rsidR="0009228D" w:rsidRPr="000B4E48" w:rsidRDefault="0009228D" w:rsidP="0027397A">
            <w:pPr>
              <w:pStyle w:val="TableText0"/>
              <w:rPr>
                <w:color w:val="000000"/>
              </w:rPr>
            </w:pPr>
            <w:r>
              <w:t>79.5 months, midostaurin</w:t>
            </w:r>
          </w:p>
        </w:tc>
        <w:tc>
          <w:tcPr>
            <w:tcW w:w="798" w:type="pct"/>
            <w:vAlign w:val="center"/>
          </w:tcPr>
          <w:p w14:paraId="424A0C92" w14:textId="77777777" w:rsidR="0009228D" w:rsidRPr="000B4E48" w:rsidRDefault="0009228D" w:rsidP="0027397A">
            <w:pPr>
              <w:pStyle w:val="TableText0"/>
              <w:jc w:val="center"/>
              <w:rPr>
                <w:color w:val="000000"/>
              </w:rPr>
            </w:pPr>
            <w:r>
              <w:t>31/42 (73.8)</w:t>
            </w:r>
          </w:p>
        </w:tc>
        <w:tc>
          <w:tcPr>
            <w:tcW w:w="798" w:type="pct"/>
            <w:vMerge w:val="restart"/>
            <w:noWrap/>
            <w:vAlign w:val="center"/>
          </w:tcPr>
          <w:p w14:paraId="2DD126C4" w14:textId="77777777" w:rsidR="0009228D" w:rsidRDefault="0009228D" w:rsidP="0027397A">
            <w:pPr>
              <w:pStyle w:val="TableText0"/>
              <w:jc w:val="center"/>
              <w:rPr>
                <w:color w:val="000000"/>
              </w:rPr>
            </w:pPr>
            <w:r w:rsidRPr="000B4E48">
              <w:rPr>
                <w:color w:val="000000"/>
              </w:rPr>
              <w:t xml:space="preserve">27.8 </w:t>
            </w:r>
          </w:p>
          <w:p w14:paraId="4BC8EBFE" w14:textId="77777777" w:rsidR="0009228D" w:rsidRPr="009B3878" w:rsidRDefault="0009228D" w:rsidP="0027397A">
            <w:pPr>
              <w:pStyle w:val="TableText0"/>
              <w:jc w:val="center"/>
              <w:rPr>
                <w:color w:val="000000"/>
              </w:rPr>
            </w:pPr>
            <w:r w:rsidRPr="000B4E48">
              <w:rPr>
                <w:color w:val="000000"/>
              </w:rPr>
              <w:t>(19.3, 44.6)</w:t>
            </w:r>
          </w:p>
        </w:tc>
        <w:tc>
          <w:tcPr>
            <w:tcW w:w="697" w:type="pct"/>
            <w:vMerge w:val="restart"/>
            <w:vAlign w:val="center"/>
          </w:tcPr>
          <w:p w14:paraId="7612515A" w14:textId="77777777" w:rsidR="0009228D" w:rsidRDefault="0009228D" w:rsidP="0027397A">
            <w:pPr>
              <w:pStyle w:val="TableText0"/>
              <w:jc w:val="center"/>
              <w:rPr>
                <w:color w:val="000000"/>
              </w:rPr>
            </w:pPr>
            <w:r w:rsidRPr="000B4E48">
              <w:rPr>
                <w:color w:val="000000"/>
              </w:rPr>
              <w:t>19.5</w:t>
            </w:r>
            <w:r>
              <w:rPr>
                <w:color w:val="000000"/>
              </w:rPr>
              <w:t xml:space="preserve"> </w:t>
            </w:r>
          </w:p>
          <w:p w14:paraId="37C7E0FB" w14:textId="77777777" w:rsidR="0009228D" w:rsidRDefault="0009228D" w:rsidP="0027397A">
            <w:pPr>
              <w:pStyle w:val="TableText0"/>
              <w:jc w:val="center"/>
              <w:rPr>
                <w:color w:val="000000"/>
              </w:rPr>
            </w:pPr>
            <w:r w:rsidRPr="000B4E48">
              <w:rPr>
                <w:color w:val="000000"/>
              </w:rPr>
              <w:t>(13.0, 35.3)</w:t>
            </w:r>
          </w:p>
        </w:tc>
        <w:tc>
          <w:tcPr>
            <w:tcW w:w="663" w:type="pct"/>
            <w:vMerge w:val="restart"/>
            <w:vAlign w:val="center"/>
          </w:tcPr>
          <w:p w14:paraId="0A0EDD9F" w14:textId="77777777" w:rsidR="0009228D" w:rsidRDefault="0009228D" w:rsidP="0027397A">
            <w:pPr>
              <w:pStyle w:val="TableText0"/>
              <w:jc w:val="center"/>
              <w:rPr>
                <w:color w:val="000000"/>
              </w:rPr>
            </w:pPr>
            <w:r w:rsidRPr="007F68D6">
              <w:rPr>
                <w:color w:val="000000"/>
              </w:rPr>
              <w:t>0.6</w:t>
            </w:r>
            <w:r>
              <w:rPr>
                <w:color w:val="000000"/>
              </w:rPr>
              <w:t>4</w:t>
            </w:r>
            <w:r w:rsidRPr="007F68D6">
              <w:rPr>
                <w:color w:val="000000"/>
              </w:rPr>
              <w:t xml:space="preserve"> (0.3</w:t>
            </w:r>
            <w:r>
              <w:rPr>
                <w:color w:val="000000"/>
              </w:rPr>
              <w:t>3</w:t>
            </w:r>
            <w:r w:rsidRPr="007F68D6">
              <w:rPr>
                <w:color w:val="000000"/>
              </w:rPr>
              <w:t>, 1.24</w:t>
            </w:r>
            <w:r>
              <w:rPr>
                <w:color w:val="000000"/>
              </w:rPr>
              <w:t>; NE</w:t>
            </w:r>
            <w:r w:rsidRPr="007F68D6">
              <w:rPr>
                <w:color w:val="000000"/>
              </w:rPr>
              <w:t>)</w:t>
            </w:r>
          </w:p>
        </w:tc>
      </w:tr>
      <w:tr w:rsidR="0009228D" w:rsidRPr="009B3878" w14:paraId="6A385050" w14:textId="77777777" w:rsidTr="0027397A">
        <w:trPr>
          <w:trHeight w:val="454"/>
        </w:trPr>
        <w:tc>
          <w:tcPr>
            <w:tcW w:w="897" w:type="pct"/>
            <w:vMerge/>
            <w:noWrap/>
            <w:vAlign w:val="center"/>
          </w:tcPr>
          <w:p w14:paraId="23E934F7" w14:textId="77777777" w:rsidR="0009228D" w:rsidRDefault="0009228D" w:rsidP="0027397A">
            <w:pPr>
              <w:pStyle w:val="TableText0"/>
              <w:rPr>
                <w:color w:val="000000"/>
              </w:rPr>
            </w:pPr>
          </w:p>
        </w:tc>
        <w:tc>
          <w:tcPr>
            <w:tcW w:w="1147" w:type="pct"/>
            <w:vAlign w:val="center"/>
          </w:tcPr>
          <w:p w14:paraId="44A1B0A3" w14:textId="77777777" w:rsidR="0009228D" w:rsidRPr="000B4E48" w:rsidRDefault="0009228D" w:rsidP="0027397A">
            <w:pPr>
              <w:pStyle w:val="TableText0"/>
              <w:rPr>
                <w:color w:val="000000"/>
              </w:rPr>
            </w:pPr>
            <w:r>
              <w:rPr>
                <w:color w:val="000000"/>
              </w:rPr>
              <w:t>84.2 months, control</w:t>
            </w:r>
          </w:p>
        </w:tc>
        <w:tc>
          <w:tcPr>
            <w:tcW w:w="798" w:type="pct"/>
            <w:vAlign w:val="center"/>
          </w:tcPr>
          <w:p w14:paraId="0A022CF1" w14:textId="77777777" w:rsidR="0009228D" w:rsidRPr="000B4E48" w:rsidRDefault="0009228D" w:rsidP="0027397A">
            <w:pPr>
              <w:pStyle w:val="TableText0"/>
              <w:jc w:val="center"/>
              <w:rPr>
                <w:color w:val="000000"/>
              </w:rPr>
            </w:pPr>
            <w:r>
              <w:t>36/42 (85.7)</w:t>
            </w:r>
          </w:p>
        </w:tc>
        <w:tc>
          <w:tcPr>
            <w:tcW w:w="798" w:type="pct"/>
            <w:vMerge/>
            <w:noWrap/>
            <w:vAlign w:val="center"/>
          </w:tcPr>
          <w:p w14:paraId="1082D738" w14:textId="77777777" w:rsidR="0009228D" w:rsidRPr="000B4E48" w:rsidRDefault="0009228D" w:rsidP="0027397A">
            <w:pPr>
              <w:pStyle w:val="TableText0"/>
              <w:jc w:val="center"/>
              <w:rPr>
                <w:color w:val="000000"/>
              </w:rPr>
            </w:pPr>
          </w:p>
        </w:tc>
        <w:tc>
          <w:tcPr>
            <w:tcW w:w="697" w:type="pct"/>
            <w:vMerge/>
            <w:vAlign w:val="center"/>
          </w:tcPr>
          <w:p w14:paraId="068745A1" w14:textId="77777777" w:rsidR="0009228D" w:rsidRPr="000B4E48" w:rsidRDefault="0009228D" w:rsidP="0027397A">
            <w:pPr>
              <w:pStyle w:val="TableText0"/>
              <w:jc w:val="center"/>
              <w:rPr>
                <w:color w:val="000000"/>
              </w:rPr>
            </w:pPr>
          </w:p>
        </w:tc>
        <w:tc>
          <w:tcPr>
            <w:tcW w:w="663" w:type="pct"/>
            <w:vMerge/>
            <w:vAlign w:val="center"/>
          </w:tcPr>
          <w:p w14:paraId="0E86F381" w14:textId="77777777" w:rsidR="0009228D" w:rsidRPr="007F68D6" w:rsidRDefault="0009228D" w:rsidP="0027397A">
            <w:pPr>
              <w:pStyle w:val="TableText0"/>
              <w:jc w:val="center"/>
              <w:rPr>
                <w:color w:val="000000"/>
              </w:rPr>
            </w:pPr>
          </w:p>
        </w:tc>
      </w:tr>
      <w:tr w:rsidR="0009228D" w:rsidRPr="009B3878" w14:paraId="195CBD83" w14:textId="77777777" w:rsidTr="0027397A">
        <w:trPr>
          <w:trHeight w:val="20"/>
        </w:trPr>
        <w:tc>
          <w:tcPr>
            <w:tcW w:w="897" w:type="pct"/>
            <w:noWrap/>
            <w:vAlign w:val="center"/>
          </w:tcPr>
          <w:p w14:paraId="0D6DEC99" w14:textId="77777777" w:rsidR="0009228D" w:rsidRDefault="0009228D" w:rsidP="0027397A">
            <w:pPr>
              <w:pStyle w:val="TableText0"/>
              <w:rPr>
                <w:color w:val="000000"/>
              </w:rPr>
            </w:pPr>
            <w:r>
              <w:rPr>
                <w:color w:val="000000"/>
              </w:rPr>
              <w:t xml:space="preserve">CEREMAST </w:t>
            </w:r>
          </w:p>
          <w:p w14:paraId="4D1A73C3" w14:textId="77777777" w:rsidR="0009228D" w:rsidRPr="005C3688" w:rsidRDefault="0009228D" w:rsidP="0027397A">
            <w:pPr>
              <w:pStyle w:val="TableText0"/>
              <w:rPr>
                <w:color w:val="000000"/>
                <w:vertAlign w:val="superscript"/>
              </w:rPr>
            </w:pPr>
            <w:r>
              <w:rPr>
                <w:color w:val="000000"/>
              </w:rPr>
              <w:t xml:space="preserve">(n=28 vs 44) </w:t>
            </w:r>
            <w:r>
              <w:rPr>
                <w:color w:val="000000"/>
                <w:vertAlign w:val="superscript"/>
              </w:rPr>
              <w:t>c</w:t>
            </w:r>
          </w:p>
        </w:tc>
        <w:tc>
          <w:tcPr>
            <w:tcW w:w="1147" w:type="pct"/>
            <w:vAlign w:val="center"/>
          </w:tcPr>
          <w:p w14:paraId="0AD7D2F0" w14:textId="27796791" w:rsidR="0009228D" w:rsidRDefault="0009228D" w:rsidP="0027397A">
            <w:pPr>
              <w:pStyle w:val="TableText0"/>
              <w:rPr>
                <w:color w:val="000000"/>
              </w:rPr>
            </w:pPr>
            <w:r>
              <w:rPr>
                <w:color w:val="000000"/>
              </w:rPr>
              <w:t>18.5 months</w:t>
            </w:r>
            <w:r w:rsidR="00481CBB">
              <w:rPr>
                <w:color w:val="000000"/>
              </w:rPr>
              <w:t xml:space="preserve"> </w:t>
            </w:r>
            <w:r w:rsidR="009A5813">
              <w:rPr>
                <w:color w:val="000000"/>
                <w:vertAlign w:val="superscript"/>
              </w:rPr>
              <w:t>d</w:t>
            </w:r>
          </w:p>
        </w:tc>
        <w:tc>
          <w:tcPr>
            <w:tcW w:w="798" w:type="pct"/>
            <w:vAlign w:val="center"/>
          </w:tcPr>
          <w:p w14:paraId="14C40586" w14:textId="77777777" w:rsidR="0009228D" w:rsidRPr="00F12624" w:rsidRDefault="0009228D" w:rsidP="0027397A">
            <w:pPr>
              <w:pStyle w:val="TableText0"/>
              <w:jc w:val="center"/>
              <w:rPr>
                <w:color w:val="000000"/>
                <w:vertAlign w:val="superscript"/>
              </w:rPr>
            </w:pPr>
            <w:r>
              <w:rPr>
                <w:color w:val="000000"/>
              </w:rPr>
              <w:t>NA</w:t>
            </w:r>
          </w:p>
        </w:tc>
        <w:tc>
          <w:tcPr>
            <w:tcW w:w="798" w:type="pct"/>
            <w:noWrap/>
            <w:vAlign w:val="center"/>
          </w:tcPr>
          <w:p w14:paraId="3F14B255" w14:textId="0F3D6EED" w:rsidR="0009228D" w:rsidRPr="00C74A65" w:rsidRDefault="0009228D" w:rsidP="0027397A">
            <w:pPr>
              <w:pStyle w:val="TableText0"/>
              <w:jc w:val="center"/>
              <w:rPr>
                <w:color w:val="000000"/>
                <w:vertAlign w:val="superscript"/>
              </w:rPr>
            </w:pPr>
            <w:r>
              <w:rPr>
                <w:color w:val="000000"/>
              </w:rPr>
              <w:t xml:space="preserve">NR </w:t>
            </w:r>
            <w:r w:rsidR="009A5813">
              <w:rPr>
                <w:color w:val="000000"/>
                <w:vertAlign w:val="superscript"/>
              </w:rPr>
              <w:t>e</w:t>
            </w:r>
          </w:p>
        </w:tc>
        <w:tc>
          <w:tcPr>
            <w:tcW w:w="697" w:type="pct"/>
            <w:vAlign w:val="center"/>
          </w:tcPr>
          <w:p w14:paraId="180A39C1" w14:textId="7786F6BF" w:rsidR="0009228D" w:rsidRPr="0017442E" w:rsidRDefault="0009228D" w:rsidP="0027397A">
            <w:pPr>
              <w:pStyle w:val="TableText0"/>
              <w:jc w:val="center"/>
              <w:rPr>
                <w:color w:val="000000"/>
                <w:vertAlign w:val="superscript"/>
              </w:rPr>
            </w:pPr>
            <w:r>
              <w:rPr>
                <w:color w:val="000000"/>
              </w:rPr>
              <w:t>~39 months</w:t>
            </w:r>
            <w:r w:rsidR="00481CBB">
              <w:rPr>
                <w:color w:val="000000"/>
              </w:rPr>
              <w:t xml:space="preserve"> </w:t>
            </w:r>
            <w:r w:rsidR="009A5813">
              <w:rPr>
                <w:color w:val="000000"/>
                <w:vertAlign w:val="superscript"/>
              </w:rPr>
              <w:t>e</w:t>
            </w:r>
          </w:p>
        </w:tc>
        <w:tc>
          <w:tcPr>
            <w:tcW w:w="663" w:type="pct"/>
            <w:vAlign w:val="center"/>
          </w:tcPr>
          <w:p w14:paraId="5B56508B" w14:textId="7F95E305" w:rsidR="0009228D" w:rsidRPr="0014358B" w:rsidRDefault="0009228D" w:rsidP="0027397A">
            <w:pPr>
              <w:pStyle w:val="TableText0"/>
              <w:jc w:val="center"/>
              <w:rPr>
                <w:b/>
                <w:bCs w:val="0"/>
                <w:color w:val="000000"/>
              </w:rPr>
            </w:pPr>
            <w:r w:rsidRPr="0014358B">
              <w:rPr>
                <w:b/>
                <w:bCs w:val="0"/>
                <w:color w:val="000000"/>
              </w:rPr>
              <w:t>2.2 (1.08, 4.47; 0.02)</w:t>
            </w:r>
            <w:r w:rsidR="009A5813">
              <w:rPr>
                <w:b/>
                <w:bCs w:val="0"/>
                <w:color w:val="000000"/>
                <w:vertAlign w:val="superscript"/>
              </w:rPr>
              <w:t>f</w:t>
            </w:r>
            <w:r w:rsidRPr="0014358B">
              <w:rPr>
                <w:b/>
                <w:bCs w:val="0"/>
                <w:color w:val="000000"/>
              </w:rPr>
              <w:t xml:space="preserve"> </w:t>
            </w:r>
          </w:p>
        </w:tc>
      </w:tr>
    </w:tbl>
    <w:p w14:paraId="15DF1C57" w14:textId="77777777" w:rsidR="0009228D" w:rsidRDefault="0009228D" w:rsidP="0009228D">
      <w:pPr>
        <w:pStyle w:val="FooterTableFigure"/>
      </w:pPr>
      <w:r>
        <w:t>Source: Table 11-17, p126 D2201 CSR primary analysis; Table 11-2, p25 D2201 final analysis; Table 11-8, p81 A2213 CSR; Reiter 2017 poster presentation; Section 2.6.3.2, pp84-6 of the submission</w:t>
      </w:r>
    </w:p>
    <w:p w14:paraId="2B4EEF9A" w14:textId="77777777" w:rsidR="0009228D" w:rsidRDefault="0009228D" w:rsidP="0009228D">
      <w:pPr>
        <w:pStyle w:val="FooterTableFigure"/>
      </w:pPr>
      <w:r>
        <w:t>CI = confidence interval; FAS = full analysis set; HR = hazard ratio; NA = not available; NE = not evaluable; NR = not reached; OS = overall survival; PEP = primary efficacy population</w:t>
      </w:r>
    </w:p>
    <w:p w14:paraId="302FD14C" w14:textId="77777777" w:rsidR="009A5813" w:rsidRDefault="009A5813" w:rsidP="009A5813">
      <w:pPr>
        <w:pStyle w:val="FooterTableFigure"/>
      </w:pPr>
      <w:r>
        <w:rPr>
          <w:vertAlign w:val="superscript"/>
        </w:rPr>
        <w:t>a</w:t>
      </w:r>
      <w:r>
        <w:t xml:space="preserve"> one-sided p value</w:t>
      </w:r>
    </w:p>
    <w:p w14:paraId="00CF2030" w14:textId="66A6F0FF" w:rsidR="002F3B09" w:rsidRDefault="007E0DBD" w:rsidP="0009228D">
      <w:pPr>
        <w:pStyle w:val="FooterTableFigure"/>
      </w:pPr>
      <w:r>
        <w:rPr>
          <w:vertAlign w:val="superscript"/>
        </w:rPr>
        <w:t xml:space="preserve">b </w:t>
      </w:r>
      <w:r>
        <w:t>In Reiter 2017 the propensity score matched analysis was based on</w:t>
      </w:r>
      <w:r w:rsidRPr="009429FB">
        <w:t xml:space="preserve"> age group at diagnosis, type of disease (ASM/MCL/SM-AHM), prior lines of treatment, and sex</w:t>
      </w:r>
      <w:r w:rsidR="00AA044D">
        <w:t xml:space="preserve"> with </w:t>
      </w:r>
      <w:r w:rsidR="00CD4B5A">
        <w:t xml:space="preserve">the effective sample size reduced to 42 for the midostaurin population after matching. </w:t>
      </w:r>
    </w:p>
    <w:p w14:paraId="7FF0140A" w14:textId="2DAACDB7" w:rsidR="00B86AFE" w:rsidRPr="00B86AFE" w:rsidRDefault="00B86AFE" w:rsidP="0009228D">
      <w:pPr>
        <w:pStyle w:val="FooterTableFigure"/>
      </w:pPr>
      <w:r>
        <w:rPr>
          <w:vertAlign w:val="superscript"/>
        </w:rPr>
        <w:t>c</w:t>
      </w:r>
      <w:r>
        <w:t xml:space="preserve"> In CEREMAST, the midostaurin-treated and control groups were matched based on age at diagnosis and disease subtype. </w:t>
      </w:r>
    </w:p>
    <w:p w14:paraId="449BE64E" w14:textId="514E75F5" w:rsidR="0009228D" w:rsidRPr="001722AA" w:rsidRDefault="009A5813" w:rsidP="0009228D">
      <w:pPr>
        <w:pStyle w:val="FooterTableFigure"/>
      </w:pPr>
      <w:r>
        <w:rPr>
          <w:vertAlign w:val="superscript"/>
        </w:rPr>
        <w:t>d</w:t>
      </w:r>
      <w:r w:rsidR="0009228D">
        <w:t xml:space="preserve"> median follow up in the control group was noted to be similar to Midostaurin (see </w:t>
      </w:r>
      <w:proofErr w:type="spellStart"/>
      <w:r w:rsidR="0009228D">
        <w:t>Chandesris</w:t>
      </w:r>
      <w:proofErr w:type="spellEnd"/>
      <w:r w:rsidR="0009228D">
        <w:t xml:space="preserve"> 2017)</w:t>
      </w:r>
    </w:p>
    <w:p w14:paraId="2BDF28BC" w14:textId="7646C4B7" w:rsidR="0009228D" w:rsidRPr="001D09E9" w:rsidRDefault="009A5813" w:rsidP="0009228D">
      <w:pPr>
        <w:pStyle w:val="FooterTableFigure"/>
      </w:pPr>
      <w:r>
        <w:rPr>
          <w:vertAlign w:val="superscript"/>
        </w:rPr>
        <w:t>e</w:t>
      </w:r>
      <w:r w:rsidR="0009228D">
        <w:rPr>
          <w:vertAlign w:val="superscript"/>
        </w:rPr>
        <w:t xml:space="preserve"> </w:t>
      </w:r>
      <w:r w:rsidR="00780521">
        <w:t xml:space="preserve">median OS was </w:t>
      </w:r>
      <w:r w:rsidR="0009228D">
        <w:t xml:space="preserve">not formally reported in </w:t>
      </w:r>
      <w:proofErr w:type="spellStart"/>
      <w:r w:rsidR="0009228D">
        <w:t>Chandesris</w:t>
      </w:r>
      <w:proofErr w:type="spellEnd"/>
      <w:r w:rsidR="0009228D">
        <w:t xml:space="preserve"> 2017</w:t>
      </w:r>
      <w:r w:rsidR="00780521">
        <w:t xml:space="preserve"> hence values are</w:t>
      </w:r>
      <w:r w:rsidR="0009228D">
        <w:t xml:space="preserve"> </w:t>
      </w:r>
      <w:r w:rsidR="00780521">
        <w:t>b</w:t>
      </w:r>
      <w:r w:rsidR="0009228D">
        <w:t xml:space="preserve">ased on visual inspection </w:t>
      </w:r>
      <w:r w:rsidR="00780521">
        <w:t xml:space="preserve">of KM plots </w:t>
      </w:r>
      <w:r w:rsidR="0009228D">
        <w:t>during the evaluation</w:t>
      </w:r>
    </w:p>
    <w:p w14:paraId="2B2A8B71" w14:textId="7987E066" w:rsidR="0009228D" w:rsidRPr="007F0D33" w:rsidRDefault="009A5813" w:rsidP="0009228D">
      <w:pPr>
        <w:pStyle w:val="FooterTableFigure"/>
      </w:pPr>
      <w:r>
        <w:rPr>
          <w:vertAlign w:val="superscript"/>
        </w:rPr>
        <w:t>f</w:t>
      </w:r>
      <w:r w:rsidR="0009228D">
        <w:t xml:space="preserve"> CEREMAST reported the HR in order of the historical control vs midostaurin i.e., the HR of 2.2 indicated the risk of death was 2.2 times greater in the control group compared to the midostaurin group. The inverse of this HR was 0.45. </w:t>
      </w:r>
    </w:p>
    <w:p w14:paraId="648BD6C6" w14:textId="6B5D9153" w:rsidR="00481CBB" w:rsidRDefault="0009228D" w:rsidP="0009228D">
      <w:pPr>
        <w:pStyle w:val="FooterTableFigure"/>
      </w:pPr>
      <w:r w:rsidRPr="00C4782D">
        <w:rPr>
          <w:b/>
          <w:bCs/>
        </w:rPr>
        <w:t>Bold</w:t>
      </w:r>
      <w:r>
        <w:t xml:space="preserve"> indicates a statistically significant result </w:t>
      </w:r>
    </w:p>
    <w:p w14:paraId="7F9D012E" w14:textId="77777777" w:rsidR="00481CBB" w:rsidRDefault="00481CBB">
      <w:pPr>
        <w:jc w:val="left"/>
        <w:rPr>
          <w:rFonts w:ascii="Arial Narrow" w:hAnsi="Arial Narrow"/>
          <w:snapToGrid w:val="0"/>
          <w:sz w:val="18"/>
          <w:szCs w:val="22"/>
        </w:rPr>
      </w:pPr>
      <w:r>
        <w:br w:type="page"/>
      </w:r>
    </w:p>
    <w:p w14:paraId="3527DEBF" w14:textId="49A32182" w:rsidR="0031274D" w:rsidRDefault="0009228D" w:rsidP="00BB10DC">
      <w:pPr>
        <w:pStyle w:val="3-BodyText"/>
      </w:pPr>
      <w:r>
        <w:lastRenderedPageBreak/>
        <w:t xml:space="preserve">The OS Kaplan Meier (KM) plots for midostaurin in D2201 and the A2213 are presented in </w:t>
      </w:r>
      <w:r>
        <w:fldChar w:fldCharType="begin" w:fldLock="1"/>
      </w:r>
      <w:r>
        <w:instrText xml:space="preserve"> REF _Ref184998028 \h </w:instrText>
      </w:r>
      <w:r>
        <w:fldChar w:fldCharType="separate"/>
      </w:r>
      <w:r w:rsidR="00BA7001">
        <w:t xml:space="preserve">Figure </w:t>
      </w:r>
      <w:r w:rsidR="00BA7001">
        <w:rPr>
          <w:noProof/>
        </w:rPr>
        <w:t>1</w:t>
      </w:r>
      <w:r>
        <w:fldChar w:fldCharType="end"/>
      </w:r>
      <w:r>
        <w:t xml:space="preserve"> and </w:t>
      </w:r>
      <w:r>
        <w:fldChar w:fldCharType="begin" w:fldLock="1"/>
      </w:r>
      <w:r>
        <w:instrText xml:space="preserve"> REF _Ref184998029 \h </w:instrText>
      </w:r>
      <w:r>
        <w:fldChar w:fldCharType="separate"/>
      </w:r>
      <w:r w:rsidR="00BA7001">
        <w:t xml:space="preserve">Figure </w:t>
      </w:r>
      <w:r w:rsidR="00BA7001">
        <w:rPr>
          <w:noProof/>
        </w:rPr>
        <w:t>2</w:t>
      </w:r>
      <w:r>
        <w:fldChar w:fldCharType="end"/>
      </w:r>
      <w:r>
        <w:t>.</w:t>
      </w:r>
    </w:p>
    <w:p w14:paraId="61B686A6" w14:textId="5FB45551" w:rsidR="0031274D" w:rsidRDefault="0031274D" w:rsidP="000E2C97">
      <w:pPr>
        <w:pStyle w:val="Caption"/>
        <w:jc w:val="left"/>
      </w:pPr>
      <w:bookmarkStart w:id="36" w:name="_Ref184998028"/>
      <w:r>
        <w:t xml:space="preserve">Figure </w:t>
      </w:r>
      <w:r w:rsidR="00BA7001">
        <w:fldChar w:fldCharType="begin" w:fldLock="1"/>
      </w:r>
      <w:r w:rsidR="00BA7001">
        <w:instrText xml:space="preserve"> SEQ Figure \* ARABIC </w:instrText>
      </w:r>
      <w:r w:rsidR="00BA7001">
        <w:fldChar w:fldCharType="separate"/>
      </w:r>
      <w:r w:rsidR="00BA7001">
        <w:rPr>
          <w:noProof/>
        </w:rPr>
        <w:t>1</w:t>
      </w:r>
      <w:r w:rsidR="00BA7001">
        <w:rPr>
          <w:noProof/>
        </w:rPr>
        <w:fldChar w:fldCharType="end"/>
      </w:r>
      <w:bookmarkEnd w:id="36"/>
      <w:r>
        <w:t>: KM plot of OS in D2201 (PEP, final analysis</w:t>
      </w:r>
      <w:r w:rsidRPr="004A6E7C">
        <w:t xml:space="preserve"> </w:t>
      </w:r>
      <w:r>
        <w:t>at DCO 27 August 2018 median follow up 76 months)</w:t>
      </w:r>
    </w:p>
    <w:p w14:paraId="2496520C" w14:textId="77777777" w:rsidR="0009228D" w:rsidRDefault="0009228D" w:rsidP="000E2C97">
      <w:pPr>
        <w:keepNext/>
        <w:keepLines/>
      </w:pPr>
      <w:r w:rsidRPr="002B605F">
        <w:rPr>
          <w:noProof/>
        </w:rPr>
        <w:drawing>
          <wp:inline distT="0" distB="0" distL="0" distR="0" wp14:anchorId="70574E6D" wp14:editId="65B5BB98">
            <wp:extent cx="5184250" cy="2754593"/>
            <wp:effectExtent l="0" t="0" r="0" b="8255"/>
            <wp:docPr id="1845047426" name="Picture 1" descr="Figure 1: Kaplan Meier plot of Overall Survival in D2201 (PEP, final analysis at DCO 27 August 2018 median follow up 76 months)&#10;&#10;Percentage of patients surviving decreases from 100% to 27% at 72 months, stabilising at 20% from 74 months to 100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47426" name="Picture 1" descr="Figure 1: Kaplan Meier plot of Overall Survival in D2201 (PEP, final analysis at DCO 27 August 2018 median follow up 76 months)&#10;&#10;Percentage of patients surviving decreases from 100% to 27% at 72 months, stabilising at 20% from 74 months to 100 months"/>
                    <pic:cNvPicPr/>
                  </pic:nvPicPr>
                  <pic:blipFill>
                    <a:blip r:embed="rId14"/>
                    <a:stretch>
                      <a:fillRect/>
                    </a:stretch>
                  </pic:blipFill>
                  <pic:spPr>
                    <a:xfrm>
                      <a:off x="0" y="0"/>
                      <a:ext cx="5187435" cy="2756285"/>
                    </a:xfrm>
                    <a:prstGeom prst="rect">
                      <a:avLst/>
                    </a:prstGeom>
                  </pic:spPr>
                </pic:pic>
              </a:graphicData>
            </a:graphic>
          </wp:inline>
        </w:drawing>
      </w:r>
    </w:p>
    <w:p w14:paraId="7C22C2A6" w14:textId="77777777" w:rsidR="0009228D" w:rsidRDefault="0009228D" w:rsidP="000E2C97">
      <w:pPr>
        <w:pStyle w:val="FooterTableFigure"/>
        <w:keepNext/>
        <w:keepLines/>
      </w:pPr>
      <w:r>
        <w:t>Source: Figure 2.3, p56 of the submission</w:t>
      </w:r>
    </w:p>
    <w:p w14:paraId="5C924BF8" w14:textId="39DEBDFB" w:rsidR="0009228D" w:rsidRDefault="00E448BB" w:rsidP="0009228D">
      <w:pPr>
        <w:pStyle w:val="FooterTableFigure"/>
      </w:pPr>
      <w:r>
        <w:t xml:space="preserve">DCO = data cut off; </w:t>
      </w:r>
      <w:r w:rsidR="0009228D">
        <w:t>KM = Kaplan-Meier; OS = overall survival; PEP = primary efficacy population.</w:t>
      </w:r>
    </w:p>
    <w:p w14:paraId="25344D93" w14:textId="4C0E12F0" w:rsidR="0031274D" w:rsidRDefault="0031274D" w:rsidP="000E2C97">
      <w:pPr>
        <w:pStyle w:val="Caption"/>
      </w:pPr>
      <w:bookmarkStart w:id="37" w:name="_Ref184998029"/>
      <w:r>
        <w:t xml:space="preserve">Figure </w:t>
      </w:r>
      <w:r w:rsidR="00BA7001">
        <w:fldChar w:fldCharType="begin" w:fldLock="1"/>
      </w:r>
      <w:r w:rsidR="00BA7001">
        <w:instrText xml:space="preserve"> SEQ Figure \* ARABIC </w:instrText>
      </w:r>
      <w:r w:rsidR="00BA7001">
        <w:fldChar w:fldCharType="separate"/>
      </w:r>
      <w:r w:rsidR="00BA7001">
        <w:rPr>
          <w:noProof/>
        </w:rPr>
        <w:t>2</w:t>
      </w:r>
      <w:r w:rsidR="00BA7001">
        <w:rPr>
          <w:noProof/>
        </w:rPr>
        <w:fldChar w:fldCharType="end"/>
      </w:r>
      <w:bookmarkEnd w:id="37"/>
      <w:r>
        <w:t>: KM plot of OS in A2213 (primary analysis at DCO 3 December 2012, median follow up 73 months)</w:t>
      </w:r>
    </w:p>
    <w:p w14:paraId="7379580F" w14:textId="77777777" w:rsidR="0009228D" w:rsidRDefault="0009228D" w:rsidP="000E2C97">
      <w:pPr>
        <w:keepNext/>
        <w:keepLines/>
      </w:pPr>
      <w:r w:rsidRPr="00D05E9E">
        <w:rPr>
          <w:noProof/>
        </w:rPr>
        <w:drawing>
          <wp:inline distT="0" distB="0" distL="0" distR="0" wp14:anchorId="2A546C11" wp14:editId="6B1B31B4">
            <wp:extent cx="5263763" cy="2657188"/>
            <wp:effectExtent l="0" t="0" r="0" b="0"/>
            <wp:docPr id="1946659452" name="Picture 1" descr="Figure 2: Kaplan Meier plot of Overall Survival in A2213 (primary analysis at DCO 3 December 2012, median follow up 73 months)&#10;&#10;Overall survival rate decreases from 100% to 75% of patients from 0 to 12 months, plateauing from 12 to 16 months, decreasing to 60% from 16 to 18 months, remaining steady from 18 to 36 months, decreasing to 40% from 36 to 38 months, then remaining steady at 40% from 39 months onwar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59452" name="Picture 1" descr="Figure 2: Kaplan Meier plot of Overall Survival in A2213 (primary analysis at DCO 3 December 2012, median follow up 73 months)&#10;&#10;Overall survival rate decreases from 100% to 75% of patients from 0 to 12 months, plateauing from 12 to 16 months, decreasing to 60% from 16 to 18 months, remaining steady from 18 to 36 months, decreasing to 40% from 36 to 38 months, then remaining steady at 40% from 39 months onwards&#10;"/>
                    <pic:cNvPicPr/>
                  </pic:nvPicPr>
                  <pic:blipFill>
                    <a:blip r:embed="rId15"/>
                    <a:stretch>
                      <a:fillRect/>
                    </a:stretch>
                  </pic:blipFill>
                  <pic:spPr>
                    <a:xfrm>
                      <a:off x="0" y="0"/>
                      <a:ext cx="5273776" cy="2662243"/>
                    </a:xfrm>
                    <a:prstGeom prst="rect">
                      <a:avLst/>
                    </a:prstGeom>
                  </pic:spPr>
                </pic:pic>
              </a:graphicData>
            </a:graphic>
          </wp:inline>
        </w:drawing>
      </w:r>
    </w:p>
    <w:p w14:paraId="1B5632B2" w14:textId="77777777" w:rsidR="0009228D" w:rsidRDefault="0009228D" w:rsidP="000E2C97">
      <w:pPr>
        <w:pStyle w:val="FooterTableFigure"/>
        <w:keepNext/>
        <w:keepLines/>
      </w:pPr>
      <w:r>
        <w:t>Source: Figure 2.4, p57 of the submission</w:t>
      </w:r>
    </w:p>
    <w:p w14:paraId="54E39B73" w14:textId="1EF1E3ED" w:rsidR="0009228D" w:rsidRDefault="00E448BB" w:rsidP="0009228D">
      <w:pPr>
        <w:pStyle w:val="FooterTableFigure"/>
      </w:pPr>
      <w:r>
        <w:t xml:space="preserve">DCO = data cutoff; </w:t>
      </w:r>
      <w:r w:rsidR="0009228D">
        <w:t>FAS = full analysis set; KM = Kaplan-Meier; OS = overall survival.</w:t>
      </w:r>
    </w:p>
    <w:p w14:paraId="3ACF5AE0" w14:textId="0B8345AB" w:rsidR="0009228D" w:rsidRDefault="0009228D" w:rsidP="0009228D">
      <w:pPr>
        <w:pStyle w:val="3-BodyText"/>
      </w:pPr>
      <w:r>
        <w:t>In D2201 (PEP),</w:t>
      </w:r>
      <w:r w:rsidRPr="00232E9D">
        <w:t xml:space="preserve"> </w:t>
      </w:r>
      <w:r>
        <w:t xml:space="preserve">over a median follow up of 76 months, 64/89 (71.9%) patients </w:t>
      </w:r>
      <w:r w:rsidR="00BA2A96">
        <w:t>died,</w:t>
      </w:r>
      <w:r>
        <w:t xml:space="preserve"> and the median OS was 26.8 months (95% CI 17.6, 34.4). The probability of being alive after five years was 25.5%. The OS results in the FAS were similar to the PEP (median OS 28.7 months). In comparison, in A2213 there were 22/26 (84.6%) midostaurin-treated patients who died over the median follow up of 124 months, and the median OS was notably longer (40 months, 95% CI 27.3, 52.7). </w:t>
      </w:r>
    </w:p>
    <w:p w14:paraId="2C5B0C52" w14:textId="52323190" w:rsidR="006F69DB" w:rsidRDefault="0009228D" w:rsidP="006F69DB">
      <w:pPr>
        <w:pStyle w:val="3-BodyText"/>
      </w:pPr>
      <w:r>
        <w:lastRenderedPageBreak/>
        <w:t xml:space="preserve">The OS KM plots comparing the midostaurin-treated groups to the historical control groups in the primary analysis, and the propensity score matched analysis of Reiter 2017, and CEREMAST are presented in </w:t>
      </w:r>
      <w:r>
        <w:fldChar w:fldCharType="begin" w:fldLock="1"/>
      </w:r>
      <w:r>
        <w:instrText xml:space="preserve"> REF _Ref184998200 \h </w:instrText>
      </w:r>
      <w:r>
        <w:fldChar w:fldCharType="separate"/>
      </w:r>
      <w:r w:rsidR="00BA7001">
        <w:t xml:space="preserve">Figure </w:t>
      </w:r>
      <w:r w:rsidR="00BA7001">
        <w:rPr>
          <w:noProof/>
        </w:rPr>
        <w:t>3</w:t>
      </w:r>
      <w:r>
        <w:fldChar w:fldCharType="end"/>
      </w:r>
      <w:r>
        <w:t xml:space="preserve">, </w:t>
      </w:r>
      <w:r>
        <w:fldChar w:fldCharType="begin" w:fldLock="1"/>
      </w:r>
      <w:r>
        <w:instrText xml:space="preserve"> REF _Ref184998201 \h </w:instrText>
      </w:r>
      <w:r>
        <w:fldChar w:fldCharType="separate"/>
      </w:r>
      <w:r w:rsidR="00BA7001">
        <w:t xml:space="preserve">Figure </w:t>
      </w:r>
      <w:r w:rsidR="00BA7001">
        <w:rPr>
          <w:noProof/>
        </w:rPr>
        <w:t>4</w:t>
      </w:r>
      <w:r>
        <w:fldChar w:fldCharType="end"/>
      </w:r>
      <w:r>
        <w:t xml:space="preserve">, and </w:t>
      </w:r>
      <w:r>
        <w:fldChar w:fldCharType="begin" w:fldLock="1"/>
      </w:r>
      <w:r>
        <w:instrText xml:space="preserve"> REF _Ref184998203 \h </w:instrText>
      </w:r>
      <w:r>
        <w:fldChar w:fldCharType="separate"/>
      </w:r>
      <w:r w:rsidR="00BA7001">
        <w:t xml:space="preserve">Figure </w:t>
      </w:r>
      <w:r w:rsidR="00BA7001">
        <w:rPr>
          <w:noProof/>
        </w:rPr>
        <w:t>5</w:t>
      </w:r>
      <w:r>
        <w:fldChar w:fldCharType="end"/>
      </w:r>
      <w:r>
        <w:t>, respectively.</w:t>
      </w:r>
    </w:p>
    <w:p w14:paraId="04A33911" w14:textId="778D96A6" w:rsidR="006F69DB" w:rsidRDefault="006F69DB" w:rsidP="000E2C97">
      <w:pPr>
        <w:pStyle w:val="Caption"/>
      </w:pPr>
      <w:bookmarkStart w:id="38" w:name="_Ref184998200"/>
      <w:r>
        <w:t xml:space="preserve">Figure </w:t>
      </w:r>
      <w:r w:rsidR="00BA7001">
        <w:fldChar w:fldCharType="begin" w:fldLock="1"/>
      </w:r>
      <w:r w:rsidR="00BA7001">
        <w:instrText xml:space="preserve"> SEQ Figure \* ARABIC </w:instrText>
      </w:r>
      <w:r w:rsidR="00BA7001">
        <w:fldChar w:fldCharType="separate"/>
      </w:r>
      <w:r w:rsidR="00BA7001">
        <w:rPr>
          <w:noProof/>
        </w:rPr>
        <w:t>3</w:t>
      </w:r>
      <w:r w:rsidR="00BA7001">
        <w:rPr>
          <w:noProof/>
        </w:rPr>
        <w:fldChar w:fldCharType="end"/>
      </w:r>
      <w:bookmarkEnd w:id="38"/>
      <w:r>
        <w:t>: KM plot of OS comparing midostaurin to German historical control group in Reiter 2017 (primary unadjusted analysis)</w:t>
      </w:r>
    </w:p>
    <w:p w14:paraId="2C0A605D" w14:textId="77777777" w:rsidR="0009228D" w:rsidRDefault="0009228D" w:rsidP="000E2C97">
      <w:pPr>
        <w:keepNext/>
        <w:keepLines/>
      </w:pPr>
      <w:r>
        <w:rPr>
          <w:noProof/>
        </w:rPr>
        <w:drawing>
          <wp:inline distT="0" distB="0" distL="0" distR="0" wp14:anchorId="5A1F4408" wp14:editId="785DE3EF">
            <wp:extent cx="5303520" cy="3203858"/>
            <wp:effectExtent l="0" t="0" r="0" b="0"/>
            <wp:docPr id="1159674216" name="Picture 2" descr="Figure 3: Kaplan Meier plot of Overall Survival comparing midostaurin to German historical control group in Reiter 2017 (primary unadjusted analysis)&#10;&#10;Midostaurin group decreases steadily from 100% to 35% from 0 to 62 months. n=89, 56 events, median OS 41.49, median CI (31.0-49.1). Control group decreases steadily from 100% to 18% from 0 to 55 months. n=42, 36 events, median OS 19.5, median CI (13.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74216" name="Picture 2" descr="Figure 3: Kaplan Meier plot of Overall Survival comparing midostaurin to German historical control group in Reiter 2017 (primary unadjusted analysis)&#10;&#10;Midostaurin group decreases steadily from 100% to 35% from 0 to 62 months. n=89, 56 events, median OS 41.49, median CI (31.0-49.1). Control group decreases steadily from 100% to 18% from 0 to 55 months. n=42, 36 events, median OS 19.5, median CI (13.0-3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6982" cy="3205949"/>
                    </a:xfrm>
                    <a:prstGeom prst="rect">
                      <a:avLst/>
                    </a:prstGeom>
                    <a:noFill/>
                  </pic:spPr>
                </pic:pic>
              </a:graphicData>
            </a:graphic>
          </wp:inline>
        </w:drawing>
      </w:r>
    </w:p>
    <w:p w14:paraId="4ACC7005" w14:textId="77777777" w:rsidR="0009228D" w:rsidRDefault="0009228D" w:rsidP="000E2C97">
      <w:pPr>
        <w:pStyle w:val="FooterTableFigure"/>
        <w:keepNext/>
        <w:keepLines/>
      </w:pPr>
      <w:r>
        <w:t>Source: Figure 2.16, p83 of the submission</w:t>
      </w:r>
    </w:p>
    <w:p w14:paraId="1FF256D8" w14:textId="77777777" w:rsidR="0009228D" w:rsidRDefault="0009228D" w:rsidP="0009228D">
      <w:pPr>
        <w:pStyle w:val="FooterTableFigure"/>
      </w:pPr>
      <w:r>
        <w:t>CI = confidence interval; HR = hazard ratio; KM = Kaplan-Meier; OS = overall survival</w:t>
      </w:r>
    </w:p>
    <w:p w14:paraId="47F3EF29" w14:textId="33F60747" w:rsidR="00384F31" w:rsidRDefault="00384F31" w:rsidP="000E2C97">
      <w:pPr>
        <w:pStyle w:val="Caption"/>
      </w:pPr>
      <w:bookmarkStart w:id="39" w:name="_Ref184998201"/>
      <w:r>
        <w:t xml:space="preserve">Figure </w:t>
      </w:r>
      <w:r w:rsidR="00BA7001">
        <w:fldChar w:fldCharType="begin" w:fldLock="1"/>
      </w:r>
      <w:r w:rsidR="00BA7001">
        <w:instrText xml:space="preserve"> SEQ Figure \* ARABIC </w:instrText>
      </w:r>
      <w:r w:rsidR="00BA7001">
        <w:fldChar w:fldCharType="separate"/>
      </w:r>
      <w:r w:rsidR="00BA7001">
        <w:rPr>
          <w:noProof/>
        </w:rPr>
        <w:t>4</w:t>
      </w:r>
      <w:r w:rsidR="00BA7001">
        <w:rPr>
          <w:noProof/>
        </w:rPr>
        <w:fldChar w:fldCharType="end"/>
      </w:r>
      <w:bookmarkEnd w:id="39"/>
      <w:r>
        <w:t>: KM plot of OS comparing midostaurin to German historical control group in Reiter 2017 (propensity score matched analysis)</w:t>
      </w:r>
    </w:p>
    <w:p w14:paraId="2EFA6CF1" w14:textId="77777777" w:rsidR="0009228D" w:rsidRDefault="0009228D" w:rsidP="000E2C97">
      <w:pPr>
        <w:pStyle w:val="TableFigureHeading"/>
        <w:keepLines/>
      </w:pPr>
      <w:r w:rsidRPr="00267F60">
        <w:rPr>
          <w:noProof/>
        </w:rPr>
        <w:drawing>
          <wp:inline distT="0" distB="0" distL="0" distR="0" wp14:anchorId="1C9AA538" wp14:editId="32090BE0">
            <wp:extent cx="5170485" cy="2794593"/>
            <wp:effectExtent l="0" t="0" r="0" b="6350"/>
            <wp:docPr id="850727453" name="Picture 1" descr="Figure 4: Kaplan Meier plot of Overall Survival comparing midostaurin to German historical control group in Reiter 2017 (propensity score matched analysis).&#10;&#10;Mideostaurin group has marginally higher survival rate compared to control group. At 54 weeks, overall survival rate for midostaurin group was 15% compared to 10% for the control group. Midostaurin group survival rate remained steady from 56 to 112 weeks at 12% while control group survival rate decreased. Both groups decreased to below 10% by week 114.&#10;&#10;Midostaurin pool had n=42, 31 events, median overall survival 27.8 (95% CI 19.3-44.6). Control group had n=42, 36 events, median overall survival 19.5 (95% CI 13.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27453" name="Picture 1" descr="Figure 4: Kaplan Meier plot of Overall Survival comparing midostaurin to German historical control group in Reiter 2017 (propensity score matched analysis).&#10;&#10;Mideostaurin group has marginally higher survival rate compared to control group. At 54 weeks, overall survival rate for midostaurin group was 15% compared to 10% for the control group. Midostaurin group survival rate remained steady from 56 to 112 weeks at 12% while control group survival rate decreased. Both groups decreased to below 10% by week 114.&#10;&#10;Midostaurin pool had n=42, 31 events, median overall survival 27.8 (95% CI 19.3-44.6). Control group had n=42, 36 events, median overall survival 19.5 (95% CI 13.0-35.3)."/>
                    <pic:cNvPicPr/>
                  </pic:nvPicPr>
                  <pic:blipFill>
                    <a:blip r:embed="rId17"/>
                    <a:stretch>
                      <a:fillRect/>
                    </a:stretch>
                  </pic:blipFill>
                  <pic:spPr>
                    <a:xfrm>
                      <a:off x="0" y="0"/>
                      <a:ext cx="5206686" cy="2814159"/>
                    </a:xfrm>
                    <a:prstGeom prst="rect">
                      <a:avLst/>
                    </a:prstGeom>
                  </pic:spPr>
                </pic:pic>
              </a:graphicData>
            </a:graphic>
          </wp:inline>
        </w:drawing>
      </w:r>
    </w:p>
    <w:p w14:paraId="19630F92" w14:textId="77777777" w:rsidR="0009228D" w:rsidRDefault="0009228D" w:rsidP="000E2C97">
      <w:pPr>
        <w:pStyle w:val="FooterTableFigure"/>
        <w:keepNext/>
        <w:keepLines/>
      </w:pPr>
      <w:r>
        <w:t>Source: Reiter 2017 poster presentation</w:t>
      </w:r>
    </w:p>
    <w:p w14:paraId="085919CD" w14:textId="77777777" w:rsidR="0009228D" w:rsidRDefault="0009228D" w:rsidP="0009228D">
      <w:pPr>
        <w:pStyle w:val="FooterTableFigure"/>
      </w:pPr>
      <w:r>
        <w:t>CI = confidence interval; HR = hazard ratio; KM = Kaplan-Meier; OS = overall survival</w:t>
      </w:r>
    </w:p>
    <w:p w14:paraId="56226CBA" w14:textId="653CD742" w:rsidR="007E70E1" w:rsidRDefault="007E70E1" w:rsidP="000E2C97">
      <w:pPr>
        <w:pStyle w:val="Caption"/>
      </w:pPr>
      <w:bookmarkStart w:id="40" w:name="_Ref184998203"/>
      <w:r>
        <w:lastRenderedPageBreak/>
        <w:t xml:space="preserve">Figure </w:t>
      </w:r>
      <w:r w:rsidR="00BA7001">
        <w:fldChar w:fldCharType="begin" w:fldLock="1"/>
      </w:r>
      <w:r w:rsidR="00BA7001">
        <w:instrText xml:space="preserve"> SEQ Figure \* ARABIC </w:instrText>
      </w:r>
      <w:r w:rsidR="00BA7001">
        <w:fldChar w:fldCharType="separate"/>
      </w:r>
      <w:r w:rsidR="00BA7001">
        <w:rPr>
          <w:noProof/>
        </w:rPr>
        <w:t>5</w:t>
      </w:r>
      <w:r w:rsidR="00BA7001">
        <w:rPr>
          <w:noProof/>
        </w:rPr>
        <w:fldChar w:fldCharType="end"/>
      </w:r>
      <w:bookmarkEnd w:id="40"/>
      <w:r>
        <w:t>: Survival curves among patients treated with midostaurin and French historical control in CEREMAST</w:t>
      </w:r>
    </w:p>
    <w:p w14:paraId="26D6D380" w14:textId="77777777" w:rsidR="0009228D" w:rsidRDefault="0009228D" w:rsidP="000E2C97">
      <w:pPr>
        <w:keepNext/>
        <w:keepLines/>
      </w:pPr>
      <w:r w:rsidRPr="002B756B">
        <w:rPr>
          <w:noProof/>
        </w:rPr>
        <w:drawing>
          <wp:inline distT="0" distB="0" distL="0" distR="0" wp14:anchorId="52C94BF0" wp14:editId="5D717762">
            <wp:extent cx="4800600" cy="3260921"/>
            <wp:effectExtent l="0" t="0" r="0" b="0"/>
            <wp:docPr id="1464764925" name="Picture 1" descr="Figure 5: Survival curves among patients treated with midostaurin and French historical control in CEREMAST&#10;&#10;Midostaurin patients survival probability decreased from 1.0 to 0.65 by year 3, remained steady till year 17, then decreased to 0.4 at year 17.5.&#10;&#10;Control group survival probability steadily decreased from 1.0 to 0.25 by year 7.5, reaching 0.2 in year 10.5, and remaining steady till year 18.5 before decreasing t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64925" name="Picture 1" descr="Figure 5: Survival curves among patients treated with midostaurin and French historical control in CEREMAST&#10;&#10;Midostaurin patients survival probability decreased from 1.0 to 0.65 by year 3, remained steady till year 17, then decreased to 0.4 at year 17.5.&#10;&#10;Control group survival probability steadily decreased from 1.0 to 0.25 by year 7.5, reaching 0.2 in year 10.5, and remaining steady till year 18.5 before decreasing to 0.1."/>
                    <pic:cNvPicPr/>
                  </pic:nvPicPr>
                  <pic:blipFill>
                    <a:blip r:embed="rId18"/>
                    <a:stretch>
                      <a:fillRect/>
                    </a:stretch>
                  </pic:blipFill>
                  <pic:spPr>
                    <a:xfrm>
                      <a:off x="0" y="0"/>
                      <a:ext cx="4819280" cy="3273610"/>
                    </a:xfrm>
                    <a:prstGeom prst="rect">
                      <a:avLst/>
                    </a:prstGeom>
                  </pic:spPr>
                </pic:pic>
              </a:graphicData>
            </a:graphic>
          </wp:inline>
        </w:drawing>
      </w:r>
    </w:p>
    <w:p w14:paraId="39FB29D3" w14:textId="77777777" w:rsidR="0009228D" w:rsidRDefault="0009228D" w:rsidP="000E2C97">
      <w:pPr>
        <w:pStyle w:val="FooterTableFigure"/>
        <w:keepNext/>
        <w:keepLines/>
      </w:pPr>
      <w:r>
        <w:t>Source: Figure 2.17, p86 of the submission</w:t>
      </w:r>
    </w:p>
    <w:p w14:paraId="73805878" w14:textId="77777777" w:rsidR="0009228D" w:rsidRDefault="0009228D" w:rsidP="000E2C97">
      <w:pPr>
        <w:pStyle w:val="FooterTableFigure"/>
        <w:keepNext/>
        <w:keepLines/>
      </w:pPr>
      <w:r>
        <w:t>PKC412 = midostaurin-treated group</w:t>
      </w:r>
    </w:p>
    <w:p w14:paraId="1DCEE51D" w14:textId="77777777" w:rsidR="0009228D" w:rsidRPr="00147DE5" w:rsidRDefault="0009228D" w:rsidP="000E2C97">
      <w:pPr>
        <w:pStyle w:val="FooterTableFigure"/>
        <w:keepNext/>
        <w:keepLines/>
        <w:rPr>
          <w:u w:val="single"/>
        </w:rPr>
      </w:pPr>
      <w:r w:rsidRPr="00147DE5">
        <w:rPr>
          <w:u w:val="single"/>
        </w:rPr>
        <w:t xml:space="preserve">Notes: </w:t>
      </w:r>
    </w:p>
    <w:p w14:paraId="25384435" w14:textId="77777777" w:rsidR="0009228D" w:rsidRDefault="0009228D" w:rsidP="000E2C97">
      <w:pPr>
        <w:pStyle w:val="FooterTableFigure"/>
        <w:keepNext/>
        <w:keepLines/>
      </w:pPr>
      <w:r>
        <w:t>Survival curves at last follow-up in April 2015</w:t>
      </w:r>
    </w:p>
    <w:p w14:paraId="7A9D6158" w14:textId="77777777" w:rsidR="0009228D" w:rsidRDefault="0009228D" w:rsidP="0009228D">
      <w:pPr>
        <w:pStyle w:val="FooterTableFigure"/>
      </w:pPr>
      <w:r>
        <w:t>Number of patients at risk were not provided in CEREMAST</w:t>
      </w:r>
    </w:p>
    <w:p w14:paraId="02AC60BD" w14:textId="77777777" w:rsidR="0009228D" w:rsidRDefault="0009228D" w:rsidP="0009228D">
      <w:pPr>
        <w:pStyle w:val="3-BodyText"/>
      </w:pPr>
      <w:bookmarkStart w:id="41" w:name="_Ref185174408"/>
      <w:r>
        <w:t xml:space="preserve">In Reiter 2017, the primary (unadjusted) analysis significantly favoured the midostaurin-treated group compared to the historical control group (OS HR = 0.5, 95% CI 0.33, 0.76; p=0.0007; median OS 41.4 vs 19.5 months, respectively). However, after adjusting for </w:t>
      </w:r>
      <w:r w:rsidRPr="00500BF3">
        <w:t>age group at diagnosis, type of disease (ASM/MCL/SM-AH</w:t>
      </w:r>
      <w:r>
        <w:t>N</w:t>
      </w:r>
      <w:r w:rsidRPr="00500BF3">
        <w:t>), prior lines of treatment, and sex</w:t>
      </w:r>
      <w:r>
        <w:t xml:space="preserve"> in the propensity score matched analysis, a significant OS HR was not observed (HR = 0.64, 95% CI 0.33, 1.24; median OS 27.8 vs 19.5 months in the midostaurin-treated group and control group, respectively).</w:t>
      </w:r>
      <w:bookmarkEnd w:id="41"/>
    </w:p>
    <w:p w14:paraId="2A07D833" w14:textId="77777777" w:rsidR="0009228D" w:rsidRDefault="0009228D" w:rsidP="0009228D">
      <w:pPr>
        <w:pStyle w:val="3-BodyText"/>
      </w:pPr>
      <w:bookmarkStart w:id="42" w:name="_Ref186190370"/>
      <w:r>
        <w:t>In CEREMAST, a significantly superior OS rate was reported in the midostaurin-treated group (42.7%, 95% CI 18.1, 100) compared to the control group (14.9%, 95% CI 6.1, 36) (p=0.03). The historical control group showed a statistically significant risk of death twice that of the midostaurin-treated group (OS HR = 2.2, 95% CI 1.08, 4.47; p=0.02; of note the historical control group was the reference in this analysis).</w:t>
      </w:r>
      <w:bookmarkEnd w:id="42"/>
    </w:p>
    <w:p w14:paraId="09FDF672" w14:textId="68553574" w:rsidR="0009228D" w:rsidRPr="00AC1580" w:rsidRDefault="00E232C2" w:rsidP="0009228D">
      <w:pPr>
        <w:pStyle w:val="3-BodyText"/>
        <w:rPr>
          <w:i/>
          <w:iCs/>
        </w:rPr>
      </w:pPr>
      <w:bookmarkStart w:id="43" w:name="_Ref185174262"/>
      <w:bookmarkStart w:id="44" w:name="_Ref193030686"/>
      <w:r w:rsidRPr="00EE44AD">
        <w:t>The inverse OS HR in CEREMAST was 0.45 and was more favourable than that observed in Reiter 2017 (OS HR = 0.50 [primary unadjusted] and 0.64 [propensity score matched]).</w:t>
      </w:r>
      <w:r>
        <w:t xml:space="preserve"> </w:t>
      </w:r>
      <w:r w:rsidR="0009228D" w:rsidRPr="00C55633">
        <w:t xml:space="preserve">The </w:t>
      </w:r>
      <w:r w:rsidR="00E76B90" w:rsidRPr="00C55633">
        <w:t>evaluation considered</w:t>
      </w:r>
      <w:r w:rsidR="00E76B90">
        <w:t xml:space="preserve"> the </w:t>
      </w:r>
      <w:r w:rsidR="0009228D" w:rsidRPr="00EE44AD">
        <w:t xml:space="preserve">propensity score matched results from Reiter 2017 </w:t>
      </w:r>
      <w:r w:rsidR="00AC1580">
        <w:t xml:space="preserve">provided </w:t>
      </w:r>
      <w:r w:rsidR="0009228D" w:rsidRPr="00EE44AD">
        <w:t xml:space="preserve">a more reliable estimate than the primary results as it adjusted for </w:t>
      </w:r>
      <w:r w:rsidR="00866CAE" w:rsidRPr="00EE44AD">
        <w:t xml:space="preserve">a greater number of </w:t>
      </w:r>
      <w:r w:rsidR="0009228D" w:rsidRPr="00EE44AD">
        <w:t>prognostic factors that potentially confounded OS. Based on the propensity score match</w:t>
      </w:r>
      <w:r w:rsidR="00680E8F" w:rsidRPr="00EE44AD">
        <w:t>ed</w:t>
      </w:r>
      <w:r w:rsidR="0009228D" w:rsidRPr="00EE44AD">
        <w:t xml:space="preserve"> results there was potentially no difference in OS between patients treated with midostaurin and patients not treated with midostaurin. </w:t>
      </w:r>
      <w:r w:rsidR="002005AC" w:rsidRPr="00C55633">
        <w:t>The PSCR argued that the</w:t>
      </w:r>
      <w:r w:rsidR="0009228D" w:rsidRPr="00C55633">
        <w:t xml:space="preserve"> details in Reiter 2017 were limited </w:t>
      </w:r>
      <w:r w:rsidR="00DB37A8" w:rsidRPr="00C55633">
        <w:t xml:space="preserve">and hence </w:t>
      </w:r>
      <w:r w:rsidR="0009228D" w:rsidRPr="00C55633">
        <w:t xml:space="preserve">a complete </w:t>
      </w:r>
      <w:r w:rsidR="0009228D" w:rsidRPr="00C55633">
        <w:lastRenderedPageBreak/>
        <w:t>evaluation of these analyses could not be performed</w:t>
      </w:r>
      <w:r w:rsidR="00F50C8C" w:rsidRPr="00C55633">
        <w:t xml:space="preserve"> increasing uncertainty</w:t>
      </w:r>
      <w:r w:rsidR="0009228D" w:rsidRPr="00C55633">
        <w:t xml:space="preserve">. </w:t>
      </w:r>
      <w:r w:rsidR="00574584" w:rsidRPr="00C55633">
        <w:t xml:space="preserve">The PSCR claimed that CEREMAST </w:t>
      </w:r>
      <w:r w:rsidR="002640E8" w:rsidRPr="00C55633">
        <w:t xml:space="preserve">was a more reliable estimate for OS. </w:t>
      </w:r>
      <w:r w:rsidR="0006743E" w:rsidRPr="00C55633">
        <w:t xml:space="preserve">The ESC </w:t>
      </w:r>
      <w:r w:rsidR="004E3E27" w:rsidRPr="00C55633">
        <w:t xml:space="preserve">acknowledged </w:t>
      </w:r>
      <w:r w:rsidR="0006743E" w:rsidRPr="00C55633">
        <w:t xml:space="preserve">that </w:t>
      </w:r>
      <w:r w:rsidR="00801DF6" w:rsidRPr="00C55633">
        <w:t xml:space="preserve">details in </w:t>
      </w:r>
      <w:r w:rsidR="00482FCB" w:rsidRPr="00C55633">
        <w:t xml:space="preserve">Reiter </w:t>
      </w:r>
      <w:r w:rsidR="00801DF6" w:rsidRPr="00C55633">
        <w:t xml:space="preserve">2017 were </w:t>
      </w:r>
      <w:r w:rsidR="005835CC" w:rsidRPr="00C55633">
        <w:t>from a</w:t>
      </w:r>
      <w:r w:rsidR="00765694" w:rsidRPr="00C55633">
        <w:t>n abstract/</w:t>
      </w:r>
      <w:r w:rsidR="005835CC" w:rsidRPr="00C55633">
        <w:t>poster</w:t>
      </w:r>
      <w:r w:rsidR="00765694" w:rsidRPr="00C55633">
        <w:t xml:space="preserve"> presentation </w:t>
      </w:r>
      <w:r w:rsidR="00DF47E3" w:rsidRPr="00C55633">
        <w:t xml:space="preserve">but noted that </w:t>
      </w:r>
      <w:r w:rsidR="00102C7A" w:rsidRPr="00C55633">
        <w:t xml:space="preserve">the study </w:t>
      </w:r>
      <w:r w:rsidR="00D10629" w:rsidRPr="00C55633">
        <w:t xml:space="preserve">comprised of patients from D2201 and A2213 and both studies </w:t>
      </w:r>
      <w:r w:rsidR="002640E8" w:rsidRPr="00C55633">
        <w:t>we</w:t>
      </w:r>
      <w:r w:rsidR="00D10629" w:rsidRPr="00C55633">
        <w:t>re well documented</w:t>
      </w:r>
      <w:r w:rsidR="00CB3046" w:rsidRPr="00C55633">
        <w:t>. In addition, the ESC noted that</w:t>
      </w:r>
      <w:r w:rsidR="005835CC" w:rsidRPr="00C55633">
        <w:t xml:space="preserve"> </w:t>
      </w:r>
      <w:r w:rsidR="00CB3046" w:rsidRPr="00C55633">
        <w:t>CEREMAST was a smaller study (N=72 vs 131) with shorter follow up compared to Reiter 2017 (18.5 months vs 79.5/84.</w:t>
      </w:r>
      <w:r w:rsidR="00367196" w:rsidRPr="00C55633">
        <w:t>2</w:t>
      </w:r>
      <w:r w:rsidR="00367196">
        <w:t> </w:t>
      </w:r>
      <w:r w:rsidR="00CB3046" w:rsidRPr="00C55633">
        <w:t xml:space="preserve">months). </w:t>
      </w:r>
      <w:r w:rsidR="002640E8" w:rsidRPr="00C55633">
        <w:t>The ESC noted that e</w:t>
      </w:r>
      <w:r w:rsidR="00CB3046" w:rsidRPr="00C55633">
        <w:t>ven after propensity score matching, Reiter 2017 (n=84) was still larger than CEREMAST.</w:t>
      </w:r>
      <w:r w:rsidR="00CB3046" w:rsidRPr="00AC1580">
        <w:rPr>
          <w:i/>
          <w:iCs/>
        </w:rPr>
        <w:t xml:space="preserve"> </w:t>
      </w:r>
      <w:bookmarkEnd w:id="43"/>
      <w:r w:rsidR="00D013C3">
        <w:t>The pre-PBAC response</w:t>
      </w:r>
      <w:r w:rsidR="00064717">
        <w:t xml:space="preserve"> </w:t>
      </w:r>
      <w:r w:rsidR="00696857">
        <w:t xml:space="preserve">stated there were differences between the propensity score matched analyses </w:t>
      </w:r>
      <w:r w:rsidR="009632F6">
        <w:t xml:space="preserve">reported </w:t>
      </w:r>
      <w:r w:rsidR="00696857">
        <w:t xml:space="preserve">in the abstract versus that </w:t>
      </w:r>
      <w:r w:rsidR="009632F6">
        <w:t>reported</w:t>
      </w:r>
      <w:r w:rsidR="00696857">
        <w:t xml:space="preserve"> in the poster. </w:t>
      </w:r>
      <w:r w:rsidR="00FD6B82">
        <w:t>Noting the limitations of using abstract and poster data</w:t>
      </w:r>
      <w:r w:rsidR="00FA5C95">
        <w:t xml:space="preserve">, the pre-PBAC response </w:t>
      </w:r>
      <w:r w:rsidR="005D3F92">
        <w:t xml:space="preserve">proposed using a Reiter 2017 multivariate analyses </w:t>
      </w:r>
      <w:r w:rsidR="001E1D99">
        <w:t xml:space="preserve">which reported a </w:t>
      </w:r>
      <w:r w:rsidR="005D3F92">
        <w:t xml:space="preserve">HR </w:t>
      </w:r>
      <w:r w:rsidR="00603896">
        <w:t>of</w:t>
      </w:r>
      <w:r w:rsidR="005D3F92">
        <w:t xml:space="preserve"> </w:t>
      </w:r>
      <w:r w:rsidR="00403E87">
        <w:t>0.517</w:t>
      </w:r>
      <w:r w:rsidR="00603896">
        <w:t xml:space="preserve"> (</w:t>
      </w:r>
      <w:r w:rsidR="00403E87">
        <w:t xml:space="preserve">95% CI 0.319, </w:t>
      </w:r>
      <w:r w:rsidR="00A50411">
        <w:t>0.839)</w:t>
      </w:r>
      <w:r w:rsidR="005E4BA1">
        <w:t xml:space="preserve">. The pre-PBAC response </w:t>
      </w:r>
      <w:r w:rsidR="00603896">
        <w:t>argued</w:t>
      </w:r>
      <w:r w:rsidR="005E4BA1">
        <w:t xml:space="preserve"> this was a</w:t>
      </w:r>
      <w:r w:rsidR="00A50411">
        <w:t xml:space="preserve"> more conservative estimate of OS than the </w:t>
      </w:r>
      <w:r w:rsidR="005756C6">
        <w:t>submission base case, while adjusting for additional covariates included and measured in the Reiter 2017 study.</w:t>
      </w:r>
      <w:bookmarkEnd w:id="44"/>
      <w:r w:rsidR="004D323D">
        <w:t xml:space="preserve"> </w:t>
      </w:r>
    </w:p>
    <w:p w14:paraId="3CB228EE" w14:textId="0CD84C80" w:rsidR="0009228D" w:rsidRPr="00B12CA7" w:rsidRDefault="0009228D" w:rsidP="0009228D">
      <w:pPr>
        <w:pStyle w:val="3-BodyText"/>
      </w:pPr>
      <w:r w:rsidRPr="00EE44AD">
        <w:t xml:space="preserve">PFS was immature at the D2201 primary analysis and A2213 follow up analysis (50.6% [45/89] and 38.5% [10/26] PFS events occurred, respectively). Similarly observed with OS, the median PFS was notably longer in A2213 compared to D2201 (41 vs 17 months) but should be considered alongside the small sample size and PFS not </w:t>
      </w:r>
      <w:r w:rsidR="00A152FF">
        <w:t xml:space="preserve">being </w:t>
      </w:r>
      <w:r w:rsidRPr="00EE44AD">
        <w:t xml:space="preserve">prespecified in A2213. </w:t>
      </w:r>
    </w:p>
    <w:p w14:paraId="19D9051C" w14:textId="77777777" w:rsidR="0009228D" w:rsidRDefault="0009228D" w:rsidP="0009228D">
      <w:pPr>
        <w:pStyle w:val="3-BodyText"/>
      </w:pPr>
      <w:r w:rsidRPr="00B12CA7">
        <w:t>The median TTR in D2201 (PEP) was 0.3 months (range: 0.1, 3.7) at the primary analysis (median follow up 76 months); and in A2213 the median TTR was 0.95 months (range: 0.85, 1.87) at the primary analysis (median follow up 76 months).</w:t>
      </w:r>
    </w:p>
    <w:p w14:paraId="35A5C410" w14:textId="3D0164F3" w:rsidR="0009228D" w:rsidRPr="00EE44AD" w:rsidRDefault="0009228D" w:rsidP="0009228D">
      <w:pPr>
        <w:pStyle w:val="3-BodyText"/>
      </w:pPr>
      <w:r w:rsidRPr="005444D9">
        <w:t>The median DoR in D2201 was 31.4 months (median 43 months follow up) in 53</w:t>
      </w:r>
      <w:r w:rsidR="00FD7B3B">
        <w:t> </w:t>
      </w:r>
      <w:r w:rsidRPr="005444D9">
        <w:t>responders; and in A2213 was 132 months (median 124 month follow up) in 18</w:t>
      </w:r>
      <w:r w:rsidR="00FD7B3B">
        <w:t> </w:t>
      </w:r>
      <w:r w:rsidRPr="005444D9">
        <w:t>responders.</w:t>
      </w:r>
      <w:r>
        <w:rPr>
          <w:i/>
          <w:iCs/>
        </w:rPr>
        <w:t xml:space="preserve"> </w:t>
      </w:r>
      <w:r w:rsidRPr="00EE44AD">
        <w:t xml:space="preserve">DoR results in A2213 </w:t>
      </w:r>
      <w:r w:rsidR="007143FE" w:rsidRPr="00EE44AD">
        <w:t>should be</w:t>
      </w:r>
      <w:r w:rsidRPr="00EE44AD">
        <w:t xml:space="preserve"> interpreted with caution since the analysis was stated to be based on 18 patients, but the DoR KM plot was only based on 12 patients; and visual inspection of the KM plot showed the median was reached after ~37 months despite stating the formal median DoR was at 132 months.</w:t>
      </w:r>
    </w:p>
    <w:p w14:paraId="6BDF8DA3" w14:textId="4502A2DA" w:rsidR="0009228D" w:rsidRPr="00EE44AD" w:rsidRDefault="0009228D" w:rsidP="0029680E">
      <w:pPr>
        <w:pStyle w:val="3-BodyText"/>
      </w:pPr>
      <w:bookmarkStart w:id="45" w:name="_Ref193123719"/>
      <w:r>
        <w:t>PROs were only reported in D2201 and included the S</w:t>
      </w:r>
      <w:r w:rsidRPr="00626C6C">
        <w:t>hort Form 12 Health Survey Questionnaire (SF-12</w:t>
      </w:r>
      <w:r>
        <w:t>v2</w:t>
      </w:r>
      <w:r w:rsidRPr="00626C6C">
        <w:t>) and Memorial Symptom Assessment Scale (MSAS)</w:t>
      </w:r>
      <w:r>
        <w:t xml:space="preserve">. </w:t>
      </w:r>
      <w:bookmarkStart w:id="46" w:name="_Ref186200640"/>
      <w:bookmarkStart w:id="47" w:name="_Ref185096926"/>
      <w:r w:rsidR="008A0C1C" w:rsidRPr="00EE44AD">
        <w:t>T</w:t>
      </w:r>
      <w:r w:rsidRPr="00EE44AD">
        <w:t>here were improvements from baseline in QoL after 36 cycles of midostaurin treatment as measured by the SF-12v2 and MSAS. However, the</w:t>
      </w:r>
      <w:r w:rsidR="00307243" w:rsidRPr="00EE44AD">
        <w:t>se outcomes should be interpreted with caution</w:t>
      </w:r>
      <w:r w:rsidR="00717749" w:rsidRPr="00EE44AD">
        <w:t xml:space="preserve"> as </w:t>
      </w:r>
      <w:r w:rsidRPr="00EE44AD">
        <w:t xml:space="preserve">were exploratory outcomes in D2201 and there was a notable amount of incomplete data (e.g. only 53/89 </w:t>
      </w:r>
      <w:r w:rsidR="0054072E" w:rsidRPr="00EE44AD">
        <w:t>[</w:t>
      </w:r>
      <w:r w:rsidRPr="00EE44AD">
        <w:t>59.5%</w:t>
      </w:r>
      <w:r w:rsidR="0054072E" w:rsidRPr="00EE44AD">
        <w:t>]</w:t>
      </w:r>
      <w:r w:rsidRPr="00EE44AD">
        <w:t xml:space="preserve"> patients had evaluable SF-12v2 scores at baseline and had assessments for at least 168 days). In addition, the QoL improvements in comparison to SOC therapies was unknown given </w:t>
      </w:r>
      <w:r w:rsidR="008B05EE" w:rsidRPr="00EE44AD">
        <w:t xml:space="preserve">D2201 was a </w:t>
      </w:r>
      <w:r w:rsidRPr="00EE44AD">
        <w:t>single arm</w:t>
      </w:r>
      <w:r w:rsidR="008B05EE" w:rsidRPr="00EE44AD">
        <w:t xml:space="preserve"> study</w:t>
      </w:r>
      <w:r w:rsidRPr="00EE44AD">
        <w:t>.</w:t>
      </w:r>
      <w:bookmarkEnd w:id="45"/>
      <w:bookmarkEnd w:id="46"/>
      <w:r w:rsidRPr="00EE44AD">
        <w:t xml:space="preserve"> </w:t>
      </w:r>
      <w:bookmarkEnd w:id="47"/>
    </w:p>
    <w:p w14:paraId="776B88F3" w14:textId="77777777" w:rsidR="00B16A29" w:rsidRDefault="00B16A29">
      <w:pPr>
        <w:jc w:val="left"/>
        <w:rPr>
          <w:rFonts w:asciiTheme="minorHAnsi" w:eastAsiaTheme="majorEastAsia" w:hAnsiTheme="minorHAnsi" w:cstheme="majorBidi"/>
          <w:b/>
          <w:i/>
          <w:spacing w:val="5"/>
          <w:kern w:val="28"/>
          <w:sz w:val="28"/>
          <w:szCs w:val="36"/>
        </w:rPr>
      </w:pPr>
      <w:bookmarkStart w:id="48" w:name="_Toc22897642"/>
      <w:bookmarkStart w:id="49" w:name="_Toc188441265"/>
      <w:r>
        <w:br w:type="page"/>
      </w:r>
    </w:p>
    <w:p w14:paraId="7A499122" w14:textId="64FDCB42" w:rsidR="0009228D" w:rsidRPr="00C9624D" w:rsidRDefault="0009228D" w:rsidP="0009228D">
      <w:pPr>
        <w:pStyle w:val="4-SubsectionHeading"/>
      </w:pPr>
      <w:r w:rsidRPr="00C9624D">
        <w:lastRenderedPageBreak/>
        <w:t>Comparative harms</w:t>
      </w:r>
      <w:bookmarkEnd w:id="48"/>
      <w:bookmarkEnd w:id="49"/>
    </w:p>
    <w:p w14:paraId="7351CD58" w14:textId="612F6BF6" w:rsidR="0009228D" w:rsidRPr="00F70946" w:rsidRDefault="0009228D" w:rsidP="0009228D">
      <w:pPr>
        <w:pStyle w:val="3-BodyText"/>
      </w:pPr>
      <w:r>
        <w:t xml:space="preserve">A summary of adverse events (AEs) from D2201 and A2213 based on the safety analysis set (SAS) are presented in </w:t>
      </w:r>
      <w:r>
        <w:fldChar w:fldCharType="begin" w:fldLock="1"/>
      </w:r>
      <w:r>
        <w:instrText xml:space="preserve"> REF _Ref185014803 \h </w:instrText>
      </w:r>
      <w:r>
        <w:fldChar w:fldCharType="separate"/>
      </w:r>
      <w:r w:rsidR="00EC7ABC">
        <w:t xml:space="preserve">Table </w:t>
      </w:r>
      <w:r w:rsidR="00EC7ABC">
        <w:rPr>
          <w:noProof/>
        </w:rPr>
        <w:t>6</w:t>
      </w:r>
      <w:r>
        <w:fldChar w:fldCharType="end"/>
      </w:r>
      <w:r>
        <w:t xml:space="preserve">. CEREMAST only reported AEs in the midostaurin-treated group and Reiter 2017 did not report AEs, though it is acknowledged Reiter 2017 comprised </w:t>
      </w:r>
      <w:r w:rsidR="00865DE6">
        <w:t xml:space="preserve">patients from </w:t>
      </w:r>
      <w:r>
        <w:t xml:space="preserve">D2201 and A2213. </w:t>
      </w:r>
    </w:p>
    <w:p w14:paraId="243F9CE3" w14:textId="109CB9A6" w:rsidR="0009228D" w:rsidRPr="00080909" w:rsidRDefault="0009228D" w:rsidP="0009228D">
      <w:pPr>
        <w:pStyle w:val="Caption"/>
      </w:pPr>
      <w:bookmarkStart w:id="50" w:name="_Ref185014803"/>
      <w:r>
        <w:t xml:space="preserve">Table </w:t>
      </w:r>
      <w:r w:rsidR="00EC7ABC">
        <w:fldChar w:fldCharType="begin" w:fldLock="1"/>
      </w:r>
      <w:r w:rsidR="00EC7ABC">
        <w:instrText xml:space="preserve"> SEQ Table \* ARABIC </w:instrText>
      </w:r>
      <w:r w:rsidR="00EC7ABC">
        <w:fldChar w:fldCharType="separate"/>
      </w:r>
      <w:r w:rsidR="00EC7ABC">
        <w:rPr>
          <w:noProof/>
        </w:rPr>
        <w:t>6</w:t>
      </w:r>
      <w:r w:rsidR="00EC7ABC">
        <w:rPr>
          <w:noProof/>
        </w:rPr>
        <w:fldChar w:fldCharType="end"/>
      </w:r>
      <w:bookmarkEnd w:id="50"/>
      <w:r>
        <w:t xml:space="preserve">: </w:t>
      </w:r>
      <w:r w:rsidRPr="00080909">
        <w:t xml:space="preserve">Summary of key </w:t>
      </w:r>
      <w:r>
        <w:t xml:space="preserve">AEs </w:t>
      </w:r>
      <w:r w:rsidRPr="00080909">
        <w:t xml:space="preserve">in the </w:t>
      </w:r>
      <w:r>
        <w:t>D2201 at the final analysis (median follow up 76 months) and A2213 at the primary analysis (median follow up 76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key AEs in the D2201 at the final analysis (median follow up 76 months) and A2213 at the primary analysis (median follow up 76 months)"/>
      </w:tblPr>
      <w:tblGrid>
        <w:gridCol w:w="4225"/>
        <w:gridCol w:w="1198"/>
        <w:gridCol w:w="1198"/>
        <w:gridCol w:w="1198"/>
        <w:gridCol w:w="1198"/>
      </w:tblGrid>
      <w:tr w:rsidR="0009228D" w:rsidRPr="00080909" w14:paraId="7520774E" w14:textId="77777777" w:rsidTr="0027397A">
        <w:trPr>
          <w:tblHeader/>
        </w:trPr>
        <w:tc>
          <w:tcPr>
            <w:tcW w:w="4225" w:type="dxa"/>
            <w:vAlign w:val="center"/>
          </w:tcPr>
          <w:p w14:paraId="377263F1" w14:textId="77777777" w:rsidR="0009228D" w:rsidRPr="00080909" w:rsidRDefault="0009228D" w:rsidP="0027397A">
            <w:pPr>
              <w:pStyle w:val="In-tableHeading"/>
            </w:pPr>
          </w:p>
        </w:tc>
        <w:tc>
          <w:tcPr>
            <w:tcW w:w="2396" w:type="dxa"/>
            <w:gridSpan w:val="2"/>
            <w:vAlign w:val="center"/>
          </w:tcPr>
          <w:p w14:paraId="3A70E639" w14:textId="77777777" w:rsidR="0009228D" w:rsidRPr="00080909" w:rsidRDefault="0009228D" w:rsidP="0027397A">
            <w:pPr>
              <w:pStyle w:val="In-tableHeading"/>
              <w:jc w:val="center"/>
            </w:pPr>
            <w:r>
              <w:t>D2201 SAS (N=116), n (%)</w:t>
            </w:r>
          </w:p>
        </w:tc>
        <w:tc>
          <w:tcPr>
            <w:tcW w:w="2396" w:type="dxa"/>
            <w:gridSpan w:val="2"/>
            <w:vAlign w:val="center"/>
          </w:tcPr>
          <w:p w14:paraId="183CF219" w14:textId="77777777" w:rsidR="0009228D" w:rsidRPr="00080909" w:rsidRDefault="0009228D" w:rsidP="0027397A">
            <w:pPr>
              <w:pStyle w:val="In-tableHeading"/>
              <w:jc w:val="center"/>
            </w:pPr>
            <w:r>
              <w:t>A2213 SAS (N=26), n (%)</w:t>
            </w:r>
          </w:p>
        </w:tc>
      </w:tr>
      <w:tr w:rsidR="0009228D" w14:paraId="32F308F0" w14:textId="77777777" w:rsidTr="0027397A">
        <w:tc>
          <w:tcPr>
            <w:tcW w:w="4225" w:type="dxa"/>
            <w:vAlign w:val="center"/>
          </w:tcPr>
          <w:p w14:paraId="798DDD73" w14:textId="77777777" w:rsidR="0009228D" w:rsidRPr="00A9343E" w:rsidRDefault="0009228D" w:rsidP="0027397A">
            <w:pPr>
              <w:pStyle w:val="TableText0"/>
              <w:rPr>
                <w:b/>
                <w:bCs w:val="0"/>
              </w:rPr>
            </w:pPr>
            <w:r w:rsidRPr="00A9343E">
              <w:rPr>
                <w:b/>
                <w:bCs w:val="0"/>
              </w:rPr>
              <w:t>Any AE</w:t>
            </w:r>
          </w:p>
        </w:tc>
        <w:tc>
          <w:tcPr>
            <w:tcW w:w="2396" w:type="dxa"/>
            <w:gridSpan w:val="2"/>
          </w:tcPr>
          <w:p w14:paraId="52757731" w14:textId="77777777" w:rsidR="0009228D" w:rsidRDefault="0009228D" w:rsidP="0027397A">
            <w:pPr>
              <w:pStyle w:val="TableText0"/>
              <w:jc w:val="center"/>
            </w:pPr>
            <w:r>
              <w:t>116 (100.0)</w:t>
            </w:r>
          </w:p>
        </w:tc>
        <w:tc>
          <w:tcPr>
            <w:tcW w:w="2396" w:type="dxa"/>
            <w:gridSpan w:val="2"/>
          </w:tcPr>
          <w:p w14:paraId="7F6A7AB9" w14:textId="77777777" w:rsidR="0009228D" w:rsidRDefault="0009228D" w:rsidP="0027397A">
            <w:pPr>
              <w:pStyle w:val="TableText0"/>
              <w:jc w:val="center"/>
            </w:pPr>
            <w:r>
              <w:t>26 (100.0)</w:t>
            </w:r>
          </w:p>
        </w:tc>
      </w:tr>
      <w:tr w:rsidR="0009228D" w14:paraId="27D4BBA7" w14:textId="77777777" w:rsidTr="0027397A">
        <w:tc>
          <w:tcPr>
            <w:tcW w:w="4225" w:type="dxa"/>
            <w:vAlign w:val="center"/>
          </w:tcPr>
          <w:p w14:paraId="30AAB13C" w14:textId="77777777" w:rsidR="0009228D" w:rsidRDefault="0009228D" w:rsidP="0027397A">
            <w:pPr>
              <w:pStyle w:val="TableText0"/>
              <w:ind w:left="144"/>
            </w:pPr>
            <w:r>
              <w:t xml:space="preserve">Grade 3/4 </w:t>
            </w:r>
          </w:p>
        </w:tc>
        <w:tc>
          <w:tcPr>
            <w:tcW w:w="2396" w:type="dxa"/>
            <w:gridSpan w:val="2"/>
          </w:tcPr>
          <w:p w14:paraId="1F5E20AB" w14:textId="77777777" w:rsidR="0009228D" w:rsidRPr="00B1011F" w:rsidRDefault="0009228D" w:rsidP="0027397A">
            <w:pPr>
              <w:pStyle w:val="TableText0"/>
              <w:jc w:val="center"/>
            </w:pPr>
            <w:r>
              <w:t>105 (90.5)</w:t>
            </w:r>
          </w:p>
        </w:tc>
        <w:tc>
          <w:tcPr>
            <w:tcW w:w="2396" w:type="dxa"/>
            <w:gridSpan w:val="2"/>
          </w:tcPr>
          <w:p w14:paraId="7917F9BD" w14:textId="77777777" w:rsidR="0009228D" w:rsidRPr="00B1011F" w:rsidRDefault="0009228D" w:rsidP="0027397A">
            <w:pPr>
              <w:pStyle w:val="TableText0"/>
              <w:jc w:val="center"/>
            </w:pPr>
            <w:r>
              <w:t>16 (61.5)</w:t>
            </w:r>
          </w:p>
        </w:tc>
      </w:tr>
      <w:tr w:rsidR="0009228D" w14:paraId="2B2C440E" w14:textId="77777777" w:rsidTr="0027397A">
        <w:tc>
          <w:tcPr>
            <w:tcW w:w="4225" w:type="dxa"/>
            <w:vAlign w:val="center"/>
          </w:tcPr>
          <w:p w14:paraId="272FB00A" w14:textId="77777777" w:rsidR="0009228D" w:rsidRDefault="0009228D" w:rsidP="0027397A">
            <w:pPr>
              <w:pStyle w:val="TableText0"/>
              <w:ind w:left="144"/>
            </w:pPr>
            <w:r>
              <w:t>Suspected to be study drug-related</w:t>
            </w:r>
          </w:p>
        </w:tc>
        <w:tc>
          <w:tcPr>
            <w:tcW w:w="2396" w:type="dxa"/>
            <w:gridSpan w:val="2"/>
          </w:tcPr>
          <w:p w14:paraId="6B813637" w14:textId="77777777" w:rsidR="0009228D" w:rsidRPr="00B1011F" w:rsidRDefault="0009228D" w:rsidP="0027397A">
            <w:pPr>
              <w:pStyle w:val="TableText0"/>
              <w:jc w:val="center"/>
            </w:pPr>
            <w:r w:rsidRPr="00990C0C">
              <w:t>108 (93.1)</w:t>
            </w:r>
          </w:p>
        </w:tc>
        <w:tc>
          <w:tcPr>
            <w:tcW w:w="2396" w:type="dxa"/>
            <w:gridSpan w:val="2"/>
          </w:tcPr>
          <w:p w14:paraId="5709B9DD" w14:textId="77777777" w:rsidR="0009228D" w:rsidRPr="00B1011F" w:rsidRDefault="0009228D" w:rsidP="0027397A">
            <w:pPr>
              <w:pStyle w:val="TableText0"/>
              <w:jc w:val="center"/>
            </w:pPr>
            <w:r>
              <w:t>25 (96.2)</w:t>
            </w:r>
          </w:p>
        </w:tc>
      </w:tr>
      <w:tr w:rsidR="0009228D" w14:paraId="45CE74E3" w14:textId="77777777" w:rsidTr="0027397A">
        <w:tc>
          <w:tcPr>
            <w:tcW w:w="4225" w:type="dxa"/>
            <w:vAlign w:val="center"/>
          </w:tcPr>
          <w:p w14:paraId="5C3B8EB9" w14:textId="77777777" w:rsidR="0009228D" w:rsidRPr="00A9343E" w:rsidRDefault="0009228D" w:rsidP="0027397A">
            <w:pPr>
              <w:pStyle w:val="TableText0"/>
              <w:rPr>
                <w:b/>
                <w:bCs w:val="0"/>
              </w:rPr>
            </w:pPr>
            <w:r w:rsidRPr="00A9343E">
              <w:rPr>
                <w:b/>
                <w:bCs w:val="0"/>
              </w:rPr>
              <w:t>Any serious AE</w:t>
            </w:r>
          </w:p>
        </w:tc>
        <w:tc>
          <w:tcPr>
            <w:tcW w:w="2396" w:type="dxa"/>
            <w:gridSpan w:val="2"/>
          </w:tcPr>
          <w:p w14:paraId="73DF2D8A" w14:textId="77777777" w:rsidR="0009228D" w:rsidRPr="00B1011F" w:rsidRDefault="0009228D" w:rsidP="0027397A">
            <w:pPr>
              <w:pStyle w:val="TableText0"/>
              <w:jc w:val="center"/>
            </w:pPr>
            <w:r w:rsidRPr="00990C0C">
              <w:t>88 (75.9)</w:t>
            </w:r>
          </w:p>
        </w:tc>
        <w:tc>
          <w:tcPr>
            <w:tcW w:w="2396" w:type="dxa"/>
            <w:gridSpan w:val="2"/>
          </w:tcPr>
          <w:p w14:paraId="53E2FB45" w14:textId="77777777" w:rsidR="0009228D" w:rsidRPr="00B1011F" w:rsidRDefault="0009228D" w:rsidP="0027397A">
            <w:pPr>
              <w:pStyle w:val="TableText0"/>
              <w:jc w:val="center"/>
            </w:pPr>
            <w:r>
              <w:t>12 (46.2)</w:t>
            </w:r>
          </w:p>
        </w:tc>
      </w:tr>
      <w:tr w:rsidR="0009228D" w14:paraId="1752826D" w14:textId="77777777" w:rsidTr="0027397A">
        <w:tc>
          <w:tcPr>
            <w:tcW w:w="4225" w:type="dxa"/>
            <w:vAlign w:val="center"/>
          </w:tcPr>
          <w:p w14:paraId="1C66F4BF" w14:textId="77777777" w:rsidR="0009228D" w:rsidRDefault="0009228D" w:rsidP="0027397A">
            <w:pPr>
              <w:pStyle w:val="TableText0"/>
              <w:ind w:left="144"/>
            </w:pPr>
            <w:r>
              <w:t xml:space="preserve">Grade 3/4 </w:t>
            </w:r>
          </w:p>
        </w:tc>
        <w:tc>
          <w:tcPr>
            <w:tcW w:w="2396" w:type="dxa"/>
            <w:gridSpan w:val="2"/>
          </w:tcPr>
          <w:p w14:paraId="34C7F36B" w14:textId="77777777" w:rsidR="0009228D" w:rsidRPr="00B1011F" w:rsidRDefault="0009228D" w:rsidP="0027397A">
            <w:pPr>
              <w:pStyle w:val="TableText0"/>
              <w:jc w:val="center"/>
            </w:pPr>
            <w:r>
              <w:t>83 (71.6)</w:t>
            </w:r>
          </w:p>
        </w:tc>
        <w:tc>
          <w:tcPr>
            <w:tcW w:w="2396" w:type="dxa"/>
            <w:gridSpan w:val="2"/>
          </w:tcPr>
          <w:p w14:paraId="75D213E7" w14:textId="77777777" w:rsidR="0009228D" w:rsidRPr="00B1011F" w:rsidRDefault="0009228D" w:rsidP="0027397A">
            <w:pPr>
              <w:pStyle w:val="TableText0"/>
              <w:jc w:val="center"/>
            </w:pPr>
            <w:r>
              <w:t>11 (42.3)</w:t>
            </w:r>
          </w:p>
        </w:tc>
      </w:tr>
      <w:tr w:rsidR="0009228D" w14:paraId="0E507D01" w14:textId="77777777" w:rsidTr="0027397A">
        <w:tc>
          <w:tcPr>
            <w:tcW w:w="4225" w:type="dxa"/>
            <w:vAlign w:val="center"/>
          </w:tcPr>
          <w:p w14:paraId="53624CAA" w14:textId="77777777" w:rsidR="0009228D" w:rsidRDefault="0009228D" w:rsidP="0027397A">
            <w:pPr>
              <w:pStyle w:val="TableText0"/>
              <w:ind w:left="144"/>
            </w:pPr>
            <w:r>
              <w:t>Suspected to be study drug-related</w:t>
            </w:r>
          </w:p>
        </w:tc>
        <w:tc>
          <w:tcPr>
            <w:tcW w:w="2396" w:type="dxa"/>
            <w:gridSpan w:val="2"/>
          </w:tcPr>
          <w:p w14:paraId="7D23F104" w14:textId="77777777" w:rsidR="0009228D" w:rsidRPr="00B1011F" w:rsidRDefault="0009228D" w:rsidP="0027397A">
            <w:pPr>
              <w:pStyle w:val="TableText0"/>
              <w:jc w:val="center"/>
            </w:pPr>
            <w:r w:rsidRPr="00990C0C">
              <w:t>26 (22.4)</w:t>
            </w:r>
          </w:p>
        </w:tc>
        <w:tc>
          <w:tcPr>
            <w:tcW w:w="2396" w:type="dxa"/>
            <w:gridSpan w:val="2"/>
          </w:tcPr>
          <w:p w14:paraId="66E22FCB" w14:textId="77777777" w:rsidR="0009228D" w:rsidRPr="00B1011F" w:rsidRDefault="0009228D" w:rsidP="0027397A">
            <w:pPr>
              <w:pStyle w:val="TableText0"/>
              <w:jc w:val="center"/>
            </w:pPr>
            <w:r w:rsidRPr="00265B20">
              <w:t>4 (15.4)</w:t>
            </w:r>
          </w:p>
        </w:tc>
      </w:tr>
      <w:tr w:rsidR="0009228D" w14:paraId="26A9D87E" w14:textId="77777777" w:rsidTr="0027397A">
        <w:tc>
          <w:tcPr>
            <w:tcW w:w="4225" w:type="dxa"/>
            <w:vAlign w:val="center"/>
          </w:tcPr>
          <w:p w14:paraId="40D84550" w14:textId="77777777" w:rsidR="0009228D" w:rsidRPr="00A9343E" w:rsidRDefault="0009228D" w:rsidP="0027397A">
            <w:pPr>
              <w:pStyle w:val="TableText0"/>
              <w:rPr>
                <w:b/>
                <w:bCs w:val="0"/>
              </w:rPr>
            </w:pPr>
            <w:r w:rsidRPr="00A9343E">
              <w:rPr>
                <w:b/>
                <w:bCs w:val="0"/>
              </w:rPr>
              <w:t>AEs leading to discontinuation</w:t>
            </w:r>
          </w:p>
        </w:tc>
        <w:tc>
          <w:tcPr>
            <w:tcW w:w="2396" w:type="dxa"/>
            <w:gridSpan w:val="2"/>
          </w:tcPr>
          <w:p w14:paraId="43E7DF82" w14:textId="77777777" w:rsidR="0009228D" w:rsidRDefault="0009228D" w:rsidP="0027397A">
            <w:pPr>
              <w:pStyle w:val="TableText0"/>
              <w:jc w:val="center"/>
            </w:pPr>
            <w:r w:rsidRPr="00990C0C">
              <w:t>35 (30.2)</w:t>
            </w:r>
          </w:p>
        </w:tc>
        <w:tc>
          <w:tcPr>
            <w:tcW w:w="2396" w:type="dxa"/>
            <w:gridSpan w:val="2"/>
          </w:tcPr>
          <w:p w14:paraId="31766913" w14:textId="77777777" w:rsidR="0009228D" w:rsidRDefault="0009228D" w:rsidP="0027397A">
            <w:pPr>
              <w:pStyle w:val="TableText0"/>
              <w:jc w:val="center"/>
            </w:pPr>
            <w:r w:rsidRPr="00265B20">
              <w:t>4 (15.4)</w:t>
            </w:r>
          </w:p>
        </w:tc>
      </w:tr>
      <w:tr w:rsidR="0009228D" w14:paraId="6FD34C81" w14:textId="77777777" w:rsidTr="0027397A">
        <w:tc>
          <w:tcPr>
            <w:tcW w:w="4225" w:type="dxa"/>
            <w:vAlign w:val="center"/>
          </w:tcPr>
          <w:p w14:paraId="5CE32467" w14:textId="77777777" w:rsidR="0009228D" w:rsidRDefault="0009228D" w:rsidP="0027397A">
            <w:pPr>
              <w:pStyle w:val="TableText0"/>
              <w:ind w:left="144"/>
            </w:pPr>
            <w:r>
              <w:t>Suspected to be study drug-related</w:t>
            </w:r>
          </w:p>
        </w:tc>
        <w:tc>
          <w:tcPr>
            <w:tcW w:w="2396" w:type="dxa"/>
            <w:gridSpan w:val="2"/>
          </w:tcPr>
          <w:p w14:paraId="10F859F7" w14:textId="77777777" w:rsidR="0009228D" w:rsidRDefault="0009228D" w:rsidP="0027397A">
            <w:pPr>
              <w:pStyle w:val="TableText0"/>
              <w:jc w:val="center"/>
            </w:pPr>
            <w:r w:rsidRPr="00990C0C">
              <w:t>16 (13.8)</w:t>
            </w:r>
          </w:p>
        </w:tc>
        <w:tc>
          <w:tcPr>
            <w:tcW w:w="2396" w:type="dxa"/>
            <w:gridSpan w:val="2"/>
          </w:tcPr>
          <w:p w14:paraId="22A00457" w14:textId="77777777" w:rsidR="0009228D" w:rsidRDefault="0009228D" w:rsidP="0027397A">
            <w:pPr>
              <w:pStyle w:val="TableText0"/>
              <w:jc w:val="center"/>
            </w:pPr>
            <w:r w:rsidRPr="00265B20">
              <w:t>1 (3.8)</w:t>
            </w:r>
          </w:p>
        </w:tc>
      </w:tr>
      <w:tr w:rsidR="0009228D" w14:paraId="0392BCE6" w14:textId="77777777" w:rsidTr="0027397A">
        <w:tc>
          <w:tcPr>
            <w:tcW w:w="4225" w:type="dxa"/>
            <w:vAlign w:val="center"/>
          </w:tcPr>
          <w:p w14:paraId="182AD4F8" w14:textId="77777777" w:rsidR="0009228D" w:rsidRPr="00A9343E" w:rsidRDefault="0009228D" w:rsidP="0027397A">
            <w:pPr>
              <w:pStyle w:val="TableText0"/>
              <w:rPr>
                <w:b/>
                <w:bCs w:val="0"/>
              </w:rPr>
            </w:pPr>
            <w:r w:rsidRPr="00A9343E">
              <w:rPr>
                <w:b/>
                <w:bCs w:val="0"/>
              </w:rPr>
              <w:t xml:space="preserve">AEs leading to dose adjustment or interruption </w:t>
            </w:r>
          </w:p>
        </w:tc>
        <w:tc>
          <w:tcPr>
            <w:tcW w:w="2396" w:type="dxa"/>
            <w:gridSpan w:val="2"/>
          </w:tcPr>
          <w:p w14:paraId="3E38FB58" w14:textId="77777777" w:rsidR="0009228D" w:rsidRDefault="0009228D" w:rsidP="0027397A">
            <w:pPr>
              <w:pStyle w:val="TableText0"/>
              <w:jc w:val="center"/>
            </w:pPr>
            <w:r>
              <w:t>-</w:t>
            </w:r>
          </w:p>
        </w:tc>
        <w:tc>
          <w:tcPr>
            <w:tcW w:w="2396" w:type="dxa"/>
            <w:gridSpan w:val="2"/>
          </w:tcPr>
          <w:p w14:paraId="2B0F4339" w14:textId="77777777" w:rsidR="0009228D" w:rsidRDefault="0009228D" w:rsidP="0027397A">
            <w:pPr>
              <w:pStyle w:val="TableText0"/>
              <w:jc w:val="center"/>
            </w:pPr>
            <w:r>
              <w:t>-</w:t>
            </w:r>
          </w:p>
        </w:tc>
      </w:tr>
      <w:tr w:rsidR="0009228D" w14:paraId="6363E4A3" w14:textId="77777777" w:rsidTr="0027397A">
        <w:tc>
          <w:tcPr>
            <w:tcW w:w="4225" w:type="dxa"/>
            <w:vAlign w:val="center"/>
          </w:tcPr>
          <w:p w14:paraId="2F657934" w14:textId="77777777" w:rsidR="0009228D" w:rsidRDefault="0009228D" w:rsidP="0027397A">
            <w:pPr>
              <w:pStyle w:val="TableText0"/>
              <w:ind w:left="144"/>
            </w:pPr>
            <w:r>
              <w:t>AE leading dose reduction</w:t>
            </w:r>
          </w:p>
        </w:tc>
        <w:tc>
          <w:tcPr>
            <w:tcW w:w="2396" w:type="dxa"/>
            <w:gridSpan w:val="2"/>
          </w:tcPr>
          <w:p w14:paraId="62E79BD3" w14:textId="77777777" w:rsidR="0009228D" w:rsidRDefault="0009228D" w:rsidP="0027397A">
            <w:pPr>
              <w:pStyle w:val="TableText0"/>
              <w:jc w:val="center"/>
            </w:pPr>
            <w:r>
              <w:t>53 (45.7)</w:t>
            </w:r>
          </w:p>
        </w:tc>
        <w:tc>
          <w:tcPr>
            <w:tcW w:w="2396" w:type="dxa"/>
            <w:gridSpan w:val="2"/>
          </w:tcPr>
          <w:p w14:paraId="6A51E8FB" w14:textId="77777777" w:rsidR="0009228D" w:rsidRDefault="0009228D" w:rsidP="0027397A">
            <w:pPr>
              <w:pStyle w:val="TableText0"/>
              <w:jc w:val="center"/>
            </w:pPr>
            <w:r w:rsidRPr="00265B20">
              <w:t>11 (42.3)</w:t>
            </w:r>
          </w:p>
        </w:tc>
      </w:tr>
      <w:tr w:rsidR="0009228D" w14:paraId="59C4FFD5" w14:textId="77777777" w:rsidTr="0027397A">
        <w:tc>
          <w:tcPr>
            <w:tcW w:w="4225" w:type="dxa"/>
            <w:vAlign w:val="center"/>
          </w:tcPr>
          <w:p w14:paraId="0A4719EF" w14:textId="77777777" w:rsidR="0009228D" w:rsidRDefault="0009228D" w:rsidP="0027397A">
            <w:pPr>
              <w:pStyle w:val="TableText0"/>
              <w:ind w:left="144"/>
            </w:pPr>
            <w:r>
              <w:t xml:space="preserve">AE leading to dose interruption </w:t>
            </w:r>
          </w:p>
        </w:tc>
        <w:tc>
          <w:tcPr>
            <w:tcW w:w="2396" w:type="dxa"/>
            <w:gridSpan w:val="2"/>
          </w:tcPr>
          <w:p w14:paraId="64BA9BB2" w14:textId="77777777" w:rsidR="0009228D" w:rsidRDefault="0009228D" w:rsidP="0027397A">
            <w:pPr>
              <w:pStyle w:val="TableText0"/>
              <w:jc w:val="center"/>
            </w:pPr>
            <w:r>
              <w:t>52 (48.8)</w:t>
            </w:r>
          </w:p>
        </w:tc>
        <w:tc>
          <w:tcPr>
            <w:tcW w:w="2396" w:type="dxa"/>
            <w:gridSpan w:val="2"/>
          </w:tcPr>
          <w:p w14:paraId="65F3EC81" w14:textId="77777777" w:rsidR="0009228D" w:rsidRDefault="0009228D" w:rsidP="0027397A">
            <w:pPr>
              <w:pStyle w:val="TableText0"/>
              <w:jc w:val="center"/>
            </w:pPr>
            <w:r w:rsidRPr="00265B20">
              <w:t>11 (42.3)</w:t>
            </w:r>
          </w:p>
        </w:tc>
      </w:tr>
      <w:tr w:rsidR="0009228D" w14:paraId="02367595" w14:textId="77777777" w:rsidTr="0027397A">
        <w:tc>
          <w:tcPr>
            <w:tcW w:w="4225" w:type="dxa"/>
            <w:vAlign w:val="center"/>
          </w:tcPr>
          <w:p w14:paraId="75976897" w14:textId="77777777" w:rsidR="0009228D" w:rsidRPr="00A9343E" w:rsidRDefault="0009228D" w:rsidP="0027397A">
            <w:pPr>
              <w:pStyle w:val="TableText0"/>
              <w:rPr>
                <w:b/>
                <w:bCs w:val="0"/>
                <w:vertAlign w:val="superscript"/>
              </w:rPr>
            </w:pPr>
            <w:r>
              <w:rPr>
                <w:b/>
                <w:bCs w:val="0"/>
              </w:rPr>
              <w:t xml:space="preserve">AE requiring additional therapy </w:t>
            </w:r>
            <w:r>
              <w:rPr>
                <w:b/>
                <w:bCs w:val="0"/>
                <w:vertAlign w:val="superscript"/>
              </w:rPr>
              <w:t>a</w:t>
            </w:r>
          </w:p>
        </w:tc>
        <w:tc>
          <w:tcPr>
            <w:tcW w:w="2396" w:type="dxa"/>
            <w:gridSpan w:val="2"/>
          </w:tcPr>
          <w:p w14:paraId="4C945D5E" w14:textId="77777777" w:rsidR="0009228D" w:rsidRDefault="0009228D" w:rsidP="0027397A">
            <w:pPr>
              <w:pStyle w:val="TableText0"/>
              <w:jc w:val="center"/>
            </w:pPr>
            <w:r>
              <w:t>116 (100)</w:t>
            </w:r>
          </w:p>
        </w:tc>
        <w:tc>
          <w:tcPr>
            <w:tcW w:w="2396" w:type="dxa"/>
            <w:gridSpan w:val="2"/>
          </w:tcPr>
          <w:p w14:paraId="72CECA5E" w14:textId="77777777" w:rsidR="0009228D" w:rsidRPr="00265B20" w:rsidRDefault="0009228D" w:rsidP="0027397A">
            <w:pPr>
              <w:pStyle w:val="TableText0"/>
              <w:jc w:val="center"/>
            </w:pPr>
            <w:r>
              <w:t>NR</w:t>
            </w:r>
          </w:p>
        </w:tc>
      </w:tr>
      <w:tr w:rsidR="0009228D" w14:paraId="16479E19" w14:textId="77777777" w:rsidTr="0027397A">
        <w:tc>
          <w:tcPr>
            <w:tcW w:w="4225" w:type="dxa"/>
            <w:vAlign w:val="center"/>
          </w:tcPr>
          <w:p w14:paraId="7E498B4C" w14:textId="77777777" w:rsidR="0009228D" w:rsidRDefault="0009228D" w:rsidP="0027397A">
            <w:pPr>
              <w:pStyle w:val="TableText0"/>
            </w:pPr>
            <w:r w:rsidRPr="00A9343E">
              <w:rPr>
                <w:b/>
                <w:bCs w:val="0"/>
              </w:rPr>
              <w:t xml:space="preserve">All deaths </w:t>
            </w:r>
          </w:p>
        </w:tc>
        <w:tc>
          <w:tcPr>
            <w:tcW w:w="2396" w:type="dxa"/>
            <w:gridSpan w:val="2"/>
          </w:tcPr>
          <w:p w14:paraId="6671EF53" w14:textId="77777777" w:rsidR="0009228D" w:rsidRDefault="0009228D" w:rsidP="0027397A">
            <w:pPr>
              <w:pStyle w:val="TableText0"/>
              <w:jc w:val="center"/>
            </w:pPr>
            <w:r>
              <w:t>80 (69)</w:t>
            </w:r>
          </w:p>
        </w:tc>
        <w:tc>
          <w:tcPr>
            <w:tcW w:w="2396" w:type="dxa"/>
            <w:gridSpan w:val="2"/>
          </w:tcPr>
          <w:p w14:paraId="3BF738B7" w14:textId="77777777" w:rsidR="0009228D" w:rsidRPr="00265B20" w:rsidRDefault="0009228D" w:rsidP="0027397A">
            <w:pPr>
              <w:pStyle w:val="TableText0"/>
              <w:jc w:val="center"/>
            </w:pPr>
            <w:r>
              <w:t>4 (15.4)</w:t>
            </w:r>
          </w:p>
        </w:tc>
      </w:tr>
      <w:tr w:rsidR="0009228D" w14:paraId="30DD078A" w14:textId="77777777" w:rsidTr="0027397A">
        <w:tc>
          <w:tcPr>
            <w:tcW w:w="4225" w:type="dxa"/>
            <w:vAlign w:val="center"/>
          </w:tcPr>
          <w:p w14:paraId="5488E1D9" w14:textId="77777777" w:rsidR="0009228D" w:rsidRDefault="0009228D" w:rsidP="0027397A">
            <w:pPr>
              <w:pStyle w:val="TableText0"/>
              <w:ind w:left="144"/>
            </w:pPr>
            <w:r>
              <w:t xml:space="preserve">On-treatment deaths </w:t>
            </w:r>
          </w:p>
        </w:tc>
        <w:tc>
          <w:tcPr>
            <w:tcW w:w="2396" w:type="dxa"/>
            <w:gridSpan w:val="2"/>
          </w:tcPr>
          <w:p w14:paraId="224D2796" w14:textId="77777777" w:rsidR="0009228D" w:rsidRDefault="0009228D" w:rsidP="0027397A">
            <w:pPr>
              <w:pStyle w:val="TableText0"/>
              <w:jc w:val="center"/>
            </w:pPr>
            <w:r>
              <w:t>25 (21.6)</w:t>
            </w:r>
          </w:p>
        </w:tc>
        <w:tc>
          <w:tcPr>
            <w:tcW w:w="2396" w:type="dxa"/>
            <w:gridSpan w:val="2"/>
          </w:tcPr>
          <w:p w14:paraId="04F47299" w14:textId="77777777" w:rsidR="0009228D" w:rsidRPr="00265B20" w:rsidRDefault="0009228D" w:rsidP="0027397A">
            <w:pPr>
              <w:pStyle w:val="TableText0"/>
              <w:jc w:val="center"/>
            </w:pPr>
            <w:r>
              <w:t>4 (15.4)</w:t>
            </w:r>
          </w:p>
        </w:tc>
      </w:tr>
      <w:tr w:rsidR="0009228D" w14:paraId="24610574" w14:textId="77777777" w:rsidTr="0027397A">
        <w:tc>
          <w:tcPr>
            <w:tcW w:w="4225" w:type="dxa"/>
            <w:vAlign w:val="center"/>
          </w:tcPr>
          <w:p w14:paraId="2A76F633" w14:textId="77777777" w:rsidR="0009228D" w:rsidRPr="00862E75" w:rsidRDefault="0009228D" w:rsidP="0027397A">
            <w:pPr>
              <w:pStyle w:val="TableText0"/>
              <w:rPr>
                <w:b/>
                <w:bCs w:val="0"/>
              </w:rPr>
            </w:pPr>
            <w:r w:rsidRPr="00862E75">
              <w:rPr>
                <w:b/>
                <w:bCs w:val="0"/>
              </w:rPr>
              <w:t xml:space="preserve">Most common AEs (≥10%) of patients </w:t>
            </w:r>
          </w:p>
        </w:tc>
        <w:tc>
          <w:tcPr>
            <w:tcW w:w="1198" w:type="dxa"/>
          </w:tcPr>
          <w:p w14:paraId="30CFDDCB" w14:textId="77777777" w:rsidR="0009228D" w:rsidRPr="00862E75" w:rsidRDefault="0009228D" w:rsidP="0027397A">
            <w:pPr>
              <w:pStyle w:val="TableText0"/>
              <w:jc w:val="center"/>
              <w:rPr>
                <w:b/>
                <w:bCs w:val="0"/>
              </w:rPr>
            </w:pPr>
            <w:r w:rsidRPr="00862E75">
              <w:rPr>
                <w:b/>
                <w:bCs w:val="0"/>
              </w:rPr>
              <w:t>Any grade</w:t>
            </w:r>
          </w:p>
        </w:tc>
        <w:tc>
          <w:tcPr>
            <w:tcW w:w="1198" w:type="dxa"/>
          </w:tcPr>
          <w:p w14:paraId="317C715D" w14:textId="77777777" w:rsidR="0009228D" w:rsidRPr="00862E75" w:rsidRDefault="0009228D" w:rsidP="0027397A">
            <w:pPr>
              <w:pStyle w:val="TableText0"/>
              <w:jc w:val="center"/>
              <w:rPr>
                <w:b/>
                <w:bCs w:val="0"/>
              </w:rPr>
            </w:pPr>
            <w:r w:rsidRPr="00862E75">
              <w:rPr>
                <w:b/>
                <w:bCs w:val="0"/>
              </w:rPr>
              <w:t xml:space="preserve">Grade 3/4 </w:t>
            </w:r>
          </w:p>
        </w:tc>
        <w:tc>
          <w:tcPr>
            <w:tcW w:w="1198" w:type="dxa"/>
          </w:tcPr>
          <w:p w14:paraId="0E15D49B" w14:textId="77777777" w:rsidR="0009228D" w:rsidRPr="00862E75" w:rsidRDefault="0009228D" w:rsidP="0027397A">
            <w:pPr>
              <w:pStyle w:val="TableText0"/>
              <w:jc w:val="center"/>
              <w:rPr>
                <w:b/>
                <w:bCs w:val="0"/>
              </w:rPr>
            </w:pPr>
            <w:r w:rsidRPr="00862E75">
              <w:rPr>
                <w:b/>
                <w:bCs w:val="0"/>
              </w:rPr>
              <w:t>Any grade</w:t>
            </w:r>
          </w:p>
        </w:tc>
        <w:tc>
          <w:tcPr>
            <w:tcW w:w="1198" w:type="dxa"/>
          </w:tcPr>
          <w:p w14:paraId="7689ED49" w14:textId="77777777" w:rsidR="0009228D" w:rsidRPr="00862E75" w:rsidRDefault="0009228D" w:rsidP="0027397A">
            <w:pPr>
              <w:pStyle w:val="TableText0"/>
              <w:jc w:val="center"/>
              <w:rPr>
                <w:b/>
                <w:bCs w:val="0"/>
              </w:rPr>
            </w:pPr>
            <w:r w:rsidRPr="00862E75">
              <w:rPr>
                <w:b/>
                <w:bCs w:val="0"/>
              </w:rPr>
              <w:t xml:space="preserve">Grade 3/4 </w:t>
            </w:r>
          </w:p>
        </w:tc>
      </w:tr>
      <w:tr w:rsidR="0009228D" w14:paraId="337E0852" w14:textId="77777777" w:rsidTr="0027397A">
        <w:tc>
          <w:tcPr>
            <w:tcW w:w="4225" w:type="dxa"/>
          </w:tcPr>
          <w:p w14:paraId="391AF767" w14:textId="77777777" w:rsidR="0009228D" w:rsidRPr="00862E75" w:rsidRDefault="0009228D" w:rsidP="0027397A">
            <w:pPr>
              <w:pStyle w:val="TableText0"/>
            </w:pPr>
            <w:r>
              <w:t>Nausea</w:t>
            </w:r>
          </w:p>
        </w:tc>
        <w:tc>
          <w:tcPr>
            <w:tcW w:w="1198" w:type="dxa"/>
          </w:tcPr>
          <w:p w14:paraId="5A91F01A" w14:textId="77777777" w:rsidR="0009228D" w:rsidRDefault="0009228D" w:rsidP="0027397A">
            <w:pPr>
              <w:pStyle w:val="TableText0"/>
              <w:jc w:val="center"/>
            </w:pPr>
            <w:r w:rsidRPr="00F50988">
              <w:t>94 (81.0)</w:t>
            </w:r>
          </w:p>
        </w:tc>
        <w:tc>
          <w:tcPr>
            <w:tcW w:w="1198" w:type="dxa"/>
          </w:tcPr>
          <w:p w14:paraId="2BB4EC70" w14:textId="77777777" w:rsidR="0009228D" w:rsidRDefault="0009228D" w:rsidP="0027397A">
            <w:pPr>
              <w:pStyle w:val="TableText0"/>
              <w:jc w:val="center"/>
            </w:pPr>
            <w:r w:rsidRPr="00F50988">
              <w:t>8 (6.9)</w:t>
            </w:r>
          </w:p>
        </w:tc>
        <w:tc>
          <w:tcPr>
            <w:tcW w:w="1198" w:type="dxa"/>
          </w:tcPr>
          <w:p w14:paraId="56DF5A1B" w14:textId="77777777" w:rsidR="0009228D" w:rsidRDefault="0009228D" w:rsidP="0027397A">
            <w:pPr>
              <w:pStyle w:val="TableText0"/>
              <w:jc w:val="center"/>
            </w:pPr>
            <w:r w:rsidRPr="00F50988">
              <w:t>24 (92.3)</w:t>
            </w:r>
          </w:p>
        </w:tc>
        <w:tc>
          <w:tcPr>
            <w:tcW w:w="1198" w:type="dxa"/>
          </w:tcPr>
          <w:p w14:paraId="51909A58" w14:textId="77777777" w:rsidR="0009228D" w:rsidRDefault="0009228D" w:rsidP="0027397A">
            <w:pPr>
              <w:pStyle w:val="TableText0"/>
              <w:jc w:val="center"/>
            </w:pPr>
            <w:r w:rsidRPr="00F50988">
              <w:t>0</w:t>
            </w:r>
          </w:p>
        </w:tc>
      </w:tr>
      <w:tr w:rsidR="0009228D" w14:paraId="20CD2955" w14:textId="77777777" w:rsidTr="0027397A">
        <w:tc>
          <w:tcPr>
            <w:tcW w:w="4225" w:type="dxa"/>
          </w:tcPr>
          <w:p w14:paraId="05121047" w14:textId="77777777" w:rsidR="0009228D" w:rsidRPr="00862E75" w:rsidRDefault="0009228D" w:rsidP="0027397A">
            <w:pPr>
              <w:pStyle w:val="TableText0"/>
            </w:pPr>
            <w:r>
              <w:t>Vomiting</w:t>
            </w:r>
          </w:p>
        </w:tc>
        <w:tc>
          <w:tcPr>
            <w:tcW w:w="1198" w:type="dxa"/>
          </w:tcPr>
          <w:p w14:paraId="21072925" w14:textId="77777777" w:rsidR="0009228D" w:rsidRDefault="0009228D" w:rsidP="0027397A">
            <w:pPr>
              <w:pStyle w:val="TableText0"/>
              <w:jc w:val="center"/>
            </w:pPr>
            <w:r w:rsidRPr="00F50988">
              <w:t>77 (66.4)</w:t>
            </w:r>
          </w:p>
        </w:tc>
        <w:tc>
          <w:tcPr>
            <w:tcW w:w="1198" w:type="dxa"/>
          </w:tcPr>
          <w:p w14:paraId="2AC23082" w14:textId="77777777" w:rsidR="0009228D" w:rsidRDefault="0009228D" w:rsidP="0027397A">
            <w:pPr>
              <w:pStyle w:val="TableText0"/>
              <w:jc w:val="center"/>
            </w:pPr>
            <w:r w:rsidRPr="00F50988">
              <w:t>8 (6.9)</w:t>
            </w:r>
          </w:p>
        </w:tc>
        <w:tc>
          <w:tcPr>
            <w:tcW w:w="1198" w:type="dxa"/>
          </w:tcPr>
          <w:p w14:paraId="76CBAA50" w14:textId="77777777" w:rsidR="0009228D" w:rsidRDefault="0009228D" w:rsidP="0027397A">
            <w:pPr>
              <w:pStyle w:val="TableText0"/>
              <w:jc w:val="center"/>
            </w:pPr>
            <w:r w:rsidRPr="00F50988">
              <w:t>19 (73.1)</w:t>
            </w:r>
          </w:p>
        </w:tc>
        <w:tc>
          <w:tcPr>
            <w:tcW w:w="1198" w:type="dxa"/>
          </w:tcPr>
          <w:p w14:paraId="7E51BD03" w14:textId="77777777" w:rsidR="0009228D" w:rsidRDefault="0009228D" w:rsidP="0027397A">
            <w:pPr>
              <w:pStyle w:val="TableText0"/>
              <w:jc w:val="center"/>
            </w:pPr>
            <w:r w:rsidRPr="00F50988">
              <w:t>0</w:t>
            </w:r>
          </w:p>
        </w:tc>
      </w:tr>
      <w:tr w:rsidR="0009228D" w14:paraId="6E4F9959" w14:textId="77777777" w:rsidTr="0027397A">
        <w:tc>
          <w:tcPr>
            <w:tcW w:w="4225" w:type="dxa"/>
          </w:tcPr>
          <w:p w14:paraId="79B7647D" w14:textId="77777777" w:rsidR="0009228D" w:rsidRPr="00862E75" w:rsidRDefault="0009228D" w:rsidP="0027397A">
            <w:pPr>
              <w:pStyle w:val="TableText0"/>
            </w:pPr>
            <w:r>
              <w:t>Diarrhoea</w:t>
            </w:r>
          </w:p>
        </w:tc>
        <w:tc>
          <w:tcPr>
            <w:tcW w:w="1198" w:type="dxa"/>
          </w:tcPr>
          <w:p w14:paraId="0B96FB9C" w14:textId="77777777" w:rsidR="0009228D" w:rsidRDefault="0009228D" w:rsidP="0027397A">
            <w:pPr>
              <w:pStyle w:val="TableText0"/>
              <w:jc w:val="center"/>
            </w:pPr>
            <w:r w:rsidRPr="00F50988">
              <w:t>65 (56.0)</w:t>
            </w:r>
          </w:p>
        </w:tc>
        <w:tc>
          <w:tcPr>
            <w:tcW w:w="1198" w:type="dxa"/>
          </w:tcPr>
          <w:p w14:paraId="3A3F4E3D" w14:textId="77777777" w:rsidR="0009228D" w:rsidRDefault="0009228D" w:rsidP="0027397A">
            <w:pPr>
              <w:pStyle w:val="TableText0"/>
              <w:jc w:val="center"/>
            </w:pPr>
            <w:r w:rsidRPr="00F50988">
              <w:t>9 (7.8)</w:t>
            </w:r>
          </w:p>
        </w:tc>
        <w:tc>
          <w:tcPr>
            <w:tcW w:w="1198" w:type="dxa"/>
          </w:tcPr>
          <w:p w14:paraId="29A94757" w14:textId="77777777" w:rsidR="0009228D" w:rsidRDefault="0009228D" w:rsidP="0027397A">
            <w:pPr>
              <w:pStyle w:val="TableText0"/>
              <w:jc w:val="center"/>
            </w:pPr>
            <w:r w:rsidRPr="00F50988">
              <w:t>8 (30.8)</w:t>
            </w:r>
          </w:p>
        </w:tc>
        <w:tc>
          <w:tcPr>
            <w:tcW w:w="1198" w:type="dxa"/>
          </w:tcPr>
          <w:p w14:paraId="5E228B87" w14:textId="77777777" w:rsidR="0009228D" w:rsidRDefault="0009228D" w:rsidP="0027397A">
            <w:pPr>
              <w:pStyle w:val="TableText0"/>
              <w:jc w:val="center"/>
            </w:pPr>
            <w:r w:rsidRPr="00F50988">
              <w:t>0</w:t>
            </w:r>
          </w:p>
        </w:tc>
      </w:tr>
      <w:tr w:rsidR="0009228D" w14:paraId="29020C2A" w14:textId="77777777" w:rsidTr="0027397A">
        <w:tc>
          <w:tcPr>
            <w:tcW w:w="4225" w:type="dxa"/>
            <w:tcBorders>
              <w:bottom w:val="single" w:sz="4" w:space="0" w:color="auto"/>
            </w:tcBorders>
          </w:tcPr>
          <w:p w14:paraId="7EBAED54" w14:textId="77777777" w:rsidR="0009228D" w:rsidRPr="00862E75" w:rsidRDefault="0009228D" w:rsidP="0027397A">
            <w:pPr>
              <w:pStyle w:val="TableText0"/>
            </w:pPr>
            <w:r>
              <w:t>Anaemia</w:t>
            </w:r>
          </w:p>
        </w:tc>
        <w:tc>
          <w:tcPr>
            <w:tcW w:w="1198" w:type="dxa"/>
            <w:tcBorders>
              <w:bottom w:val="single" w:sz="4" w:space="0" w:color="auto"/>
            </w:tcBorders>
          </w:tcPr>
          <w:p w14:paraId="642FB569" w14:textId="77777777" w:rsidR="0009228D" w:rsidRDefault="0009228D" w:rsidP="0027397A">
            <w:pPr>
              <w:pStyle w:val="TableText0"/>
              <w:jc w:val="center"/>
            </w:pPr>
            <w:r w:rsidRPr="00F50988">
              <w:t>42 (36.2)</w:t>
            </w:r>
          </w:p>
        </w:tc>
        <w:tc>
          <w:tcPr>
            <w:tcW w:w="1198" w:type="dxa"/>
            <w:tcBorders>
              <w:bottom w:val="single" w:sz="4" w:space="0" w:color="auto"/>
            </w:tcBorders>
          </w:tcPr>
          <w:p w14:paraId="154F6DC4" w14:textId="77777777" w:rsidR="0009228D" w:rsidRDefault="0009228D" w:rsidP="0027397A">
            <w:pPr>
              <w:pStyle w:val="TableText0"/>
              <w:jc w:val="center"/>
            </w:pPr>
            <w:r w:rsidRPr="00F50988">
              <w:t>33 (28.4)</w:t>
            </w:r>
          </w:p>
        </w:tc>
        <w:tc>
          <w:tcPr>
            <w:tcW w:w="1198" w:type="dxa"/>
            <w:tcBorders>
              <w:bottom w:val="single" w:sz="4" w:space="0" w:color="auto"/>
            </w:tcBorders>
          </w:tcPr>
          <w:p w14:paraId="2332ABE8" w14:textId="77777777" w:rsidR="0009228D" w:rsidRDefault="0009228D" w:rsidP="0027397A">
            <w:pPr>
              <w:pStyle w:val="TableText0"/>
              <w:jc w:val="center"/>
            </w:pPr>
            <w:r w:rsidRPr="00F50988">
              <w:t>9 (34.6)</w:t>
            </w:r>
          </w:p>
        </w:tc>
        <w:tc>
          <w:tcPr>
            <w:tcW w:w="1198" w:type="dxa"/>
            <w:tcBorders>
              <w:bottom w:val="single" w:sz="4" w:space="0" w:color="auto"/>
            </w:tcBorders>
          </w:tcPr>
          <w:p w14:paraId="69F9A37E" w14:textId="77777777" w:rsidR="0009228D" w:rsidRDefault="0009228D" w:rsidP="0027397A">
            <w:pPr>
              <w:pStyle w:val="TableText0"/>
              <w:jc w:val="center"/>
            </w:pPr>
            <w:r w:rsidRPr="00F50988">
              <w:t>4 (15.4)</w:t>
            </w:r>
          </w:p>
        </w:tc>
      </w:tr>
      <w:tr w:rsidR="0009228D" w14:paraId="4A9EA823" w14:textId="77777777" w:rsidTr="0027397A">
        <w:tc>
          <w:tcPr>
            <w:tcW w:w="4225" w:type="dxa"/>
            <w:tcBorders>
              <w:bottom w:val="single" w:sz="4" w:space="0" w:color="auto"/>
            </w:tcBorders>
          </w:tcPr>
          <w:p w14:paraId="4E99769B" w14:textId="77777777" w:rsidR="0009228D" w:rsidRDefault="0009228D" w:rsidP="0027397A">
            <w:pPr>
              <w:pStyle w:val="TableText0"/>
            </w:pPr>
            <w:r>
              <w:t>Thrombocytopenia</w:t>
            </w:r>
          </w:p>
        </w:tc>
        <w:tc>
          <w:tcPr>
            <w:tcW w:w="1198" w:type="dxa"/>
            <w:tcBorders>
              <w:bottom w:val="single" w:sz="4" w:space="0" w:color="auto"/>
            </w:tcBorders>
          </w:tcPr>
          <w:p w14:paraId="7067FFDB" w14:textId="77777777" w:rsidR="0009228D" w:rsidRPr="00F50988" w:rsidRDefault="0009228D" w:rsidP="0027397A">
            <w:pPr>
              <w:pStyle w:val="TableText0"/>
              <w:jc w:val="center"/>
            </w:pPr>
            <w:r>
              <w:t>23 (19.8)</w:t>
            </w:r>
          </w:p>
        </w:tc>
        <w:tc>
          <w:tcPr>
            <w:tcW w:w="1198" w:type="dxa"/>
            <w:tcBorders>
              <w:bottom w:val="single" w:sz="4" w:space="0" w:color="auto"/>
            </w:tcBorders>
          </w:tcPr>
          <w:p w14:paraId="60CF75CF" w14:textId="77777777" w:rsidR="0009228D" w:rsidRPr="00F50988" w:rsidRDefault="0009228D" w:rsidP="0027397A">
            <w:pPr>
              <w:pStyle w:val="TableText0"/>
              <w:jc w:val="center"/>
            </w:pPr>
            <w:r>
              <w:t>15 (12.9)</w:t>
            </w:r>
          </w:p>
        </w:tc>
        <w:tc>
          <w:tcPr>
            <w:tcW w:w="1198" w:type="dxa"/>
            <w:tcBorders>
              <w:bottom w:val="single" w:sz="4" w:space="0" w:color="auto"/>
            </w:tcBorders>
          </w:tcPr>
          <w:p w14:paraId="11E76CC7" w14:textId="77777777" w:rsidR="0009228D" w:rsidRPr="00F50988" w:rsidRDefault="0009228D" w:rsidP="0027397A">
            <w:pPr>
              <w:pStyle w:val="TableText0"/>
              <w:jc w:val="center"/>
            </w:pPr>
            <w:r>
              <w:t>8 (30.8)</w:t>
            </w:r>
          </w:p>
        </w:tc>
        <w:tc>
          <w:tcPr>
            <w:tcW w:w="1198" w:type="dxa"/>
            <w:tcBorders>
              <w:bottom w:val="single" w:sz="4" w:space="0" w:color="auto"/>
            </w:tcBorders>
          </w:tcPr>
          <w:p w14:paraId="7644DB51" w14:textId="77777777" w:rsidR="0009228D" w:rsidRPr="00F50988" w:rsidRDefault="0009228D" w:rsidP="0027397A">
            <w:pPr>
              <w:pStyle w:val="TableText0"/>
              <w:jc w:val="center"/>
            </w:pPr>
            <w:r>
              <w:t>3 (11.5)</w:t>
            </w:r>
          </w:p>
        </w:tc>
      </w:tr>
      <w:tr w:rsidR="0009228D" w14:paraId="7927773F" w14:textId="77777777" w:rsidTr="0027397A">
        <w:tc>
          <w:tcPr>
            <w:tcW w:w="4225" w:type="dxa"/>
            <w:tcBorders>
              <w:top w:val="single" w:sz="4" w:space="0" w:color="auto"/>
              <w:left w:val="single" w:sz="4" w:space="0" w:color="auto"/>
              <w:bottom w:val="single" w:sz="4" w:space="0" w:color="auto"/>
              <w:right w:val="nil"/>
            </w:tcBorders>
            <w:vAlign w:val="center"/>
          </w:tcPr>
          <w:p w14:paraId="43A52E57" w14:textId="77777777" w:rsidR="0009228D" w:rsidRPr="00676FF7" w:rsidRDefault="0009228D" w:rsidP="0027397A">
            <w:pPr>
              <w:pStyle w:val="TableText0"/>
              <w:rPr>
                <w:b/>
                <w:bCs w:val="0"/>
              </w:rPr>
            </w:pPr>
            <w:r w:rsidRPr="00676FF7">
              <w:rPr>
                <w:b/>
                <w:bCs w:val="0"/>
              </w:rPr>
              <w:t xml:space="preserve">AEs suspected to be study drug-related </w:t>
            </w:r>
          </w:p>
        </w:tc>
        <w:tc>
          <w:tcPr>
            <w:tcW w:w="1198" w:type="dxa"/>
            <w:tcBorders>
              <w:top w:val="single" w:sz="4" w:space="0" w:color="auto"/>
              <w:left w:val="nil"/>
              <w:bottom w:val="single" w:sz="4" w:space="0" w:color="auto"/>
              <w:right w:val="nil"/>
            </w:tcBorders>
          </w:tcPr>
          <w:p w14:paraId="32EFA177" w14:textId="77777777" w:rsidR="0009228D" w:rsidRDefault="0009228D" w:rsidP="0027397A">
            <w:pPr>
              <w:pStyle w:val="TableText0"/>
              <w:jc w:val="center"/>
            </w:pPr>
          </w:p>
        </w:tc>
        <w:tc>
          <w:tcPr>
            <w:tcW w:w="1198" w:type="dxa"/>
            <w:tcBorders>
              <w:top w:val="single" w:sz="4" w:space="0" w:color="auto"/>
              <w:left w:val="nil"/>
              <w:bottom w:val="single" w:sz="4" w:space="0" w:color="auto"/>
              <w:right w:val="nil"/>
            </w:tcBorders>
          </w:tcPr>
          <w:p w14:paraId="2E120E40" w14:textId="77777777" w:rsidR="0009228D" w:rsidRDefault="0009228D" w:rsidP="0027397A">
            <w:pPr>
              <w:pStyle w:val="TableText0"/>
              <w:jc w:val="center"/>
            </w:pPr>
          </w:p>
        </w:tc>
        <w:tc>
          <w:tcPr>
            <w:tcW w:w="1198" w:type="dxa"/>
            <w:tcBorders>
              <w:top w:val="single" w:sz="4" w:space="0" w:color="auto"/>
              <w:left w:val="nil"/>
              <w:bottom w:val="single" w:sz="4" w:space="0" w:color="auto"/>
              <w:right w:val="nil"/>
            </w:tcBorders>
          </w:tcPr>
          <w:p w14:paraId="05B973B0" w14:textId="77777777" w:rsidR="0009228D" w:rsidRDefault="0009228D" w:rsidP="0027397A">
            <w:pPr>
              <w:pStyle w:val="TableText0"/>
              <w:jc w:val="center"/>
            </w:pPr>
          </w:p>
        </w:tc>
        <w:tc>
          <w:tcPr>
            <w:tcW w:w="1198" w:type="dxa"/>
            <w:tcBorders>
              <w:top w:val="single" w:sz="4" w:space="0" w:color="auto"/>
              <w:left w:val="nil"/>
              <w:bottom w:val="single" w:sz="4" w:space="0" w:color="auto"/>
              <w:right w:val="single" w:sz="4" w:space="0" w:color="auto"/>
            </w:tcBorders>
          </w:tcPr>
          <w:p w14:paraId="3697D086" w14:textId="77777777" w:rsidR="0009228D" w:rsidRDefault="0009228D" w:rsidP="0027397A">
            <w:pPr>
              <w:pStyle w:val="TableText0"/>
              <w:jc w:val="center"/>
            </w:pPr>
          </w:p>
        </w:tc>
      </w:tr>
      <w:tr w:rsidR="0009228D" w14:paraId="35A3CBD3" w14:textId="77777777" w:rsidTr="0027397A">
        <w:tc>
          <w:tcPr>
            <w:tcW w:w="4225" w:type="dxa"/>
            <w:tcBorders>
              <w:top w:val="single" w:sz="4" w:space="0" w:color="auto"/>
            </w:tcBorders>
          </w:tcPr>
          <w:p w14:paraId="7A16B288" w14:textId="77777777" w:rsidR="0009228D" w:rsidRPr="00862E75" w:rsidRDefault="0009228D" w:rsidP="0027397A">
            <w:pPr>
              <w:pStyle w:val="TableText0"/>
            </w:pPr>
            <w:r>
              <w:t>Nausea</w:t>
            </w:r>
          </w:p>
        </w:tc>
        <w:tc>
          <w:tcPr>
            <w:tcW w:w="1198" w:type="dxa"/>
            <w:tcBorders>
              <w:top w:val="single" w:sz="4" w:space="0" w:color="auto"/>
            </w:tcBorders>
          </w:tcPr>
          <w:p w14:paraId="53CBF4FB" w14:textId="77777777" w:rsidR="0009228D" w:rsidRDefault="0009228D" w:rsidP="0027397A">
            <w:pPr>
              <w:pStyle w:val="TableText0"/>
              <w:jc w:val="center"/>
            </w:pPr>
            <w:r>
              <w:t>85 (73.3)</w:t>
            </w:r>
          </w:p>
        </w:tc>
        <w:tc>
          <w:tcPr>
            <w:tcW w:w="1198" w:type="dxa"/>
            <w:tcBorders>
              <w:top w:val="single" w:sz="4" w:space="0" w:color="auto"/>
            </w:tcBorders>
          </w:tcPr>
          <w:p w14:paraId="52821879" w14:textId="77777777" w:rsidR="0009228D" w:rsidRDefault="0009228D" w:rsidP="0027397A">
            <w:pPr>
              <w:pStyle w:val="TableText0"/>
              <w:jc w:val="center"/>
            </w:pPr>
            <w:r>
              <w:t>7 (6.0)</w:t>
            </w:r>
          </w:p>
        </w:tc>
        <w:tc>
          <w:tcPr>
            <w:tcW w:w="1198" w:type="dxa"/>
            <w:tcBorders>
              <w:top w:val="single" w:sz="4" w:space="0" w:color="auto"/>
            </w:tcBorders>
          </w:tcPr>
          <w:p w14:paraId="63F1CB3F" w14:textId="77777777" w:rsidR="0009228D" w:rsidRDefault="0009228D" w:rsidP="0027397A">
            <w:pPr>
              <w:pStyle w:val="TableText0"/>
              <w:jc w:val="center"/>
            </w:pPr>
            <w:r>
              <w:t>24 (92.3)</w:t>
            </w:r>
          </w:p>
        </w:tc>
        <w:tc>
          <w:tcPr>
            <w:tcW w:w="1198" w:type="dxa"/>
            <w:tcBorders>
              <w:top w:val="single" w:sz="4" w:space="0" w:color="auto"/>
            </w:tcBorders>
          </w:tcPr>
          <w:p w14:paraId="4E0F224D" w14:textId="77777777" w:rsidR="0009228D" w:rsidRDefault="0009228D" w:rsidP="0027397A">
            <w:pPr>
              <w:pStyle w:val="TableText0"/>
              <w:jc w:val="center"/>
            </w:pPr>
            <w:r>
              <w:t>0</w:t>
            </w:r>
          </w:p>
        </w:tc>
      </w:tr>
      <w:tr w:rsidR="0009228D" w14:paraId="3841EE71" w14:textId="77777777" w:rsidTr="0027397A">
        <w:tc>
          <w:tcPr>
            <w:tcW w:w="4225" w:type="dxa"/>
          </w:tcPr>
          <w:p w14:paraId="67CF2E0C" w14:textId="77777777" w:rsidR="0009228D" w:rsidRPr="00862E75" w:rsidRDefault="0009228D" w:rsidP="0027397A">
            <w:pPr>
              <w:pStyle w:val="TableText0"/>
            </w:pPr>
            <w:r>
              <w:t>Vomiting</w:t>
            </w:r>
          </w:p>
        </w:tc>
        <w:tc>
          <w:tcPr>
            <w:tcW w:w="1198" w:type="dxa"/>
          </w:tcPr>
          <w:p w14:paraId="12267EBE" w14:textId="77777777" w:rsidR="0009228D" w:rsidRDefault="0009228D" w:rsidP="0027397A">
            <w:pPr>
              <w:pStyle w:val="TableText0"/>
              <w:jc w:val="center"/>
            </w:pPr>
            <w:r>
              <w:t>71 (61.2)</w:t>
            </w:r>
          </w:p>
        </w:tc>
        <w:tc>
          <w:tcPr>
            <w:tcW w:w="1198" w:type="dxa"/>
          </w:tcPr>
          <w:p w14:paraId="69D90694" w14:textId="77777777" w:rsidR="0009228D" w:rsidRDefault="0009228D" w:rsidP="0027397A">
            <w:pPr>
              <w:pStyle w:val="TableText0"/>
              <w:jc w:val="center"/>
            </w:pPr>
            <w:r>
              <w:t>7 (6.0)</w:t>
            </w:r>
          </w:p>
        </w:tc>
        <w:tc>
          <w:tcPr>
            <w:tcW w:w="1198" w:type="dxa"/>
          </w:tcPr>
          <w:p w14:paraId="45DE4783" w14:textId="77777777" w:rsidR="0009228D" w:rsidRDefault="0009228D" w:rsidP="0027397A">
            <w:pPr>
              <w:pStyle w:val="TableText0"/>
              <w:jc w:val="center"/>
            </w:pPr>
            <w:r>
              <w:t>19 (73.1)</w:t>
            </w:r>
          </w:p>
        </w:tc>
        <w:tc>
          <w:tcPr>
            <w:tcW w:w="1198" w:type="dxa"/>
          </w:tcPr>
          <w:p w14:paraId="7B6A4E11" w14:textId="77777777" w:rsidR="0009228D" w:rsidRDefault="0009228D" w:rsidP="0027397A">
            <w:pPr>
              <w:pStyle w:val="TableText0"/>
              <w:jc w:val="center"/>
            </w:pPr>
            <w:r>
              <w:t>0</w:t>
            </w:r>
          </w:p>
        </w:tc>
      </w:tr>
      <w:tr w:rsidR="0009228D" w14:paraId="02A2CC97" w14:textId="77777777" w:rsidTr="0027397A">
        <w:tc>
          <w:tcPr>
            <w:tcW w:w="4225" w:type="dxa"/>
          </w:tcPr>
          <w:p w14:paraId="54654016" w14:textId="77777777" w:rsidR="0009228D" w:rsidRPr="00862E75" w:rsidRDefault="0009228D" w:rsidP="0027397A">
            <w:pPr>
              <w:pStyle w:val="TableText0"/>
            </w:pPr>
            <w:r>
              <w:t>Diarrhoea</w:t>
            </w:r>
          </w:p>
        </w:tc>
        <w:tc>
          <w:tcPr>
            <w:tcW w:w="1198" w:type="dxa"/>
          </w:tcPr>
          <w:p w14:paraId="4B58806E" w14:textId="77777777" w:rsidR="0009228D" w:rsidRDefault="0009228D" w:rsidP="0027397A">
            <w:pPr>
              <w:pStyle w:val="TableText0"/>
              <w:jc w:val="center"/>
            </w:pPr>
            <w:r>
              <w:t>34 (29.3)</w:t>
            </w:r>
          </w:p>
        </w:tc>
        <w:tc>
          <w:tcPr>
            <w:tcW w:w="1198" w:type="dxa"/>
          </w:tcPr>
          <w:p w14:paraId="1D43E024" w14:textId="77777777" w:rsidR="0009228D" w:rsidRDefault="0009228D" w:rsidP="0027397A">
            <w:pPr>
              <w:pStyle w:val="TableText0"/>
              <w:jc w:val="center"/>
            </w:pPr>
            <w:r>
              <w:t>2 (1.7)</w:t>
            </w:r>
          </w:p>
        </w:tc>
        <w:tc>
          <w:tcPr>
            <w:tcW w:w="1198" w:type="dxa"/>
          </w:tcPr>
          <w:p w14:paraId="4FFA994C" w14:textId="77777777" w:rsidR="0009228D" w:rsidRDefault="0009228D" w:rsidP="0027397A">
            <w:pPr>
              <w:pStyle w:val="TableText0"/>
              <w:jc w:val="center"/>
            </w:pPr>
            <w:r>
              <w:t>7 (26.9)</w:t>
            </w:r>
          </w:p>
        </w:tc>
        <w:tc>
          <w:tcPr>
            <w:tcW w:w="1198" w:type="dxa"/>
          </w:tcPr>
          <w:p w14:paraId="5BD7D8BE" w14:textId="77777777" w:rsidR="0009228D" w:rsidRDefault="0009228D" w:rsidP="0027397A">
            <w:pPr>
              <w:pStyle w:val="TableText0"/>
              <w:jc w:val="center"/>
            </w:pPr>
            <w:r>
              <w:t>0</w:t>
            </w:r>
          </w:p>
        </w:tc>
      </w:tr>
      <w:tr w:rsidR="0009228D" w14:paraId="36C1B980" w14:textId="77777777" w:rsidTr="0027397A">
        <w:tc>
          <w:tcPr>
            <w:tcW w:w="4225" w:type="dxa"/>
          </w:tcPr>
          <w:p w14:paraId="3A8F6EFC" w14:textId="77777777" w:rsidR="0009228D" w:rsidRPr="00862E75" w:rsidRDefault="0009228D" w:rsidP="0027397A">
            <w:pPr>
              <w:pStyle w:val="TableText0"/>
            </w:pPr>
            <w:r>
              <w:t>Lipase increased</w:t>
            </w:r>
          </w:p>
        </w:tc>
        <w:tc>
          <w:tcPr>
            <w:tcW w:w="1198" w:type="dxa"/>
          </w:tcPr>
          <w:p w14:paraId="2BA180E2" w14:textId="77777777" w:rsidR="0009228D" w:rsidRDefault="0009228D" w:rsidP="0027397A">
            <w:pPr>
              <w:pStyle w:val="TableText0"/>
              <w:jc w:val="center"/>
            </w:pPr>
            <w:r>
              <w:t>11 (9.5)</w:t>
            </w:r>
          </w:p>
        </w:tc>
        <w:tc>
          <w:tcPr>
            <w:tcW w:w="1198" w:type="dxa"/>
          </w:tcPr>
          <w:p w14:paraId="6DDA2595" w14:textId="77777777" w:rsidR="0009228D" w:rsidRDefault="0009228D" w:rsidP="0027397A">
            <w:pPr>
              <w:pStyle w:val="TableText0"/>
              <w:jc w:val="center"/>
            </w:pPr>
            <w:r>
              <w:t>6 (5.2)</w:t>
            </w:r>
          </w:p>
        </w:tc>
        <w:tc>
          <w:tcPr>
            <w:tcW w:w="1198" w:type="dxa"/>
          </w:tcPr>
          <w:p w14:paraId="64E0A9E8" w14:textId="77777777" w:rsidR="0009228D" w:rsidRDefault="0009228D" w:rsidP="0027397A">
            <w:pPr>
              <w:pStyle w:val="TableText0"/>
              <w:jc w:val="center"/>
            </w:pPr>
            <w:r>
              <w:t>3 (11.5)</w:t>
            </w:r>
          </w:p>
        </w:tc>
        <w:tc>
          <w:tcPr>
            <w:tcW w:w="1198" w:type="dxa"/>
          </w:tcPr>
          <w:p w14:paraId="19E30EF6" w14:textId="77777777" w:rsidR="0009228D" w:rsidRDefault="0009228D" w:rsidP="0027397A">
            <w:pPr>
              <w:pStyle w:val="TableText0"/>
              <w:jc w:val="center"/>
            </w:pPr>
            <w:r>
              <w:t>2 (7.7)</w:t>
            </w:r>
          </w:p>
        </w:tc>
      </w:tr>
      <w:tr w:rsidR="0009228D" w14:paraId="61B2B9CC" w14:textId="77777777" w:rsidTr="0027397A">
        <w:tc>
          <w:tcPr>
            <w:tcW w:w="4225" w:type="dxa"/>
          </w:tcPr>
          <w:p w14:paraId="40F63DF0" w14:textId="77777777" w:rsidR="0009228D" w:rsidRPr="00862E75" w:rsidRDefault="0009228D" w:rsidP="0027397A">
            <w:pPr>
              <w:pStyle w:val="TableText0"/>
            </w:pPr>
            <w:r>
              <w:t>Thrombocytopenia</w:t>
            </w:r>
          </w:p>
        </w:tc>
        <w:tc>
          <w:tcPr>
            <w:tcW w:w="1198" w:type="dxa"/>
          </w:tcPr>
          <w:p w14:paraId="41B3033E" w14:textId="77777777" w:rsidR="0009228D" w:rsidRDefault="0009228D" w:rsidP="0027397A">
            <w:pPr>
              <w:pStyle w:val="TableText0"/>
              <w:jc w:val="center"/>
            </w:pPr>
            <w:r>
              <w:t>9 (7.8)</w:t>
            </w:r>
          </w:p>
        </w:tc>
        <w:tc>
          <w:tcPr>
            <w:tcW w:w="1198" w:type="dxa"/>
          </w:tcPr>
          <w:p w14:paraId="0B904050" w14:textId="77777777" w:rsidR="0009228D" w:rsidRDefault="0009228D" w:rsidP="0027397A">
            <w:pPr>
              <w:pStyle w:val="TableText0"/>
              <w:jc w:val="center"/>
            </w:pPr>
            <w:r>
              <w:t>4 (3.4)</w:t>
            </w:r>
          </w:p>
        </w:tc>
        <w:tc>
          <w:tcPr>
            <w:tcW w:w="1198" w:type="dxa"/>
          </w:tcPr>
          <w:p w14:paraId="37FFE7EC" w14:textId="77777777" w:rsidR="0009228D" w:rsidRDefault="0009228D" w:rsidP="0027397A">
            <w:pPr>
              <w:pStyle w:val="TableText0"/>
              <w:jc w:val="center"/>
            </w:pPr>
            <w:r>
              <w:t>4 (15.4)</w:t>
            </w:r>
          </w:p>
        </w:tc>
        <w:tc>
          <w:tcPr>
            <w:tcW w:w="1198" w:type="dxa"/>
          </w:tcPr>
          <w:p w14:paraId="6F711EAD" w14:textId="77777777" w:rsidR="0009228D" w:rsidRDefault="0009228D" w:rsidP="0027397A">
            <w:pPr>
              <w:pStyle w:val="TableText0"/>
              <w:jc w:val="center"/>
            </w:pPr>
            <w:r>
              <w:t>1 (3.8)</w:t>
            </w:r>
          </w:p>
        </w:tc>
      </w:tr>
      <w:tr w:rsidR="0009228D" w14:paraId="0E00C648" w14:textId="77777777" w:rsidTr="0027397A">
        <w:tc>
          <w:tcPr>
            <w:tcW w:w="4225" w:type="dxa"/>
            <w:tcBorders>
              <w:bottom w:val="single" w:sz="4" w:space="0" w:color="auto"/>
            </w:tcBorders>
          </w:tcPr>
          <w:p w14:paraId="208EB721" w14:textId="77777777" w:rsidR="0009228D" w:rsidRDefault="0009228D" w:rsidP="0027397A">
            <w:pPr>
              <w:pStyle w:val="TableText0"/>
            </w:pPr>
            <w:r>
              <w:t>Anaemia</w:t>
            </w:r>
          </w:p>
        </w:tc>
        <w:tc>
          <w:tcPr>
            <w:tcW w:w="1198" w:type="dxa"/>
            <w:tcBorders>
              <w:bottom w:val="single" w:sz="4" w:space="0" w:color="auto"/>
            </w:tcBorders>
          </w:tcPr>
          <w:p w14:paraId="1E1435AC" w14:textId="77777777" w:rsidR="0009228D" w:rsidRDefault="0009228D" w:rsidP="0027397A">
            <w:pPr>
              <w:pStyle w:val="TableText0"/>
              <w:jc w:val="center"/>
            </w:pPr>
            <w:r>
              <w:t>8 (6.9)</w:t>
            </w:r>
          </w:p>
        </w:tc>
        <w:tc>
          <w:tcPr>
            <w:tcW w:w="1198" w:type="dxa"/>
            <w:tcBorders>
              <w:bottom w:val="single" w:sz="4" w:space="0" w:color="auto"/>
            </w:tcBorders>
          </w:tcPr>
          <w:p w14:paraId="085BC24F" w14:textId="77777777" w:rsidR="0009228D" w:rsidRDefault="0009228D" w:rsidP="0027397A">
            <w:pPr>
              <w:pStyle w:val="TableText0"/>
              <w:jc w:val="center"/>
            </w:pPr>
            <w:r>
              <w:t>4 (3.4)</w:t>
            </w:r>
          </w:p>
        </w:tc>
        <w:tc>
          <w:tcPr>
            <w:tcW w:w="1198" w:type="dxa"/>
            <w:tcBorders>
              <w:bottom w:val="single" w:sz="4" w:space="0" w:color="auto"/>
            </w:tcBorders>
          </w:tcPr>
          <w:p w14:paraId="4339F45D" w14:textId="77777777" w:rsidR="0009228D" w:rsidRDefault="0009228D" w:rsidP="0027397A">
            <w:pPr>
              <w:pStyle w:val="TableText0"/>
              <w:jc w:val="center"/>
            </w:pPr>
            <w:r>
              <w:t>4 (15.4)</w:t>
            </w:r>
          </w:p>
        </w:tc>
        <w:tc>
          <w:tcPr>
            <w:tcW w:w="1198" w:type="dxa"/>
            <w:tcBorders>
              <w:bottom w:val="single" w:sz="4" w:space="0" w:color="auto"/>
            </w:tcBorders>
          </w:tcPr>
          <w:p w14:paraId="21607F4F" w14:textId="77777777" w:rsidR="0009228D" w:rsidRDefault="0009228D" w:rsidP="0027397A">
            <w:pPr>
              <w:pStyle w:val="TableText0"/>
              <w:jc w:val="center"/>
            </w:pPr>
            <w:r>
              <w:t>2 (7.7)</w:t>
            </w:r>
          </w:p>
        </w:tc>
      </w:tr>
      <w:tr w:rsidR="0009228D" w14:paraId="7B20F574" w14:textId="77777777" w:rsidTr="0027397A">
        <w:tc>
          <w:tcPr>
            <w:tcW w:w="4225" w:type="dxa"/>
            <w:tcBorders>
              <w:top w:val="single" w:sz="4" w:space="0" w:color="auto"/>
              <w:left w:val="single" w:sz="4" w:space="0" w:color="auto"/>
              <w:bottom w:val="single" w:sz="4" w:space="0" w:color="auto"/>
              <w:right w:val="nil"/>
            </w:tcBorders>
          </w:tcPr>
          <w:p w14:paraId="4EC35DB2" w14:textId="77777777" w:rsidR="0009228D" w:rsidRPr="00676FF7" w:rsidRDefault="0009228D" w:rsidP="0027397A">
            <w:pPr>
              <w:pStyle w:val="TableText0"/>
              <w:rPr>
                <w:b/>
                <w:bCs w:val="0"/>
              </w:rPr>
            </w:pPr>
            <w:r>
              <w:rPr>
                <w:b/>
                <w:bCs w:val="0"/>
              </w:rPr>
              <w:t xml:space="preserve">Serious </w:t>
            </w:r>
            <w:r w:rsidRPr="00676FF7">
              <w:rPr>
                <w:b/>
                <w:bCs w:val="0"/>
              </w:rPr>
              <w:t>AEs regardless of study drug relationship</w:t>
            </w:r>
          </w:p>
        </w:tc>
        <w:tc>
          <w:tcPr>
            <w:tcW w:w="1198" w:type="dxa"/>
            <w:tcBorders>
              <w:top w:val="single" w:sz="4" w:space="0" w:color="auto"/>
              <w:left w:val="nil"/>
              <w:bottom w:val="single" w:sz="4" w:space="0" w:color="auto"/>
              <w:right w:val="nil"/>
            </w:tcBorders>
          </w:tcPr>
          <w:p w14:paraId="37EE4F94" w14:textId="77777777" w:rsidR="0009228D" w:rsidRDefault="0009228D" w:rsidP="0027397A">
            <w:pPr>
              <w:pStyle w:val="TableText0"/>
              <w:jc w:val="center"/>
            </w:pPr>
          </w:p>
        </w:tc>
        <w:tc>
          <w:tcPr>
            <w:tcW w:w="1198" w:type="dxa"/>
            <w:tcBorders>
              <w:top w:val="single" w:sz="4" w:space="0" w:color="auto"/>
              <w:left w:val="nil"/>
              <w:bottom w:val="single" w:sz="4" w:space="0" w:color="auto"/>
              <w:right w:val="nil"/>
            </w:tcBorders>
          </w:tcPr>
          <w:p w14:paraId="4C6FB968" w14:textId="77777777" w:rsidR="0009228D" w:rsidRDefault="0009228D" w:rsidP="0027397A">
            <w:pPr>
              <w:pStyle w:val="TableText0"/>
              <w:jc w:val="center"/>
            </w:pPr>
          </w:p>
        </w:tc>
        <w:tc>
          <w:tcPr>
            <w:tcW w:w="1198" w:type="dxa"/>
            <w:tcBorders>
              <w:top w:val="single" w:sz="4" w:space="0" w:color="auto"/>
              <w:left w:val="nil"/>
              <w:bottom w:val="single" w:sz="4" w:space="0" w:color="auto"/>
              <w:right w:val="nil"/>
            </w:tcBorders>
          </w:tcPr>
          <w:p w14:paraId="7528A00C" w14:textId="77777777" w:rsidR="0009228D" w:rsidRDefault="0009228D" w:rsidP="0027397A">
            <w:pPr>
              <w:pStyle w:val="TableText0"/>
              <w:jc w:val="center"/>
            </w:pPr>
          </w:p>
        </w:tc>
        <w:tc>
          <w:tcPr>
            <w:tcW w:w="1198" w:type="dxa"/>
            <w:tcBorders>
              <w:top w:val="single" w:sz="4" w:space="0" w:color="auto"/>
              <w:left w:val="nil"/>
              <w:bottom w:val="single" w:sz="4" w:space="0" w:color="auto"/>
              <w:right w:val="single" w:sz="4" w:space="0" w:color="auto"/>
            </w:tcBorders>
          </w:tcPr>
          <w:p w14:paraId="3290E153" w14:textId="77777777" w:rsidR="0009228D" w:rsidRDefault="0009228D" w:rsidP="0027397A">
            <w:pPr>
              <w:pStyle w:val="TableText0"/>
              <w:jc w:val="center"/>
            </w:pPr>
          </w:p>
        </w:tc>
      </w:tr>
      <w:tr w:rsidR="0009228D" w14:paraId="10B972E9" w14:textId="77777777" w:rsidTr="0027397A">
        <w:tc>
          <w:tcPr>
            <w:tcW w:w="4225" w:type="dxa"/>
            <w:tcBorders>
              <w:top w:val="single" w:sz="4" w:space="0" w:color="auto"/>
            </w:tcBorders>
          </w:tcPr>
          <w:p w14:paraId="3A756E35" w14:textId="77777777" w:rsidR="0009228D" w:rsidRDefault="0009228D" w:rsidP="0027397A">
            <w:pPr>
              <w:pStyle w:val="TableText0"/>
            </w:pPr>
            <w:r w:rsidRPr="001D0EDB">
              <w:rPr>
                <w:rFonts w:eastAsia="SimSun"/>
                <w:lang w:val="en-GB" w:eastAsia="en-GB"/>
              </w:rPr>
              <w:t>Pneumonia</w:t>
            </w:r>
          </w:p>
        </w:tc>
        <w:tc>
          <w:tcPr>
            <w:tcW w:w="1198" w:type="dxa"/>
            <w:tcBorders>
              <w:top w:val="single" w:sz="4" w:space="0" w:color="auto"/>
            </w:tcBorders>
          </w:tcPr>
          <w:p w14:paraId="4611C5E3" w14:textId="77777777" w:rsidR="0009228D" w:rsidRDefault="0009228D" w:rsidP="0027397A">
            <w:pPr>
              <w:pStyle w:val="TableText0"/>
              <w:jc w:val="center"/>
            </w:pPr>
            <w:r w:rsidRPr="001D0EDB">
              <w:rPr>
                <w:rFonts w:eastAsia="SimSun"/>
                <w:lang w:val="en-GB" w:eastAsia="en-GB"/>
              </w:rPr>
              <w:t>11 (9.5)</w:t>
            </w:r>
          </w:p>
        </w:tc>
        <w:tc>
          <w:tcPr>
            <w:tcW w:w="1198" w:type="dxa"/>
            <w:tcBorders>
              <w:top w:val="single" w:sz="4" w:space="0" w:color="auto"/>
            </w:tcBorders>
          </w:tcPr>
          <w:p w14:paraId="32E17F1D" w14:textId="77777777" w:rsidR="0009228D" w:rsidRDefault="0009228D" w:rsidP="0027397A">
            <w:pPr>
              <w:pStyle w:val="TableText0"/>
              <w:jc w:val="center"/>
            </w:pPr>
            <w:r w:rsidRPr="001D0EDB">
              <w:rPr>
                <w:rFonts w:eastAsia="SimSun"/>
                <w:lang w:val="en-GB" w:eastAsia="en-GB"/>
              </w:rPr>
              <w:t>9 (7.8)</w:t>
            </w:r>
          </w:p>
        </w:tc>
        <w:tc>
          <w:tcPr>
            <w:tcW w:w="1198" w:type="dxa"/>
            <w:tcBorders>
              <w:top w:val="single" w:sz="4" w:space="0" w:color="auto"/>
            </w:tcBorders>
          </w:tcPr>
          <w:p w14:paraId="0FD659B9" w14:textId="77777777" w:rsidR="0009228D" w:rsidRDefault="0009228D" w:rsidP="0027397A">
            <w:pPr>
              <w:pStyle w:val="TableText0"/>
              <w:jc w:val="center"/>
            </w:pPr>
            <w:r>
              <w:t>2 (7.7)</w:t>
            </w:r>
          </w:p>
        </w:tc>
        <w:tc>
          <w:tcPr>
            <w:tcW w:w="1198" w:type="dxa"/>
            <w:tcBorders>
              <w:top w:val="single" w:sz="4" w:space="0" w:color="auto"/>
            </w:tcBorders>
          </w:tcPr>
          <w:p w14:paraId="2D3CCE0C" w14:textId="77777777" w:rsidR="0009228D" w:rsidRDefault="0009228D" w:rsidP="0027397A">
            <w:pPr>
              <w:pStyle w:val="TableText0"/>
              <w:jc w:val="center"/>
            </w:pPr>
            <w:r>
              <w:t>2 (7.7)</w:t>
            </w:r>
          </w:p>
        </w:tc>
      </w:tr>
      <w:tr w:rsidR="0009228D" w14:paraId="0F4B8614" w14:textId="77777777" w:rsidTr="0027397A">
        <w:tc>
          <w:tcPr>
            <w:tcW w:w="4225" w:type="dxa"/>
          </w:tcPr>
          <w:p w14:paraId="357A123D" w14:textId="77777777" w:rsidR="0009228D" w:rsidRDefault="0009228D" w:rsidP="0027397A">
            <w:pPr>
              <w:pStyle w:val="TableText0"/>
            </w:pPr>
            <w:r w:rsidRPr="001D0EDB">
              <w:rPr>
                <w:rFonts w:eastAsia="SimSun"/>
                <w:lang w:val="en-GB" w:eastAsia="en-GB"/>
              </w:rPr>
              <w:t>Sepsis</w:t>
            </w:r>
          </w:p>
        </w:tc>
        <w:tc>
          <w:tcPr>
            <w:tcW w:w="1198" w:type="dxa"/>
          </w:tcPr>
          <w:p w14:paraId="271A6D7A" w14:textId="77777777" w:rsidR="0009228D" w:rsidRDefault="0009228D" w:rsidP="0027397A">
            <w:pPr>
              <w:pStyle w:val="TableText0"/>
              <w:jc w:val="center"/>
            </w:pPr>
            <w:r w:rsidRPr="001D0EDB">
              <w:rPr>
                <w:rFonts w:eastAsia="SimSun"/>
                <w:lang w:val="en-GB" w:eastAsia="en-GB"/>
              </w:rPr>
              <w:t>10 (8.6)</w:t>
            </w:r>
          </w:p>
        </w:tc>
        <w:tc>
          <w:tcPr>
            <w:tcW w:w="1198" w:type="dxa"/>
          </w:tcPr>
          <w:p w14:paraId="3BE6A774" w14:textId="77777777" w:rsidR="0009228D" w:rsidRDefault="0009228D" w:rsidP="0027397A">
            <w:pPr>
              <w:pStyle w:val="TableText0"/>
              <w:jc w:val="center"/>
            </w:pPr>
            <w:r w:rsidRPr="001D0EDB">
              <w:rPr>
                <w:rFonts w:eastAsia="SimSun"/>
                <w:lang w:val="en-GB" w:eastAsia="en-GB"/>
              </w:rPr>
              <w:t>10 (8.6)</w:t>
            </w:r>
          </w:p>
        </w:tc>
        <w:tc>
          <w:tcPr>
            <w:tcW w:w="1198" w:type="dxa"/>
          </w:tcPr>
          <w:p w14:paraId="1AB2E795" w14:textId="77777777" w:rsidR="0009228D" w:rsidRDefault="0009228D" w:rsidP="0027397A">
            <w:pPr>
              <w:pStyle w:val="TableText0"/>
              <w:jc w:val="center"/>
            </w:pPr>
            <w:r>
              <w:t>2 (7.7)</w:t>
            </w:r>
          </w:p>
        </w:tc>
        <w:tc>
          <w:tcPr>
            <w:tcW w:w="1198" w:type="dxa"/>
          </w:tcPr>
          <w:p w14:paraId="5C6AFBD2" w14:textId="77777777" w:rsidR="0009228D" w:rsidRDefault="0009228D" w:rsidP="0027397A">
            <w:pPr>
              <w:pStyle w:val="TableText0"/>
              <w:jc w:val="center"/>
            </w:pPr>
            <w:r>
              <w:t>2 (7.7)</w:t>
            </w:r>
          </w:p>
        </w:tc>
      </w:tr>
      <w:tr w:rsidR="0009228D" w14:paraId="22598A9F" w14:textId="77777777" w:rsidTr="0027397A">
        <w:tc>
          <w:tcPr>
            <w:tcW w:w="4225" w:type="dxa"/>
          </w:tcPr>
          <w:p w14:paraId="5F63581F" w14:textId="77777777" w:rsidR="0009228D" w:rsidRDefault="0009228D" w:rsidP="0027397A">
            <w:pPr>
              <w:pStyle w:val="TableText0"/>
            </w:pPr>
            <w:r w:rsidRPr="001D0EDB">
              <w:rPr>
                <w:rFonts w:eastAsia="SimSun"/>
                <w:lang w:val="en-GB" w:eastAsia="en-GB"/>
              </w:rPr>
              <w:t>Anaemia</w:t>
            </w:r>
          </w:p>
        </w:tc>
        <w:tc>
          <w:tcPr>
            <w:tcW w:w="1198" w:type="dxa"/>
          </w:tcPr>
          <w:p w14:paraId="01389992" w14:textId="77777777" w:rsidR="0009228D" w:rsidRDefault="0009228D" w:rsidP="0027397A">
            <w:pPr>
              <w:pStyle w:val="TableText0"/>
              <w:jc w:val="center"/>
            </w:pPr>
            <w:r w:rsidRPr="001D0EDB">
              <w:rPr>
                <w:rFonts w:eastAsia="SimSun"/>
                <w:lang w:val="en-GB" w:eastAsia="en-GB"/>
              </w:rPr>
              <w:t>8 (6.9)</w:t>
            </w:r>
          </w:p>
        </w:tc>
        <w:tc>
          <w:tcPr>
            <w:tcW w:w="1198" w:type="dxa"/>
          </w:tcPr>
          <w:p w14:paraId="736836A0" w14:textId="77777777" w:rsidR="0009228D" w:rsidRDefault="0009228D" w:rsidP="0027397A">
            <w:pPr>
              <w:pStyle w:val="TableText0"/>
              <w:jc w:val="center"/>
            </w:pPr>
            <w:r w:rsidRPr="001D0EDB">
              <w:rPr>
                <w:rFonts w:eastAsia="SimSun"/>
                <w:lang w:val="en-GB" w:eastAsia="en-GB"/>
              </w:rPr>
              <w:t>7 (6.0)</w:t>
            </w:r>
          </w:p>
        </w:tc>
        <w:tc>
          <w:tcPr>
            <w:tcW w:w="1198" w:type="dxa"/>
          </w:tcPr>
          <w:p w14:paraId="00048800" w14:textId="77777777" w:rsidR="0009228D" w:rsidRDefault="0009228D" w:rsidP="0027397A">
            <w:pPr>
              <w:pStyle w:val="TableText0"/>
              <w:jc w:val="center"/>
            </w:pPr>
            <w:r w:rsidRPr="00EC1A25">
              <w:t>0</w:t>
            </w:r>
          </w:p>
        </w:tc>
        <w:tc>
          <w:tcPr>
            <w:tcW w:w="1198" w:type="dxa"/>
          </w:tcPr>
          <w:p w14:paraId="48E207FF" w14:textId="77777777" w:rsidR="0009228D" w:rsidRDefault="0009228D" w:rsidP="0027397A">
            <w:pPr>
              <w:pStyle w:val="TableText0"/>
              <w:jc w:val="center"/>
            </w:pPr>
            <w:r w:rsidRPr="00EC1A25">
              <w:t>0</w:t>
            </w:r>
          </w:p>
        </w:tc>
      </w:tr>
      <w:tr w:rsidR="0009228D" w14:paraId="77F1CE18" w14:textId="77777777" w:rsidTr="0027397A">
        <w:tc>
          <w:tcPr>
            <w:tcW w:w="4225" w:type="dxa"/>
          </w:tcPr>
          <w:p w14:paraId="6027B3F3" w14:textId="77777777" w:rsidR="0009228D" w:rsidRDefault="0009228D" w:rsidP="0027397A">
            <w:pPr>
              <w:pStyle w:val="TableText0"/>
            </w:pPr>
            <w:r w:rsidRPr="001D0EDB">
              <w:rPr>
                <w:rFonts w:eastAsia="SimSun"/>
                <w:lang w:val="en-GB" w:eastAsia="en-GB"/>
              </w:rPr>
              <w:t>Diarrhoea</w:t>
            </w:r>
          </w:p>
        </w:tc>
        <w:tc>
          <w:tcPr>
            <w:tcW w:w="1198" w:type="dxa"/>
          </w:tcPr>
          <w:p w14:paraId="6E2F6856" w14:textId="77777777" w:rsidR="0009228D" w:rsidRDefault="0009228D" w:rsidP="0027397A">
            <w:pPr>
              <w:pStyle w:val="TableText0"/>
              <w:jc w:val="center"/>
            </w:pPr>
            <w:r w:rsidRPr="001D0EDB">
              <w:rPr>
                <w:rFonts w:eastAsia="SimSun"/>
                <w:lang w:val="en-GB" w:eastAsia="en-GB"/>
              </w:rPr>
              <w:t>8 (6.9)</w:t>
            </w:r>
          </w:p>
        </w:tc>
        <w:tc>
          <w:tcPr>
            <w:tcW w:w="1198" w:type="dxa"/>
          </w:tcPr>
          <w:p w14:paraId="2BC29D22" w14:textId="77777777" w:rsidR="0009228D" w:rsidRDefault="0009228D" w:rsidP="0027397A">
            <w:pPr>
              <w:pStyle w:val="TableText0"/>
              <w:jc w:val="center"/>
            </w:pPr>
            <w:r w:rsidRPr="001D0EDB">
              <w:rPr>
                <w:rFonts w:eastAsia="SimSun"/>
                <w:lang w:val="en-GB" w:eastAsia="en-GB"/>
              </w:rPr>
              <w:t>4 (3.4)</w:t>
            </w:r>
          </w:p>
        </w:tc>
        <w:tc>
          <w:tcPr>
            <w:tcW w:w="1198" w:type="dxa"/>
          </w:tcPr>
          <w:p w14:paraId="6412FEC9" w14:textId="77777777" w:rsidR="0009228D" w:rsidRDefault="0009228D" w:rsidP="0027397A">
            <w:pPr>
              <w:pStyle w:val="TableText0"/>
              <w:jc w:val="center"/>
            </w:pPr>
            <w:r w:rsidRPr="00EC1A25">
              <w:t>0</w:t>
            </w:r>
          </w:p>
        </w:tc>
        <w:tc>
          <w:tcPr>
            <w:tcW w:w="1198" w:type="dxa"/>
          </w:tcPr>
          <w:p w14:paraId="47C55244" w14:textId="77777777" w:rsidR="0009228D" w:rsidRDefault="0009228D" w:rsidP="0027397A">
            <w:pPr>
              <w:pStyle w:val="TableText0"/>
              <w:jc w:val="center"/>
            </w:pPr>
            <w:r w:rsidRPr="00EC1A25">
              <w:t>0</w:t>
            </w:r>
          </w:p>
        </w:tc>
      </w:tr>
    </w:tbl>
    <w:p w14:paraId="127C754B" w14:textId="77777777" w:rsidR="0009228D" w:rsidRPr="00676FF7" w:rsidRDefault="0009228D" w:rsidP="0009228D">
      <w:pPr>
        <w:pStyle w:val="FooterTableFigure"/>
      </w:pPr>
      <w:r>
        <w:t>Source: Table 2.17, p68; Table 2.18, pp69-70; Table 2.20, p72-3 of the submission; Table 12-3, p32 D2201 CSR final analysis; Table 12-5, p149 of D2201 CSR primary analysis</w:t>
      </w:r>
    </w:p>
    <w:p w14:paraId="4BAC7A6A" w14:textId="040D8548" w:rsidR="0009228D" w:rsidRDefault="0009228D" w:rsidP="0009228D">
      <w:pPr>
        <w:pStyle w:val="FooterTableFigure"/>
        <w:rPr>
          <w:rFonts w:eastAsia="Calibri"/>
        </w:rPr>
      </w:pPr>
      <w:r>
        <w:rPr>
          <w:rFonts w:eastAsia="Calibri"/>
        </w:rPr>
        <w:t xml:space="preserve">AE = adverse event; </w:t>
      </w:r>
      <w:r w:rsidRPr="00B40358">
        <w:rPr>
          <w:rFonts w:eastAsia="Calibri"/>
        </w:rPr>
        <w:t>CI = confidence interval</w:t>
      </w:r>
      <w:r w:rsidR="004D064C">
        <w:rPr>
          <w:rFonts w:eastAsia="Calibri"/>
        </w:rPr>
        <w:t>; n</w:t>
      </w:r>
      <w:r w:rsidRPr="00B40358">
        <w:rPr>
          <w:rFonts w:eastAsia="Calibri"/>
        </w:rPr>
        <w:t xml:space="preserve"> = number of participants reporting data; N = total participants in group</w:t>
      </w:r>
      <w:r>
        <w:rPr>
          <w:rFonts w:eastAsia="Calibri"/>
        </w:rPr>
        <w:t>; PEP = primary efficacy population</w:t>
      </w:r>
      <w:r w:rsidR="00F44D4D">
        <w:rPr>
          <w:rFonts w:eastAsia="Calibri"/>
        </w:rPr>
        <w:t>; SAS = safety analysis set.</w:t>
      </w:r>
    </w:p>
    <w:p w14:paraId="32E108E1" w14:textId="77777777" w:rsidR="0009228D" w:rsidRDefault="0009228D" w:rsidP="0009228D">
      <w:pPr>
        <w:pStyle w:val="FooterTableFigure"/>
        <w:rPr>
          <w:rFonts w:eastAsia="Calibri"/>
        </w:rPr>
      </w:pPr>
      <w:r>
        <w:rPr>
          <w:rFonts w:eastAsia="Calibri"/>
          <w:vertAlign w:val="superscript"/>
        </w:rPr>
        <w:t>a</w:t>
      </w:r>
      <w:r>
        <w:rPr>
          <w:rFonts w:eastAsia="Calibri"/>
        </w:rPr>
        <w:t xml:space="preserve"> Reported at primary analysis only Table 12-5, D2201 CSR primary analysis</w:t>
      </w:r>
    </w:p>
    <w:p w14:paraId="6F7353BB" w14:textId="77777777" w:rsidR="0009228D" w:rsidRPr="00EE44AD" w:rsidRDefault="0009228D" w:rsidP="0009228D">
      <w:pPr>
        <w:pStyle w:val="FooterTableFigure"/>
        <w:rPr>
          <w:rFonts w:eastAsia="Calibri"/>
        </w:rPr>
      </w:pPr>
      <w:r w:rsidRPr="00EE44AD">
        <w:rPr>
          <w:rFonts w:eastAsia="Calibri"/>
        </w:rPr>
        <w:t>No risk difference or relative risk calculations could be conducted during the evaluation due to the absence of a comparator arm</w:t>
      </w:r>
    </w:p>
    <w:p w14:paraId="36602C8A" w14:textId="798A96E0" w:rsidR="0009228D" w:rsidRPr="00EE44AD" w:rsidRDefault="0009228D" w:rsidP="00F722B1">
      <w:pPr>
        <w:pStyle w:val="3-BodyText"/>
      </w:pPr>
      <w:r>
        <w:t xml:space="preserve">In D2201, serious AEs were reported in 75.9% (88/116) patients, of which 71.6% (83/116) were Grade 3 or 4 and </w:t>
      </w:r>
      <w:r w:rsidR="007E57A8">
        <w:t>t</w:t>
      </w:r>
      <w:r>
        <w:t xml:space="preserve">his included pneumonia (9.5% [11/116]), sepsis and anaemia (8.6% [10/116] for both). </w:t>
      </w:r>
      <w:r w:rsidR="007E57A8">
        <w:t xml:space="preserve">There were 22.4% (26/116) serious AEs suspected to be drug related. </w:t>
      </w:r>
      <w:r>
        <w:t xml:space="preserve">AEs that led to discontinuation occurred in 30.2% (35/116), of </w:t>
      </w:r>
      <w:r>
        <w:lastRenderedPageBreak/>
        <w:t>which 13.8% (16/116) were suspected to be drug related. There were 45.7% (53/116) and 48.8% (52/116) of patients who experienced AEs leading to dose reduction or dose interruption, respectively.</w:t>
      </w:r>
      <w:r w:rsidR="00806D1C">
        <w:t xml:space="preserve"> </w:t>
      </w:r>
      <w:r>
        <w:t>All patients experienced an AE that required additional therapy. There were 25 deaths (21.6%) that occurred while on-treatment. This included 12 deaths due to disease progression and 13 deaths due to ‘other causes’ (cardiac disorders [n=5], multiple organ dysfunction syndrome [n=3], sepsis [n=3], pneumonia [n=1], and acute myeloid leukaemia [n=1]), although the CSR noted that no deaths were related to midostaurin (D2201 CSR final analysis).</w:t>
      </w:r>
      <w:r w:rsidR="00E2115D">
        <w:t xml:space="preserve"> </w:t>
      </w:r>
    </w:p>
    <w:p w14:paraId="22996A80" w14:textId="36E81948" w:rsidR="0009228D" w:rsidRDefault="0009228D" w:rsidP="0009228D">
      <w:pPr>
        <w:pStyle w:val="3-BodyText"/>
      </w:pPr>
      <w:r>
        <w:t xml:space="preserve">In comparison, in A2213 serious AEs were reported in 46.2% (12/26) of patients, of which 42.3% (11/26) were Grade 3 or 4 and </w:t>
      </w:r>
      <w:r w:rsidR="007E57A8">
        <w:t>t</w:t>
      </w:r>
      <w:r>
        <w:t xml:space="preserve">his also included pneumonia and sepsis (7.7% [2/26] for both). </w:t>
      </w:r>
      <w:r w:rsidR="007E57A8">
        <w:t xml:space="preserve">There were 15.4% (4/26) were suspected to be drug related. </w:t>
      </w:r>
      <w:r>
        <w:t>AEs leading to discontinuation occurred in 15.4% (4/26) of patients of which 3.8% (1/26) was suspected to be drug related. There were 42.3% (11/26) of patients who experienced AEs leading to both dose reduction or interruption. There were four deaths (15.4%) and all occurred on-treatment (systemic mastocytosis [n=1], multi-organ failure [n=1], and sepsis [n=2]).</w:t>
      </w:r>
    </w:p>
    <w:p w14:paraId="0327D29A" w14:textId="75C88478" w:rsidR="0009228D" w:rsidRDefault="0009228D" w:rsidP="0009228D">
      <w:pPr>
        <w:pStyle w:val="3-BodyText"/>
      </w:pPr>
      <w:r>
        <w:t>The most common AEs of special interest (AESIs) in D2201 included s</w:t>
      </w:r>
      <w:r w:rsidRPr="00614F2E">
        <w:t>evere infections</w:t>
      </w:r>
      <w:r>
        <w:t xml:space="preserve"> (66.4% [77/116] any grade; 31.9% [37/116] Grade 3 or 4)</w:t>
      </w:r>
      <w:r w:rsidRPr="00614F2E">
        <w:t>, leukopenia</w:t>
      </w:r>
      <w:r>
        <w:t xml:space="preserve"> (22.4% [26/116] any grade; 18.1% [21/116] Grade 3 or 4)</w:t>
      </w:r>
      <w:r w:rsidRPr="00614F2E">
        <w:t xml:space="preserve">, </w:t>
      </w:r>
      <w:r>
        <w:t xml:space="preserve">and </w:t>
      </w:r>
      <w:r w:rsidRPr="00614F2E">
        <w:t xml:space="preserve">pulmonary toxicity </w:t>
      </w:r>
      <w:r>
        <w:t>(13.8% [16/116] any grade; 4.3% [5/116] Grade 3 or 4). In A2213 the most frequent clinically notable AEs</w:t>
      </w:r>
      <w:r>
        <w:rPr>
          <w:rStyle w:val="FootnoteReference"/>
        </w:rPr>
        <w:footnoteReference w:id="10"/>
      </w:r>
      <w:r>
        <w:t xml:space="preserve"> </w:t>
      </w:r>
      <w:r w:rsidRPr="00E7017E">
        <w:t>of any grade and regardless of study drug relationship were gastrointestinal events (</w:t>
      </w:r>
      <w:r>
        <w:t xml:space="preserve">e.g., </w:t>
      </w:r>
      <w:r w:rsidRPr="00E7017E">
        <w:t>nausea, vomiting, diarrh</w:t>
      </w:r>
      <w:r w:rsidR="00FB4112">
        <w:t>o</w:t>
      </w:r>
      <w:r w:rsidRPr="00E7017E">
        <w:t>ea) (100%</w:t>
      </w:r>
      <w:r>
        <w:t xml:space="preserve"> [26/26]</w:t>
      </w:r>
      <w:r w:rsidRPr="00E7017E">
        <w:t>), infections</w:t>
      </w:r>
      <w:r>
        <w:t xml:space="preserve"> </w:t>
      </w:r>
      <w:r w:rsidRPr="00E7017E">
        <w:t>(61.5%</w:t>
      </w:r>
      <w:r>
        <w:t xml:space="preserve"> [16/26]</w:t>
      </w:r>
      <w:r w:rsidRPr="00E7017E">
        <w:t>); h</w:t>
      </w:r>
      <w:r w:rsidR="00FB4112">
        <w:t>a</w:t>
      </w:r>
      <w:r w:rsidRPr="00E7017E">
        <w:t xml:space="preserve">ematologic events </w:t>
      </w:r>
      <w:r>
        <w:t xml:space="preserve">(e.g., anaemia and thrombocytopenia; </w:t>
      </w:r>
      <w:r w:rsidRPr="00E7017E">
        <w:t>57.7%</w:t>
      </w:r>
      <w:r>
        <w:t xml:space="preserve"> [15/26]</w:t>
      </w:r>
      <w:r w:rsidRPr="00E7017E">
        <w:t>), and hepatic events (</w:t>
      </w:r>
      <w:r>
        <w:t xml:space="preserve">e.g., </w:t>
      </w:r>
      <w:r w:rsidRPr="00E7017E">
        <w:t>hepatosplenomegaly</w:t>
      </w:r>
      <w:r>
        <w:t xml:space="preserve">; </w:t>
      </w:r>
      <w:r w:rsidRPr="00E7017E">
        <w:t>34.6%</w:t>
      </w:r>
      <w:r>
        <w:t xml:space="preserve"> [9/26]</w:t>
      </w:r>
      <w:r w:rsidRPr="00E7017E">
        <w:t>)</w:t>
      </w:r>
      <w:r>
        <w:t xml:space="preserve">. </w:t>
      </w:r>
    </w:p>
    <w:p w14:paraId="55198C3A" w14:textId="7C24AAFB" w:rsidR="0009228D" w:rsidRPr="00F722B1" w:rsidRDefault="0009228D" w:rsidP="00F722B1">
      <w:pPr>
        <w:pStyle w:val="3-BodyText"/>
        <w:rPr>
          <w:i/>
          <w:iCs/>
        </w:rPr>
      </w:pPr>
      <w:r>
        <w:t>CEREMAST reported AEs of any grade (and Grade 3 and/or 4 events) in the midostaurin-treated group but not the historical control group. The following events were reported (only percentages reported): nausea (89% any grade and 39% Grade 3 and/or 4); vomiting (25% any grade and 3.5%</w:t>
      </w:r>
      <w:r w:rsidRPr="00861CCA">
        <w:t xml:space="preserve"> </w:t>
      </w:r>
      <w:r>
        <w:t>Grade 3 and/or 4); photosensitivity (25%</w:t>
      </w:r>
      <w:r w:rsidRPr="00861CCA">
        <w:t xml:space="preserve"> </w:t>
      </w:r>
      <w:r>
        <w:t xml:space="preserve">any grade); fatigue (14% any grade and 3.5% Grade 3 and/or 4); diarrhoea (10.5% any grade); drug-induced </w:t>
      </w:r>
      <w:r w:rsidR="00296D94">
        <w:t>taxidermy</w:t>
      </w:r>
      <w:r>
        <w:t xml:space="preserve"> (3.5%</w:t>
      </w:r>
      <w:r w:rsidRPr="00861CCA">
        <w:t xml:space="preserve"> </w:t>
      </w:r>
      <w:r>
        <w:t>any grade and 3.5%); peripheral oedema (3.5%</w:t>
      </w:r>
      <w:r w:rsidRPr="00861CCA">
        <w:t xml:space="preserve"> </w:t>
      </w:r>
      <w:r>
        <w:t>any grade); lymphopenia (67%</w:t>
      </w:r>
      <w:r w:rsidRPr="00861CCA">
        <w:t xml:space="preserve"> </w:t>
      </w:r>
      <w:r>
        <w:t>any grade); cytolytic hepatitis (7%</w:t>
      </w:r>
      <w:r w:rsidRPr="0011587B">
        <w:t xml:space="preserve"> </w:t>
      </w:r>
      <w:r>
        <w:t xml:space="preserve">any grade); and 10% discontinued due to AEs. </w:t>
      </w:r>
    </w:p>
    <w:p w14:paraId="50256E40" w14:textId="54CB1ABE" w:rsidR="0009228D" w:rsidRPr="00EE44AD" w:rsidRDefault="0009228D" w:rsidP="0009228D">
      <w:pPr>
        <w:pStyle w:val="3-BodyText"/>
        <w:rPr>
          <w:color w:val="0066FF"/>
        </w:rPr>
      </w:pPr>
      <w:r w:rsidRPr="00EE44AD">
        <w:t>No</w:t>
      </w:r>
      <w:r w:rsidR="00C84D35">
        <w:t xml:space="preserve"> comparative </w:t>
      </w:r>
      <w:r w:rsidR="002E04D0">
        <w:t>evidence was presented for midostaurin compared to SOC therapies</w:t>
      </w:r>
      <w:r w:rsidR="00051047">
        <w:t xml:space="preserve"> to support the claim of </w:t>
      </w:r>
      <w:r w:rsidRPr="00EE44AD">
        <w:t xml:space="preserve">non-inferior safety. </w:t>
      </w:r>
      <w:r w:rsidR="00CF4322" w:rsidRPr="002232D9">
        <w:t>The PSCR s</w:t>
      </w:r>
      <w:r w:rsidR="00B94381" w:rsidRPr="002232D9">
        <w:t>t</w:t>
      </w:r>
      <w:r w:rsidR="00CF4322" w:rsidRPr="002232D9">
        <w:t xml:space="preserve">ated that although there are no randomised </w:t>
      </w:r>
      <w:r w:rsidR="00B94381" w:rsidRPr="002232D9">
        <w:t xml:space="preserve">controlled trials in </w:t>
      </w:r>
      <w:r w:rsidR="001538C7" w:rsidRPr="002232D9">
        <w:t>midostaurin for AdvSM, the safety of midostaurin i</w:t>
      </w:r>
      <w:r w:rsidR="00AA73C3" w:rsidRPr="002232D9">
        <w:t>s demonstrated in two single-arm, open label studies.</w:t>
      </w:r>
      <w:r w:rsidR="00AA73C3">
        <w:rPr>
          <w:i/>
          <w:iCs/>
        </w:rPr>
        <w:t xml:space="preserve"> </w:t>
      </w:r>
    </w:p>
    <w:p w14:paraId="47037DA4" w14:textId="77777777" w:rsidR="0009228D" w:rsidRPr="00C9624D" w:rsidRDefault="0009228D" w:rsidP="0009228D">
      <w:pPr>
        <w:pStyle w:val="4-SubsectionHeading"/>
      </w:pPr>
      <w:bookmarkStart w:id="51" w:name="_Toc22897643"/>
      <w:bookmarkStart w:id="52" w:name="_Toc188441266"/>
      <w:r w:rsidRPr="00C9624D">
        <w:lastRenderedPageBreak/>
        <w:t>Benefits/harms</w:t>
      </w:r>
      <w:bookmarkEnd w:id="51"/>
      <w:bookmarkEnd w:id="52"/>
    </w:p>
    <w:p w14:paraId="6BF7E819" w14:textId="0ECDBF2C" w:rsidR="0009228D" w:rsidRPr="00EE44AD" w:rsidRDefault="0009228D" w:rsidP="0009228D">
      <w:pPr>
        <w:pStyle w:val="3-BodyText"/>
      </w:pPr>
      <w:r w:rsidRPr="00EE44AD">
        <w:t>Given the absence of a comparator arm in the two single arm studies and limited inferences of the comparator arm in the two historical control studies, this did not allow for quantitative comparison of the benefits and harms of midostaurin and SOC. Accordingly, the benefits/harms table has not been presented.</w:t>
      </w:r>
    </w:p>
    <w:p w14:paraId="208FFA06" w14:textId="77777777" w:rsidR="0009228D" w:rsidRPr="00C9624D" w:rsidRDefault="0009228D" w:rsidP="0009228D">
      <w:pPr>
        <w:pStyle w:val="4-SubsectionHeading"/>
      </w:pPr>
      <w:bookmarkStart w:id="53" w:name="_Toc22897644"/>
      <w:bookmarkStart w:id="54" w:name="_Toc188441267"/>
      <w:r w:rsidRPr="00C9624D">
        <w:t>Clinical claim</w:t>
      </w:r>
      <w:bookmarkEnd w:id="53"/>
      <w:bookmarkEnd w:id="54"/>
    </w:p>
    <w:p w14:paraId="4E77843B" w14:textId="4B0F0FF2" w:rsidR="0009228D" w:rsidRPr="00EE44AD" w:rsidRDefault="0009228D" w:rsidP="0009228D">
      <w:pPr>
        <w:pStyle w:val="3-BodyText"/>
        <w:rPr>
          <w:rFonts w:eastAsia="Calibri"/>
        </w:rPr>
      </w:pPr>
      <w:bookmarkStart w:id="55" w:name="_Ref193122056"/>
      <w:r w:rsidRPr="00D13A3E">
        <w:t>The submission describe</w:t>
      </w:r>
      <w:r>
        <w:t>d</w:t>
      </w:r>
      <w:r w:rsidRPr="00D13A3E">
        <w:t xml:space="preserve"> </w:t>
      </w:r>
      <w:r>
        <w:t>midostaurin</w:t>
      </w:r>
      <w:r w:rsidRPr="00D13A3E">
        <w:t xml:space="preserve"> as </w:t>
      </w:r>
      <w:r>
        <w:t xml:space="preserve">superior </w:t>
      </w:r>
      <w:r w:rsidRPr="00D13A3E">
        <w:t xml:space="preserve">in terms of effectiveness </w:t>
      </w:r>
      <w:r>
        <w:t>compared with SOC</w:t>
      </w:r>
      <w:r>
        <w:rPr>
          <w:rFonts w:eastAsia="Calibri"/>
        </w:rPr>
        <w:t xml:space="preserve">. </w:t>
      </w:r>
      <w:r w:rsidRPr="00EE44AD">
        <w:rPr>
          <w:rFonts w:eastAsia="Calibri"/>
        </w:rPr>
        <w:t>T</w:t>
      </w:r>
      <w:r w:rsidR="00EE6A96">
        <w:rPr>
          <w:rFonts w:eastAsia="Calibri"/>
        </w:rPr>
        <w:t xml:space="preserve">he </w:t>
      </w:r>
      <w:r w:rsidR="00EE6A96" w:rsidRPr="002232D9">
        <w:rPr>
          <w:rFonts w:eastAsia="Calibri"/>
        </w:rPr>
        <w:t xml:space="preserve">evaluation considered </w:t>
      </w:r>
      <w:r w:rsidR="00EE6A96">
        <w:rPr>
          <w:rFonts w:eastAsia="Calibri"/>
        </w:rPr>
        <w:t>th</w:t>
      </w:r>
      <w:r w:rsidRPr="00EE44AD">
        <w:rPr>
          <w:rFonts w:eastAsia="Calibri"/>
        </w:rPr>
        <w:t>is claim was not adequately supported. The key issues were:</w:t>
      </w:r>
      <w:bookmarkEnd w:id="55"/>
      <w:r w:rsidRPr="00EE44AD">
        <w:rPr>
          <w:rFonts w:eastAsia="Calibri"/>
        </w:rPr>
        <w:t xml:space="preserve"> </w:t>
      </w:r>
    </w:p>
    <w:p w14:paraId="5A18B348" w14:textId="77117629" w:rsidR="0009228D" w:rsidRPr="00EE44AD" w:rsidRDefault="0009228D" w:rsidP="009D0335">
      <w:pPr>
        <w:pStyle w:val="ListParagraph"/>
        <w:ind w:left="993" w:hanging="284"/>
      </w:pPr>
      <w:r w:rsidRPr="00EE44AD">
        <w:t>D2201 and A2213 could not inform the comparative ORR and OS benefit of midostaurin vs SOC given they were single arm, open</w:t>
      </w:r>
      <w:r w:rsidR="009D0335" w:rsidRPr="00EE44AD">
        <w:t>-</w:t>
      </w:r>
      <w:r w:rsidRPr="00EE44AD">
        <w:t xml:space="preserve">label studies with small sample sizes. </w:t>
      </w:r>
    </w:p>
    <w:p w14:paraId="00A2C7EC" w14:textId="74E41BD2" w:rsidR="0009228D" w:rsidRPr="00EE44AD" w:rsidRDefault="0009228D" w:rsidP="009D0335">
      <w:pPr>
        <w:pStyle w:val="ListParagraph"/>
        <w:ind w:left="993" w:hanging="284"/>
      </w:pPr>
      <w:r w:rsidRPr="00EE44AD">
        <w:t>Although Reiter 2017 and CEREMAST compared the OS in patients treated with midostaurin compared to patients not treated with midostaurin, a key limitation was that the therapies in which midostaurin was being compared against were not clear. There were also limitations in both Reiter 2017 (e.g. patients in the control group appeared to have more severe disease compared to the midostaurin-treated group; and included the biases from D2201 and A2213) and CEREMAST (e.g., heterogenous sample, small study and short follow up) and details were limited in both studies.</w:t>
      </w:r>
      <w:r w:rsidR="00D06146">
        <w:t xml:space="preserve"> </w:t>
      </w:r>
    </w:p>
    <w:p w14:paraId="7FDC5863" w14:textId="50FAD8C0" w:rsidR="0009228D" w:rsidRDefault="0009228D" w:rsidP="009D0335">
      <w:pPr>
        <w:pStyle w:val="ListParagraph"/>
        <w:ind w:left="993" w:hanging="284"/>
      </w:pPr>
      <w:r w:rsidRPr="00EE44AD">
        <w:t>It is acknowledged that AdvSM is a rare condition, and the available evidence is inherently limited, with no randomised controlled trials expected in the near future. With this in mind, the propensity score matched result from Reiter 2017 was considered the more reliable estimate of comparative OS as it adjusted confounding factors. The propensity score match</w:t>
      </w:r>
      <w:r w:rsidR="000677E5" w:rsidRPr="00EE44AD">
        <w:t>ed</w:t>
      </w:r>
      <w:r w:rsidRPr="00EE44AD">
        <w:t xml:space="preserve"> results indicated there was potentially no difference in OS between patients treated with midostaurin and patients not treated with midostaurin (OS HR 0.64, 95% CI 0.33, 1.24).</w:t>
      </w:r>
    </w:p>
    <w:p w14:paraId="41F6A0EC" w14:textId="54B6D7B4" w:rsidR="001A1ACE" w:rsidRPr="002232D9" w:rsidRDefault="001A1ACE" w:rsidP="009B163C">
      <w:pPr>
        <w:pStyle w:val="ListBullet"/>
        <w:numPr>
          <w:ilvl w:val="0"/>
          <w:numId w:val="0"/>
        </w:numPr>
        <w:spacing w:after="120"/>
        <w:ind w:left="709"/>
        <w:rPr>
          <w:rFonts w:eastAsia="Calibri"/>
        </w:rPr>
      </w:pPr>
      <w:r w:rsidRPr="002232D9">
        <w:rPr>
          <w:rFonts w:eastAsia="Calibri"/>
        </w:rPr>
        <w:t xml:space="preserve">The PSCR </w:t>
      </w:r>
      <w:r w:rsidR="00576A2F" w:rsidRPr="002232D9">
        <w:rPr>
          <w:rFonts w:eastAsia="Calibri"/>
        </w:rPr>
        <w:t>argued that like other rare diseases, clinical studies in AdvSM are inherently limited to single-arm studies increasing the uncertainty</w:t>
      </w:r>
      <w:r w:rsidR="00E46758" w:rsidRPr="002232D9">
        <w:rPr>
          <w:rFonts w:eastAsia="Calibri"/>
        </w:rPr>
        <w:t xml:space="preserve">. In the absence of a direct comparison, the PSCR argued that </w:t>
      </w:r>
      <w:r w:rsidR="00BF4576" w:rsidRPr="002232D9">
        <w:rPr>
          <w:rFonts w:eastAsia="Calibri"/>
        </w:rPr>
        <w:t xml:space="preserve">the </w:t>
      </w:r>
      <w:r w:rsidR="0037493D" w:rsidRPr="002232D9">
        <w:rPr>
          <w:rFonts w:eastAsia="Calibri"/>
        </w:rPr>
        <w:t xml:space="preserve">historical </w:t>
      </w:r>
      <w:r w:rsidR="00DF5FA5" w:rsidRPr="002232D9">
        <w:rPr>
          <w:rFonts w:eastAsia="Calibri"/>
        </w:rPr>
        <w:t>control studies</w:t>
      </w:r>
      <w:r w:rsidR="0037493D" w:rsidRPr="002232D9">
        <w:rPr>
          <w:rFonts w:eastAsia="Calibri"/>
        </w:rPr>
        <w:t xml:space="preserve"> (CEREMAST, Reiter 2017) </w:t>
      </w:r>
      <w:r w:rsidR="00DF5FA5" w:rsidRPr="002232D9">
        <w:rPr>
          <w:rFonts w:eastAsia="Calibri"/>
        </w:rPr>
        <w:t>provide</w:t>
      </w:r>
      <w:r w:rsidR="00BF4576" w:rsidRPr="002232D9">
        <w:rPr>
          <w:rFonts w:eastAsia="Calibri"/>
        </w:rPr>
        <w:t>d</w:t>
      </w:r>
      <w:r w:rsidR="00DF5FA5" w:rsidRPr="002232D9">
        <w:rPr>
          <w:rFonts w:eastAsia="Calibri"/>
        </w:rPr>
        <w:t xml:space="preserve"> supportive evidence </w:t>
      </w:r>
      <w:r w:rsidR="009B163C" w:rsidRPr="002232D9">
        <w:rPr>
          <w:rFonts w:eastAsia="Calibri"/>
        </w:rPr>
        <w:t xml:space="preserve">for OS in relation to current SOC. </w:t>
      </w:r>
      <w:r w:rsidR="004F2E3B" w:rsidRPr="002232D9">
        <w:rPr>
          <w:rFonts w:eastAsia="Calibri"/>
        </w:rPr>
        <w:t>The ESC acknowledged the difficulty of obtaining data in this rare disease</w:t>
      </w:r>
      <w:r w:rsidR="00AB4254" w:rsidRPr="002232D9">
        <w:rPr>
          <w:rFonts w:eastAsia="Calibri"/>
        </w:rPr>
        <w:t xml:space="preserve">. </w:t>
      </w:r>
      <w:r w:rsidR="004874E9" w:rsidRPr="002232D9">
        <w:rPr>
          <w:rFonts w:eastAsia="Calibri"/>
        </w:rPr>
        <w:t xml:space="preserve">The ESC </w:t>
      </w:r>
      <w:r w:rsidR="00AE7FDD" w:rsidRPr="002232D9">
        <w:rPr>
          <w:rFonts w:eastAsia="Calibri"/>
        </w:rPr>
        <w:t xml:space="preserve">noted that </w:t>
      </w:r>
      <w:r w:rsidR="008836C7" w:rsidRPr="002232D9">
        <w:rPr>
          <w:rFonts w:eastAsia="Calibri"/>
        </w:rPr>
        <w:t xml:space="preserve">in D2201, ORR after </w:t>
      </w:r>
      <w:r w:rsidR="00AF03BC" w:rsidRPr="002232D9">
        <w:rPr>
          <w:rFonts w:eastAsia="Calibri"/>
        </w:rPr>
        <w:t>6 cycles of treatment was</w:t>
      </w:r>
      <w:r w:rsidR="007A2C35" w:rsidRPr="002232D9">
        <w:rPr>
          <w:rFonts w:eastAsia="Calibri"/>
        </w:rPr>
        <w:t xml:space="preserve"> 59.6% (95% CI 48.6, 69.8)</w:t>
      </w:r>
      <w:r w:rsidR="00F6602F" w:rsidRPr="002232D9">
        <w:rPr>
          <w:rFonts w:eastAsia="Calibri"/>
        </w:rPr>
        <w:t xml:space="preserve"> and</w:t>
      </w:r>
      <w:r w:rsidR="00AF03BC" w:rsidRPr="002232D9">
        <w:rPr>
          <w:rFonts w:eastAsia="Calibri"/>
        </w:rPr>
        <w:t xml:space="preserve"> statistically significantly greater than the prespecified 30% threshold</w:t>
      </w:r>
      <w:r w:rsidR="007A2C35" w:rsidRPr="002232D9">
        <w:rPr>
          <w:rFonts w:eastAsia="Calibri"/>
        </w:rPr>
        <w:t xml:space="preserve">. </w:t>
      </w:r>
      <w:r w:rsidR="000E3BF4" w:rsidRPr="002232D9">
        <w:rPr>
          <w:rFonts w:eastAsia="Calibri"/>
        </w:rPr>
        <w:t>T</w:t>
      </w:r>
      <w:r w:rsidR="00B10B6E" w:rsidRPr="002232D9">
        <w:rPr>
          <w:rFonts w:eastAsia="Calibri"/>
        </w:rPr>
        <w:t xml:space="preserve">he ESC </w:t>
      </w:r>
      <w:r w:rsidR="000E3BF4" w:rsidRPr="002232D9">
        <w:rPr>
          <w:rFonts w:eastAsia="Calibri"/>
        </w:rPr>
        <w:t xml:space="preserve">also </w:t>
      </w:r>
      <w:r w:rsidR="004874E9" w:rsidRPr="002232D9">
        <w:rPr>
          <w:rFonts w:eastAsia="Calibri"/>
        </w:rPr>
        <w:t>agreed with the PSCR that the historical control studies provide</w:t>
      </w:r>
      <w:r w:rsidR="00BF4576" w:rsidRPr="002232D9">
        <w:rPr>
          <w:rFonts w:eastAsia="Calibri"/>
        </w:rPr>
        <w:t>d</w:t>
      </w:r>
      <w:r w:rsidR="004874E9" w:rsidRPr="002232D9">
        <w:rPr>
          <w:rFonts w:eastAsia="Calibri"/>
        </w:rPr>
        <w:t xml:space="preserve"> supportive evidence for OS</w:t>
      </w:r>
      <w:r w:rsidR="001262EF" w:rsidRPr="002232D9">
        <w:rPr>
          <w:rFonts w:eastAsia="Calibri"/>
        </w:rPr>
        <w:t xml:space="preserve"> </w:t>
      </w:r>
      <w:r w:rsidR="00BF4576" w:rsidRPr="002232D9">
        <w:rPr>
          <w:rFonts w:eastAsia="Calibri"/>
        </w:rPr>
        <w:t>in favour of midostaurin</w:t>
      </w:r>
      <w:r w:rsidR="00A51E6E" w:rsidRPr="002232D9">
        <w:rPr>
          <w:rFonts w:eastAsia="Calibri"/>
        </w:rPr>
        <w:t xml:space="preserve">. </w:t>
      </w:r>
      <w:r w:rsidR="003208BC" w:rsidRPr="002232D9">
        <w:rPr>
          <w:rFonts w:eastAsia="Calibri"/>
        </w:rPr>
        <w:t xml:space="preserve">The ESC noted that </w:t>
      </w:r>
      <w:r w:rsidR="005716BD" w:rsidRPr="002232D9">
        <w:rPr>
          <w:rFonts w:eastAsia="Calibri"/>
        </w:rPr>
        <w:t>in both</w:t>
      </w:r>
      <w:r w:rsidR="005D6E02" w:rsidRPr="002232D9">
        <w:rPr>
          <w:rFonts w:eastAsia="Calibri"/>
        </w:rPr>
        <w:t xml:space="preserve"> the</w:t>
      </w:r>
      <w:r w:rsidR="005716BD" w:rsidRPr="002232D9">
        <w:rPr>
          <w:rFonts w:eastAsia="Calibri"/>
        </w:rPr>
        <w:t xml:space="preserve"> </w:t>
      </w:r>
      <w:r w:rsidR="00542300" w:rsidRPr="002232D9">
        <w:rPr>
          <w:rFonts w:eastAsia="Calibri"/>
        </w:rPr>
        <w:t xml:space="preserve">Reiter 2017 primary unadjusted and </w:t>
      </w:r>
      <w:r w:rsidR="00855A53" w:rsidRPr="002232D9">
        <w:rPr>
          <w:rFonts w:eastAsia="Calibri"/>
        </w:rPr>
        <w:t xml:space="preserve">the </w:t>
      </w:r>
      <w:r w:rsidR="00542300" w:rsidRPr="002232D9">
        <w:rPr>
          <w:rFonts w:eastAsia="Calibri"/>
        </w:rPr>
        <w:t>CEREMAST</w:t>
      </w:r>
      <w:r w:rsidR="00AF0FDB" w:rsidRPr="002232D9">
        <w:rPr>
          <w:rFonts w:eastAsia="Calibri"/>
        </w:rPr>
        <w:t xml:space="preserve"> comparisons </w:t>
      </w:r>
      <w:r w:rsidR="00855A53" w:rsidRPr="002232D9">
        <w:rPr>
          <w:rFonts w:eastAsia="Calibri"/>
        </w:rPr>
        <w:t xml:space="preserve">a significantly superior OS rate was reported in the </w:t>
      </w:r>
      <w:r w:rsidR="00074AB0" w:rsidRPr="002232D9">
        <w:rPr>
          <w:rFonts w:eastAsia="Calibri"/>
        </w:rPr>
        <w:t xml:space="preserve">midostaurin-treated group. </w:t>
      </w:r>
      <w:r w:rsidR="00A03CC9" w:rsidRPr="002232D9">
        <w:rPr>
          <w:rFonts w:eastAsia="Calibri"/>
        </w:rPr>
        <w:t xml:space="preserve">The ESC noted that the increase in OS was no longer statistically significant for the Reiter 2017 analysis when the propensity score matching was used and this reflected the wider 95% confidence interval for the </w:t>
      </w:r>
      <w:r w:rsidR="00A03CC9" w:rsidRPr="002232D9">
        <w:rPr>
          <w:rFonts w:eastAsia="Calibri"/>
        </w:rPr>
        <w:lastRenderedPageBreak/>
        <w:t>matched analysis, however the point estimate for the increase in OS remained numerically in favour of midostaurin.</w:t>
      </w:r>
      <w:r w:rsidR="007044F0" w:rsidRPr="002232D9">
        <w:rPr>
          <w:rFonts w:eastAsia="Calibri"/>
        </w:rPr>
        <w:t xml:space="preserve"> </w:t>
      </w:r>
      <w:r w:rsidR="00A51E6E" w:rsidRPr="002232D9">
        <w:rPr>
          <w:rFonts w:eastAsia="Calibri"/>
        </w:rPr>
        <w:t xml:space="preserve">Overall, the ESC considered that while there is significant uncertainty </w:t>
      </w:r>
      <w:r w:rsidR="0027438F" w:rsidRPr="002232D9">
        <w:rPr>
          <w:rFonts w:eastAsia="Calibri"/>
        </w:rPr>
        <w:t xml:space="preserve">due to the limitations in the evidence in this rare disease </w:t>
      </w:r>
      <w:r w:rsidR="00A51E6E" w:rsidRPr="002232D9">
        <w:rPr>
          <w:rFonts w:eastAsia="Calibri"/>
        </w:rPr>
        <w:t xml:space="preserve">it is likely that midostaurin </w:t>
      </w:r>
      <w:r w:rsidR="004D74C7" w:rsidRPr="002232D9">
        <w:rPr>
          <w:rFonts w:eastAsia="Calibri"/>
        </w:rPr>
        <w:t>was superior in terms of effectiveness compared to SOC.</w:t>
      </w:r>
      <w:r w:rsidR="00246BAB" w:rsidRPr="002232D9">
        <w:rPr>
          <w:rFonts w:eastAsia="Calibri"/>
        </w:rPr>
        <w:t xml:space="preserve"> </w:t>
      </w:r>
    </w:p>
    <w:p w14:paraId="4337BBE3" w14:textId="7C868A36" w:rsidR="0009228D" w:rsidRPr="00F4448E" w:rsidRDefault="0009228D" w:rsidP="0009228D">
      <w:pPr>
        <w:pStyle w:val="3-BodyText"/>
        <w:rPr>
          <w:rFonts w:eastAsia="Calibri"/>
        </w:rPr>
      </w:pPr>
      <w:r w:rsidRPr="00EE44AD">
        <w:rPr>
          <w:rFonts w:eastAsia="Calibri"/>
        </w:rPr>
        <w:t xml:space="preserve">The submission described midostaurin as non-inferior in terms of safety compared to SOC. </w:t>
      </w:r>
      <w:r w:rsidRPr="00322DBE">
        <w:rPr>
          <w:rFonts w:eastAsia="Calibri"/>
        </w:rPr>
        <w:t>T</w:t>
      </w:r>
      <w:r w:rsidR="00C60B8E" w:rsidRPr="00322DBE">
        <w:rPr>
          <w:rFonts w:eastAsia="Calibri"/>
        </w:rPr>
        <w:t>he evaluation considered t</w:t>
      </w:r>
      <w:r w:rsidRPr="00322DBE">
        <w:rPr>
          <w:rFonts w:eastAsia="Calibri"/>
        </w:rPr>
        <w:t xml:space="preserve">his claim was not supported. </w:t>
      </w:r>
      <w:r w:rsidRPr="00322DBE">
        <w:t>The submission informed the safety claim with the single arm studies, D2201 and A2213, and no comparative safety evidence was presented.</w:t>
      </w:r>
      <w:r w:rsidR="00C60B8E" w:rsidRPr="00322DBE">
        <w:t xml:space="preserve"> </w:t>
      </w:r>
      <w:r w:rsidR="008111F0" w:rsidRPr="00322DBE">
        <w:t xml:space="preserve">The ESC </w:t>
      </w:r>
      <w:r w:rsidR="00FB5F52" w:rsidRPr="00322DBE">
        <w:t xml:space="preserve">again acknowledged the limitations of the data in this rare disease and </w:t>
      </w:r>
      <w:r w:rsidR="008111F0" w:rsidRPr="00322DBE">
        <w:t>considered that midostaurin is likely to be non-inferior compared to SOC</w:t>
      </w:r>
      <w:r w:rsidR="00FB5F52" w:rsidRPr="00322DBE">
        <w:t xml:space="preserve"> however this </w:t>
      </w:r>
      <w:r w:rsidR="0000313B" w:rsidRPr="00322DBE">
        <w:t>is uncertain</w:t>
      </w:r>
      <w:r w:rsidR="00FB5F52" w:rsidRPr="00322DBE">
        <w:t>.</w:t>
      </w:r>
      <w:r w:rsidRPr="00EE44AD">
        <w:t xml:space="preserve"> </w:t>
      </w:r>
    </w:p>
    <w:p w14:paraId="30879D60" w14:textId="025A84D0" w:rsidR="00571E6F" w:rsidRPr="00415924" w:rsidRDefault="00571E6F" w:rsidP="00571E6F">
      <w:pPr>
        <w:widowControl w:val="0"/>
        <w:numPr>
          <w:ilvl w:val="1"/>
          <w:numId w:val="1"/>
        </w:numPr>
        <w:spacing w:after="120"/>
        <w:rPr>
          <w:rFonts w:asciiTheme="minorHAnsi" w:hAnsiTheme="minorHAnsi"/>
          <w:snapToGrid w:val="0"/>
          <w:szCs w:val="20"/>
        </w:rPr>
      </w:pPr>
      <w:bookmarkStart w:id="56" w:name="_Hlk76376200"/>
      <w:r w:rsidRPr="00415924">
        <w:rPr>
          <w:rFonts w:asciiTheme="minorHAnsi" w:hAnsiTheme="minorHAnsi"/>
          <w:iCs/>
          <w:snapToGrid w:val="0"/>
        </w:rPr>
        <w:t>The</w:t>
      </w:r>
      <w:r w:rsidRPr="00415924">
        <w:rPr>
          <w:rFonts w:asciiTheme="minorHAnsi" w:hAnsiTheme="minorHAnsi"/>
          <w:snapToGrid w:val="0"/>
          <w:szCs w:val="20"/>
        </w:rPr>
        <w:t xml:space="preserve"> PBAC considered that</w:t>
      </w:r>
      <w:r w:rsidR="00817065">
        <w:rPr>
          <w:rFonts w:asciiTheme="minorHAnsi" w:hAnsiTheme="minorHAnsi"/>
          <w:snapToGrid w:val="0"/>
          <w:szCs w:val="20"/>
        </w:rPr>
        <w:t>,</w:t>
      </w:r>
      <w:r w:rsidRPr="00415924">
        <w:rPr>
          <w:rFonts w:asciiTheme="minorHAnsi" w:hAnsiTheme="minorHAnsi"/>
          <w:snapToGrid w:val="0"/>
          <w:szCs w:val="20"/>
        </w:rPr>
        <w:t xml:space="preserve"> </w:t>
      </w:r>
      <w:r w:rsidR="00AC16C0">
        <w:rPr>
          <w:rFonts w:asciiTheme="minorHAnsi" w:hAnsiTheme="minorHAnsi"/>
          <w:snapToGrid w:val="0"/>
          <w:szCs w:val="20"/>
        </w:rPr>
        <w:t>while there was significant uncertainty</w:t>
      </w:r>
      <w:r w:rsidR="00151604">
        <w:rPr>
          <w:rFonts w:asciiTheme="minorHAnsi" w:hAnsiTheme="minorHAnsi"/>
          <w:snapToGrid w:val="0"/>
          <w:szCs w:val="20"/>
        </w:rPr>
        <w:t xml:space="preserve"> due to the limitations in the evidence,</w:t>
      </w:r>
      <w:r w:rsidR="00AC16C0">
        <w:rPr>
          <w:rFonts w:asciiTheme="minorHAnsi" w:hAnsiTheme="minorHAnsi"/>
          <w:snapToGrid w:val="0"/>
          <w:szCs w:val="20"/>
        </w:rPr>
        <w:t xml:space="preserve"> </w:t>
      </w:r>
      <w:r w:rsidRPr="00415924">
        <w:rPr>
          <w:rFonts w:asciiTheme="minorHAnsi" w:hAnsiTheme="minorHAnsi"/>
          <w:snapToGrid w:val="0"/>
          <w:szCs w:val="20"/>
        </w:rPr>
        <w:t>the claim of superior comparative effectiveness was reasonable</w:t>
      </w:r>
      <w:r w:rsidR="00151604">
        <w:rPr>
          <w:rFonts w:asciiTheme="minorHAnsi" w:hAnsiTheme="minorHAnsi"/>
          <w:snapToGrid w:val="0"/>
          <w:szCs w:val="20"/>
        </w:rPr>
        <w:t xml:space="preserve"> in this rare disease</w:t>
      </w:r>
      <w:r w:rsidRPr="00415924">
        <w:rPr>
          <w:rFonts w:asciiTheme="minorHAnsi" w:hAnsiTheme="minorHAnsi"/>
          <w:snapToGrid w:val="0"/>
          <w:szCs w:val="20"/>
        </w:rPr>
        <w:t>.</w:t>
      </w:r>
    </w:p>
    <w:p w14:paraId="6755FC6C" w14:textId="0E204BC9" w:rsidR="00F4448E" w:rsidRPr="00415924" w:rsidRDefault="00571E6F" w:rsidP="00571E6F">
      <w:pPr>
        <w:widowControl w:val="0"/>
        <w:numPr>
          <w:ilvl w:val="1"/>
          <w:numId w:val="1"/>
        </w:numPr>
        <w:spacing w:after="120"/>
        <w:rPr>
          <w:rFonts w:asciiTheme="minorHAnsi" w:hAnsiTheme="minorHAnsi"/>
          <w:snapToGrid w:val="0"/>
          <w:szCs w:val="20"/>
        </w:rPr>
      </w:pPr>
      <w:r w:rsidRPr="00415924">
        <w:rPr>
          <w:rFonts w:asciiTheme="minorHAnsi" w:hAnsiTheme="minorHAnsi"/>
          <w:snapToGrid w:val="0"/>
          <w:szCs w:val="20"/>
        </w:rPr>
        <w:t>The PBAC considered that</w:t>
      </w:r>
      <w:r w:rsidR="005805BD">
        <w:rPr>
          <w:rFonts w:asciiTheme="minorHAnsi" w:hAnsiTheme="minorHAnsi"/>
          <w:snapToGrid w:val="0"/>
          <w:szCs w:val="20"/>
        </w:rPr>
        <w:t xml:space="preserve"> there was a lack of comparative data to support a claim of non-inferiority. However, </w:t>
      </w:r>
      <w:r w:rsidR="007B442C">
        <w:rPr>
          <w:rFonts w:asciiTheme="minorHAnsi" w:hAnsiTheme="minorHAnsi"/>
          <w:snapToGrid w:val="0"/>
          <w:szCs w:val="20"/>
        </w:rPr>
        <w:t xml:space="preserve">the PBAC advised that the toxicities were as expected and agreed with the ESC that in this rare disease it </w:t>
      </w:r>
      <w:r w:rsidR="00634225">
        <w:rPr>
          <w:rFonts w:asciiTheme="minorHAnsi" w:hAnsiTheme="minorHAnsi"/>
          <w:snapToGrid w:val="0"/>
          <w:szCs w:val="20"/>
        </w:rPr>
        <w:t xml:space="preserve">was uncertain but likely that midostaurin was non-inferior in safety </w:t>
      </w:r>
      <w:r w:rsidR="00473F26">
        <w:rPr>
          <w:rFonts w:asciiTheme="minorHAnsi" w:hAnsiTheme="minorHAnsi"/>
          <w:snapToGrid w:val="0"/>
          <w:szCs w:val="20"/>
        </w:rPr>
        <w:t>compared with SOC.</w:t>
      </w:r>
      <w:bookmarkEnd w:id="56"/>
    </w:p>
    <w:p w14:paraId="4C2FC476" w14:textId="77777777" w:rsidR="0009228D" w:rsidRPr="00C9624D" w:rsidRDefault="0009228D" w:rsidP="0009228D">
      <w:pPr>
        <w:pStyle w:val="4-SubsectionHeading"/>
      </w:pPr>
      <w:bookmarkStart w:id="57" w:name="_Toc22897645"/>
      <w:bookmarkStart w:id="58" w:name="_Toc188441268"/>
      <w:r w:rsidRPr="00C9624D">
        <w:t>Economic analysis</w:t>
      </w:r>
      <w:bookmarkEnd w:id="57"/>
      <w:bookmarkEnd w:id="58"/>
      <w:r w:rsidRPr="00C9624D">
        <w:t xml:space="preserve"> </w:t>
      </w:r>
    </w:p>
    <w:p w14:paraId="5F90CA44" w14:textId="77FC7D5C" w:rsidR="0009228D" w:rsidRDefault="0009228D" w:rsidP="0009228D">
      <w:pPr>
        <w:pStyle w:val="3-BodyText"/>
      </w:pPr>
      <w:r>
        <w:t>The submission presented a stepped, modelled economic evaluation based on non-randomised studies. The type of economic evaluation presented was a cost-utility</w:t>
      </w:r>
      <w:r w:rsidR="003C2AAF">
        <w:t xml:space="preserve"> analysis</w:t>
      </w:r>
      <w:r>
        <w:t>.</w:t>
      </w:r>
    </w:p>
    <w:p w14:paraId="5C43F65E" w14:textId="77777777" w:rsidR="00296D94" w:rsidRDefault="00296D94">
      <w:pPr>
        <w:jc w:val="left"/>
        <w:rPr>
          <w:rFonts w:asciiTheme="minorHAnsi" w:hAnsiTheme="minorHAnsi"/>
          <w:snapToGrid w:val="0"/>
        </w:rPr>
      </w:pPr>
      <w:r>
        <w:br w:type="page"/>
      </w:r>
    </w:p>
    <w:p w14:paraId="50AC8604" w14:textId="5068B711" w:rsidR="0009228D" w:rsidRPr="00E35F5C" w:rsidRDefault="0009228D" w:rsidP="0009228D">
      <w:pPr>
        <w:pStyle w:val="3-BodyText"/>
        <w:rPr>
          <w:lang w:val="en-US"/>
        </w:rPr>
      </w:pPr>
      <w:r>
        <w:lastRenderedPageBreak/>
        <w:t xml:space="preserve">The key components of the economic evaluation are presented in </w:t>
      </w:r>
      <w:r>
        <w:fldChar w:fldCharType="begin" w:fldLock="1"/>
      </w:r>
      <w:r>
        <w:instrText xml:space="preserve"> REF _Ref185095618 \h </w:instrText>
      </w:r>
      <w:r>
        <w:fldChar w:fldCharType="separate"/>
      </w:r>
      <w:r w:rsidR="00EC7ABC">
        <w:t xml:space="preserve">Table </w:t>
      </w:r>
      <w:r w:rsidR="00EC7ABC">
        <w:rPr>
          <w:noProof/>
        </w:rPr>
        <w:t>7</w:t>
      </w:r>
      <w:r>
        <w:fldChar w:fldCharType="end"/>
      </w:r>
      <w:r>
        <w:t>.</w:t>
      </w:r>
    </w:p>
    <w:p w14:paraId="059E3633" w14:textId="151515EA" w:rsidR="0009228D" w:rsidRPr="00641FB3" w:rsidRDefault="0009228D" w:rsidP="0009228D">
      <w:pPr>
        <w:pStyle w:val="Caption"/>
        <w:jc w:val="left"/>
        <w:rPr>
          <w:rStyle w:val="CommentReference"/>
          <w:b/>
          <w:szCs w:val="24"/>
        </w:rPr>
      </w:pPr>
      <w:bookmarkStart w:id="59" w:name="_Ref185095618"/>
      <w:r>
        <w:t xml:space="preserve">Table </w:t>
      </w:r>
      <w:r w:rsidR="00EC7ABC">
        <w:fldChar w:fldCharType="begin" w:fldLock="1"/>
      </w:r>
      <w:r w:rsidR="00EC7ABC">
        <w:instrText xml:space="preserve"> SEQ Table \* ARABIC </w:instrText>
      </w:r>
      <w:r w:rsidR="00EC7ABC">
        <w:fldChar w:fldCharType="separate"/>
      </w:r>
      <w:r w:rsidR="00EC7ABC">
        <w:rPr>
          <w:noProof/>
        </w:rPr>
        <w:t>7</w:t>
      </w:r>
      <w:r w:rsidR="00EC7ABC">
        <w:rPr>
          <w:noProof/>
        </w:rPr>
        <w:fldChar w:fldCharType="end"/>
      </w:r>
      <w:bookmarkEnd w:id="59"/>
      <w:r>
        <w:t>:</w:t>
      </w:r>
      <w:r w:rsidRPr="00641FB3">
        <w:rPr>
          <w:rStyle w:val="CommentReference"/>
          <w:b/>
          <w:szCs w:val="24"/>
        </w:rPr>
        <w:t xml:space="preserve"> Summary of model structure, key inputs and rationale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7: Summary of model structure, key inputs and rationale"/>
      </w:tblPr>
      <w:tblGrid>
        <w:gridCol w:w="1345"/>
        <w:gridCol w:w="7672"/>
      </w:tblGrid>
      <w:tr w:rsidR="0009228D" w:rsidRPr="003D1DE4" w14:paraId="0942E2A4" w14:textId="77777777" w:rsidTr="00B91134">
        <w:trPr>
          <w:cantSplit/>
          <w:tblHeader/>
        </w:trPr>
        <w:tc>
          <w:tcPr>
            <w:tcW w:w="746" w:type="pct"/>
            <w:shd w:val="clear" w:color="auto" w:fill="auto"/>
            <w:vAlign w:val="center"/>
          </w:tcPr>
          <w:p w14:paraId="219207D7" w14:textId="77777777" w:rsidR="0009228D" w:rsidRPr="00641FB3" w:rsidRDefault="0009228D" w:rsidP="002C0613">
            <w:pPr>
              <w:pStyle w:val="In-tableHeading"/>
            </w:pPr>
            <w:r w:rsidRPr="00641FB3">
              <w:t>Component</w:t>
            </w:r>
          </w:p>
        </w:tc>
        <w:tc>
          <w:tcPr>
            <w:tcW w:w="4254" w:type="pct"/>
            <w:shd w:val="clear" w:color="auto" w:fill="auto"/>
            <w:vAlign w:val="center"/>
          </w:tcPr>
          <w:p w14:paraId="7A437741" w14:textId="77777777" w:rsidR="0009228D" w:rsidRPr="00641FB3" w:rsidRDefault="0009228D" w:rsidP="002C0613">
            <w:pPr>
              <w:pStyle w:val="In-tableHeading"/>
            </w:pPr>
            <w:r w:rsidRPr="00641FB3">
              <w:t>Summary</w:t>
            </w:r>
          </w:p>
        </w:tc>
      </w:tr>
      <w:tr w:rsidR="0009228D" w:rsidRPr="00E2771E" w14:paraId="552C0D8E" w14:textId="77777777" w:rsidTr="00B91134">
        <w:trPr>
          <w:cantSplit/>
        </w:trPr>
        <w:tc>
          <w:tcPr>
            <w:tcW w:w="746" w:type="pct"/>
            <w:shd w:val="clear" w:color="auto" w:fill="auto"/>
            <w:vAlign w:val="center"/>
          </w:tcPr>
          <w:p w14:paraId="65FD61F3" w14:textId="77777777" w:rsidR="0009228D" w:rsidRPr="00E2771E" w:rsidRDefault="0009228D" w:rsidP="002C0613">
            <w:pPr>
              <w:pStyle w:val="TableText0"/>
            </w:pPr>
            <w:r>
              <w:t>Treatments</w:t>
            </w:r>
          </w:p>
        </w:tc>
        <w:tc>
          <w:tcPr>
            <w:tcW w:w="4254" w:type="pct"/>
            <w:shd w:val="clear" w:color="auto" w:fill="auto"/>
            <w:vAlign w:val="center"/>
          </w:tcPr>
          <w:p w14:paraId="44A3A635" w14:textId="77777777" w:rsidR="0009228D" w:rsidRPr="00E2771E" w:rsidRDefault="0009228D" w:rsidP="002C0613">
            <w:pPr>
              <w:pStyle w:val="TableText0"/>
            </w:pPr>
            <w:r>
              <w:t xml:space="preserve">Midostaurin vs SOC (comprising of cladribine and peginterferon alpha-2a) </w:t>
            </w:r>
          </w:p>
        </w:tc>
      </w:tr>
      <w:tr w:rsidR="0009228D" w:rsidRPr="00E2771E" w14:paraId="468439D8" w14:textId="77777777" w:rsidTr="00B91134">
        <w:trPr>
          <w:cantSplit/>
        </w:trPr>
        <w:tc>
          <w:tcPr>
            <w:tcW w:w="746" w:type="pct"/>
            <w:shd w:val="clear" w:color="auto" w:fill="auto"/>
            <w:vAlign w:val="center"/>
          </w:tcPr>
          <w:p w14:paraId="1610D34F" w14:textId="77777777" w:rsidR="0009228D" w:rsidRPr="00E2771E" w:rsidRDefault="0009228D" w:rsidP="002C0613">
            <w:pPr>
              <w:pStyle w:val="TableText0"/>
            </w:pPr>
            <w:r w:rsidRPr="00E2771E">
              <w:t>Time horizon</w:t>
            </w:r>
          </w:p>
        </w:tc>
        <w:tc>
          <w:tcPr>
            <w:tcW w:w="4254" w:type="pct"/>
            <w:shd w:val="clear" w:color="auto" w:fill="auto"/>
            <w:vAlign w:val="center"/>
          </w:tcPr>
          <w:p w14:paraId="1E87458F" w14:textId="77777777" w:rsidR="0009228D" w:rsidRPr="00E2771E" w:rsidRDefault="0009228D" w:rsidP="002C0613">
            <w:pPr>
              <w:pStyle w:val="TableText0"/>
            </w:pPr>
            <w:r>
              <w:t>20 years in the model base case vs. median follow up of 76 months and median OS of 26.8 months in D2201</w:t>
            </w:r>
          </w:p>
        </w:tc>
      </w:tr>
      <w:tr w:rsidR="0009228D" w:rsidRPr="00E2771E" w14:paraId="708163CD" w14:textId="77777777" w:rsidTr="00B91134">
        <w:trPr>
          <w:cantSplit/>
        </w:trPr>
        <w:tc>
          <w:tcPr>
            <w:tcW w:w="746" w:type="pct"/>
            <w:shd w:val="clear" w:color="auto" w:fill="auto"/>
            <w:vAlign w:val="center"/>
          </w:tcPr>
          <w:p w14:paraId="59ABE477" w14:textId="77777777" w:rsidR="0009228D" w:rsidRPr="00E2771E" w:rsidRDefault="0009228D" w:rsidP="002C0613">
            <w:pPr>
              <w:pStyle w:val="TableText0"/>
            </w:pPr>
            <w:r w:rsidRPr="00E2771E">
              <w:t>Outcomes</w:t>
            </w:r>
          </w:p>
        </w:tc>
        <w:tc>
          <w:tcPr>
            <w:tcW w:w="4254" w:type="pct"/>
            <w:shd w:val="clear" w:color="auto" w:fill="auto"/>
            <w:vAlign w:val="center"/>
          </w:tcPr>
          <w:p w14:paraId="326890A2" w14:textId="77777777" w:rsidR="0009228D" w:rsidRPr="00E2771E" w:rsidRDefault="0009228D" w:rsidP="002C0613">
            <w:pPr>
              <w:pStyle w:val="TableText0"/>
            </w:pPr>
            <w:r>
              <w:t>LYG, QALYs gained</w:t>
            </w:r>
          </w:p>
        </w:tc>
      </w:tr>
      <w:tr w:rsidR="0009228D" w:rsidRPr="00E2771E" w14:paraId="1F6193ED" w14:textId="77777777" w:rsidTr="00B91134">
        <w:trPr>
          <w:cantSplit/>
        </w:trPr>
        <w:tc>
          <w:tcPr>
            <w:tcW w:w="746" w:type="pct"/>
            <w:shd w:val="clear" w:color="auto" w:fill="auto"/>
            <w:vAlign w:val="center"/>
          </w:tcPr>
          <w:p w14:paraId="2EDE9E38" w14:textId="77777777" w:rsidR="0009228D" w:rsidRPr="00E2771E" w:rsidRDefault="0009228D" w:rsidP="002C0613">
            <w:pPr>
              <w:pStyle w:val="TableText0"/>
            </w:pPr>
            <w:r w:rsidRPr="00E2771E">
              <w:t>Methods used to generate results</w:t>
            </w:r>
          </w:p>
        </w:tc>
        <w:tc>
          <w:tcPr>
            <w:tcW w:w="4254" w:type="pct"/>
            <w:shd w:val="clear" w:color="auto" w:fill="auto"/>
            <w:vAlign w:val="center"/>
          </w:tcPr>
          <w:p w14:paraId="2D688FCE" w14:textId="77777777" w:rsidR="0009228D" w:rsidRPr="00E2771E" w:rsidRDefault="0009228D" w:rsidP="002C0613">
            <w:pPr>
              <w:pStyle w:val="TableText0"/>
            </w:pPr>
            <w:r>
              <w:t>PSM</w:t>
            </w:r>
          </w:p>
        </w:tc>
      </w:tr>
      <w:tr w:rsidR="0009228D" w:rsidRPr="00E2771E" w14:paraId="474C6DB4" w14:textId="77777777" w:rsidTr="00B91134">
        <w:trPr>
          <w:cantSplit/>
        </w:trPr>
        <w:tc>
          <w:tcPr>
            <w:tcW w:w="746" w:type="pct"/>
            <w:shd w:val="clear" w:color="auto" w:fill="auto"/>
            <w:vAlign w:val="center"/>
          </w:tcPr>
          <w:p w14:paraId="7D74A683" w14:textId="77777777" w:rsidR="0009228D" w:rsidRPr="00E2771E" w:rsidRDefault="0009228D" w:rsidP="002C0613">
            <w:pPr>
              <w:pStyle w:val="TableText0"/>
            </w:pPr>
            <w:r w:rsidRPr="00E2771E">
              <w:t>Health states</w:t>
            </w:r>
          </w:p>
        </w:tc>
        <w:tc>
          <w:tcPr>
            <w:tcW w:w="4254" w:type="pct"/>
            <w:shd w:val="clear" w:color="auto" w:fill="auto"/>
            <w:vAlign w:val="center"/>
          </w:tcPr>
          <w:p w14:paraId="7F24F15D" w14:textId="77777777" w:rsidR="0009228D" w:rsidRPr="00E2771E" w:rsidRDefault="0009228D" w:rsidP="002C0613">
            <w:pPr>
              <w:pStyle w:val="TableText0"/>
            </w:pPr>
            <w:r>
              <w:t xml:space="preserve">PF response, PF without response, PD, death. </w:t>
            </w:r>
          </w:p>
        </w:tc>
      </w:tr>
      <w:tr w:rsidR="0009228D" w:rsidRPr="00E2771E" w14:paraId="2A4ED512" w14:textId="77777777" w:rsidTr="00B91134">
        <w:trPr>
          <w:cantSplit/>
        </w:trPr>
        <w:tc>
          <w:tcPr>
            <w:tcW w:w="746" w:type="pct"/>
            <w:shd w:val="clear" w:color="auto" w:fill="auto"/>
            <w:vAlign w:val="center"/>
          </w:tcPr>
          <w:p w14:paraId="5A19620A" w14:textId="77777777" w:rsidR="0009228D" w:rsidRPr="00E2771E" w:rsidRDefault="0009228D" w:rsidP="002C0613">
            <w:pPr>
              <w:pStyle w:val="TableText0"/>
            </w:pPr>
            <w:r w:rsidRPr="00E2771E">
              <w:t>Cycle length</w:t>
            </w:r>
          </w:p>
        </w:tc>
        <w:tc>
          <w:tcPr>
            <w:tcW w:w="4254" w:type="pct"/>
            <w:shd w:val="clear" w:color="auto" w:fill="auto"/>
            <w:vAlign w:val="center"/>
          </w:tcPr>
          <w:p w14:paraId="1AD2F6B2" w14:textId="77777777" w:rsidR="0009228D" w:rsidRPr="00E2771E" w:rsidRDefault="0009228D" w:rsidP="002C0613">
            <w:pPr>
              <w:pStyle w:val="TableText0"/>
            </w:pPr>
            <w:r>
              <w:t>28 days</w:t>
            </w:r>
          </w:p>
        </w:tc>
      </w:tr>
      <w:tr w:rsidR="0009228D" w:rsidRPr="00E2771E" w14:paraId="5F828906" w14:textId="77777777" w:rsidTr="00B91134">
        <w:trPr>
          <w:cantSplit/>
        </w:trPr>
        <w:tc>
          <w:tcPr>
            <w:tcW w:w="746" w:type="pct"/>
            <w:shd w:val="clear" w:color="auto" w:fill="auto"/>
            <w:vAlign w:val="center"/>
          </w:tcPr>
          <w:p w14:paraId="2D50D52D" w14:textId="77777777" w:rsidR="0009228D" w:rsidRPr="00E2771E" w:rsidRDefault="0009228D" w:rsidP="002C0613">
            <w:pPr>
              <w:pStyle w:val="TableText0"/>
            </w:pPr>
            <w:r>
              <w:t>Allocation to health states</w:t>
            </w:r>
          </w:p>
        </w:tc>
        <w:tc>
          <w:tcPr>
            <w:tcW w:w="4254" w:type="pct"/>
            <w:shd w:val="clear" w:color="auto" w:fill="auto"/>
            <w:vAlign w:val="center"/>
          </w:tcPr>
          <w:p w14:paraId="110EFDB0" w14:textId="77777777" w:rsidR="0009228D" w:rsidRDefault="0009228D" w:rsidP="00D33DC2">
            <w:pPr>
              <w:pStyle w:val="TableText0"/>
              <w:numPr>
                <w:ilvl w:val="0"/>
                <w:numId w:val="7"/>
              </w:numPr>
              <w:ind w:left="360"/>
            </w:pPr>
            <w:r>
              <w:t>OS in the midostaurin arm was informed by OS data from D2201. OS in the SOC arm was derived using a PH modelling approach using the OS HR from CEREMAST applied to the OS curve of midostaurin.</w:t>
            </w:r>
          </w:p>
          <w:p w14:paraId="0726F05B" w14:textId="77777777" w:rsidR="0009228D" w:rsidRPr="008275E1" w:rsidRDefault="0009228D" w:rsidP="00D33DC2">
            <w:pPr>
              <w:pStyle w:val="TableText0"/>
              <w:numPr>
                <w:ilvl w:val="0"/>
                <w:numId w:val="7"/>
              </w:numPr>
              <w:ind w:left="360"/>
            </w:pPr>
            <w:r>
              <w:t xml:space="preserve">PFS in the midostaurin arm was informed by </w:t>
            </w:r>
            <w:proofErr w:type="spellStart"/>
            <w:r>
              <w:t>ToT</w:t>
            </w:r>
            <w:proofErr w:type="spellEnd"/>
            <w:r>
              <w:t xml:space="preserve"> data from D2201. PFS in the SOC arm was informed by a ratio of (</w:t>
            </w:r>
            <w:proofErr w:type="spellStart"/>
            <w:r>
              <w:t>ORR</w:t>
            </w:r>
            <w:r w:rsidRPr="00E439F7">
              <w:rPr>
                <w:vertAlign w:val="superscript"/>
              </w:rPr>
              <w:t>midostaurin</w:t>
            </w:r>
            <w:proofErr w:type="spellEnd"/>
            <w:r w:rsidRPr="00E439F7">
              <w:rPr>
                <w:vertAlign w:val="superscript"/>
              </w:rPr>
              <w:t xml:space="preserve"> </w:t>
            </w:r>
            <w:r>
              <w:t>/ ORR</w:t>
            </w:r>
            <w:r w:rsidRPr="00E439F7">
              <w:rPr>
                <w:vertAlign w:val="superscript"/>
              </w:rPr>
              <w:t>SOC</w:t>
            </w:r>
            <w:r>
              <w:t xml:space="preserve">) applied to the </w:t>
            </w:r>
            <w:proofErr w:type="spellStart"/>
            <w:r>
              <w:t>ToT</w:t>
            </w:r>
            <w:proofErr w:type="spellEnd"/>
            <w:r>
              <w:t xml:space="preserve"> curve for midostaurin. </w:t>
            </w:r>
          </w:p>
          <w:p w14:paraId="7BDF74FF" w14:textId="77777777" w:rsidR="0009228D" w:rsidRDefault="0009228D" w:rsidP="00D33DC2">
            <w:pPr>
              <w:pStyle w:val="TableText0"/>
              <w:numPr>
                <w:ilvl w:val="1"/>
                <w:numId w:val="7"/>
              </w:numPr>
              <w:ind w:left="792"/>
            </w:pPr>
            <w:r>
              <w:t xml:space="preserve">Initial occupation of the PF response and PF without response health states in the midostaurin arm were informed by pooled ORR from D2201, A2213, and CEREMAST (64.3%) and in the SOC arm were informed by pooled ORR from </w:t>
            </w:r>
            <w:proofErr w:type="spellStart"/>
            <w:r>
              <w:t>Barete</w:t>
            </w:r>
            <w:proofErr w:type="spellEnd"/>
            <w:r>
              <w:t xml:space="preserve"> 2015 and Valent 2003 (52.2%). The model assumed that after the first two cycles of treatment, responders will occupy the PF response state and non-responders will occupy the PF without response state. </w:t>
            </w:r>
          </w:p>
          <w:p w14:paraId="469865B4" w14:textId="77777777" w:rsidR="0009228D" w:rsidRPr="00E2771E" w:rsidRDefault="0009228D" w:rsidP="00D33DC2">
            <w:pPr>
              <w:pStyle w:val="TableText0"/>
              <w:numPr>
                <w:ilvl w:val="0"/>
                <w:numId w:val="7"/>
              </w:numPr>
              <w:ind w:left="360"/>
            </w:pPr>
            <w:r>
              <w:t>Occupation of the PD health state was the difference between OS and PFS (</w:t>
            </w:r>
            <w:proofErr w:type="spellStart"/>
            <w:r>
              <w:t>ToT</w:t>
            </w:r>
            <w:proofErr w:type="spellEnd"/>
            <w:r>
              <w:t xml:space="preserve">) curves. </w:t>
            </w:r>
          </w:p>
        </w:tc>
      </w:tr>
      <w:tr w:rsidR="0009228D" w:rsidRPr="00E2771E" w14:paraId="101B7B00" w14:textId="77777777" w:rsidTr="00B91134">
        <w:trPr>
          <w:cantSplit/>
        </w:trPr>
        <w:tc>
          <w:tcPr>
            <w:tcW w:w="746" w:type="pct"/>
            <w:shd w:val="clear" w:color="auto" w:fill="auto"/>
            <w:vAlign w:val="center"/>
          </w:tcPr>
          <w:p w14:paraId="2DCF94D4" w14:textId="77777777" w:rsidR="0009228D" w:rsidRPr="00E2771E" w:rsidRDefault="0009228D" w:rsidP="002C0613">
            <w:pPr>
              <w:pStyle w:val="TableText0"/>
            </w:pPr>
            <w:r>
              <w:t>Extrapolation method</w:t>
            </w:r>
          </w:p>
        </w:tc>
        <w:tc>
          <w:tcPr>
            <w:tcW w:w="4254" w:type="pct"/>
            <w:shd w:val="clear" w:color="auto" w:fill="auto"/>
            <w:vAlign w:val="center"/>
          </w:tcPr>
          <w:p w14:paraId="0F8D6734" w14:textId="77777777" w:rsidR="0009228D" w:rsidRPr="00091B22" w:rsidRDefault="0009228D" w:rsidP="002C0613">
            <w:pPr>
              <w:pStyle w:val="TableText0"/>
            </w:pPr>
            <w:r>
              <w:t>A single extrapolation was used in this model i.e., OS for the midostaurin arm. A PH modelling approach was used to derive the OS and PFS (</w:t>
            </w:r>
            <w:proofErr w:type="spellStart"/>
            <w:r>
              <w:t>ToT</w:t>
            </w:r>
            <w:proofErr w:type="spellEnd"/>
            <w:r>
              <w:t>) curves in the SOC arm.</w:t>
            </w:r>
          </w:p>
          <w:p w14:paraId="3EBCF5BB" w14:textId="77777777" w:rsidR="0009228D" w:rsidRDefault="0009228D" w:rsidP="002C0613">
            <w:pPr>
              <w:pStyle w:val="TableText0"/>
            </w:pPr>
          </w:p>
          <w:p w14:paraId="722BD77B" w14:textId="77777777" w:rsidR="0009228D" w:rsidRPr="00E439F7" w:rsidRDefault="0009228D" w:rsidP="002C0613">
            <w:pPr>
              <w:pStyle w:val="TableText0"/>
              <w:rPr>
                <w:i/>
                <w:iCs/>
              </w:rPr>
            </w:pPr>
            <w:r>
              <w:t xml:space="preserve">For midostaurin, OS KM data from D2201 was used up to 46 months and then extrapolated using the generalised gamma function. </w:t>
            </w:r>
            <w:r w:rsidRPr="00EE44AD">
              <w:t>Convergence was not assumed in the model but may have been appropriate given the substantial uncertainty in the comparative benefit between midostaurin and SOC.</w:t>
            </w:r>
            <w:r w:rsidRPr="00E439F7">
              <w:rPr>
                <w:i/>
                <w:iCs/>
              </w:rPr>
              <w:t xml:space="preserve"> </w:t>
            </w:r>
          </w:p>
          <w:p w14:paraId="16F66DA4" w14:textId="77777777" w:rsidR="0009228D" w:rsidRDefault="0009228D" w:rsidP="002C0613">
            <w:pPr>
              <w:pStyle w:val="TableText0"/>
            </w:pPr>
          </w:p>
          <w:p w14:paraId="06D8EC0C" w14:textId="77989499" w:rsidR="0009228D" w:rsidRDefault="0009228D" w:rsidP="002C0613">
            <w:pPr>
              <w:pStyle w:val="TableText0"/>
            </w:pPr>
            <w:proofErr w:type="spellStart"/>
            <w:r>
              <w:t>ToT</w:t>
            </w:r>
            <w:proofErr w:type="spellEnd"/>
            <w:r>
              <w:t xml:space="preserve"> data from D2201 was mature therefore </w:t>
            </w:r>
            <w:r w:rsidR="00FA01A6">
              <w:t xml:space="preserve">no </w:t>
            </w:r>
            <w:r>
              <w:t>extrapolation</w:t>
            </w:r>
            <w:r w:rsidR="00FA01A6">
              <w:t xml:space="preserve"> was applied</w:t>
            </w:r>
            <w:r>
              <w:t xml:space="preserve">. </w:t>
            </w:r>
          </w:p>
          <w:p w14:paraId="4AE43611" w14:textId="77777777" w:rsidR="0009228D" w:rsidRDefault="0009228D" w:rsidP="002C0613">
            <w:pPr>
              <w:pStyle w:val="TableText0"/>
            </w:pPr>
          </w:p>
          <w:p w14:paraId="2FFAFC60" w14:textId="77777777" w:rsidR="0009228D" w:rsidRDefault="0009228D" w:rsidP="002C0613">
            <w:pPr>
              <w:pStyle w:val="TableText0"/>
            </w:pPr>
            <w:r>
              <w:t>In the midostaurin arm, 41% of LYG, 39% of QALY gains, and 7% of costs occur in the extrapolated period (16.2 years extrapolated).</w:t>
            </w:r>
          </w:p>
          <w:p w14:paraId="4AB0AC51" w14:textId="77777777" w:rsidR="0009228D" w:rsidRDefault="0009228D" w:rsidP="002C0613">
            <w:pPr>
              <w:pStyle w:val="TableText0"/>
            </w:pPr>
          </w:p>
          <w:p w14:paraId="76CF772A" w14:textId="1C79A2DD" w:rsidR="0009228D" w:rsidRPr="00E2771E" w:rsidRDefault="0009228D" w:rsidP="002C0613">
            <w:pPr>
              <w:pStyle w:val="TableText0"/>
            </w:pPr>
            <w:r>
              <w:t xml:space="preserve">In the SOC arm, 13% of LYG, 13% </w:t>
            </w:r>
            <w:r w:rsidR="00AD11AF">
              <w:t>o</w:t>
            </w:r>
            <w:r>
              <w:t>f QALY gains, and 5% of total costs occur in the extrapolated period (16.2 years extrapolated)</w:t>
            </w:r>
            <w:r w:rsidR="00B85EED">
              <w:t xml:space="preserve">. It is acknowledged that a PH approach was used to model SOC </w:t>
            </w:r>
            <w:r w:rsidR="00D64747">
              <w:t xml:space="preserve">and </w:t>
            </w:r>
            <w:r w:rsidR="00B85EED">
              <w:t xml:space="preserve">none of the modelled benefits and costs were based on observed KM data for SOC. </w:t>
            </w:r>
          </w:p>
        </w:tc>
      </w:tr>
      <w:tr w:rsidR="0009228D" w:rsidRPr="00E2771E" w14:paraId="586DE76A" w14:textId="77777777" w:rsidTr="00B91134">
        <w:trPr>
          <w:cantSplit/>
        </w:trPr>
        <w:tc>
          <w:tcPr>
            <w:tcW w:w="746" w:type="pct"/>
            <w:shd w:val="clear" w:color="auto" w:fill="auto"/>
            <w:vAlign w:val="center"/>
          </w:tcPr>
          <w:p w14:paraId="094A627B" w14:textId="77777777" w:rsidR="0009228D" w:rsidRPr="001F4081" w:rsidRDefault="0009228D" w:rsidP="002C0613">
            <w:pPr>
              <w:pStyle w:val="TableText0"/>
            </w:pPr>
            <w:r>
              <w:t>Health related quality of life</w:t>
            </w:r>
          </w:p>
        </w:tc>
        <w:tc>
          <w:tcPr>
            <w:tcW w:w="4254" w:type="pct"/>
            <w:shd w:val="clear" w:color="auto" w:fill="auto"/>
            <w:vAlign w:val="center"/>
          </w:tcPr>
          <w:p w14:paraId="05B0B3FF" w14:textId="77777777" w:rsidR="0009228D" w:rsidRPr="006D2C5D" w:rsidRDefault="0009228D" w:rsidP="002C0613">
            <w:pPr>
              <w:pStyle w:val="TableText0"/>
              <w:rPr>
                <w:szCs w:val="20"/>
              </w:rPr>
            </w:pPr>
            <w:r w:rsidRPr="006D2C5D">
              <w:rPr>
                <w:szCs w:val="20"/>
              </w:rPr>
              <w:t xml:space="preserve">Utility values were direct from the SF-12v2 in D2201 and mapped to the EQ-5D using the Sullivan and </w:t>
            </w:r>
            <w:proofErr w:type="spellStart"/>
            <w:r w:rsidRPr="006D2C5D">
              <w:rPr>
                <w:szCs w:val="20"/>
              </w:rPr>
              <w:t>Ghuschyan</w:t>
            </w:r>
            <w:proofErr w:type="spellEnd"/>
            <w:r w:rsidRPr="006D2C5D">
              <w:rPr>
                <w:szCs w:val="20"/>
              </w:rPr>
              <w:t xml:space="preserve"> 2006 algorithm.</w:t>
            </w:r>
            <w:r>
              <w:rPr>
                <w:szCs w:val="20"/>
              </w:rPr>
              <w:t xml:space="preserve"> AE frequency based on pooled data from D2201 and A2213. AE utility decrement was based on the </w:t>
            </w:r>
            <w:r>
              <w:t>NICE TA400 and NICE TA500</w:t>
            </w:r>
            <w:r>
              <w:rPr>
                <w:szCs w:val="20"/>
              </w:rPr>
              <w:t xml:space="preserve">. </w:t>
            </w:r>
          </w:p>
          <w:p w14:paraId="66F5F0A9" w14:textId="77777777" w:rsidR="0009228D" w:rsidRPr="006D2C5D" w:rsidRDefault="0009228D" w:rsidP="002C0613">
            <w:pPr>
              <w:pStyle w:val="ListBullet"/>
              <w:rPr>
                <w:rFonts w:ascii="Arial Narrow" w:hAnsi="Arial Narrow"/>
                <w:sz w:val="20"/>
                <w:szCs w:val="20"/>
              </w:rPr>
            </w:pPr>
            <w:r w:rsidRPr="006D2C5D">
              <w:rPr>
                <w:rFonts w:ascii="Arial Narrow" w:hAnsi="Arial Narrow"/>
                <w:sz w:val="20"/>
                <w:szCs w:val="20"/>
              </w:rPr>
              <w:t>PF response = 0.85</w:t>
            </w:r>
          </w:p>
          <w:p w14:paraId="041E77FD" w14:textId="77777777" w:rsidR="0009228D" w:rsidRPr="006D2C5D" w:rsidRDefault="0009228D" w:rsidP="002C0613">
            <w:pPr>
              <w:pStyle w:val="ListBullet"/>
              <w:rPr>
                <w:rFonts w:ascii="Arial Narrow" w:hAnsi="Arial Narrow"/>
                <w:sz w:val="20"/>
                <w:szCs w:val="20"/>
              </w:rPr>
            </w:pPr>
            <w:r w:rsidRPr="006D2C5D">
              <w:rPr>
                <w:rFonts w:ascii="Arial Narrow" w:hAnsi="Arial Narrow"/>
                <w:sz w:val="20"/>
                <w:szCs w:val="20"/>
              </w:rPr>
              <w:t>PF without response = 0.80</w:t>
            </w:r>
          </w:p>
          <w:p w14:paraId="1FEDCA4D" w14:textId="77777777" w:rsidR="0009228D" w:rsidRPr="006D2C5D" w:rsidRDefault="0009228D" w:rsidP="002C0613">
            <w:pPr>
              <w:pStyle w:val="ListBullet"/>
              <w:rPr>
                <w:rFonts w:ascii="Arial Narrow" w:hAnsi="Arial Narrow"/>
                <w:sz w:val="20"/>
                <w:szCs w:val="20"/>
              </w:rPr>
            </w:pPr>
            <w:r w:rsidRPr="006D2C5D">
              <w:rPr>
                <w:rFonts w:ascii="Arial Narrow" w:hAnsi="Arial Narrow"/>
                <w:sz w:val="20"/>
                <w:szCs w:val="20"/>
              </w:rPr>
              <w:t>PD = 0.75</w:t>
            </w:r>
          </w:p>
          <w:p w14:paraId="0076B7F4" w14:textId="77777777" w:rsidR="0009228D" w:rsidRDefault="0009228D" w:rsidP="002C0613">
            <w:pPr>
              <w:pStyle w:val="ListBullet"/>
              <w:rPr>
                <w:rFonts w:ascii="Arial Narrow" w:hAnsi="Arial Narrow"/>
                <w:sz w:val="20"/>
                <w:szCs w:val="20"/>
              </w:rPr>
            </w:pPr>
            <w:r w:rsidRPr="006D2C5D">
              <w:rPr>
                <w:rFonts w:ascii="Arial Narrow" w:hAnsi="Arial Narrow"/>
                <w:sz w:val="20"/>
                <w:szCs w:val="20"/>
              </w:rPr>
              <w:t>AE utility decrement = -0.0084 (midostaurin) and -0.0187 (SOC)</w:t>
            </w:r>
            <w:r>
              <w:rPr>
                <w:rFonts w:ascii="Arial Narrow" w:hAnsi="Arial Narrow"/>
                <w:sz w:val="20"/>
                <w:szCs w:val="20"/>
              </w:rPr>
              <w:t xml:space="preserve"> once off</w:t>
            </w:r>
          </w:p>
          <w:p w14:paraId="657BC628" w14:textId="77777777" w:rsidR="0009228D" w:rsidRPr="006D2C5D" w:rsidRDefault="0009228D" w:rsidP="002C0613">
            <w:pPr>
              <w:pStyle w:val="ListBullet"/>
              <w:rPr>
                <w:rFonts w:ascii="Arial Narrow" w:hAnsi="Arial Narrow"/>
                <w:sz w:val="20"/>
                <w:szCs w:val="20"/>
              </w:rPr>
            </w:pPr>
            <w:r>
              <w:rPr>
                <w:rFonts w:ascii="Arial Narrow" w:hAnsi="Arial Narrow"/>
                <w:sz w:val="20"/>
                <w:szCs w:val="20"/>
              </w:rPr>
              <w:t>Utility decrement associated with injections = -0.02 for administration of IV cladribine/SC peginterferon alpha-2a per 28-day cycle for SOC arm</w:t>
            </w:r>
          </w:p>
        </w:tc>
      </w:tr>
      <w:tr w:rsidR="0009228D" w:rsidRPr="00E2771E" w14:paraId="76E4C41E" w14:textId="77777777" w:rsidTr="00B91134">
        <w:trPr>
          <w:cantSplit/>
        </w:trPr>
        <w:tc>
          <w:tcPr>
            <w:tcW w:w="746" w:type="pct"/>
            <w:shd w:val="clear" w:color="auto" w:fill="auto"/>
            <w:vAlign w:val="center"/>
          </w:tcPr>
          <w:p w14:paraId="0B53AE9E" w14:textId="77777777" w:rsidR="0009228D" w:rsidRPr="00E2771E" w:rsidRDefault="0009228D" w:rsidP="002C0613">
            <w:pPr>
              <w:pStyle w:val="TableText0"/>
            </w:pPr>
            <w:r>
              <w:t>Healthcare resource use and costs</w:t>
            </w:r>
          </w:p>
        </w:tc>
        <w:tc>
          <w:tcPr>
            <w:tcW w:w="4254" w:type="pct"/>
            <w:shd w:val="clear" w:color="auto" w:fill="auto"/>
            <w:vAlign w:val="center"/>
          </w:tcPr>
          <w:p w14:paraId="245EA676" w14:textId="77777777" w:rsidR="0009228D" w:rsidRPr="008A67B7" w:rsidRDefault="0009228D" w:rsidP="002C0613">
            <w:pPr>
              <w:pStyle w:val="TableText0"/>
              <w:rPr>
                <w:szCs w:val="20"/>
              </w:rPr>
            </w:pPr>
            <w:r w:rsidRPr="008A67B7">
              <w:rPr>
                <w:szCs w:val="20"/>
              </w:rPr>
              <w:t>Healthcare resource use included:</w:t>
            </w:r>
          </w:p>
          <w:p w14:paraId="5E24C625" w14:textId="04087CEB" w:rsidR="0009228D" w:rsidRDefault="0009228D" w:rsidP="002C0613">
            <w:pPr>
              <w:pStyle w:val="ListParagraph"/>
              <w:spacing w:after="0"/>
              <w:ind w:left="360"/>
              <w:rPr>
                <w:rFonts w:ascii="Arial Narrow" w:hAnsi="Arial Narrow"/>
                <w:sz w:val="20"/>
                <w:szCs w:val="20"/>
              </w:rPr>
            </w:pPr>
            <w:r w:rsidRPr="008A67B7">
              <w:rPr>
                <w:rFonts w:ascii="Arial Narrow" w:hAnsi="Arial Narrow"/>
                <w:sz w:val="20"/>
                <w:szCs w:val="20"/>
              </w:rPr>
              <w:t>Treatment costs</w:t>
            </w:r>
            <w:r>
              <w:rPr>
                <w:rFonts w:ascii="Arial Narrow" w:hAnsi="Arial Narrow"/>
                <w:sz w:val="20"/>
                <w:szCs w:val="20"/>
              </w:rPr>
              <w:t xml:space="preserve"> (midostaurin = $</w:t>
            </w:r>
            <w:r w:rsidR="006A5A85" w:rsidRPr="00064717">
              <w:rPr>
                <w:rFonts w:ascii="Arial Narrow" w:hAnsi="Arial Narrow"/>
                <w:color w:val="000000"/>
                <w:spacing w:val="21"/>
                <w:sz w:val="20"/>
                <w:szCs w:val="20"/>
                <w:shd w:val="solid" w:color="000000" w:fill="000000"/>
                <w:fitText w:val="300" w:id="-694927352"/>
                <w14:textFill>
                  <w14:solidFill>
                    <w14:srgbClr w14:val="000000">
                      <w14:alpha w14:val="100000"/>
                    </w14:srgbClr>
                  </w14:solidFill>
                </w14:textFill>
              </w:rPr>
              <w:t>||</w:t>
            </w:r>
            <w:r w:rsidR="00064717" w:rsidRPr="00064717">
              <w:rPr>
                <w:rFonts w:ascii="Arial Narrow" w:hAnsi="Arial Narrow"/>
                <w:color w:val="000000"/>
                <w:spacing w:val="21"/>
                <w:sz w:val="20"/>
                <w:szCs w:val="20"/>
                <w:shd w:val="solid" w:color="000000" w:fill="000000"/>
                <w:fitText w:val="300" w:id="-694927352"/>
                <w14:textFill>
                  <w14:solidFill>
                    <w14:srgbClr w14:val="000000">
                      <w14:alpha w14:val="100000"/>
                    </w14:srgbClr>
                  </w14:solidFill>
                </w14:textFill>
              </w:rPr>
              <w:t xml:space="preserve"> </w:t>
            </w:r>
            <w:r w:rsidR="006A5A85" w:rsidRPr="00064717">
              <w:rPr>
                <w:rFonts w:ascii="Arial Narrow" w:hAnsi="Arial Narrow"/>
                <w:color w:val="000000"/>
                <w:spacing w:val="21"/>
                <w:sz w:val="20"/>
                <w:szCs w:val="20"/>
                <w:shd w:val="solid" w:color="000000" w:fill="000000"/>
                <w:fitText w:val="300" w:id="-694927352"/>
                <w14:textFill>
                  <w14:solidFill>
                    <w14:srgbClr w14:val="000000">
                      <w14:alpha w14:val="100000"/>
                    </w14:srgbClr>
                  </w14:solidFill>
                </w14:textFill>
              </w:rPr>
              <w:t>|</w:t>
            </w:r>
            <w:r w:rsidR="006A5A85" w:rsidRPr="00064717">
              <w:rPr>
                <w:rFonts w:ascii="Arial Narrow" w:hAnsi="Arial Narrow"/>
                <w:color w:val="000000"/>
                <w:spacing w:val="1"/>
                <w:sz w:val="20"/>
                <w:szCs w:val="20"/>
                <w:shd w:val="solid" w:color="000000" w:fill="000000"/>
                <w:fitText w:val="300" w:id="-694927352"/>
                <w14:textFill>
                  <w14:solidFill>
                    <w14:srgbClr w14:val="000000">
                      <w14:alpha w14:val="100000"/>
                    </w14:srgbClr>
                  </w14:solidFill>
                </w14:textFill>
              </w:rPr>
              <w:t>|</w:t>
            </w:r>
            <w:r w:rsidR="006C46CB">
              <w:rPr>
                <w:rFonts w:ascii="Arial Narrow" w:hAnsi="Arial Narrow"/>
                <w:sz w:val="20"/>
                <w:szCs w:val="20"/>
              </w:rPr>
              <w:t xml:space="preserve"> per month [30.4 days]</w:t>
            </w:r>
            <w:r>
              <w:rPr>
                <w:rFonts w:ascii="Arial Narrow" w:hAnsi="Arial Narrow"/>
                <w:sz w:val="20"/>
                <w:szCs w:val="20"/>
              </w:rPr>
              <w:t xml:space="preserve">; SOC = $883.54 per </w:t>
            </w:r>
            <w:r w:rsidR="006C46CB">
              <w:rPr>
                <w:rFonts w:ascii="Arial Narrow" w:hAnsi="Arial Narrow"/>
                <w:sz w:val="20"/>
                <w:szCs w:val="20"/>
              </w:rPr>
              <w:t>month [30.4 days]</w:t>
            </w:r>
            <w:r>
              <w:rPr>
                <w:rFonts w:ascii="Arial Narrow" w:hAnsi="Arial Narrow"/>
                <w:sz w:val="20"/>
                <w:szCs w:val="20"/>
              </w:rPr>
              <w:t>)</w:t>
            </w:r>
            <w:r w:rsidR="009A3FAA">
              <w:rPr>
                <w:rFonts w:ascii="Arial Narrow" w:hAnsi="Arial Narrow"/>
                <w:sz w:val="20"/>
                <w:szCs w:val="20"/>
              </w:rPr>
              <w:t xml:space="preserve">. An RDI of 87% was applied to both arms. </w:t>
            </w:r>
          </w:p>
          <w:p w14:paraId="43D26C02" w14:textId="77777777" w:rsidR="0009228D" w:rsidRDefault="0009228D" w:rsidP="002C0613">
            <w:pPr>
              <w:pStyle w:val="ListParagraph"/>
              <w:numPr>
                <w:ilvl w:val="1"/>
                <w:numId w:val="3"/>
              </w:numPr>
              <w:spacing w:after="0"/>
              <w:ind w:left="792"/>
              <w:rPr>
                <w:rFonts w:ascii="Arial Narrow" w:hAnsi="Arial Narrow"/>
                <w:sz w:val="20"/>
                <w:szCs w:val="20"/>
              </w:rPr>
            </w:pPr>
            <w:r>
              <w:rPr>
                <w:rFonts w:ascii="Arial Narrow" w:hAnsi="Arial Narrow"/>
                <w:sz w:val="20"/>
                <w:szCs w:val="20"/>
              </w:rPr>
              <w:t xml:space="preserve">SOC market share = 65% peginterferon alpha-2a and 35% cladribine </w:t>
            </w:r>
          </w:p>
          <w:p w14:paraId="7A865826" w14:textId="77777777" w:rsidR="0009228D" w:rsidRPr="008A67B7" w:rsidRDefault="0009228D" w:rsidP="002C0613">
            <w:pPr>
              <w:pStyle w:val="ListParagraph"/>
              <w:spacing w:after="0"/>
              <w:ind w:left="360"/>
              <w:rPr>
                <w:rFonts w:ascii="Arial Narrow" w:hAnsi="Arial Narrow"/>
                <w:sz w:val="20"/>
                <w:szCs w:val="20"/>
              </w:rPr>
            </w:pPr>
            <w:r w:rsidRPr="008A67B7">
              <w:rPr>
                <w:rFonts w:ascii="Arial Narrow" w:hAnsi="Arial Narrow"/>
                <w:sz w:val="20"/>
                <w:szCs w:val="20"/>
              </w:rPr>
              <w:t>AE management costs</w:t>
            </w:r>
            <w:r>
              <w:rPr>
                <w:rFonts w:ascii="Arial Narrow" w:hAnsi="Arial Narrow"/>
                <w:sz w:val="20"/>
                <w:szCs w:val="20"/>
              </w:rPr>
              <w:t xml:space="preserve"> (midostaurin = $9,039.94; SOC = $18,428.83 once off cycle 1)</w:t>
            </w:r>
          </w:p>
          <w:p w14:paraId="0EF09854" w14:textId="77777777" w:rsidR="0009228D" w:rsidRDefault="0009228D" w:rsidP="002C0613">
            <w:pPr>
              <w:pStyle w:val="ListParagraph"/>
              <w:spacing w:after="0"/>
              <w:ind w:left="360"/>
              <w:rPr>
                <w:rFonts w:ascii="Arial Narrow" w:hAnsi="Arial Narrow"/>
                <w:sz w:val="20"/>
                <w:szCs w:val="20"/>
              </w:rPr>
            </w:pPr>
            <w:r w:rsidRPr="008A67B7">
              <w:rPr>
                <w:rFonts w:ascii="Arial Narrow" w:hAnsi="Arial Narrow"/>
                <w:sz w:val="20"/>
                <w:szCs w:val="20"/>
              </w:rPr>
              <w:t>Disease management costs</w:t>
            </w:r>
            <w:r>
              <w:rPr>
                <w:rFonts w:ascii="Arial Narrow" w:hAnsi="Arial Narrow"/>
                <w:sz w:val="20"/>
                <w:szCs w:val="20"/>
              </w:rPr>
              <w:t xml:space="preserve"> (pre-progression: midostaurin = $230.53 and SOC = $429.82 per 28-day cycle; post-progression both arms = $226.27 per 28-day cycle)</w:t>
            </w:r>
          </w:p>
          <w:p w14:paraId="3F107EFF" w14:textId="2B2F25A1" w:rsidR="0009228D" w:rsidRPr="006D2C5D" w:rsidRDefault="0009228D" w:rsidP="002C0613">
            <w:pPr>
              <w:pStyle w:val="ListParagraph"/>
              <w:spacing w:after="0"/>
              <w:ind w:left="360"/>
              <w:rPr>
                <w:rFonts w:ascii="Arial Narrow" w:hAnsi="Arial Narrow"/>
                <w:sz w:val="20"/>
                <w:szCs w:val="20"/>
              </w:rPr>
            </w:pPr>
            <w:r w:rsidRPr="006D2C5D">
              <w:rPr>
                <w:rFonts w:ascii="Arial Narrow" w:hAnsi="Arial Narrow"/>
                <w:sz w:val="20"/>
                <w:szCs w:val="20"/>
              </w:rPr>
              <w:lastRenderedPageBreak/>
              <w:t>Terminal care costs</w:t>
            </w:r>
            <w:r>
              <w:rPr>
                <w:rFonts w:ascii="Arial Narrow" w:hAnsi="Arial Narrow"/>
                <w:sz w:val="20"/>
                <w:szCs w:val="20"/>
              </w:rPr>
              <w:t xml:space="preserve"> ($52,291.45 once off upon death)</w:t>
            </w:r>
            <w:r w:rsidR="00567C88">
              <w:rPr>
                <w:rFonts w:ascii="Arial Narrow" w:hAnsi="Arial Narrow"/>
                <w:i/>
                <w:iCs/>
                <w:sz w:val="20"/>
                <w:szCs w:val="20"/>
              </w:rPr>
              <w:t>.</w:t>
            </w:r>
          </w:p>
        </w:tc>
      </w:tr>
    </w:tbl>
    <w:p w14:paraId="414497AD" w14:textId="77777777" w:rsidR="0009228D" w:rsidRDefault="0009228D" w:rsidP="0009228D">
      <w:pPr>
        <w:pStyle w:val="FooterTableFigure"/>
      </w:pPr>
      <w:r>
        <w:lastRenderedPageBreak/>
        <w:t>Source: Table 3.1, p92; Table 3.6, p101; Table 3.7, p103; Table 3.8, p103; Table 3.9, p109; Table 3.12, p107; Table 3.14, p109;</w:t>
      </w:r>
      <w:r w:rsidRPr="00A12AA3">
        <w:t xml:space="preserve"> </w:t>
      </w:r>
      <w:r>
        <w:t>and Table 3.15, p110; and p111 of the submission</w:t>
      </w:r>
    </w:p>
    <w:p w14:paraId="7F7BAD86" w14:textId="4B0AE529" w:rsidR="0009228D" w:rsidRPr="0072416F" w:rsidRDefault="0009228D" w:rsidP="0009228D">
      <w:pPr>
        <w:pStyle w:val="FooterTableFigure"/>
      </w:pPr>
      <w:r>
        <w:t xml:space="preserve">AE = adverse event; SC = subcutaneous; EQ-5D = </w:t>
      </w:r>
      <w:proofErr w:type="spellStart"/>
      <w:r w:rsidRPr="001A4EF9">
        <w:t>EuroQol</w:t>
      </w:r>
      <w:proofErr w:type="spellEnd"/>
      <w:r w:rsidRPr="001A4EF9">
        <w:t xml:space="preserve"> 5-Dimension questionnaire</w:t>
      </w:r>
      <w:r>
        <w:t>; LYG = life years gained;</w:t>
      </w:r>
      <w:r w:rsidRPr="00C368B6">
        <w:t xml:space="preserve"> </w:t>
      </w:r>
      <w:r>
        <w:t xml:space="preserve">HR = hazard ratio; NICE = </w:t>
      </w:r>
      <w:r w:rsidRPr="007C12B0">
        <w:t>National Institute for Health and Care Excellence</w:t>
      </w:r>
      <w:r>
        <w:t xml:space="preserve">; QALY = quality adjusted life years; ORR = overall response rate; OS = overall survival; PD = progressed disease; PF = progression free; PFS = progression free survival; PH = proportional hazards; PSM = partitioned survival model; QALY = quality adjusted life year; </w:t>
      </w:r>
      <w:r w:rsidR="009A3FAA">
        <w:t xml:space="preserve">RDI = relative dose intensity; </w:t>
      </w:r>
      <w:r>
        <w:t xml:space="preserve">SF-12v2 = </w:t>
      </w:r>
      <w:r w:rsidRPr="001A4EF9">
        <w:t xml:space="preserve">12-Item Short-Form Health Survey </w:t>
      </w:r>
      <w:r>
        <w:t xml:space="preserve">version 2; SOC = standard of care; TA = Technical Appraisal; </w:t>
      </w:r>
      <w:proofErr w:type="spellStart"/>
      <w:r>
        <w:t>ToT</w:t>
      </w:r>
      <w:proofErr w:type="spellEnd"/>
      <w:r>
        <w:t xml:space="preserve"> = time on treatment</w:t>
      </w:r>
    </w:p>
    <w:p w14:paraId="46BCDA2D" w14:textId="015C3DD0" w:rsidR="0009228D" w:rsidRDefault="0009228D" w:rsidP="0009228D">
      <w:pPr>
        <w:pStyle w:val="3-BodyText"/>
      </w:pPr>
      <w:r>
        <w:t xml:space="preserve">The submission adopted a four-health state partitioned survival model (PSM; </w:t>
      </w:r>
      <w:r w:rsidR="004D30AD">
        <w:t xml:space="preserve">(i) </w:t>
      </w:r>
      <w:r>
        <w:t xml:space="preserve">progression free [PF] with response, </w:t>
      </w:r>
      <w:r w:rsidR="004D30AD">
        <w:t xml:space="preserve">(ii) </w:t>
      </w:r>
      <w:r>
        <w:t xml:space="preserve">PF without response, </w:t>
      </w:r>
      <w:r w:rsidR="004D30AD">
        <w:t xml:space="preserve">(iii) </w:t>
      </w:r>
      <w:r>
        <w:t xml:space="preserve">progressed disease [PD], and </w:t>
      </w:r>
      <w:r w:rsidR="004D30AD">
        <w:t xml:space="preserve">(iv) </w:t>
      </w:r>
      <w:r>
        <w:t xml:space="preserve">death) to model the cost and benefits (life years gained [LYG] and quality adjusted life years [QALY] gained) of midostaurin compared to SOC in patients with AdvSM over a 20-year time horizon. </w:t>
      </w:r>
    </w:p>
    <w:p w14:paraId="04C03356" w14:textId="4A1A0689" w:rsidR="00202025" w:rsidRPr="000F4DAF" w:rsidRDefault="0009228D" w:rsidP="0009228D">
      <w:pPr>
        <w:pStyle w:val="3-BodyText"/>
      </w:pPr>
      <w:r>
        <w:t>Patients entered the model progression free and initiated treatment with midostaurin or SOC. Patients initially occupied either the PF with response or PF without response health states based on their response to midostaurin or SOC treatment. Patients then either remained in the PF health states (with or without response), or experience</w:t>
      </w:r>
      <w:r w:rsidR="004D30AD">
        <w:t>d</w:t>
      </w:r>
      <w:r>
        <w:t xml:space="preserve"> disease progression and entered the PD state, or died (absorbing health state). Transitions to PD were based on the difference between OS and PFS (i.e., </w:t>
      </w:r>
      <w:proofErr w:type="spellStart"/>
      <w:r>
        <w:t>ToT</w:t>
      </w:r>
      <w:proofErr w:type="spellEnd"/>
      <w:r>
        <w:t>).</w:t>
      </w:r>
      <w:r w:rsidRPr="00493EE6">
        <w:t xml:space="preserve"> </w:t>
      </w:r>
      <w:r>
        <w:t xml:space="preserve">Patients accrued the associated costs and </w:t>
      </w:r>
      <w:r w:rsidRPr="000F4DAF">
        <w:t xml:space="preserve">benefits according to time spent in the PF with response or PF without response, PD, or death health states. </w:t>
      </w:r>
    </w:p>
    <w:p w14:paraId="724B303B" w14:textId="44EAC142" w:rsidR="0009228D" w:rsidRPr="00FD3079" w:rsidRDefault="0009228D" w:rsidP="00202025">
      <w:pPr>
        <w:pStyle w:val="3-BodyText"/>
      </w:pPr>
      <w:r w:rsidRPr="000F4DAF">
        <w:t>The model assumed that patients who responded to midostaurin in the first two cycles would continue treatment in the PF with response health state and patients who did not respond would discontinue midostaurin and occupy the PF</w:t>
      </w:r>
      <w:r w:rsidRPr="00FD3079">
        <w:t xml:space="preserve"> without response health state.</w:t>
      </w:r>
      <w:r w:rsidR="00FB4DA9">
        <w:t xml:space="preserve"> </w:t>
      </w:r>
      <w:bookmarkStart w:id="60" w:name="_Ref185176260"/>
      <w:r w:rsidRPr="00EE44AD">
        <w:t xml:space="preserve">The treatment discontinuation rules in the model did not align with the requested restriction, which was predicated on experiencing disease progression and not a lack of response to treatment. Treating to response in the model led to a smaller proportion of patients on midostaurin treatment and </w:t>
      </w:r>
      <w:r w:rsidR="00792970" w:rsidRPr="00EE44AD">
        <w:t xml:space="preserve">likely </w:t>
      </w:r>
      <w:r w:rsidRPr="00EE44AD">
        <w:t xml:space="preserve">underestimated total costs compared to </w:t>
      </w:r>
      <w:r w:rsidR="000D58BC" w:rsidRPr="00EE44AD">
        <w:t xml:space="preserve">what may be expected in </w:t>
      </w:r>
      <w:r w:rsidRPr="00EE44AD">
        <w:t>clinical practice</w:t>
      </w:r>
      <w:r w:rsidR="000D58BC" w:rsidRPr="00EE44AD">
        <w:t xml:space="preserve"> based on the restriction</w:t>
      </w:r>
      <w:r w:rsidRPr="00EE44AD">
        <w:t>.</w:t>
      </w:r>
      <w:bookmarkEnd w:id="60"/>
      <w:r w:rsidR="000D58BC" w:rsidRPr="00EE44AD">
        <w:t xml:space="preserve"> </w:t>
      </w:r>
      <w:bookmarkStart w:id="61" w:name="_Ref185177213"/>
      <w:r w:rsidRPr="00EE44AD">
        <w:t>Furthermore, separating the PF health state according to response meant that the ORR in the midostaurin arm was a driver in the model due to its impact on midostaurin treatment costs which were substantially higher than SOC costs.</w:t>
      </w:r>
      <w:bookmarkEnd w:id="61"/>
      <w:r w:rsidRPr="00A27C38">
        <w:rPr>
          <w:i/>
          <w:iCs/>
        </w:rPr>
        <w:t xml:space="preserve"> </w:t>
      </w:r>
    </w:p>
    <w:p w14:paraId="7E0A185E" w14:textId="0830CF68" w:rsidR="0009228D" w:rsidRPr="00020D46" w:rsidRDefault="0009228D" w:rsidP="008F065E">
      <w:pPr>
        <w:pStyle w:val="3-BodyText"/>
        <w:rPr>
          <w:i/>
          <w:iCs/>
        </w:rPr>
      </w:pPr>
      <w:bookmarkStart w:id="62" w:name="_Ref185168872"/>
      <w:r>
        <w:t>In the midostaurin arm, the submission pooled ORR data from D2201, A2213, and CEREMAST</w:t>
      </w:r>
      <w:r w:rsidR="008D4970">
        <w:t>.</w:t>
      </w:r>
      <w:r>
        <w:t xml:space="preserve"> </w:t>
      </w:r>
      <w:r w:rsidR="00F76536">
        <w:t>I</w:t>
      </w:r>
      <w:r>
        <w:t xml:space="preserve">n the SOC arm, ORR was pooled from </w:t>
      </w:r>
      <w:proofErr w:type="spellStart"/>
      <w:r>
        <w:t>Barete</w:t>
      </w:r>
      <w:proofErr w:type="spellEnd"/>
      <w:r>
        <w:t xml:space="preserve"> 2015 (n=32) and </w:t>
      </w:r>
      <w:r w:rsidR="00B6534F">
        <w:t>Hauswirth 2004</w:t>
      </w:r>
      <w:r w:rsidR="00A157F3">
        <w:rPr>
          <w:rStyle w:val="FootnoteReference"/>
        </w:rPr>
        <w:footnoteReference w:id="11"/>
      </w:r>
      <w:r>
        <w:t xml:space="preserve"> (N=5)</w:t>
      </w:r>
      <w:r w:rsidR="00B6534F">
        <w:t xml:space="preserve"> with these studies representing </w:t>
      </w:r>
      <w:r w:rsidR="00A157F3">
        <w:t>cladribine and peginterferon alpha 2a respectively</w:t>
      </w:r>
      <w:r>
        <w:t>.</w:t>
      </w:r>
      <w:bookmarkEnd w:id="62"/>
      <w:r w:rsidR="00747D89">
        <w:rPr>
          <w:i/>
          <w:iCs/>
        </w:rPr>
        <w:t xml:space="preserve"> </w:t>
      </w:r>
      <w:bookmarkStart w:id="63" w:name="_Ref185168873"/>
      <w:r w:rsidRPr="00EE44AD">
        <w:t xml:space="preserve">The ORR inputs had substantial transitivity issues and were considered uncertain. ORR in the </w:t>
      </w:r>
      <w:r w:rsidR="00C1526E" w:rsidRPr="00EE44AD">
        <w:t xml:space="preserve">midostaurin arm had a considerable impact on the </w:t>
      </w:r>
      <w:r w:rsidR="00864041" w:rsidRPr="00EE44AD">
        <w:t>incremental cost effectiveness ratio (</w:t>
      </w:r>
      <w:r w:rsidR="00C1526E" w:rsidRPr="00EE44AD">
        <w:t>ICER</w:t>
      </w:r>
      <w:r w:rsidR="00864041" w:rsidRPr="00EE44AD">
        <w:t>)</w:t>
      </w:r>
      <w:r w:rsidR="00C1526E" w:rsidRPr="00EE44AD">
        <w:t xml:space="preserve"> whereas ORR in the </w:t>
      </w:r>
      <w:r w:rsidRPr="00EE44AD">
        <w:t xml:space="preserve">SOC </w:t>
      </w:r>
      <w:r w:rsidR="004D30AD" w:rsidRPr="00EE44AD">
        <w:t xml:space="preserve">arm </w:t>
      </w:r>
      <w:r w:rsidRPr="00EE44AD">
        <w:t xml:space="preserve">had a minor impact on the </w:t>
      </w:r>
      <w:r w:rsidRPr="00EE44AD">
        <w:lastRenderedPageBreak/>
        <w:t>ICER given the substantially lower treatment costs compared to midostaurin.</w:t>
      </w:r>
      <w:bookmarkEnd w:id="63"/>
      <w:r w:rsidR="008915E8" w:rsidRPr="00EE44AD">
        <w:t xml:space="preserve"> If treatment costs were included for non-responders in the model</w:t>
      </w:r>
      <w:r w:rsidR="00B05EAA" w:rsidRPr="00EE44AD">
        <w:t xml:space="preserve"> as per the restriction, </w:t>
      </w:r>
      <w:r w:rsidR="00846A9F" w:rsidRPr="00EE44AD">
        <w:t xml:space="preserve">the ICER increased by </w:t>
      </w:r>
      <w:bookmarkStart w:id="64" w:name="_Ref185100876"/>
      <w:bookmarkStart w:id="65" w:name="_Ref185177249"/>
      <w:r w:rsidRPr="00EE44AD">
        <w:t>+</w:t>
      </w:r>
      <w:r w:rsidR="006A5A85" w:rsidRPr="005F5651">
        <w:rPr>
          <w:color w:val="000000"/>
          <w:w w:val="15"/>
          <w:shd w:val="solid" w:color="000000" w:fill="000000"/>
          <w:fitText w:val="-20" w:id="-694927351"/>
          <w14:textFill>
            <w14:solidFill>
              <w14:srgbClr w14:val="000000">
                <w14:alpha w14:val="100000"/>
              </w14:srgbClr>
            </w14:solidFill>
          </w14:textFill>
        </w:rPr>
        <w:t>|</w:t>
      </w:r>
      <w:r w:rsidR="00064717" w:rsidRPr="005F5651">
        <w:rPr>
          <w:color w:val="000000"/>
          <w:w w:val="15"/>
          <w:shd w:val="solid" w:color="000000" w:fill="000000"/>
          <w:fitText w:val="-20" w:id="-694927351"/>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1"/>
          <w14:textFill>
            <w14:solidFill>
              <w14:srgbClr w14:val="000000">
                <w14:alpha w14:val="100000"/>
              </w14:srgbClr>
            </w14:solidFill>
          </w14:textFill>
        </w:rPr>
        <w:t>|</w:t>
      </w:r>
      <w:r w:rsidRPr="00EE44AD">
        <w:t>% (</w:t>
      </w:r>
      <w:r w:rsidRPr="007E068D">
        <w:t xml:space="preserve">see </w:t>
      </w:r>
      <w:r w:rsidRPr="007E068D">
        <w:fldChar w:fldCharType="begin" w:fldLock="1"/>
      </w:r>
      <w:r w:rsidRPr="007E068D">
        <w:instrText xml:space="preserve"> REF _Ref104804865 \h  \* MERGEFORMAT </w:instrText>
      </w:r>
      <w:r w:rsidRPr="007E068D">
        <w:fldChar w:fldCharType="separate"/>
      </w:r>
      <w:r w:rsidR="00E22B38">
        <w:t xml:space="preserve">Table </w:t>
      </w:r>
      <w:r w:rsidR="00E22B38">
        <w:rPr>
          <w:noProof/>
        </w:rPr>
        <w:t>12</w:t>
      </w:r>
      <w:r w:rsidRPr="007E068D">
        <w:fldChar w:fldCharType="end"/>
      </w:r>
      <w:r w:rsidRPr="00EE44AD">
        <w:t>).</w:t>
      </w:r>
      <w:r w:rsidRPr="00F15199">
        <w:rPr>
          <w:i/>
          <w:iCs/>
        </w:rPr>
        <w:t xml:space="preserve"> </w:t>
      </w:r>
      <w:bookmarkEnd w:id="64"/>
      <w:bookmarkEnd w:id="65"/>
      <w:r w:rsidR="00041296" w:rsidRPr="00601FD1">
        <w:t>The PSCR a</w:t>
      </w:r>
      <w:r w:rsidR="003E67F8" w:rsidRPr="00601FD1">
        <w:t>greed with the evaluation that the treatment discontinuation rules in the model did</w:t>
      </w:r>
      <w:r w:rsidR="004E30FE" w:rsidRPr="00601FD1">
        <w:t xml:space="preserve"> not align with the requested restriction and proposed changing the restriction to be </w:t>
      </w:r>
      <w:r w:rsidR="00576076" w:rsidRPr="00601FD1">
        <w:t xml:space="preserve">consistent with the economic model (see paragraph </w:t>
      </w:r>
      <w:r w:rsidR="00576076" w:rsidRPr="00601FD1">
        <w:fldChar w:fldCharType="begin" w:fldLock="1"/>
      </w:r>
      <w:r w:rsidR="00576076" w:rsidRPr="00601FD1">
        <w:instrText xml:space="preserve"> REF _Ref191126321 \r \h </w:instrText>
      </w:r>
      <w:r w:rsidR="00601FD1">
        <w:instrText xml:space="preserve"> \* MERGEFORMAT </w:instrText>
      </w:r>
      <w:r w:rsidR="00576076" w:rsidRPr="00601FD1">
        <w:fldChar w:fldCharType="separate"/>
      </w:r>
      <w:r w:rsidR="00C5107C">
        <w:t>3.5</w:t>
      </w:r>
      <w:r w:rsidR="00576076" w:rsidRPr="00601FD1">
        <w:fldChar w:fldCharType="end"/>
      </w:r>
      <w:r w:rsidR="00576076" w:rsidRPr="00601FD1">
        <w:t>).</w:t>
      </w:r>
      <w:r w:rsidR="009F076E" w:rsidRPr="00601FD1">
        <w:t xml:space="preserve"> The ESC agreed with the evaluation that the evidence did not reliably inform a separation of the PF health state into ‘PF with response’ and ‘PF without response’.</w:t>
      </w:r>
      <w:r w:rsidR="00D574BB">
        <w:t xml:space="preserve"> </w:t>
      </w:r>
      <w:r w:rsidR="00C53A0B">
        <w:t xml:space="preserve">The pre-PBAC response </w:t>
      </w:r>
      <w:r w:rsidR="00CF72A1">
        <w:t xml:space="preserve">argued that if the </w:t>
      </w:r>
      <w:r w:rsidR="00D119D6">
        <w:t xml:space="preserve">PSCR </w:t>
      </w:r>
      <w:r w:rsidR="00D8609A">
        <w:t xml:space="preserve">proposed changes to the restriction </w:t>
      </w:r>
      <w:r w:rsidR="00E14659">
        <w:t>were accepted</w:t>
      </w:r>
      <w:r w:rsidR="00012DD7">
        <w:t xml:space="preserve"> then</w:t>
      </w:r>
      <w:r w:rsidR="00D10DF1">
        <w:t xml:space="preserve"> </w:t>
      </w:r>
      <w:r w:rsidR="00E14659">
        <w:t>condens</w:t>
      </w:r>
      <w:r w:rsidR="00D10DF1">
        <w:t xml:space="preserve">ing </w:t>
      </w:r>
      <w:r w:rsidR="00E14659">
        <w:t xml:space="preserve">the PF health states </w:t>
      </w:r>
      <w:r w:rsidR="00ED3F09">
        <w:t xml:space="preserve">would contradict this as it would </w:t>
      </w:r>
      <w:r w:rsidR="00012DD7">
        <w:t>allow non-responders to continue therapy.</w:t>
      </w:r>
      <w:r w:rsidR="00D8609A">
        <w:t xml:space="preserve"> </w:t>
      </w:r>
    </w:p>
    <w:p w14:paraId="4B69DDFA" w14:textId="2FA91F51" w:rsidR="0009228D" w:rsidRPr="00EE44AD" w:rsidRDefault="0009228D" w:rsidP="00CE0051">
      <w:pPr>
        <w:pStyle w:val="3-BodyText"/>
      </w:pPr>
      <w:r>
        <w:t>The submission applied a 20-year time horizon</w:t>
      </w:r>
      <w:r w:rsidR="00104CF7">
        <w:t>.</w:t>
      </w:r>
      <w:r>
        <w:t xml:space="preserve"> </w:t>
      </w:r>
      <w:r w:rsidRPr="00EE44AD">
        <w:t xml:space="preserve">A 20-year time horizon was considered optimistic when compared to the median OS of 26.8 months in D2201 (which informed the model). Although the base case 20-year time horizon appeared to capture most downstream costs and benefits (i.e., &lt;8% of patients alive in the midostaurin arm and &lt;1% alive in the SOC arm), this was based on the favourable OS modelling of midostaurin (i.e., generalised gamma extrapolation) and the absence of convergence. When more conservative OS extrapolations were applied, shorter time horizons appeared reasonable (e.g., under the log normal </w:t>
      </w:r>
      <w:r w:rsidR="001C4F43" w:rsidRPr="00EE44AD">
        <w:t xml:space="preserve">[best statistical fit] </w:t>
      </w:r>
      <w:r w:rsidRPr="00EE44AD">
        <w:t xml:space="preserve">6.8% of patients were alive at 15 years and increased the </w:t>
      </w:r>
      <w:r w:rsidRPr="00136930">
        <w:t>ICER +</w:t>
      </w:r>
      <w:r w:rsidR="006A5A85" w:rsidRPr="005F5651">
        <w:rPr>
          <w:color w:val="000000"/>
          <w:w w:val="15"/>
          <w:shd w:val="solid" w:color="000000" w:fill="000000"/>
          <w:fitText w:val="-20" w:id="-694927350"/>
          <w14:textFill>
            <w14:solidFill>
              <w14:srgbClr w14:val="000000">
                <w14:alpha w14:val="100000"/>
              </w14:srgbClr>
            </w14:solidFill>
          </w14:textFill>
        </w:rPr>
        <w:t>|</w:t>
      </w:r>
      <w:r w:rsidR="00064717" w:rsidRPr="005F5651">
        <w:rPr>
          <w:color w:val="000000"/>
          <w:w w:val="15"/>
          <w:shd w:val="solid" w:color="000000" w:fill="000000"/>
          <w:fitText w:val="-20" w:id="-694927350"/>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0"/>
          <w14:textFill>
            <w14:solidFill>
              <w14:srgbClr w14:val="000000">
                <w14:alpha w14:val="100000"/>
              </w14:srgbClr>
            </w14:solidFill>
          </w14:textFill>
        </w:rPr>
        <w:t>|</w:t>
      </w:r>
      <w:r w:rsidRPr="00136930">
        <w:t>%;</w:t>
      </w:r>
      <w:r w:rsidRPr="00EE44AD">
        <w:t xml:space="preserve"> and under the exponential </w:t>
      </w:r>
      <w:r w:rsidR="001C4F43" w:rsidRPr="00EE44AD">
        <w:t xml:space="preserve">[most conservative] </w:t>
      </w:r>
      <w:r w:rsidRPr="00EE44AD">
        <w:t>6.9% of patients were alive at 10 years and increased the ICER +</w:t>
      </w:r>
      <w:r w:rsidR="006A5A85" w:rsidRPr="005F5651">
        <w:rPr>
          <w:color w:val="000000"/>
          <w:w w:val="15"/>
          <w:shd w:val="solid" w:color="000000" w:fill="000000"/>
          <w:fitText w:val="-20" w:id="-694927349"/>
          <w14:textFill>
            <w14:solidFill>
              <w14:srgbClr w14:val="000000">
                <w14:alpha w14:val="100000"/>
              </w14:srgbClr>
            </w14:solidFill>
          </w14:textFill>
        </w:rPr>
        <w:t>|</w:t>
      </w:r>
      <w:r w:rsidR="00064717" w:rsidRPr="005F5651">
        <w:rPr>
          <w:color w:val="000000"/>
          <w:w w:val="15"/>
          <w:shd w:val="solid" w:color="000000" w:fill="000000"/>
          <w:fitText w:val="-20" w:id="-694927349"/>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49"/>
          <w14:textFill>
            <w14:solidFill>
              <w14:srgbClr w14:val="000000">
                <w14:alpha w14:val="100000"/>
              </w14:srgbClr>
            </w14:solidFill>
          </w14:textFill>
        </w:rPr>
        <w:t>|</w:t>
      </w:r>
      <w:r w:rsidRPr="00EE44AD">
        <w:t>%).</w:t>
      </w:r>
      <w:r w:rsidR="00C50E7B">
        <w:t xml:space="preserve"> </w:t>
      </w:r>
      <w:r w:rsidR="00775976" w:rsidRPr="00601FD1">
        <w:t xml:space="preserve">The ESC considered that a </w:t>
      </w:r>
      <w:r w:rsidR="007A6DC7" w:rsidRPr="00601FD1">
        <w:t>20-year</w:t>
      </w:r>
      <w:r w:rsidR="00775976" w:rsidRPr="00601FD1">
        <w:t xml:space="preserve"> time horizon was optimistic for </w:t>
      </w:r>
      <w:r w:rsidR="00237A9D" w:rsidRPr="00601FD1">
        <w:t>AdvSM which is an aggressive disease in patients with a median age of diagnosis of 5</w:t>
      </w:r>
      <w:r w:rsidR="006D18C3" w:rsidRPr="00601FD1">
        <w:t>9</w:t>
      </w:r>
      <w:r w:rsidR="00237A9D" w:rsidRPr="00601FD1">
        <w:t xml:space="preserve"> years.</w:t>
      </w:r>
      <w:r w:rsidR="00DA6D41" w:rsidRPr="00601FD1">
        <w:rPr>
          <w:rStyle w:val="FootnoteReference"/>
        </w:rPr>
        <w:footnoteReference w:id="12"/>
      </w:r>
      <w:r w:rsidR="009E291E" w:rsidRPr="00601FD1">
        <w:t xml:space="preserve"> </w:t>
      </w:r>
      <w:r w:rsidR="00962496" w:rsidRPr="00601FD1">
        <w:t xml:space="preserve">The ESC advised that a </w:t>
      </w:r>
      <w:r w:rsidR="007A6469" w:rsidRPr="00601FD1">
        <w:t>10-year</w:t>
      </w:r>
      <w:r w:rsidR="00962496" w:rsidRPr="00601FD1">
        <w:t xml:space="preserve"> time horizon would be more reasonable.</w:t>
      </w:r>
      <w:r w:rsidR="00D65CD6">
        <w:t xml:space="preserve"> The </w:t>
      </w:r>
      <w:r w:rsidR="00E05E44">
        <w:t xml:space="preserve">pre-PBAC response accepted </w:t>
      </w:r>
      <w:r w:rsidR="009759DF">
        <w:t>a 10-year time horizon</w:t>
      </w:r>
      <w:r w:rsidR="00E96B74">
        <w:t>.</w:t>
      </w:r>
    </w:p>
    <w:p w14:paraId="346CA763" w14:textId="2686C617" w:rsidR="0009228D" w:rsidRPr="00EE44AD" w:rsidRDefault="0009228D" w:rsidP="00E26C88">
      <w:pPr>
        <w:pStyle w:val="3-BodyText"/>
      </w:pPr>
      <w:r w:rsidRPr="00EE44AD">
        <w:t xml:space="preserve">The base case used OS KM data from D2201 up to 46 months then applied the generalised gamma extrapolation to model midostaurin survival. The truncation point was selected according to methodology from </w:t>
      </w:r>
      <w:proofErr w:type="spellStart"/>
      <w:r w:rsidRPr="00EE44AD">
        <w:t>Gebski</w:t>
      </w:r>
      <w:proofErr w:type="spellEnd"/>
      <w:r w:rsidRPr="00EE44AD">
        <w:t xml:space="preserve"> 2018.</w:t>
      </w:r>
      <w:r w:rsidRPr="00EE44AD">
        <w:rPr>
          <w:rStyle w:val="FootnoteReference"/>
        </w:rPr>
        <w:footnoteReference w:id="13"/>
      </w:r>
      <w:r w:rsidRPr="00EE44AD">
        <w:t xml:space="preserve"> Of note, it appeared the KM data in the model was more favourable towards midostaurin compared to the actual OS data reported in D2201 (median OS in the model was ~30 months vs 26.8</w:t>
      </w:r>
      <w:r w:rsidR="00656210">
        <w:t> </w:t>
      </w:r>
      <w:r w:rsidRPr="00EE44AD">
        <w:t xml:space="preserve">months in PEP and 28.7 months in FAS in D2201). </w:t>
      </w:r>
      <w:r w:rsidR="000C09B7" w:rsidRPr="00EE44AD">
        <w:t>The reason for t</w:t>
      </w:r>
      <w:r w:rsidRPr="00EE44AD">
        <w:t xml:space="preserve">his discrepancy could not be </w:t>
      </w:r>
      <w:r w:rsidR="000C09B7" w:rsidRPr="00EE44AD">
        <w:t>identified</w:t>
      </w:r>
      <w:r w:rsidRPr="00EE44AD">
        <w:t xml:space="preserve">. </w:t>
      </w:r>
    </w:p>
    <w:p w14:paraId="0A1BFF05" w14:textId="4BDFDC54" w:rsidR="0009228D" w:rsidRDefault="0009228D" w:rsidP="0009228D">
      <w:pPr>
        <w:pStyle w:val="3-BodyText"/>
      </w:pPr>
      <w:r>
        <w:t xml:space="preserve">The </w:t>
      </w:r>
      <w:r w:rsidR="0065440D">
        <w:t xml:space="preserve">Akaike Information Criterion </w:t>
      </w:r>
      <w:r w:rsidR="00E15814">
        <w:t xml:space="preserve">(AIC) </w:t>
      </w:r>
      <w:r w:rsidR="00E26104">
        <w:t xml:space="preserve">and </w:t>
      </w:r>
      <w:r w:rsidR="000870FD">
        <w:t>Bayesian Information Criterion (</w:t>
      </w:r>
      <w:r>
        <w:t>BIC</w:t>
      </w:r>
      <w:r w:rsidR="000870FD">
        <w:t>)</w:t>
      </w:r>
      <w:r>
        <w:t xml:space="preserve"> statistics and modelled extrapolations are presented in </w:t>
      </w:r>
      <w:r>
        <w:fldChar w:fldCharType="begin" w:fldLock="1"/>
      </w:r>
      <w:r>
        <w:instrText xml:space="preserve"> REF _Ref185097733 \h </w:instrText>
      </w:r>
      <w:r>
        <w:fldChar w:fldCharType="separate"/>
      </w:r>
      <w:r w:rsidR="00EC7ABC">
        <w:t xml:space="preserve">Table </w:t>
      </w:r>
      <w:r w:rsidR="00EC7ABC">
        <w:rPr>
          <w:noProof/>
        </w:rPr>
        <w:t>8</w:t>
      </w:r>
      <w:r>
        <w:fldChar w:fldCharType="end"/>
      </w:r>
      <w:r>
        <w:t xml:space="preserve"> and </w:t>
      </w:r>
      <w:r>
        <w:fldChar w:fldCharType="begin" w:fldLock="1"/>
      </w:r>
      <w:r>
        <w:instrText xml:space="preserve"> REF _Ref185097746 \h </w:instrText>
      </w:r>
      <w:r>
        <w:fldChar w:fldCharType="separate"/>
      </w:r>
      <w:r w:rsidR="00BA7001">
        <w:t xml:space="preserve">Figure </w:t>
      </w:r>
      <w:r w:rsidR="00BA7001">
        <w:rPr>
          <w:noProof/>
        </w:rPr>
        <w:t>6</w:t>
      </w:r>
      <w:r>
        <w:fldChar w:fldCharType="end"/>
      </w:r>
      <w:r>
        <w:t>.</w:t>
      </w:r>
    </w:p>
    <w:p w14:paraId="6F1319A9" w14:textId="0E7C77EA" w:rsidR="0009228D" w:rsidRDefault="0009228D" w:rsidP="00656210">
      <w:pPr>
        <w:pStyle w:val="Caption"/>
      </w:pPr>
      <w:bookmarkStart w:id="66" w:name="_Ref185097733"/>
      <w:r>
        <w:lastRenderedPageBreak/>
        <w:t xml:space="preserve">Table </w:t>
      </w:r>
      <w:r w:rsidR="00EC7ABC">
        <w:fldChar w:fldCharType="begin" w:fldLock="1"/>
      </w:r>
      <w:r w:rsidR="00EC7ABC">
        <w:instrText xml:space="preserve"> SEQ Table \* ARABIC </w:instrText>
      </w:r>
      <w:r w:rsidR="00EC7ABC">
        <w:fldChar w:fldCharType="separate"/>
      </w:r>
      <w:r w:rsidR="00EC7ABC">
        <w:rPr>
          <w:noProof/>
        </w:rPr>
        <w:t>8</w:t>
      </w:r>
      <w:r w:rsidR="00EC7ABC">
        <w:rPr>
          <w:noProof/>
        </w:rPr>
        <w:fldChar w:fldCharType="end"/>
      </w:r>
      <w:bookmarkEnd w:id="66"/>
      <w:r>
        <w:t>: AIC and BIC statistics – OS in midostaurin arm</w:t>
      </w:r>
    </w:p>
    <w:tbl>
      <w:tblPr>
        <w:tblStyle w:val="TableGrid"/>
        <w:tblW w:w="5000" w:type="pct"/>
        <w:tblLook w:val="04A0" w:firstRow="1" w:lastRow="0" w:firstColumn="1" w:lastColumn="0" w:noHBand="0" w:noVBand="1"/>
        <w:tblCaption w:val="Table 8: AIC and BIC statistics – OS in midostaurin arm"/>
        <w:tblDescription w:val="Table 8: AIC and BIC statistics – OS in midostaurin arm"/>
      </w:tblPr>
      <w:tblGrid>
        <w:gridCol w:w="2641"/>
        <w:gridCol w:w="3188"/>
        <w:gridCol w:w="3188"/>
      </w:tblGrid>
      <w:tr w:rsidR="0009228D" w14:paraId="63353C0F" w14:textId="77777777" w:rsidTr="0027397A">
        <w:trPr>
          <w:trHeight w:val="172"/>
        </w:trPr>
        <w:tc>
          <w:tcPr>
            <w:tcW w:w="1464" w:type="pct"/>
            <w:vMerge w:val="restart"/>
          </w:tcPr>
          <w:p w14:paraId="4ACC6719" w14:textId="77777777" w:rsidR="0009228D" w:rsidRPr="005A7A1A" w:rsidRDefault="0009228D" w:rsidP="00656210">
            <w:pPr>
              <w:pStyle w:val="TableText0"/>
              <w:keepLines/>
              <w:rPr>
                <w:b/>
                <w:bCs w:val="0"/>
              </w:rPr>
            </w:pPr>
            <w:r w:rsidRPr="005A7A1A">
              <w:rPr>
                <w:b/>
                <w:bCs w:val="0"/>
              </w:rPr>
              <w:t>Standard parametric models</w:t>
            </w:r>
          </w:p>
        </w:tc>
        <w:tc>
          <w:tcPr>
            <w:tcW w:w="3536" w:type="pct"/>
            <w:gridSpan w:val="2"/>
          </w:tcPr>
          <w:p w14:paraId="1E9C09EB" w14:textId="77777777" w:rsidR="0009228D" w:rsidRPr="005A7A1A" w:rsidRDefault="0009228D" w:rsidP="00656210">
            <w:pPr>
              <w:pStyle w:val="TableText0"/>
              <w:keepLines/>
              <w:jc w:val="center"/>
              <w:rPr>
                <w:b/>
                <w:bCs w:val="0"/>
              </w:rPr>
            </w:pPr>
            <w:r w:rsidRPr="005A7A1A">
              <w:rPr>
                <w:b/>
                <w:bCs w:val="0"/>
              </w:rPr>
              <w:t>OS</w:t>
            </w:r>
          </w:p>
        </w:tc>
      </w:tr>
      <w:tr w:rsidR="0009228D" w14:paraId="7D09CF00" w14:textId="77777777" w:rsidTr="0027397A">
        <w:tc>
          <w:tcPr>
            <w:tcW w:w="1464" w:type="pct"/>
            <w:vMerge/>
          </w:tcPr>
          <w:p w14:paraId="0C4DF46D" w14:textId="77777777" w:rsidR="0009228D" w:rsidRDefault="0009228D" w:rsidP="00656210">
            <w:pPr>
              <w:pStyle w:val="TableText0"/>
              <w:keepLines/>
            </w:pPr>
          </w:p>
        </w:tc>
        <w:tc>
          <w:tcPr>
            <w:tcW w:w="1768" w:type="pct"/>
          </w:tcPr>
          <w:p w14:paraId="25A6BF6F" w14:textId="77777777" w:rsidR="0009228D" w:rsidRPr="005A7A1A" w:rsidRDefault="0009228D" w:rsidP="00656210">
            <w:pPr>
              <w:pStyle w:val="TableText0"/>
              <w:keepLines/>
              <w:jc w:val="center"/>
              <w:rPr>
                <w:b/>
                <w:bCs w:val="0"/>
              </w:rPr>
            </w:pPr>
            <w:r w:rsidRPr="005A7A1A">
              <w:rPr>
                <w:b/>
                <w:bCs w:val="0"/>
              </w:rPr>
              <w:t>AIC</w:t>
            </w:r>
          </w:p>
        </w:tc>
        <w:tc>
          <w:tcPr>
            <w:tcW w:w="1768" w:type="pct"/>
          </w:tcPr>
          <w:p w14:paraId="090AC3E5" w14:textId="77777777" w:rsidR="0009228D" w:rsidRPr="005A7A1A" w:rsidRDefault="0009228D" w:rsidP="00656210">
            <w:pPr>
              <w:pStyle w:val="TableText0"/>
              <w:keepLines/>
              <w:jc w:val="center"/>
              <w:rPr>
                <w:b/>
                <w:bCs w:val="0"/>
              </w:rPr>
            </w:pPr>
            <w:r w:rsidRPr="005A7A1A">
              <w:rPr>
                <w:b/>
                <w:bCs w:val="0"/>
              </w:rPr>
              <w:t>BIC</w:t>
            </w:r>
          </w:p>
        </w:tc>
      </w:tr>
      <w:tr w:rsidR="0009228D" w14:paraId="0DBD8EB5" w14:textId="77777777" w:rsidTr="0027397A">
        <w:tc>
          <w:tcPr>
            <w:tcW w:w="1464" w:type="pct"/>
          </w:tcPr>
          <w:p w14:paraId="7C5736A5" w14:textId="77777777" w:rsidR="0009228D" w:rsidRDefault="0009228D" w:rsidP="00656210">
            <w:pPr>
              <w:pStyle w:val="TableText0"/>
              <w:keepLines/>
            </w:pPr>
            <w:r w:rsidRPr="0097365C">
              <w:t>Exponential</w:t>
            </w:r>
          </w:p>
        </w:tc>
        <w:tc>
          <w:tcPr>
            <w:tcW w:w="1768" w:type="pct"/>
          </w:tcPr>
          <w:p w14:paraId="38D85DB0" w14:textId="77777777" w:rsidR="0009228D" w:rsidRPr="00BA210A" w:rsidRDefault="0009228D" w:rsidP="00656210">
            <w:pPr>
              <w:pStyle w:val="TableText0"/>
              <w:keepLines/>
              <w:jc w:val="center"/>
            </w:pPr>
            <w:r w:rsidRPr="00C655D4">
              <w:t>623.15</w:t>
            </w:r>
          </w:p>
        </w:tc>
        <w:tc>
          <w:tcPr>
            <w:tcW w:w="1768" w:type="pct"/>
          </w:tcPr>
          <w:p w14:paraId="5F8F0B9E" w14:textId="77777777" w:rsidR="0009228D" w:rsidRPr="005E5710" w:rsidRDefault="0009228D" w:rsidP="00656210">
            <w:pPr>
              <w:pStyle w:val="TableText0"/>
              <w:keepLines/>
              <w:jc w:val="center"/>
            </w:pPr>
            <w:r w:rsidRPr="00C655D4">
              <w:t>625.63</w:t>
            </w:r>
          </w:p>
        </w:tc>
      </w:tr>
      <w:tr w:rsidR="0009228D" w14:paraId="24308232" w14:textId="77777777" w:rsidTr="0027397A">
        <w:tc>
          <w:tcPr>
            <w:tcW w:w="1464" w:type="pct"/>
          </w:tcPr>
          <w:p w14:paraId="3C187538" w14:textId="77777777" w:rsidR="0009228D" w:rsidRDefault="0009228D" w:rsidP="00656210">
            <w:pPr>
              <w:pStyle w:val="TableText0"/>
              <w:keepLines/>
            </w:pPr>
            <w:r w:rsidRPr="0097365C">
              <w:t>Weibull</w:t>
            </w:r>
          </w:p>
        </w:tc>
        <w:tc>
          <w:tcPr>
            <w:tcW w:w="1768" w:type="pct"/>
          </w:tcPr>
          <w:p w14:paraId="1155B96B" w14:textId="77777777" w:rsidR="0009228D" w:rsidRPr="00BA210A" w:rsidRDefault="0009228D" w:rsidP="00656210">
            <w:pPr>
              <w:pStyle w:val="TableText0"/>
              <w:keepLines/>
              <w:jc w:val="center"/>
            </w:pPr>
            <w:r w:rsidRPr="00C655D4">
              <w:t>624.93</w:t>
            </w:r>
          </w:p>
        </w:tc>
        <w:tc>
          <w:tcPr>
            <w:tcW w:w="1768" w:type="pct"/>
          </w:tcPr>
          <w:p w14:paraId="20B6E9B5" w14:textId="77777777" w:rsidR="0009228D" w:rsidRPr="005E5710" w:rsidRDefault="0009228D" w:rsidP="00656210">
            <w:pPr>
              <w:pStyle w:val="TableText0"/>
              <w:keepLines/>
              <w:jc w:val="center"/>
            </w:pPr>
            <w:r w:rsidRPr="00C655D4">
              <w:t>629.91</w:t>
            </w:r>
          </w:p>
        </w:tc>
      </w:tr>
      <w:tr w:rsidR="0009228D" w14:paraId="4ABBD7AF" w14:textId="77777777" w:rsidTr="0027397A">
        <w:tc>
          <w:tcPr>
            <w:tcW w:w="1464" w:type="pct"/>
          </w:tcPr>
          <w:p w14:paraId="73FF8FE7" w14:textId="77777777" w:rsidR="0009228D" w:rsidRDefault="0009228D" w:rsidP="00656210">
            <w:pPr>
              <w:pStyle w:val="TableText0"/>
              <w:keepLines/>
            </w:pPr>
            <w:r w:rsidRPr="0097365C">
              <w:t>Log-</w:t>
            </w:r>
            <w:r>
              <w:t>logistic</w:t>
            </w:r>
          </w:p>
        </w:tc>
        <w:tc>
          <w:tcPr>
            <w:tcW w:w="1768" w:type="pct"/>
          </w:tcPr>
          <w:p w14:paraId="2E4085A8" w14:textId="77777777" w:rsidR="0009228D" w:rsidRPr="00BA210A" w:rsidRDefault="0009228D" w:rsidP="00656210">
            <w:pPr>
              <w:pStyle w:val="TableText0"/>
              <w:keepLines/>
              <w:jc w:val="center"/>
            </w:pPr>
            <w:r w:rsidRPr="00C655D4">
              <w:t>617.93</w:t>
            </w:r>
          </w:p>
        </w:tc>
        <w:tc>
          <w:tcPr>
            <w:tcW w:w="1768" w:type="pct"/>
          </w:tcPr>
          <w:p w14:paraId="7C5457DE" w14:textId="77777777" w:rsidR="0009228D" w:rsidRPr="005E5710" w:rsidRDefault="0009228D" w:rsidP="00656210">
            <w:pPr>
              <w:pStyle w:val="TableText0"/>
              <w:keepLines/>
              <w:jc w:val="center"/>
            </w:pPr>
            <w:r w:rsidRPr="00C655D4">
              <w:t>622.91</w:t>
            </w:r>
          </w:p>
        </w:tc>
      </w:tr>
      <w:tr w:rsidR="0009228D" w14:paraId="4723B2DC" w14:textId="77777777" w:rsidTr="0027397A">
        <w:tc>
          <w:tcPr>
            <w:tcW w:w="1464" w:type="pct"/>
          </w:tcPr>
          <w:p w14:paraId="234E2E1E" w14:textId="77777777" w:rsidR="0009228D" w:rsidRDefault="0009228D" w:rsidP="00656210">
            <w:pPr>
              <w:pStyle w:val="TableText0"/>
              <w:keepLines/>
            </w:pPr>
            <w:r w:rsidRPr="0097365C">
              <w:t>Log-</w:t>
            </w:r>
            <w:r>
              <w:t>normal</w:t>
            </w:r>
          </w:p>
        </w:tc>
        <w:tc>
          <w:tcPr>
            <w:tcW w:w="1768" w:type="pct"/>
          </w:tcPr>
          <w:p w14:paraId="094BEAB3" w14:textId="77777777" w:rsidR="0009228D" w:rsidRPr="005A7A1A" w:rsidRDefault="0009228D" w:rsidP="00656210">
            <w:pPr>
              <w:pStyle w:val="TableText0"/>
              <w:keepLines/>
              <w:jc w:val="center"/>
              <w:rPr>
                <w:b/>
                <w:bCs w:val="0"/>
              </w:rPr>
            </w:pPr>
            <w:r w:rsidRPr="005A7A1A">
              <w:rPr>
                <w:b/>
                <w:bCs w:val="0"/>
              </w:rPr>
              <w:t>615.87</w:t>
            </w:r>
          </w:p>
        </w:tc>
        <w:tc>
          <w:tcPr>
            <w:tcW w:w="1768" w:type="pct"/>
          </w:tcPr>
          <w:p w14:paraId="4077988A" w14:textId="77777777" w:rsidR="0009228D" w:rsidRPr="005A7A1A" w:rsidRDefault="0009228D" w:rsidP="00656210">
            <w:pPr>
              <w:pStyle w:val="TableText0"/>
              <w:keepLines/>
              <w:jc w:val="center"/>
              <w:rPr>
                <w:b/>
                <w:bCs w:val="0"/>
              </w:rPr>
            </w:pPr>
            <w:r w:rsidRPr="005A7A1A">
              <w:rPr>
                <w:b/>
                <w:bCs w:val="0"/>
              </w:rPr>
              <w:t>620.85</w:t>
            </w:r>
          </w:p>
        </w:tc>
      </w:tr>
      <w:tr w:rsidR="0009228D" w14:paraId="626DFE68" w14:textId="77777777" w:rsidTr="0027397A">
        <w:tc>
          <w:tcPr>
            <w:tcW w:w="1464" w:type="pct"/>
          </w:tcPr>
          <w:p w14:paraId="3F917BC3" w14:textId="77777777" w:rsidR="0009228D" w:rsidRDefault="0009228D" w:rsidP="00656210">
            <w:pPr>
              <w:pStyle w:val="TableText0"/>
              <w:keepLines/>
            </w:pPr>
            <w:r w:rsidRPr="0097365C">
              <w:t>Gompertz</w:t>
            </w:r>
          </w:p>
        </w:tc>
        <w:tc>
          <w:tcPr>
            <w:tcW w:w="1768" w:type="pct"/>
          </w:tcPr>
          <w:p w14:paraId="4B45B983" w14:textId="77777777" w:rsidR="0009228D" w:rsidRPr="00BA210A" w:rsidRDefault="0009228D" w:rsidP="00656210">
            <w:pPr>
              <w:pStyle w:val="TableText0"/>
              <w:keepLines/>
              <w:jc w:val="center"/>
            </w:pPr>
            <w:r w:rsidRPr="00C655D4">
              <w:t>621.61</w:t>
            </w:r>
          </w:p>
        </w:tc>
        <w:tc>
          <w:tcPr>
            <w:tcW w:w="1768" w:type="pct"/>
          </w:tcPr>
          <w:p w14:paraId="4CEAAFFB" w14:textId="77777777" w:rsidR="0009228D" w:rsidRPr="005E5710" w:rsidRDefault="0009228D" w:rsidP="00656210">
            <w:pPr>
              <w:pStyle w:val="TableText0"/>
              <w:keepLines/>
              <w:jc w:val="center"/>
            </w:pPr>
            <w:r w:rsidRPr="00C655D4">
              <w:t>626.59</w:t>
            </w:r>
          </w:p>
        </w:tc>
      </w:tr>
      <w:tr w:rsidR="0009228D" w14:paraId="12908168" w14:textId="77777777" w:rsidTr="0027397A">
        <w:tc>
          <w:tcPr>
            <w:tcW w:w="1464" w:type="pct"/>
          </w:tcPr>
          <w:p w14:paraId="30C5CDE6" w14:textId="77777777" w:rsidR="0009228D" w:rsidRDefault="0009228D" w:rsidP="00656210">
            <w:pPr>
              <w:pStyle w:val="TableText0"/>
              <w:keepLines/>
            </w:pPr>
            <w:r w:rsidRPr="0097365C">
              <w:t>Generalised gamma</w:t>
            </w:r>
          </w:p>
        </w:tc>
        <w:tc>
          <w:tcPr>
            <w:tcW w:w="1768" w:type="pct"/>
            <w:shd w:val="clear" w:color="auto" w:fill="D9D9D9" w:themeFill="background1" w:themeFillShade="D9"/>
          </w:tcPr>
          <w:p w14:paraId="2F78BC89" w14:textId="77777777" w:rsidR="0009228D" w:rsidRPr="002D0F4A" w:rsidRDefault="0009228D" w:rsidP="00656210">
            <w:pPr>
              <w:pStyle w:val="TableText0"/>
              <w:keepLines/>
              <w:jc w:val="center"/>
            </w:pPr>
            <w:r w:rsidRPr="00C655D4">
              <w:t>616.65</w:t>
            </w:r>
          </w:p>
        </w:tc>
        <w:tc>
          <w:tcPr>
            <w:tcW w:w="1768" w:type="pct"/>
            <w:shd w:val="clear" w:color="auto" w:fill="D9D9D9" w:themeFill="background1" w:themeFillShade="D9"/>
          </w:tcPr>
          <w:p w14:paraId="45E58E4A" w14:textId="77777777" w:rsidR="0009228D" w:rsidRPr="002D0F4A" w:rsidRDefault="0009228D" w:rsidP="00656210">
            <w:pPr>
              <w:pStyle w:val="TableText0"/>
              <w:keepLines/>
              <w:jc w:val="center"/>
            </w:pPr>
            <w:r w:rsidRPr="00C655D4">
              <w:t>624.12</w:t>
            </w:r>
          </w:p>
        </w:tc>
      </w:tr>
    </w:tbl>
    <w:p w14:paraId="4CC12210" w14:textId="77777777" w:rsidR="0009228D" w:rsidRDefault="0009228D" w:rsidP="00656210">
      <w:pPr>
        <w:pStyle w:val="FooterTableFigure"/>
        <w:keepNext/>
        <w:keepLines/>
      </w:pPr>
      <w:r>
        <w:t>Source: Table 3.5, p100 of the submission</w:t>
      </w:r>
    </w:p>
    <w:p w14:paraId="28448AE4" w14:textId="77777777" w:rsidR="0009228D" w:rsidRDefault="0009228D" w:rsidP="00656210">
      <w:pPr>
        <w:pStyle w:val="FooterTableFigure"/>
        <w:keepNext/>
        <w:keepLines/>
      </w:pPr>
      <w:r>
        <w:t xml:space="preserve">AIC = Akaike Information Criterion; BIC = </w:t>
      </w:r>
      <w:proofErr w:type="spellStart"/>
      <w:r>
        <w:t>Bayesion</w:t>
      </w:r>
      <w:proofErr w:type="spellEnd"/>
      <w:r>
        <w:t xml:space="preserve"> Information Criterion; OS = overall survival</w:t>
      </w:r>
    </w:p>
    <w:p w14:paraId="689126D1" w14:textId="77777777" w:rsidR="0009228D" w:rsidRDefault="0009228D" w:rsidP="00656210">
      <w:pPr>
        <w:pStyle w:val="FooterTableFigure"/>
        <w:keepNext/>
        <w:keepLines/>
      </w:pPr>
      <w:r w:rsidRPr="006E1899">
        <w:rPr>
          <w:b/>
          <w:bCs/>
        </w:rPr>
        <w:t>Bold</w:t>
      </w:r>
      <w:r>
        <w:t xml:space="preserve"> text indicates the best AIC or BIC fit</w:t>
      </w:r>
    </w:p>
    <w:p w14:paraId="238AFF89" w14:textId="77777777" w:rsidR="0009228D" w:rsidRDefault="0009228D" w:rsidP="0009228D">
      <w:pPr>
        <w:pStyle w:val="FooterTableFigure"/>
      </w:pPr>
      <w:r>
        <w:t xml:space="preserve">Grey shaded indicates the extrapolation selected in the base case </w:t>
      </w:r>
    </w:p>
    <w:p w14:paraId="1F712D35" w14:textId="10822C98" w:rsidR="00066F59" w:rsidRPr="003F48CB" w:rsidRDefault="00A956F3" w:rsidP="003F48CB">
      <w:pPr>
        <w:pStyle w:val="3-BodyText"/>
        <w:rPr>
          <w:i/>
          <w:iCs/>
        </w:rPr>
      </w:pPr>
      <w:r>
        <w:t>The</w:t>
      </w:r>
      <w:r w:rsidR="007C5D75">
        <w:t xml:space="preserve"> submission stated that</w:t>
      </w:r>
      <w:r>
        <w:t xml:space="preserve"> selection of the generalised gamma function was based on the statistical fit, visual fit, and clinical plausibility.</w:t>
      </w:r>
      <w:r w:rsidRPr="008A58DD">
        <w:t xml:space="preserve"> The submission stated the log normal was the best fitting AIC and BIC function but was not compatible with the </w:t>
      </w:r>
      <w:r w:rsidR="00D5520E">
        <w:t>proportional hazards</w:t>
      </w:r>
      <w:r w:rsidR="00FE3B4A">
        <w:t xml:space="preserve"> (PH)</w:t>
      </w:r>
      <w:r w:rsidRPr="008A58DD">
        <w:t xml:space="preserve"> model</w:t>
      </w:r>
      <w:r>
        <w:t>.</w:t>
      </w:r>
      <w:r w:rsidR="003F48CB">
        <w:rPr>
          <w:i/>
          <w:iCs/>
        </w:rPr>
        <w:t xml:space="preserve"> </w:t>
      </w:r>
      <w:r w:rsidRPr="00EE44AD">
        <w:t>The justification for selecting the generalised gamma function was not reasonable and it appeared to be the most optimistic extrapolation after the observed period. The log normal function produced plausible OS estimates and was compatible with the model (increased the ICER by +</w:t>
      </w:r>
      <w:r w:rsidR="006A5A85" w:rsidRPr="005F5651">
        <w:rPr>
          <w:color w:val="000000"/>
          <w:w w:val="15"/>
          <w:shd w:val="solid" w:color="000000" w:fill="000000"/>
          <w:fitText w:val="-20" w:id="-694927348"/>
          <w14:textFill>
            <w14:solidFill>
              <w14:srgbClr w14:val="000000">
                <w14:alpha w14:val="100000"/>
              </w14:srgbClr>
            </w14:solidFill>
          </w14:textFill>
        </w:rPr>
        <w:t>|</w:t>
      </w:r>
      <w:r w:rsidR="00064717" w:rsidRPr="005F5651">
        <w:rPr>
          <w:color w:val="000000"/>
          <w:w w:val="15"/>
          <w:shd w:val="solid" w:color="000000" w:fill="000000"/>
          <w:fitText w:val="-20" w:id="-694927348"/>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48"/>
          <w14:textFill>
            <w14:solidFill>
              <w14:srgbClr w14:val="000000">
                <w14:alpha w14:val="100000"/>
              </w14:srgbClr>
            </w14:solidFill>
          </w14:textFill>
        </w:rPr>
        <w:t>|</w:t>
      </w:r>
      <w:r w:rsidRPr="00EE44AD">
        <w:t>%).</w:t>
      </w:r>
      <w:r w:rsidRPr="003F48CB">
        <w:rPr>
          <w:i/>
          <w:iCs/>
        </w:rPr>
        <w:t xml:space="preserve"> </w:t>
      </w:r>
      <w:r w:rsidR="004F2B93" w:rsidRPr="00601FD1">
        <w:t xml:space="preserve">The PSCR argued that </w:t>
      </w:r>
      <w:r w:rsidR="00B8052B" w:rsidRPr="00601FD1">
        <w:t>log-normal distributions are not appropriate for PH models</w:t>
      </w:r>
      <w:r w:rsidR="001D51DF" w:rsidRPr="00601FD1">
        <w:t xml:space="preserve">. </w:t>
      </w:r>
      <w:r w:rsidR="002747AD" w:rsidRPr="00601FD1">
        <w:t>The ESC considered that the PSCRs reasoning was not applicable to the model as the submission ha</w:t>
      </w:r>
      <w:r w:rsidR="005E7F4B" w:rsidRPr="00601FD1">
        <w:t>d</w:t>
      </w:r>
      <w:r w:rsidR="002747AD" w:rsidRPr="00601FD1">
        <w:t xml:space="preserve"> ‘forced’ the assumption of PH in order to generate the SOC survival curves</w:t>
      </w:r>
      <w:r w:rsidR="00975FDE" w:rsidRPr="00601FD1">
        <w:t xml:space="preserve"> and hence the shape of the hazard f</w:t>
      </w:r>
      <w:r w:rsidR="00B5392A" w:rsidRPr="00601FD1">
        <w:t xml:space="preserve">unction (i.e. </w:t>
      </w:r>
      <w:r w:rsidR="00446407" w:rsidRPr="00601FD1">
        <w:t xml:space="preserve">monotonic or non-monotonic) </w:t>
      </w:r>
      <w:r w:rsidR="00B5392A" w:rsidRPr="00601FD1">
        <w:t xml:space="preserve">in the context of the PH assumption </w:t>
      </w:r>
      <w:r w:rsidR="005E7F4B" w:rsidRPr="00601FD1">
        <w:t>wa</w:t>
      </w:r>
      <w:r w:rsidR="00B5392A" w:rsidRPr="00601FD1">
        <w:t xml:space="preserve">s </w:t>
      </w:r>
      <w:r w:rsidR="00446407" w:rsidRPr="00601FD1">
        <w:t>ir</w:t>
      </w:r>
      <w:r w:rsidR="00B5392A" w:rsidRPr="00601FD1">
        <w:t xml:space="preserve">relevant to the model. </w:t>
      </w:r>
      <w:r w:rsidR="00470E10" w:rsidRPr="00601FD1">
        <w:t>The ESC agreed with the evaluation that the log</w:t>
      </w:r>
      <w:r w:rsidR="00845887" w:rsidRPr="00601FD1">
        <w:t>-</w:t>
      </w:r>
      <w:r w:rsidR="00470E10" w:rsidRPr="00601FD1">
        <w:t>normal function was appropriate</w:t>
      </w:r>
      <w:r w:rsidR="003E7E7E" w:rsidRPr="00601FD1">
        <w:t xml:space="preserve">. </w:t>
      </w:r>
      <w:r w:rsidR="00D53D7D">
        <w:t>The pre-PBAC response accepted the use of the log</w:t>
      </w:r>
      <w:r w:rsidR="00405E70">
        <w:t xml:space="preserve">-normal function. </w:t>
      </w:r>
    </w:p>
    <w:p w14:paraId="56D5D569" w14:textId="667444B0" w:rsidR="00066F59" w:rsidRPr="00066F59" w:rsidRDefault="00066F59" w:rsidP="00066F59">
      <w:pPr>
        <w:pStyle w:val="Caption"/>
      </w:pPr>
      <w:bookmarkStart w:id="67" w:name="_Ref185097746"/>
      <w:r>
        <w:t xml:space="preserve">Figure </w:t>
      </w:r>
      <w:r w:rsidR="00BA7001">
        <w:fldChar w:fldCharType="begin" w:fldLock="1"/>
      </w:r>
      <w:r w:rsidR="00BA7001">
        <w:instrText xml:space="preserve"> SEQ Figure \* ARABIC </w:instrText>
      </w:r>
      <w:r w:rsidR="00BA7001">
        <w:fldChar w:fldCharType="separate"/>
      </w:r>
      <w:r w:rsidR="00BA7001">
        <w:rPr>
          <w:noProof/>
        </w:rPr>
        <w:t>6</w:t>
      </w:r>
      <w:r w:rsidR="00BA7001">
        <w:rPr>
          <w:noProof/>
        </w:rPr>
        <w:fldChar w:fldCharType="end"/>
      </w:r>
      <w:bookmarkEnd w:id="67"/>
      <w:r>
        <w:t xml:space="preserve">: OS parametric </w:t>
      </w:r>
      <w:r w:rsidR="00FD13E8">
        <w:t>distributions</w:t>
      </w:r>
      <w:r>
        <w:t xml:space="preserve"> – midostaurin arm</w:t>
      </w:r>
    </w:p>
    <w:p w14:paraId="2679FBEB" w14:textId="77777777" w:rsidR="0009228D" w:rsidRDefault="0009228D" w:rsidP="0009228D">
      <w:pPr>
        <w:pStyle w:val="FooterTableFigure"/>
      </w:pPr>
      <w:r>
        <w:rPr>
          <w:noProof/>
        </w:rPr>
        <w:drawing>
          <wp:inline distT="0" distB="0" distL="0" distR="0" wp14:anchorId="4E909351" wp14:editId="4D965268">
            <wp:extent cx="5732145" cy="3074723"/>
            <wp:effectExtent l="0" t="0" r="1905" b="0"/>
            <wp:docPr id="1722894337" name="Picture 3" descr="Figure 6: Overall survival parametric distributions – midostaurin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94337" name="Picture 3" descr="Figure 6: Overall survival parametric distributions – midostaurin ar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145" cy="3074723"/>
                    </a:xfrm>
                    <a:prstGeom prst="rect">
                      <a:avLst/>
                    </a:prstGeom>
                    <a:noFill/>
                  </pic:spPr>
                </pic:pic>
              </a:graphicData>
            </a:graphic>
          </wp:inline>
        </w:drawing>
      </w:r>
    </w:p>
    <w:p w14:paraId="25855C0B" w14:textId="77777777" w:rsidR="0009228D" w:rsidRDefault="0009228D" w:rsidP="0009228D">
      <w:pPr>
        <w:pStyle w:val="FooterTableFigure"/>
      </w:pPr>
      <w:r>
        <w:t>Source: Figure 3.2, p98 of the submission</w:t>
      </w:r>
    </w:p>
    <w:p w14:paraId="0828DB21" w14:textId="267D3B1E" w:rsidR="0009228D" w:rsidRDefault="0054475F" w:rsidP="0009228D">
      <w:pPr>
        <w:pStyle w:val="FooterTableFigure"/>
      </w:pPr>
      <w:r>
        <w:lastRenderedPageBreak/>
        <w:t xml:space="preserve">KM = Kaplan Meier; </w:t>
      </w:r>
      <w:r w:rsidR="0009228D">
        <w:t>OS = overall survival; Tx = treatment</w:t>
      </w:r>
    </w:p>
    <w:p w14:paraId="08CF29FE" w14:textId="2291DCE9" w:rsidR="0009228D" w:rsidRPr="00EE44AD" w:rsidRDefault="0009228D" w:rsidP="004D703C">
      <w:pPr>
        <w:pStyle w:val="3-BodyText"/>
      </w:pPr>
      <w:bookmarkStart w:id="68" w:name="_Ref185170114"/>
      <w:r w:rsidRPr="00EE44AD">
        <w:t>The submission applied the OS HR from CEREMAST (</w:t>
      </w:r>
      <w:r w:rsidR="005F2883" w:rsidRPr="008D4086">
        <w:t xml:space="preserve">see paragraph </w:t>
      </w:r>
      <w:r w:rsidR="005F2883" w:rsidRPr="008D4086">
        <w:fldChar w:fldCharType="begin" w:fldLock="1"/>
      </w:r>
      <w:r w:rsidR="005F2883" w:rsidRPr="008D4086">
        <w:instrText xml:space="preserve"> REF _Ref186190370 \r \h </w:instrText>
      </w:r>
      <w:r w:rsidR="00EE44AD" w:rsidRPr="008D4086">
        <w:instrText xml:space="preserve"> \* MERGEFORMAT </w:instrText>
      </w:r>
      <w:r w:rsidR="005F2883" w:rsidRPr="008D4086">
        <w:fldChar w:fldCharType="separate"/>
      </w:r>
      <w:r w:rsidR="00C5107C">
        <w:t>6.21</w:t>
      </w:r>
      <w:r w:rsidR="005F2883" w:rsidRPr="008D4086">
        <w:fldChar w:fldCharType="end"/>
      </w:r>
      <w:r w:rsidRPr="00EE44AD">
        <w:t>) to the OS curve for midostaurin to derive the modelled SOC survival.</w:t>
      </w:r>
      <w:bookmarkEnd w:id="68"/>
      <w:r w:rsidR="005F2883" w:rsidRPr="00EE44AD">
        <w:t xml:space="preserve"> </w:t>
      </w:r>
      <w:bookmarkStart w:id="69" w:name="_Ref185177329"/>
      <w:r w:rsidR="000F6FC0">
        <w:t xml:space="preserve">The evaluation considered </w:t>
      </w:r>
      <w:r w:rsidRPr="00EE44AD">
        <w:t>CEREMAST was a less reliable study compared to Reiter 2017</w:t>
      </w:r>
      <w:r w:rsidR="009D5C1B">
        <w:t xml:space="preserve"> </w:t>
      </w:r>
      <w:r w:rsidRPr="00EE44AD">
        <w:t>and did not produce externally valid OS estimates (i.e., the median OS for SOC in the base case was ~11</w:t>
      </w:r>
      <w:r w:rsidR="00656210">
        <w:t> </w:t>
      </w:r>
      <w:r w:rsidRPr="00EE44AD">
        <w:t>months compared to the 19.5 months in the historical control group in Reiter 2017 and ~36 months in CEREMAST).</w:t>
      </w:r>
      <w:bookmarkEnd w:id="69"/>
      <w:r w:rsidR="004D703C">
        <w:t xml:space="preserve"> </w:t>
      </w:r>
      <w:r w:rsidR="00282903">
        <w:t>T</w:t>
      </w:r>
      <w:bookmarkStart w:id="70" w:name="_Ref185170115"/>
      <w:r w:rsidRPr="00EE44AD">
        <w:t>he</w:t>
      </w:r>
      <w:r w:rsidR="00282903">
        <w:t xml:space="preserve"> evaluation considered the</w:t>
      </w:r>
      <w:r w:rsidRPr="00EE44AD">
        <w:t xml:space="preserve"> propensity score match</w:t>
      </w:r>
      <w:r w:rsidR="00B74C09" w:rsidRPr="00EE44AD">
        <w:t>ed</w:t>
      </w:r>
      <w:r w:rsidRPr="00EE44AD">
        <w:t xml:space="preserve"> analysis from Reiter 2017 provided the most reliable estimate for OS benefit in patients treated with midostaurin compared to those not treated with midostaurin. Since Reiter 2017 included patients directly from D2201 and A2213, the modelled SOC survival also would be internally consistent. Applying the propensity score matched results in Reiter 2017 (OS HR = 0.636) led to a modelled median OS in the SOC arm of ~18 months and increased the ICER by +</w:t>
      </w:r>
      <w:r w:rsidR="006A5A85" w:rsidRPr="005F5651">
        <w:rPr>
          <w:color w:val="000000"/>
          <w:w w:val="15"/>
          <w:shd w:val="solid" w:color="000000" w:fill="000000"/>
          <w:fitText w:val="-20" w:id="-694927347"/>
          <w14:textFill>
            <w14:solidFill>
              <w14:srgbClr w14:val="000000">
                <w14:alpha w14:val="100000"/>
              </w14:srgbClr>
            </w14:solidFill>
          </w14:textFill>
        </w:rPr>
        <w:t>|</w:t>
      </w:r>
      <w:r w:rsidR="00064717" w:rsidRPr="005F5651">
        <w:rPr>
          <w:color w:val="000000"/>
          <w:w w:val="15"/>
          <w:shd w:val="solid" w:color="000000" w:fill="000000"/>
          <w:fitText w:val="-20" w:id="-694927347"/>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47"/>
          <w14:textFill>
            <w14:solidFill>
              <w14:srgbClr w14:val="000000">
                <w14:alpha w14:val="100000"/>
              </w14:srgbClr>
            </w14:solidFill>
          </w14:textFill>
        </w:rPr>
        <w:t>|</w:t>
      </w:r>
      <w:r w:rsidRPr="00EE44AD">
        <w:t xml:space="preserve">% </w:t>
      </w:r>
      <w:r w:rsidRPr="000004DD">
        <w:t xml:space="preserve">(see </w:t>
      </w:r>
      <w:r w:rsidRPr="000004DD">
        <w:fldChar w:fldCharType="begin" w:fldLock="1"/>
      </w:r>
      <w:r w:rsidRPr="000004DD">
        <w:instrText xml:space="preserve"> REF _Ref104804865 \h  \* MERGEFORMAT </w:instrText>
      </w:r>
      <w:r w:rsidRPr="000004DD">
        <w:fldChar w:fldCharType="separate"/>
      </w:r>
      <w:r w:rsidR="00720CB5">
        <w:t xml:space="preserve">Table </w:t>
      </w:r>
      <w:r w:rsidR="00720CB5">
        <w:rPr>
          <w:noProof/>
        </w:rPr>
        <w:t>12</w:t>
      </w:r>
      <w:r w:rsidRPr="000004DD">
        <w:fldChar w:fldCharType="end"/>
      </w:r>
      <w:r w:rsidRPr="00EE44AD">
        <w:t xml:space="preserve">). </w:t>
      </w:r>
      <w:r w:rsidR="00FE3213" w:rsidRPr="007E6F8B">
        <w:t xml:space="preserve">The ESC </w:t>
      </w:r>
      <w:r w:rsidR="009F3FA3" w:rsidRPr="007E6F8B">
        <w:t>noted the arguments from the evaluation and PSCR regarding the re</w:t>
      </w:r>
      <w:r w:rsidR="009D5C1B" w:rsidRPr="007E6F8B">
        <w:t xml:space="preserve">liability of the CEREMAST versus the Reiter 2017 studies (see paragraph </w:t>
      </w:r>
      <w:r w:rsidR="009D5C1B" w:rsidRPr="007E6F8B">
        <w:fldChar w:fldCharType="begin" w:fldLock="1"/>
      </w:r>
      <w:r w:rsidR="009D5C1B" w:rsidRPr="007E6F8B">
        <w:instrText xml:space="preserve"> REF _Ref185174262 \r \h  \* MERGEFORMAT </w:instrText>
      </w:r>
      <w:r w:rsidR="009D5C1B" w:rsidRPr="007E6F8B">
        <w:fldChar w:fldCharType="separate"/>
      </w:r>
      <w:r w:rsidR="00C5107C">
        <w:t>6.22</w:t>
      </w:r>
      <w:r w:rsidR="009D5C1B" w:rsidRPr="007E6F8B">
        <w:fldChar w:fldCharType="end"/>
      </w:r>
      <w:r w:rsidR="009D5C1B" w:rsidRPr="007E6F8B">
        <w:t xml:space="preserve">). </w:t>
      </w:r>
      <w:r w:rsidR="00B53631" w:rsidRPr="007E6F8B">
        <w:t>The ESC</w:t>
      </w:r>
      <w:r w:rsidR="003F698C" w:rsidRPr="007E6F8B">
        <w:t xml:space="preserve"> agreed with the </w:t>
      </w:r>
      <w:r w:rsidR="00D93585" w:rsidRPr="007E6F8B">
        <w:t>evaluation that the</w:t>
      </w:r>
      <w:r w:rsidR="00E77086" w:rsidRPr="007E6F8B">
        <w:t xml:space="preserve"> use of the</w:t>
      </w:r>
      <w:r w:rsidR="00A15E0A" w:rsidRPr="007E6F8B">
        <w:t xml:space="preserve"> more conservative</w:t>
      </w:r>
      <w:r w:rsidR="00D93585" w:rsidRPr="007E6F8B">
        <w:t xml:space="preserve"> Reiter 2017 propensity score matched analysis </w:t>
      </w:r>
      <w:r w:rsidR="00E77086" w:rsidRPr="007E6F8B">
        <w:t xml:space="preserve">OS HR was appropriate given the uncertainty </w:t>
      </w:r>
      <w:r w:rsidR="00F30F1E" w:rsidRPr="007E6F8B">
        <w:t xml:space="preserve">due to the limitations </w:t>
      </w:r>
      <w:r w:rsidR="00E77086" w:rsidRPr="007E6F8B">
        <w:t>of the</w:t>
      </w:r>
      <w:r w:rsidR="00884FE2" w:rsidRPr="007E6F8B">
        <w:t xml:space="preserve"> clinical evidence</w:t>
      </w:r>
      <w:r w:rsidR="00A74BB5" w:rsidRPr="007E6F8B">
        <w:t xml:space="preserve">. </w:t>
      </w:r>
      <w:r w:rsidR="007A6DC7" w:rsidRPr="007E6F8B">
        <w:t>However,</w:t>
      </w:r>
      <w:r w:rsidR="00A74BB5" w:rsidRPr="007E6F8B">
        <w:t xml:space="preserve"> the ESC </w:t>
      </w:r>
      <w:r w:rsidR="00066784" w:rsidRPr="007E6F8B">
        <w:t>noted</w:t>
      </w:r>
      <w:r w:rsidR="00A74BB5" w:rsidRPr="007E6F8B">
        <w:t xml:space="preserve"> that there is considerable uncertainty associated with this parameter</w:t>
      </w:r>
      <w:r w:rsidR="00884FE2" w:rsidRPr="007E6F8B">
        <w:t>.</w:t>
      </w:r>
      <w:r w:rsidR="00DE3D22">
        <w:t xml:space="preserve"> </w:t>
      </w:r>
      <w:r w:rsidR="00B6029E">
        <w:t xml:space="preserve">The pre-PBAC response argued </w:t>
      </w:r>
      <w:r w:rsidR="00510F60">
        <w:t xml:space="preserve">that </w:t>
      </w:r>
      <w:r w:rsidR="008C4F53">
        <w:t xml:space="preserve">using a Reiter 2017 </w:t>
      </w:r>
      <w:r w:rsidR="002B5F83">
        <w:t xml:space="preserve">multivariate analyses which reported a HR of 0.517 (95% CI 0.319, 0.839) </w:t>
      </w:r>
      <w:r w:rsidR="00867F77">
        <w:t xml:space="preserve">was more appropriate than the Reiter 2017 propensity score matched analysis OS HR (see paragraph </w:t>
      </w:r>
      <w:r w:rsidR="00867F77">
        <w:fldChar w:fldCharType="begin" w:fldLock="1"/>
      </w:r>
      <w:r w:rsidR="00867F77">
        <w:instrText xml:space="preserve"> REF _Ref193030686 \r \h </w:instrText>
      </w:r>
      <w:r w:rsidR="00867F77">
        <w:fldChar w:fldCharType="separate"/>
      </w:r>
      <w:r w:rsidR="00C5107C">
        <w:t>6.22</w:t>
      </w:r>
      <w:r w:rsidR="00867F77">
        <w:fldChar w:fldCharType="end"/>
      </w:r>
      <w:r w:rsidR="00867F77">
        <w:t>).</w:t>
      </w:r>
      <w:bookmarkEnd w:id="70"/>
    </w:p>
    <w:p w14:paraId="159DE276" w14:textId="0238CD12" w:rsidR="0072111D" w:rsidRPr="00EE44AD" w:rsidRDefault="0009228D" w:rsidP="0072111D">
      <w:pPr>
        <w:pStyle w:val="3-BodyText"/>
      </w:pPr>
      <w:bookmarkStart w:id="71" w:name="_Ref185168120"/>
      <w:r>
        <w:t>T</w:t>
      </w:r>
      <w:r w:rsidR="009E52B2">
        <w:t xml:space="preserve">ime </w:t>
      </w:r>
      <w:r>
        <w:t>o</w:t>
      </w:r>
      <w:r w:rsidR="009E52B2">
        <w:t>n treatment (</w:t>
      </w:r>
      <w:proofErr w:type="spellStart"/>
      <w:r w:rsidR="009E52B2">
        <w:t>ToT</w:t>
      </w:r>
      <w:proofErr w:type="spellEnd"/>
      <w:r w:rsidR="009E52B2">
        <w:t>)</w:t>
      </w:r>
      <w:r>
        <w:t xml:space="preserve"> in the midostaurin arm was based on mature </w:t>
      </w:r>
      <w:proofErr w:type="spellStart"/>
      <w:r>
        <w:t>ToT</w:t>
      </w:r>
      <w:proofErr w:type="spellEnd"/>
      <w:r>
        <w:t xml:space="preserve"> KM data from D2201 </w:t>
      </w:r>
      <w:r w:rsidR="00D111D3">
        <w:t xml:space="preserve">and </w:t>
      </w:r>
      <w:r>
        <w:t xml:space="preserve">hence no extrapolation of </w:t>
      </w:r>
      <w:proofErr w:type="spellStart"/>
      <w:r>
        <w:t>ToT</w:t>
      </w:r>
      <w:proofErr w:type="spellEnd"/>
      <w:r>
        <w:t xml:space="preserve"> was conducted (</w:t>
      </w:r>
      <w:r w:rsidRPr="00E446AB">
        <w:t xml:space="preserve">see </w:t>
      </w:r>
      <w:r w:rsidRPr="00E446AB">
        <w:fldChar w:fldCharType="begin" w:fldLock="1"/>
      </w:r>
      <w:r w:rsidRPr="00E446AB">
        <w:instrText xml:space="preserve"> REF _Ref185098907 \h </w:instrText>
      </w:r>
      <w:r w:rsidR="0071646C" w:rsidRPr="00E446AB">
        <w:instrText xml:space="preserve"> \* MERGEFORMAT </w:instrText>
      </w:r>
      <w:r w:rsidRPr="00E446AB">
        <w:fldChar w:fldCharType="separate"/>
      </w:r>
      <w:r w:rsidR="00BA7001">
        <w:t xml:space="preserve">Figure </w:t>
      </w:r>
      <w:r w:rsidR="00BA7001">
        <w:rPr>
          <w:noProof/>
        </w:rPr>
        <w:t>7</w:t>
      </w:r>
      <w:r w:rsidRPr="00E446AB">
        <w:fldChar w:fldCharType="end"/>
      </w:r>
      <w:r>
        <w:t xml:space="preserve">). </w:t>
      </w:r>
      <w:proofErr w:type="spellStart"/>
      <w:r w:rsidRPr="001C578C">
        <w:t>ToT</w:t>
      </w:r>
      <w:proofErr w:type="spellEnd"/>
      <w:r w:rsidRPr="001C578C">
        <w:t xml:space="preserve"> in the SOC arm was modelled using the PH approach and the HR of </w:t>
      </w:r>
      <w:r>
        <w:t>1.2</w:t>
      </w:r>
      <w:r w:rsidR="00767312">
        <w:t>3</w:t>
      </w:r>
      <w:r w:rsidRPr="001C578C">
        <w:t xml:space="preserve"> was applied to the </w:t>
      </w:r>
      <w:proofErr w:type="spellStart"/>
      <w:r w:rsidRPr="001C578C">
        <w:t>ToT</w:t>
      </w:r>
      <w:proofErr w:type="spellEnd"/>
      <w:r w:rsidRPr="001C578C">
        <w:t xml:space="preserve"> curve in midostaurin arm</w:t>
      </w:r>
      <w:r>
        <w:t xml:space="preserve">. This ratio </w:t>
      </w:r>
      <w:r w:rsidR="00727966">
        <w:t>was</w:t>
      </w:r>
      <w:r>
        <w:t xml:space="preserve"> b</w:t>
      </w:r>
      <w:r w:rsidRPr="001C578C">
        <w:t>ased on the pooled ORR in the midostaurin arm (64.3%) and in the SOC arm (52.2%)</w:t>
      </w:r>
      <w:r>
        <w:t>. No PFS data was used or provided in the model.</w:t>
      </w:r>
      <w:bookmarkEnd w:id="71"/>
      <w:r w:rsidR="006A7F25">
        <w:t xml:space="preserve"> </w:t>
      </w:r>
      <w:r w:rsidR="006A7F25" w:rsidRPr="00EE44AD">
        <w:t xml:space="preserve">There were applicability issues when informing the PF health states using </w:t>
      </w:r>
      <w:proofErr w:type="spellStart"/>
      <w:r w:rsidR="006A7F25" w:rsidRPr="00EE44AD">
        <w:t>ToT</w:t>
      </w:r>
      <w:proofErr w:type="spellEnd"/>
      <w:r w:rsidR="006A7F25" w:rsidRPr="00EE44AD">
        <w:t xml:space="preserve"> data from D2201</w:t>
      </w:r>
      <w:r w:rsidR="0094356B" w:rsidRPr="00EE44AD">
        <w:t xml:space="preserve"> as the </w:t>
      </w:r>
      <w:r w:rsidR="006A7F25" w:rsidRPr="00EE44AD">
        <w:t xml:space="preserve">PD health state would have included patients who stopped treatment due to </w:t>
      </w:r>
      <w:r w:rsidR="00C00397" w:rsidRPr="00EE44AD">
        <w:t>reasons</w:t>
      </w:r>
      <w:r w:rsidR="006A7F25" w:rsidRPr="00EE44AD">
        <w:t xml:space="preserve"> not </w:t>
      </w:r>
      <w:r w:rsidR="002F4EB5" w:rsidRPr="00EE44AD">
        <w:t xml:space="preserve">related to </w:t>
      </w:r>
      <w:r w:rsidR="006A7F25" w:rsidRPr="00EE44AD">
        <w:t>disease progression (</w:t>
      </w:r>
      <w:r w:rsidR="00C00397" w:rsidRPr="00EE44AD">
        <w:t xml:space="preserve">e.g., </w:t>
      </w:r>
      <w:r w:rsidR="006A7F25" w:rsidRPr="00EE44AD">
        <w:t>30% [35/116] of patients discontinued treatment due to unacceptable toxicity in D2201 [FAS]).</w:t>
      </w:r>
    </w:p>
    <w:p w14:paraId="1FA54074" w14:textId="17B6D87F" w:rsidR="0072111D" w:rsidRPr="0072111D" w:rsidRDefault="0072111D" w:rsidP="005E5BC2">
      <w:pPr>
        <w:pStyle w:val="Caption"/>
      </w:pPr>
      <w:bookmarkStart w:id="72" w:name="_Ref185098907"/>
      <w:r>
        <w:lastRenderedPageBreak/>
        <w:t xml:space="preserve">Figure </w:t>
      </w:r>
      <w:r w:rsidR="00BA7001">
        <w:fldChar w:fldCharType="begin" w:fldLock="1"/>
      </w:r>
      <w:r w:rsidR="00BA7001">
        <w:instrText xml:space="preserve"> SEQ Figure \* ARABIC </w:instrText>
      </w:r>
      <w:r w:rsidR="00BA7001">
        <w:fldChar w:fldCharType="separate"/>
      </w:r>
      <w:r w:rsidR="00BA7001">
        <w:rPr>
          <w:noProof/>
        </w:rPr>
        <w:t>7</w:t>
      </w:r>
      <w:r w:rsidR="00BA7001">
        <w:rPr>
          <w:noProof/>
        </w:rPr>
        <w:fldChar w:fldCharType="end"/>
      </w:r>
      <w:bookmarkEnd w:id="72"/>
      <w:r>
        <w:t xml:space="preserve">: </w:t>
      </w:r>
      <w:proofErr w:type="spellStart"/>
      <w:r>
        <w:t>ToT</w:t>
      </w:r>
      <w:proofErr w:type="spellEnd"/>
      <w:r>
        <w:t xml:space="preserve"> KM curve midostaurin</w:t>
      </w:r>
    </w:p>
    <w:p w14:paraId="76287A0F" w14:textId="77777777" w:rsidR="0009228D" w:rsidRDefault="0009228D" w:rsidP="005E5BC2">
      <w:pPr>
        <w:keepNext/>
        <w:keepLines/>
      </w:pPr>
      <w:r>
        <w:rPr>
          <w:noProof/>
        </w:rPr>
        <w:drawing>
          <wp:inline distT="0" distB="0" distL="0" distR="0" wp14:anchorId="3FB82DEA" wp14:editId="2145C03C">
            <wp:extent cx="4525222" cy="3013737"/>
            <wp:effectExtent l="0" t="0" r="0" b="0"/>
            <wp:docPr id="1677605618" name="Picture 4" descr="Figure 7: Time on Treatment Kaplan Meier curve midostaurin&#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05618" name="Picture 4" descr="Figure 7: Time on Treatment Kaplan Meier curve midostaurin&#10;&#1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0350" cy="3023812"/>
                    </a:xfrm>
                    <a:prstGeom prst="rect">
                      <a:avLst/>
                    </a:prstGeom>
                    <a:noFill/>
                  </pic:spPr>
                </pic:pic>
              </a:graphicData>
            </a:graphic>
          </wp:inline>
        </w:drawing>
      </w:r>
    </w:p>
    <w:p w14:paraId="618FFDA7" w14:textId="77777777" w:rsidR="0009228D" w:rsidRDefault="0009228D" w:rsidP="005E5BC2">
      <w:pPr>
        <w:pStyle w:val="FooterTableFigure"/>
        <w:keepNext/>
        <w:keepLines/>
      </w:pPr>
      <w:r>
        <w:t>Source: Figure 3.4, p102 of the submission</w:t>
      </w:r>
    </w:p>
    <w:p w14:paraId="6C02E54E" w14:textId="77777777" w:rsidR="0009228D" w:rsidRDefault="0009228D" w:rsidP="0009228D">
      <w:pPr>
        <w:pStyle w:val="FooterTableFigure"/>
      </w:pPr>
      <w:r>
        <w:t xml:space="preserve">KM = Kaplan Meier; </w:t>
      </w:r>
      <w:proofErr w:type="spellStart"/>
      <w:r>
        <w:t>ToT</w:t>
      </w:r>
      <w:proofErr w:type="spellEnd"/>
      <w:r>
        <w:t xml:space="preserve"> = time on treatment</w:t>
      </w:r>
    </w:p>
    <w:p w14:paraId="4623C1EB" w14:textId="22CBFF38" w:rsidR="0009228D" w:rsidRPr="00D56779" w:rsidRDefault="0009228D" w:rsidP="0009228D">
      <w:pPr>
        <w:pStyle w:val="3-BodyText"/>
      </w:pPr>
      <w:bookmarkStart w:id="73" w:name="_Ref193200857"/>
      <w:r>
        <w:t>Under the base case assumption that midostaurin patients were treated to response, t</w:t>
      </w:r>
      <w:r w:rsidRPr="00D56779">
        <w:t>he treatment durations in the model were as follows:</w:t>
      </w:r>
      <w:bookmarkEnd w:id="73"/>
    </w:p>
    <w:p w14:paraId="64D33374" w14:textId="4768BA8F" w:rsidR="0009228D" w:rsidRDefault="0009228D" w:rsidP="00727966">
      <w:pPr>
        <w:pStyle w:val="ListParagraph"/>
        <w:ind w:left="993" w:hanging="284"/>
      </w:pPr>
      <w:r>
        <w:t xml:space="preserve">Midostaurin arm 12.04 months for responders and 0.71 months </w:t>
      </w:r>
      <w:r w:rsidR="00EE1133">
        <w:t>in</w:t>
      </w:r>
      <w:r>
        <w:t xml:space="preserve"> the first two cycles for non-responders (12.76 months total</w:t>
      </w:r>
      <w:r w:rsidR="00363C9D">
        <w:t>) with</w:t>
      </w:r>
      <w:r w:rsidR="00871D93">
        <w:t xml:space="preserve"> no half cycle </w:t>
      </w:r>
      <w:r w:rsidR="00EE1133">
        <w:t xml:space="preserve">correction </w:t>
      </w:r>
      <w:r w:rsidR="00363C9D">
        <w:t>(</w:t>
      </w:r>
      <w:r w:rsidR="00871D93">
        <w:t>HCC</w:t>
      </w:r>
      <w:r>
        <w:t>)</w:t>
      </w:r>
      <w:r w:rsidR="00871D93">
        <w:t xml:space="preserve"> or</w:t>
      </w:r>
      <w:r w:rsidR="00EE1133">
        <w:t xml:space="preserve"> 11.72 months for responders and 0.69 months in the first two cycles for non-responders (12.42 months</w:t>
      </w:r>
      <w:r w:rsidR="00363C9D">
        <w:t>)</w:t>
      </w:r>
      <w:r w:rsidR="00EE1133">
        <w:t xml:space="preserve"> </w:t>
      </w:r>
      <w:r w:rsidR="00A00EDF">
        <w:t xml:space="preserve">with </w:t>
      </w:r>
      <w:r w:rsidR="00EE1133">
        <w:t>HCC</w:t>
      </w:r>
      <w:r w:rsidR="00B34770">
        <w:t>.</w:t>
      </w:r>
      <w:r w:rsidR="00C00397">
        <w:t xml:space="preserve"> The HCC duration of 12.42 months was used in the model.</w:t>
      </w:r>
    </w:p>
    <w:p w14:paraId="1569D63D" w14:textId="53BCCFF7" w:rsidR="0009228D" w:rsidRPr="00D56779" w:rsidRDefault="0009228D" w:rsidP="00727966">
      <w:pPr>
        <w:pStyle w:val="ListParagraph"/>
        <w:ind w:left="993" w:hanging="284"/>
      </w:pPr>
      <w:r>
        <w:t>SOC arm 15.65 months</w:t>
      </w:r>
      <w:r w:rsidR="00EE1133">
        <w:t xml:space="preserve"> no HCC</w:t>
      </w:r>
      <w:r>
        <w:t xml:space="preserve"> (patients received SOC regardless of response) </w:t>
      </w:r>
      <w:r w:rsidR="00EE1133">
        <w:t xml:space="preserve">or 15.15 months </w:t>
      </w:r>
      <w:r w:rsidR="00A00EDF">
        <w:t xml:space="preserve">with </w:t>
      </w:r>
      <w:r w:rsidR="00EE1133">
        <w:t>HCC.</w:t>
      </w:r>
      <w:r w:rsidR="00C00397">
        <w:t xml:space="preserve"> The HCC duration of 15.15 months was used in the model.</w:t>
      </w:r>
    </w:p>
    <w:p w14:paraId="4FC740D9" w14:textId="2D13CA58" w:rsidR="00550D8B" w:rsidRDefault="00086192" w:rsidP="00B66982">
      <w:pPr>
        <w:pStyle w:val="3-BodyText"/>
        <w:numPr>
          <w:ilvl w:val="0"/>
          <w:numId w:val="0"/>
        </w:numPr>
        <w:ind w:left="720"/>
      </w:pPr>
      <w:r w:rsidRPr="007E6F8B">
        <w:t>The ESC noted that the treat to response approach used in the model resulted in a</w:t>
      </w:r>
      <w:r w:rsidR="0009228D" w:rsidRPr="007E6F8B">
        <w:t xml:space="preserve"> modelled</w:t>
      </w:r>
      <w:r w:rsidR="0009228D" w:rsidRPr="00EE44AD">
        <w:t xml:space="preserve"> treatment duration for midostaurin </w:t>
      </w:r>
      <w:r w:rsidR="00AB5798">
        <w:t xml:space="preserve">that </w:t>
      </w:r>
      <w:r w:rsidR="0009228D" w:rsidRPr="00EE44AD">
        <w:t xml:space="preserve">was considerably lower than in D2201 (12.76 vs 18.7 months, respectively) and was therefore not internally valid with the data in which informed it. In addition, 12.1% (14/116) of patients in D2201 discontinued due to “administrative problems” which were patients who accessed midostaurin on a compassionate access scheme at the end of the study (D2201 CSR final analysis). As such 12.1% of the </w:t>
      </w:r>
      <w:proofErr w:type="spellStart"/>
      <w:r w:rsidR="0009228D" w:rsidRPr="00EE44AD">
        <w:t>ToT</w:t>
      </w:r>
      <w:proofErr w:type="spellEnd"/>
      <w:r w:rsidR="0009228D" w:rsidRPr="00EE44AD">
        <w:t xml:space="preserve"> data in D2201 did not truly reflect treatment discontinuation.</w:t>
      </w:r>
      <w:r w:rsidR="00FC6EB7">
        <w:t xml:space="preserve"> </w:t>
      </w:r>
      <w:r w:rsidR="00AB2929">
        <w:t xml:space="preserve">The PBAC noted the </w:t>
      </w:r>
      <w:r w:rsidR="008118D2">
        <w:t xml:space="preserve">median duration of midostaurin </w:t>
      </w:r>
      <w:r w:rsidR="006975DB">
        <w:t>treat</w:t>
      </w:r>
      <w:r w:rsidR="00DF13B2">
        <w:t>m</w:t>
      </w:r>
      <w:r w:rsidR="006975DB">
        <w:t>ent</w:t>
      </w:r>
      <w:r w:rsidR="008118D2">
        <w:t xml:space="preserve"> in </w:t>
      </w:r>
      <w:r w:rsidR="006711D7">
        <w:t>D2201 was 11.4 months (range</w:t>
      </w:r>
      <w:r w:rsidR="009D0CC6">
        <w:t>:</w:t>
      </w:r>
      <w:r w:rsidR="006711D7">
        <w:t xml:space="preserve"> 0.3</w:t>
      </w:r>
      <w:r w:rsidR="009D0CC6">
        <w:t xml:space="preserve">, </w:t>
      </w:r>
      <w:r w:rsidR="006A1E2F">
        <w:t xml:space="preserve">68.3 months). </w:t>
      </w:r>
      <w:r w:rsidR="006975DB">
        <w:t xml:space="preserve">The PBAC noted the mean duration of </w:t>
      </w:r>
      <w:r w:rsidR="00DF13B2">
        <w:t xml:space="preserve">midostaurin treatment in A2213 was </w:t>
      </w:r>
      <w:r w:rsidR="00FE7308">
        <w:t>21.4 months and the median duration of treatment was 9.8 months.</w:t>
      </w:r>
      <w:r w:rsidR="006711D7">
        <w:t xml:space="preserve"> </w:t>
      </w:r>
    </w:p>
    <w:p w14:paraId="6B466C2E" w14:textId="77777777" w:rsidR="00550D8B" w:rsidRDefault="00550D8B">
      <w:pPr>
        <w:jc w:val="left"/>
        <w:rPr>
          <w:rFonts w:asciiTheme="minorHAnsi" w:hAnsiTheme="minorHAnsi"/>
          <w:snapToGrid w:val="0"/>
        </w:rPr>
      </w:pPr>
      <w:r>
        <w:br w:type="page"/>
      </w:r>
    </w:p>
    <w:p w14:paraId="2A0FA69D" w14:textId="60A3D9AE" w:rsidR="0009228D" w:rsidRPr="00EE44AD" w:rsidRDefault="0009228D" w:rsidP="0009228D">
      <w:pPr>
        <w:pStyle w:val="3-BodyText"/>
      </w:pPr>
      <w:bookmarkStart w:id="74" w:name="_Ref185266357"/>
      <w:r w:rsidRPr="00EE44AD">
        <w:lastRenderedPageBreak/>
        <w:t xml:space="preserve">The modelled </w:t>
      </w:r>
      <w:r w:rsidR="005279CA" w:rsidRPr="00EE44AD">
        <w:t>PFS (</w:t>
      </w:r>
      <w:proofErr w:type="spellStart"/>
      <w:r w:rsidRPr="00EE44AD">
        <w:t>ToT</w:t>
      </w:r>
      <w:proofErr w:type="spellEnd"/>
      <w:r w:rsidR="005279CA" w:rsidRPr="00EE44AD">
        <w:t xml:space="preserve">) </w:t>
      </w:r>
      <w:r w:rsidRPr="00EE44AD">
        <w:t>in the SOC arm was uncertain as there were:</w:t>
      </w:r>
      <w:bookmarkEnd w:id="74"/>
    </w:p>
    <w:p w14:paraId="3577B073" w14:textId="112F0719" w:rsidR="0009228D" w:rsidRPr="00EE44AD" w:rsidRDefault="0009228D" w:rsidP="00727966">
      <w:pPr>
        <w:pStyle w:val="ListParagraph"/>
        <w:ind w:left="993" w:hanging="284"/>
      </w:pPr>
      <w:r w:rsidRPr="00EE44AD">
        <w:t xml:space="preserve">Translational issues with the </w:t>
      </w:r>
      <w:r w:rsidR="005279CA" w:rsidRPr="00EE44AD">
        <w:t>PFS (</w:t>
      </w:r>
      <w:proofErr w:type="spellStart"/>
      <w:r w:rsidRPr="00EE44AD">
        <w:t>ToT</w:t>
      </w:r>
      <w:proofErr w:type="spellEnd"/>
      <w:r w:rsidR="005279CA" w:rsidRPr="00EE44AD">
        <w:t>)</w:t>
      </w:r>
      <w:r w:rsidRPr="00EE44AD">
        <w:t xml:space="preserve"> HR (</w:t>
      </w:r>
      <w:proofErr w:type="spellStart"/>
      <w:r w:rsidRPr="00EE44AD">
        <w:t>ORR</w:t>
      </w:r>
      <w:r w:rsidRPr="00EE44AD">
        <w:rPr>
          <w:vertAlign w:val="superscript"/>
        </w:rPr>
        <w:t>midostaurin</w:t>
      </w:r>
      <w:proofErr w:type="spellEnd"/>
      <w:r w:rsidRPr="00EE44AD">
        <w:t>/ORR</w:t>
      </w:r>
      <w:r w:rsidRPr="00EE44AD">
        <w:rPr>
          <w:vertAlign w:val="superscript"/>
        </w:rPr>
        <w:t>SOC</w:t>
      </w:r>
      <w:r w:rsidRPr="00EE44AD">
        <w:t xml:space="preserve">) and D2201. The modelled </w:t>
      </w:r>
      <w:r w:rsidR="00DD6483" w:rsidRPr="00EE44AD">
        <w:t>PFS (</w:t>
      </w:r>
      <w:proofErr w:type="spellStart"/>
      <w:r w:rsidRPr="00EE44AD">
        <w:t>ToT</w:t>
      </w:r>
      <w:proofErr w:type="spellEnd"/>
      <w:r w:rsidR="00DD6483" w:rsidRPr="00EE44AD">
        <w:t xml:space="preserve">) </w:t>
      </w:r>
      <w:r w:rsidRPr="00EE44AD">
        <w:t xml:space="preserve">in the SOC arm assumed that ORR was proportionally related </w:t>
      </w:r>
      <w:r w:rsidR="001E0800" w:rsidRPr="00EE44AD">
        <w:t>to PFS (</w:t>
      </w:r>
      <w:proofErr w:type="spellStart"/>
      <w:r w:rsidR="001E0800" w:rsidRPr="00EE44AD">
        <w:t>ToT</w:t>
      </w:r>
      <w:proofErr w:type="spellEnd"/>
      <w:r w:rsidR="001E0800" w:rsidRPr="00EE44AD">
        <w:t xml:space="preserve">) </w:t>
      </w:r>
      <w:r w:rsidRPr="00EE44AD">
        <w:t xml:space="preserve">which may not be a reasonable assumption since the PH approach was dependent on the </w:t>
      </w:r>
      <w:proofErr w:type="spellStart"/>
      <w:r w:rsidRPr="00EE44AD">
        <w:t>ToT</w:t>
      </w:r>
      <w:proofErr w:type="spellEnd"/>
      <w:r w:rsidRPr="00EE44AD">
        <w:t xml:space="preserve"> curve from D2201 where treatment discontinuation was irrespective of response. Further, uncertain ORR estimates in both arms added uncertainty to the SOC treatment duration; and </w:t>
      </w:r>
    </w:p>
    <w:p w14:paraId="4BB8F655" w14:textId="0DA5ABBC" w:rsidR="0009228D" w:rsidRPr="00EE44AD" w:rsidRDefault="0009228D" w:rsidP="00727966">
      <w:pPr>
        <w:pStyle w:val="ListParagraph"/>
        <w:ind w:left="993" w:hanging="284"/>
      </w:pPr>
      <w:r w:rsidRPr="00EE44AD">
        <w:t xml:space="preserve">The SOC </w:t>
      </w:r>
      <w:r w:rsidR="00EF2507" w:rsidRPr="00EE44AD">
        <w:t>PFS (</w:t>
      </w:r>
      <w:proofErr w:type="spellStart"/>
      <w:r w:rsidRPr="00EE44AD">
        <w:t>ToT</w:t>
      </w:r>
      <w:proofErr w:type="spellEnd"/>
      <w:r w:rsidR="00EF2507" w:rsidRPr="00EE44AD">
        <w:t>)</w:t>
      </w:r>
      <w:r w:rsidRPr="00EE44AD">
        <w:t xml:space="preserve"> was not internally consistent. Since </w:t>
      </w:r>
      <w:r w:rsidR="00804B63" w:rsidRPr="00EE44AD">
        <w:t>PFS (</w:t>
      </w:r>
      <w:proofErr w:type="spellStart"/>
      <w:r w:rsidRPr="00EE44AD">
        <w:t>ToT</w:t>
      </w:r>
      <w:proofErr w:type="spellEnd"/>
      <w:r w:rsidR="00804B63" w:rsidRPr="00EE44AD">
        <w:t>)</w:t>
      </w:r>
      <w:r w:rsidRPr="00EE44AD">
        <w:t xml:space="preserve"> in the SOC arm was dependent on the ratio </w:t>
      </w:r>
      <w:proofErr w:type="spellStart"/>
      <w:r w:rsidRPr="00EE44AD">
        <w:t>ORR</w:t>
      </w:r>
      <w:r w:rsidRPr="00EE44AD">
        <w:rPr>
          <w:vertAlign w:val="superscript"/>
        </w:rPr>
        <w:t>midostaurin</w:t>
      </w:r>
      <w:proofErr w:type="spellEnd"/>
      <w:r w:rsidRPr="00EE44AD">
        <w:t>/ORR</w:t>
      </w:r>
      <w:r w:rsidRPr="00EE44AD">
        <w:rPr>
          <w:vertAlign w:val="superscript"/>
        </w:rPr>
        <w:t>SOC</w:t>
      </w:r>
      <w:r w:rsidRPr="00EE44AD">
        <w:t xml:space="preserve">, the </w:t>
      </w:r>
      <w:r w:rsidR="00804B63" w:rsidRPr="00EE44AD">
        <w:t>PFS (</w:t>
      </w:r>
      <w:proofErr w:type="spellStart"/>
      <w:r w:rsidR="00804B63" w:rsidRPr="00EE44AD">
        <w:t>ToT</w:t>
      </w:r>
      <w:proofErr w:type="spellEnd"/>
      <w:r w:rsidR="00804B63" w:rsidRPr="00EE44AD">
        <w:t xml:space="preserve">) of the SOC arm could change independent of changes to SOC response. </w:t>
      </w:r>
      <w:r w:rsidRPr="00EE44AD">
        <w:t xml:space="preserve">For example, if the response of midostaurin increased to 100% while remaining unchanged in the SOC arm, the </w:t>
      </w:r>
      <w:r w:rsidR="0099062E" w:rsidRPr="00EE44AD">
        <w:t xml:space="preserve">PFS and therefore </w:t>
      </w:r>
      <w:r w:rsidRPr="00EE44AD">
        <w:t>treatment duration of the SOC decreased from 15.65 to 10.59</w:t>
      </w:r>
      <w:r w:rsidR="00DD4DF7">
        <w:t> </w:t>
      </w:r>
      <w:r w:rsidRPr="00EE44AD">
        <w:t xml:space="preserve">months. This suggested that if the response of midostaurin improved, then patients on SOC will be </w:t>
      </w:r>
      <w:r w:rsidR="0099062E" w:rsidRPr="00EE44AD">
        <w:t xml:space="preserve">PF and </w:t>
      </w:r>
      <w:r w:rsidRPr="00EE44AD">
        <w:t xml:space="preserve">treated for less time despite the response to SOC being unchanged, which was not plausible. Moreover, it was not clear whether treatment duration in the SOC was externally valid against the literature which was limited in AdvSM. </w:t>
      </w:r>
    </w:p>
    <w:p w14:paraId="11CEEA75" w14:textId="35D4FC90" w:rsidR="00550D8B" w:rsidRDefault="00455398" w:rsidP="004E16C7">
      <w:pPr>
        <w:pStyle w:val="3-BodyText"/>
        <w:numPr>
          <w:ilvl w:val="0"/>
          <w:numId w:val="0"/>
        </w:numPr>
        <w:ind w:left="720"/>
      </w:pPr>
      <w:bookmarkStart w:id="75" w:name="_Ref185290397"/>
      <w:r w:rsidRPr="00EE44AD">
        <w:t xml:space="preserve">Assuming a fixed HR that was not dependent on ORR would </w:t>
      </w:r>
      <w:r w:rsidR="00E04636" w:rsidRPr="00EE44AD">
        <w:t xml:space="preserve">reduce </w:t>
      </w:r>
      <w:r w:rsidRPr="00EE44AD">
        <w:t xml:space="preserve">the uncertainties discussed. </w:t>
      </w:r>
      <w:r w:rsidR="00EB1F51" w:rsidRPr="00EE44AD">
        <w:t>For example, a</w:t>
      </w:r>
      <w:r w:rsidRPr="00EE44AD">
        <w:t>ssuming the PFS (</w:t>
      </w:r>
      <w:proofErr w:type="spellStart"/>
      <w:r w:rsidRPr="00EE44AD">
        <w:t>ToT</w:t>
      </w:r>
      <w:proofErr w:type="spellEnd"/>
      <w:r w:rsidRPr="00EE44AD">
        <w:t>) HR that informed SOC was equal to the OS HR that informed SOC (e.g., CEREMAST or Reiter 2017) was an internally consistent approach. Applying the OS HR from CEREMAST and Reiter 2017 led to a +</w:t>
      </w:r>
      <w:r w:rsidR="006A5A85" w:rsidRPr="005F5651">
        <w:rPr>
          <w:color w:val="000000"/>
          <w:w w:val="15"/>
          <w:shd w:val="solid" w:color="000000" w:fill="000000"/>
          <w:fitText w:val="-20" w:id="-694927346"/>
          <w14:textFill>
            <w14:solidFill>
              <w14:srgbClr w14:val="000000">
                <w14:alpha w14:val="100000"/>
              </w14:srgbClr>
            </w14:solidFill>
          </w14:textFill>
        </w:rPr>
        <w:t>|</w:t>
      </w:r>
      <w:r w:rsidR="00064717" w:rsidRPr="005F5651">
        <w:rPr>
          <w:color w:val="000000"/>
          <w:w w:val="15"/>
          <w:shd w:val="solid" w:color="000000" w:fill="000000"/>
          <w:fitText w:val="-20" w:id="-694927346"/>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46"/>
          <w14:textFill>
            <w14:solidFill>
              <w14:srgbClr w14:val="000000">
                <w14:alpha w14:val="100000"/>
              </w14:srgbClr>
            </w14:solidFill>
          </w14:textFill>
        </w:rPr>
        <w:t>|</w:t>
      </w:r>
      <w:r w:rsidRPr="00EE44AD">
        <w:t>% and +</w:t>
      </w:r>
      <w:r w:rsidR="006A5A85" w:rsidRPr="005F5651">
        <w:rPr>
          <w:color w:val="000000"/>
          <w:w w:val="15"/>
          <w:shd w:val="solid" w:color="000000" w:fill="000000"/>
          <w:fitText w:val="-20" w:id="-694927345"/>
          <w14:textFill>
            <w14:solidFill>
              <w14:srgbClr w14:val="000000">
                <w14:alpha w14:val="100000"/>
              </w14:srgbClr>
            </w14:solidFill>
          </w14:textFill>
        </w:rPr>
        <w:t>|</w:t>
      </w:r>
      <w:r w:rsidR="00064717" w:rsidRPr="005F5651">
        <w:rPr>
          <w:color w:val="000000"/>
          <w:w w:val="15"/>
          <w:shd w:val="solid" w:color="000000" w:fill="000000"/>
          <w:fitText w:val="-20" w:id="-694927345"/>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45"/>
          <w14:textFill>
            <w14:solidFill>
              <w14:srgbClr w14:val="000000">
                <w14:alpha w14:val="100000"/>
              </w14:srgbClr>
            </w14:solidFill>
          </w14:textFill>
        </w:rPr>
        <w:t>|</w:t>
      </w:r>
      <w:r w:rsidRPr="00EE44AD">
        <w:t>% increase in the ICER, respectively</w:t>
      </w:r>
      <w:r w:rsidR="004E63EC" w:rsidRPr="00EE44AD">
        <w:t xml:space="preserve"> (</w:t>
      </w:r>
      <w:r w:rsidR="004E63EC" w:rsidRPr="00D67396">
        <w:t xml:space="preserve">see </w:t>
      </w:r>
      <w:r w:rsidR="004E63EC" w:rsidRPr="00D67396">
        <w:fldChar w:fldCharType="begin" w:fldLock="1"/>
      </w:r>
      <w:r w:rsidR="004E63EC" w:rsidRPr="00D67396">
        <w:instrText xml:space="preserve"> REF _Ref104804865 \h  \* MERGEFORMAT </w:instrText>
      </w:r>
      <w:r w:rsidR="004E63EC" w:rsidRPr="00D67396">
        <w:fldChar w:fldCharType="separate"/>
      </w:r>
      <w:r w:rsidR="00720CB5">
        <w:t xml:space="preserve">Table </w:t>
      </w:r>
      <w:r w:rsidR="00720CB5">
        <w:rPr>
          <w:noProof/>
        </w:rPr>
        <w:t>12</w:t>
      </w:r>
      <w:r w:rsidR="004E63EC" w:rsidRPr="00D67396">
        <w:fldChar w:fldCharType="end"/>
      </w:r>
      <w:r w:rsidR="004E63EC" w:rsidRPr="00EE44AD">
        <w:t>).</w:t>
      </w:r>
      <w:bookmarkEnd w:id="75"/>
    </w:p>
    <w:p w14:paraId="72038C0C" w14:textId="77777777" w:rsidR="00550D8B" w:rsidRDefault="00550D8B">
      <w:pPr>
        <w:jc w:val="left"/>
        <w:rPr>
          <w:rFonts w:asciiTheme="minorHAnsi" w:hAnsiTheme="minorHAnsi"/>
          <w:snapToGrid w:val="0"/>
        </w:rPr>
      </w:pPr>
      <w:r>
        <w:br w:type="page"/>
      </w:r>
    </w:p>
    <w:p w14:paraId="4A053A3C" w14:textId="423F6464" w:rsidR="0009228D" w:rsidRDefault="0009228D" w:rsidP="0009228D">
      <w:pPr>
        <w:pStyle w:val="3-BodyText"/>
      </w:pPr>
      <w:r>
        <w:lastRenderedPageBreak/>
        <w:t>The base case OS and PFS (</w:t>
      </w:r>
      <w:proofErr w:type="spellStart"/>
      <w:r>
        <w:t>ToT</w:t>
      </w:r>
      <w:proofErr w:type="spellEnd"/>
      <w:r>
        <w:t>) curves are presented in</w:t>
      </w:r>
      <w:r w:rsidR="00BA7001">
        <w:t xml:space="preserve"> </w:t>
      </w:r>
      <w:r w:rsidR="00BA7001">
        <w:fldChar w:fldCharType="begin" w:fldLock="1"/>
      </w:r>
      <w:r w:rsidR="00BA7001">
        <w:instrText xml:space="preserve"> REF _Ref191457679 \h </w:instrText>
      </w:r>
      <w:r w:rsidR="00BA7001">
        <w:fldChar w:fldCharType="separate"/>
      </w:r>
      <w:r w:rsidR="00BA7001">
        <w:t xml:space="preserve">Figure </w:t>
      </w:r>
      <w:r w:rsidR="00BA7001">
        <w:rPr>
          <w:noProof/>
        </w:rPr>
        <w:t>8</w:t>
      </w:r>
      <w:r w:rsidR="00BA7001">
        <w:fldChar w:fldCharType="end"/>
      </w:r>
      <w:r>
        <w:t>.</w:t>
      </w:r>
    </w:p>
    <w:p w14:paraId="6AC501E2" w14:textId="5A4BEC94" w:rsidR="00782F1F" w:rsidRDefault="00782F1F" w:rsidP="00F82FE3">
      <w:pPr>
        <w:pStyle w:val="Caption"/>
      </w:pPr>
      <w:bookmarkStart w:id="76" w:name="_Ref191457679"/>
      <w:bookmarkStart w:id="77" w:name="_Ref191457675"/>
      <w:r>
        <w:t xml:space="preserve">Figure </w:t>
      </w:r>
      <w:r w:rsidR="00BA7001">
        <w:fldChar w:fldCharType="begin" w:fldLock="1"/>
      </w:r>
      <w:r w:rsidR="00BA7001">
        <w:instrText xml:space="preserve"> SEQ Figure \* ARABIC </w:instrText>
      </w:r>
      <w:r w:rsidR="00BA7001">
        <w:fldChar w:fldCharType="separate"/>
      </w:r>
      <w:r w:rsidR="00BA7001">
        <w:rPr>
          <w:noProof/>
        </w:rPr>
        <w:t>8</w:t>
      </w:r>
      <w:r w:rsidR="00BA7001">
        <w:rPr>
          <w:noProof/>
        </w:rPr>
        <w:fldChar w:fldCharType="end"/>
      </w:r>
      <w:bookmarkEnd w:id="76"/>
      <w:r>
        <w:t>: Base case modelled OS and PFS (</w:t>
      </w:r>
      <w:proofErr w:type="spellStart"/>
      <w:r>
        <w:t>ToT</w:t>
      </w:r>
      <w:proofErr w:type="spellEnd"/>
      <w:r>
        <w:t>) for midostaurin and SOC arms</w:t>
      </w:r>
      <w:bookmarkEnd w:id="77"/>
      <w:r>
        <w:t xml:space="preserve"> </w:t>
      </w:r>
    </w:p>
    <w:p w14:paraId="6E38D76A" w14:textId="77777777" w:rsidR="0009228D" w:rsidRDefault="0009228D" w:rsidP="00F82FE3">
      <w:pPr>
        <w:keepNext/>
        <w:keepLines/>
      </w:pPr>
      <w:r>
        <w:rPr>
          <w:noProof/>
          <w:lang w:val="en-US"/>
        </w:rPr>
        <w:drawing>
          <wp:inline distT="0" distB="0" distL="0" distR="0" wp14:anchorId="297F4C07" wp14:editId="5582AF21">
            <wp:extent cx="5297805" cy="3328670"/>
            <wp:effectExtent l="0" t="0" r="0" b="5080"/>
            <wp:docPr id="1824421625" name="Picture 3" descr="Figure 8: Base case modelled Overall Survival and PFS (Time on Treatment) for midostaurin and SOC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21625" name="Picture 3" descr="Figure 8: Base case modelled Overall Survival and PFS (Time on Treatment) for midostaurin and SOC arm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7805" cy="3328670"/>
                    </a:xfrm>
                    <a:prstGeom prst="rect">
                      <a:avLst/>
                    </a:prstGeom>
                    <a:noFill/>
                  </pic:spPr>
                </pic:pic>
              </a:graphicData>
            </a:graphic>
          </wp:inline>
        </w:drawing>
      </w:r>
    </w:p>
    <w:p w14:paraId="2401D551" w14:textId="77777777" w:rsidR="0009228D" w:rsidRDefault="0009228D" w:rsidP="00F82FE3">
      <w:pPr>
        <w:pStyle w:val="FooterTableFigure"/>
        <w:keepNext/>
        <w:keepLines/>
      </w:pPr>
      <w:r>
        <w:t>Source: Figure 3.7, p113 of the submission.</w:t>
      </w:r>
    </w:p>
    <w:p w14:paraId="756158CB" w14:textId="7CCE65E0" w:rsidR="0009228D" w:rsidRDefault="00767A88" w:rsidP="0009228D">
      <w:pPr>
        <w:pStyle w:val="FooterTableFigure"/>
      </w:pPr>
      <w:proofErr w:type="spellStart"/>
      <w:r>
        <w:t>Cx</w:t>
      </w:r>
      <w:proofErr w:type="spellEnd"/>
      <w:r>
        <w:t xml:space="preserve"> = comparator arm; </w:t>
      </w:r>
      <w:r w:rsidR="0009228D">
        <w:t xml:space="preserve">OS = overall survival; SOC = standard of care; S(t) = survival; </w:t>
      </w:r>
      <w:proofErr w:type="spellStart"/>
      <w:r w:rsidR="0009228D">
        <w:t>ToT</w:t>
      </w:r>
      <w:proofErr w:type="spellEnd"/>
      <w:r w:rsidR="0009228D">
        <w:t xml:space="preserve"> = time on treatment</w:t>
      </w:r>
      <w:r>
        <w:t>; Tx = treatment arm</w:t>
      </w:r>
    </w:p>
    <w:p w14:paraId="4E9879E2" w14:textId="18541A90" w:rsidR="0009228D" w:rsidRPr="00513EF1" w:rsidRDefault="0009228D" w:rsidP="000E3BCC">
      <w:pPr>
        <w:pStyle w:val="3-BodyText"/>
        <w:rPr>
          <w:i/>
          <w:iCs/>
        </w:rPr>
      </w:pPr>
      <w:bookmarkStart w:id="78" w:name="_Ref185170697"/>
      <w:r>
        <w:t>The submission informed the utility values for the PF with response, PF without response, and PD health states based on the SF-12v2 data from D2201 and mapped to the</w:t>
      </w:r>
      <w:r w:rsidRPr="005B588B">
        <w:t xml:space="preserve"> </w:t>
      </w:r>
      <w:proofErr w:type="spellStart"/>
      <w:r w:rsidRPr="00D42C50">
        <w:t>EuroQol</w:t>
      </w:r>
      <w:proofErr w:type="spellEnd"/>
      <w:r w:rsidRPr="00D42C50">
        <w:t xml:space="preserve"> 5-Dimension questionnaire</w:t>
      </w:r>
      <w:r>
        <w:t xml:space="preserve"> (EQ-5D) using the algorithm by Sullivan and </w:t>
      </w:r>
      <w:proofErr w:type="spellStart"/>
      <w:r>
        <w:t>Ghushchyan</w:t>
      </w:r>
      <w:proofErr w:type="spellEnd"/>
      <w:r>
        <w:t xml:space="preserve"> 2006.</w:t>
      </w:r>
      <w:bookmarkEnd w:id="78"/>
      <w:r w:rsidR="000E3BCC">
        <w:t xml:space="preserve"> </w:t>
      </w:r>
      <w:r w:rsidRPr="008C6191">
        <w:t xml:space="preserve">The utility values based on D2201 were uncertain, particularly the PF without response (0.80) and PD health states (0.75). Noting that AdvSM is associated with debilitating symptoms and poor QoL, a PD utility value of less than 0.75 may be plausible. </w:t>
      </w:r>
      <w:r w:rsidR="004A4789" w:rsidRPr="007E6F8B">
        <w:t>The ESC</w:t>
      </w:r>
      <w:r w:rsidR="009858F1" w:rsidRPr="007E6F8B">
        <w:t xml:space="preserve"> </w:t>
      </w:r>
      <w:r w:rsidR="00A3059B" w:rsidRPr="007E6F8B">
        <w:t xml:space="preserve">noted the </w:t>
      </w:r>
      <w:r w:rsidR="005D130F" w:rsidRPr="007E6F8B">
        <w:t xml:space="preserve">EQ-5D-3L </w:t>
      </w:r>
      <w:r w:rsidR="00FF5B52" w:rsidRPr="007E6F8B">
        <w:t xml:space="preserve">population norm </w:t>
      </w:r>
      <w:r w:rsidR="00DB3997" w:rsidRPr="007E6F8B">
        <w:t>utility values</w:t>
      </w:r>
      <w:r w:rsidR="00633CA7" w:rsidRPr="007E6F8B">
        <w:t xml:space="preserve"> </w:t>
      </w:r>
      <w:r w:rsidR="00FF5B52" w:rsidRPr="007E6F8B">
        <w:t xml:space="preserve">for Australians aged 55-64 </w:t>
      </w:r>
      <w:r w:rsidR="00633CA7" w:rsidRPr="007E6F8B">
        <w:t xml:space="preserve">and </w:t>
      </w:r>
      <w:r w:rsidR="000B3903" w:rsidRPr="007E6F8B">
        <w:t xml:space="preserve">65-74 </w:t>
      </w:r>
      <w:r w:rsidR="00FF5B52" w:rsidRPr="007E6F8B">
        <w:t>years old w</w:t>
      </w:r>
      <w:r w:rsidR="00633CA7" w:rsidRPr="007E6F8B">
        <w:t xml:space="preserve">ere 0.85 </w:t>
      </w:r>
      <w:r w:rsidR="000B3903" w:rsidRPr="007E6F8B">
        <w:t>and 0.82 respectively.</w:t>
      </w:r>
      <w:r w:rsidR="000B3903" w:rsidRPr="007E6F8B">
        <w:rPr>
          <w:rStyle w:val="FootnoteReference"/>
        </w:rPr>
        <w:footnoteReference w:id="14"/>
      </w:r>
      <w:r w:rsidR="00FF5B52" w:rsidRPr="007E6F8B">
        <w:t xml:space="preserve"> </w:t>
      </w:r>
      <w:r w:rsidR="00C53AC9" w:rsidRPr="007E6F8B">
        <w:t xml:space="preserve">Given the </w:t>
      </w:r>
      <w:r w:rsidR="00CE164C" w:rsidRPr="007E6F8B">
        <w:t xml:space="preserve">impact of AdvSM on QoL </w:t>
      </w:r>
      <w:r w:rsidR="00A15171" w:rsidRPr="007E6F8B">
        <w:t xml:space="preserve">the ESC </w:t>
      </w:r>
      <w:r w:rsidR="00CC29CA" w:rsidRPr="007E6F8B">
        <w:t>considered a PD utility value of 0.75 was unlikely to have face validity</w:t>
      </w:r>
      <w:r w:rsidR="00A15171" w:rsidRPr="007E6F8B">
        <w:t>.</w:t>
      </w:r>
      <w:r w:rsidR="00A15171">
        <w:rPr>
          <w:i/>
          <w:iCs/>
        </w:rPr>
        <w:t xml:space="preserve"> </w:t>
      </w:r>
    </w:p>
    <w:p w14:paraId="4A88BA94" w14:textId="6A21284F" w:rsidR="0009228D" w:rsidRPr="00552010" w:rsidRDefault="0009228D" w:rsidP="0009228D">
      <w:pPr>
        <w:pStyle w:val="3-BodyText"/>
      </w:pPr>
      <w:bookmarkStart w:id="79" w:name="_Ref185170699"/>
      <w:r w:rsidRPr="008C6191">
        <w:t xml:space="preserve">PD utility was a driver of the model, whereas PF with response and PF without response health states were not. This appeared to be attributed to the OS modelling assumptions favouring midostaurin in which the majority of benefits accumulated in the PD health state over the 20-year time horizon (89% of incremental LYGs occurred in the PD health state). Though, given the model did not include post-progression therapies for patients entering the PD state, it may not have been clinically plausible </w:t>
      </w:r>
      <w:r w:rsidRPr="008C6191">
        <w:lastRenderedPageBreak/>
        <w:t>that most of the benefits from midostaurin occurred while off-treatment and with progressed disease.</w:t>
      </w:r>
      <w:bookmarkEnd w:id="79"/>
      <w:r w:rsidRPr="008C6191">
        <w:t xml:space="preserve"> </w:t>
      </w:r>
      <w:r w:rsidR="009B2933" w:rsidRPr="007E6F8B">
        <w:t>The ESC noted that reducing the PD utility from 0.75 to 0.70 and to 0.60 increased the ICER by +</w:t>
      </w:r>
      <w:r w:rsidR="006A5A85" w:rsidRPr="005F5651">
        <w:rPr>
          <w:color w:val="000000"/>
          <w:w w:val="15"/>
          <w:shd w:val="solid" w:color="000000" w:fill="000000"/>
          <w:fitText w:val="-20" w:id="-694927344"/>
          <w14:textFill>
            <w14:solidFill>
              <w14:srgbClr w14:val="000000">
                <w14:alpha w14:val="100000"/>
              </w14:srgbClr>
            </w14:solidFill>
          </w14:textFill>
        </w:rPr>
        <w:t>|</w:t>
      </w:r>
      <w:r w:rsidR="00064717" w:rsidRPr="005F5651">
        <w:rPr>
          <w:color w:val="000000"/>
          <w:w w:val="15"/>
          <w:shd w:val="solid" w:color="000000" w:fill="000000"/>
          <w:fitText w:val="-20" w:id="-694927344"/>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44"/>
          <w14:textFill>
            <w14:solidFill>
              <w14:srgbClr w14:val="000000">
                <w14:alpha w14:val="100000"/>
              </w14:srgbClr>
            </w14:solidFill>
          </w14:textFill>
        </w:rPr>
        <w:t>|</w:t>
      </w:r>
      <w:r w:rsidR="009B2933" w:rsidRPr="007E6F8B">
        <w:t>% and +</w:t>
      </w:r>
      <w:r w:rsidR="006A5A85" w:rsidRPr="005F5651">
        <w:rPr>
          <w:color w:val="000000"/>
          <w:w w:val="15"/>
          <w:shd w:val="solid" w:color="000000" w:fill="000000"/>
          <w:fitText w:val="-20" w:id="-694927360"/>
          <w14:textFill>
            <w14:solidFill>
              <w14:srgbClr w14:val="000000">
                <w14:alpha w14:val="100000"/>
              </w14:srgbClr>
            </w14:solidFill>
          </w14:textFill>
        </w:rPr>
        <w:t>|</w:t>
      </w:r>
      <w:r w:rsidR="00064717" w:rsidRPr="005F5651">
        <w:rPr>
          <w:color w:val="000000"/>
          <w:w w:val="15"/>
          <w:shd w:val="solid" w:color="000000" w:fill="000000"/>
          <w:fitText w:val="-20" w:id="-694927360"/>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60"/>
          <w14:textFill>
            <w14:solidFill>
              <w14:srgbClr w14:val="000000">
                <w14:alpha w14:val="100000"/>
              </w14:srgbClr>
            </w14:solidFill>
          </w14:textFill>
        </w:rPr>
        <w:t>|</w:t>
      </w:r>
      <w:r w:rsidR="009B2933" w:rsidRPr="007E6F8B">
        <w:t xml:space="preserve">%, respectively (see </w:t>
      </w:r>
      <w:r w:rsidR="009B2933" w:rsidRPr="007E6F8B">
        <w:fldChar w:fldCharType="begin" w:fldLock="1"/>
      </w:r>
      <w:r w:rsidR="009B2933" w:rsidRPr="007E6F8B">
        <w:instrText xml:space="preserve"> REF _Ref104804865 \h  \* MERGEFORMAT </w:instrText>
      </w:r>
      <w:r w:rsidR="009B2933" w:rsidRPr="007E6F8B">
        <w:fldChar w:fldCharType="separate"/>
      </w:r>
      <w:r w:rsidR="00720CB5" w:rsidRPr="007E6F8B">
        <w:t xml:space="preserve">Table </w:t>
      </w:r>
      <w:r w:rsidR="00720CB5" w:rsidRPr="007E6F8B">
        <w:rPr>
          <w:noProof/>
        </w:rPr>
        <w:t>12</w:t>
      </w:r>
      <w:r w:rsidR="009B2933" w:rsidRPr="007E6F8B">
        <w:fldChar w:fldCharType="end"/>
      </w:r>
      <w:r w:rsidR="009B2933" w:rsidRPr="007E6F8B">
        <w:t>).</w:t>
      </w:r>
      <w:r w:rsidR="001E2F87" w:rsidRPr="007E6F8B">
        <w:t xml:space="preserve"> The ESC considered the PD utility value of </w:t>
      </w:r>
      <w:r w:rsidR="00681376" w:rsidRPr="007E6F8B">
        <w:t>0.75 to be too high and that a value in the range of 0.6 to 0.7 was more plausible. In this context the ESC considered it may be appropriate for a value of 0.65 to inform the base case model.</w:t>
      </w:r>
      <w:r w:rsidR="00E01C3F">
        <w:t xml:space="preserve"> The pre-PBAC response </w:t>
      </w:r>
      <w:r w:rsidR="004A5221">
        <w:t xml:space="preserve">argued that trial-based utilities were the most appropriate for use </w:t>
      </w:r>
      <w:r w:rsidR="00F32E0D">
        <w:t>in the economic model.</w:t>
      </w:r>
      <w:r w:rsidR="009B2933" w:rsidRPr="00513EF1">
        <w:rPr>
          <w:i/>
          <w:iCs/>
        </w:rPr>
        <w:t xml:space="preserve"> </w:t>
      </w:r>
    </w:p>
    <w:p w14:paraId="7A6A93AF" w14:textId="48982074" w:rsidR="0009228D" w:rsidRPr="004B27B0" w:rsidRDefault="0009228D" w:rsidP="0009228D">
      <w:pPr>
        <w:pStyle w:val="3-BodyText"/>
      </w:pPr>
      <w:bookmarkStart w:id="80" w:name="_Ref185171802"/>
      <w:r w:rsidRPr="004B27B0">
        <w:t>The model applied an AE utility decrement of -0.00836 in the midostaurin arm and -</w:t>
      </w:r>
      <w:r w:rsidR="008B446A" w:rsidRPr="004B27B0">
        <w:t> </w:t>
      </w:r>
      <w:r w:rsidRPr="004B27B0">
        <w:t xml:space="preserve">0.01865 in the SOC arm. Application of AE management costs were also lower in the midostaurin arm compared to the SOC arm ($9,039.94 vs $18,428.83, respectively). This implied a superior safety profile compared to SOC. This was not appropriate and biased the model towards midostaurin given there was no comparative safety evidence presented to even support the submission’s clinical claim of non-inferiority. Assuming equal AE utility decrement and management costs increase the </w:t>
      </w:r>
      <w:r w:rsidRPr="0087106E">
        <w:t>ICER +</w:t>
      </w:r>
      <w:r w:rsidR="006A5A85" w:rsidRPr="005F5651">
        <w:rPr>
          <w:color w:val="000000"/>
          <w:w w:val="15"/>
          <w:shd w:val="solid" w:color="000000" w:fill="000000"/>
          <w:fitText w:val="-20" w:id="-694927359"/>
          <w14:textFill>
            <w14:solidFill>
              <w14:srgbClr w14:val="000000">
                <w14:alpha w14:val="100000"/>
              </w14:srgbClr>
            </w14:solidFill>
          </w14:textFill>
        </w:rPr>
        <w:t>|</w:t>
      </w:r>
      <w:r w:rsidR="00064717" w:rsidRPr="005F5651">
        <w:rPr>
          <w:color w:val="000000"/>
          <w:w w:val="15"/>
          <w:shd w:val="solid" w:color="000000" w:fill="000000"/>
          <w:fitText w:val="-20" w:id="-694927359"/>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9"/>
          <w14:textFill>
            <w14:solidFill>
              <w14:srgbClr w14:val="000000">
                <w14:alpha w14:val="100000"/>
              </w14:srgbClr>
            </w14:solidFill>
          </w14:textFill>
        </w:rPr>
        <w:t>|</w:t>
      </w:r>
      <w:r w:rsidRPr="0087106E">
        <w:t>%</w:t>
      </w:r>
      <w:r w:rsidRPr="004B27B0">
        <w:t xml:space="preserve"> (see </w:t>
      </w:r>
      <w:r w:rsidRPr="004B27B0">
        <w:fldChar w:fldCharType="begin" w:fldLock="1"/>
      </w:r>
      <w:r w:rsidRPr="004B27B0">
        <w:instrText xml:space="preserve"> REF _Ref104804865 \h  \* MERGEFORMAT </w:instrText>
      </w:r>
      <w:r w:rsidRPr="004B27B0">
        <w:fldChar w:fldCharType="separate"/>
      </w:r>
      <w:r w:rsidR="00720CB5" w:rsidRPr="004B27B0">
        <w:t xml:space="preserve">Table </w:t>
      </w:r>
      <w:r w:rsidR="00720CB5" w:rsidRPr="004B27B0">
        <w:rPr>
          <w:noProof/>
        </w:rPr>
        <w:t>12</w:t>
      </w:r>
      <w:r w:rsidRPr="004B27B0">
        <w:fldChar w:fldCharType="end"/>
      </w:r>
      <w:r w:rsidRPr="004B27B0">
        <w:t>).</w:t>
      </w:r>
      <w:bookmarkEnd w:id="80"/>
      <w:r w:rsidRPr="004B27B0">
        <w:rPr>
          <w:i/>
          <w:iCs/>
        </w:rPr>
        <w:t xml:space="preserve"> </w:t>
      </w:r>
      <w:r w:rsidR="002C6C39" w:rsidRPr="004B27B0">
        <w:t xml:space="preserve">The PSCR </w:t>
      </w:r>
      <w:r w:rsidR="006D136E" w:rsidRPr="004B27B0">
        <w:t>stated that midostaurin has a non-inferior but different safety profile compared to cladribine and peginterferon</w:t>
      </w:r>
      <w:r w:rsidR="00F20EC1" w:rsidRPr="004B27B0">
        <w:t>. The PSCR argued that the differences resulted in varying costs associated with managing specific AEs</w:t>
      </w:r>
      <w:r w:rsidR="005D0A3D" w:rsidRPr="004B27B0">
        <w:t xml:space="preserve">, reflected in the model. </w:t>
      </w:r>
    </w:p>
    <w:p w14:paraId="65B08B32" w14:textId="5A220266" w:rsidR="0009228D" w:rsidRPr="007E6F8B" w:rsidRDefault="0009228D" w:rsidP="0009228D">
      <w:pPr>
        <w:pStyle w:val="3-BodyText"/>
      </w:pPr>
      <w:r>
        <w:t>The model also applied a utility decrement of -0.02 to account for administrations requiring injection (e.g., intravenous [IV] cladribine) and was applied only to the SOC arm. This was informed by Matza 2015.</w:t>
      </w:r>
      <w:r>
        <w:rPr>
          <w:rStyle w:val="FootnoteReference"/>
        </w:rPr>
        <w:footnoteReference w:id="15"/>
      </w:r>
      <w:r>
        <w:t xml:space="preserve"> </w:t>
      </w:r>
      <w:r w:rsidRPr="008C6191">
        <w:t xml:space="preserve">Application of this decrement was inappropriate since in Matza 2015 the utility decrement represented weekly injections whereas the model applied the decrement 28-days; and the decrement was only applied the SOC arm despite midostaurin-treated patients in the model receiving SOC as a post-discontinuation therapy. </w:t>
      </w:r>
      <w:r w:rsidRPr="007E6F8B">
        <w:t>Th</w:t>
      </w:r>
      <w:r w:rsidR="00E15835" w:rsidRPr="007E6F8B">
        <w:t xml:space="preserve">e ESC noted the </w:t>
      </w:r>
      <w:r w:rsidR="00592FC0" w:rsidRPr="007E6F8B">
        <w:t>impact of excluding this utility decrement was minimal</w:t>
      </w:r>
      <w:r w:rsidRPr="007E6F8B">
        <w:t xml:space="preserve"> (excluding this utility decrement led to a &lt;</w:t>
      </w:r>
      <w:r w:rsidR="006A5A85" w:rsidRPr="005F5651">
        <w:rPr>
          <w:color w:val="000000"/>
          <w:w w:val="15"/>
          <w:shd w:val="solid" w:color="000000" w:fill="000000"/>
          <w:fitText w:val="-20" w:id="-694927358"/>
          <w14:textFill>
            <w14:solidFill>
              <w14:srgbClr w14:val="000000">
                <w14:alpha w14:val="100000"/>
              </w14:srgbClr>
            </w14:solidFill>
          </w14:textFill>
        </w:rPr>
        <w:t>|</w:t>
      </w:r>
      <w:r w:rsidR="00064717" w:rsidRPr="005F5651">
        <w:rPr>
          <w:color w:val="000000"/>
          <w:w w:val="15"/>
          <w:shd w:val="solid" w:color="000000" w:fill="000000"/>
          <w:fitText w:val="-20" w:id="-694927358"/>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8"/>
          <w14:textFill>
            <w14:solidFill>
              <w14:srgbClr w14:val="000000">
                <w14:alpha w14:val="100000"/>
              </w14:srgbClr>
            </w14:solidFill>
          </w14:textFill>
        </w:rPr>
        <w:t>|</w:t>
      </w:r>
      <w:r w:rsidRPr="007E6F8B">
        <w:t>% change in the ICER).</w:t>
      </w:r>
    </w:p>
    <w:p w14:paraId="60AD06FB" w14:textId="278D3B97" w:rsidR="0009228D" w:rsidRPr="008C6191" w:rsidRDefault="0009228D" w:rsidP="00957FD7">
      <w:pPr>
        <w:pStyle w:val="3-BodyText"/>
      </w:pPr>
      <w:bookmarkStart w:id="81" w:name="_Ref185166315"/>
      <w:r>
        <w:t>Treatment costs were only incurred in the PF health states. Midostaurin costs were only incurred in the PF with response state and in the first two cycles of the PF without response state. Patients who discontinued midostaurin due to lack of response would go on to receive SOC therapies in the PF without response state. Patients in the SOC arm continued treatment in the PF states regardless of response status. No treatment costs were incurred in the PD health state (</w:t>
      </w:r>
      <w:r w:rsidR="00DC0951">
        <w:t>i.e.</w:t>
      </w:r>
      <w:r>
        <w:t>, post-progression therapies were not considered).</w:t>
      </w:r>
      <w:bookmarkEnd w:id="81"/>
      <w:r w:rsidRPr="00EC2AF9">
        <w:rPr>
          <w:color w:val="0066FF"/>
        </w:rPr>
        <w:t xml:space="preserve"> </w:t>
      </w:r>
      <w:bookmarkStart w:id="82" w:name="_Ref185269241"/>
      <w:r w:rsidR="006461F0">
        <w:t>T</w:t>
      </w:r>
      <w:r w:rsidRPr="008C6191">
        <w:t xml:space="preserve">reatment discontinuation due to lack of response was not aligned with D2201 and </w:t>
      </w:r>
      <w:r w:rsidR="006A2165">
        <w:t xml:space="preserve">likely </w:t>
      </w:r>
      <w:r w:rsidRPr="008C6191">
        <w:t xml:space="preserve">underestimated treatment costs compared to </w:t>
      </w:r>
      <w:r w:rsidR="00B72A08" w:rsidRPr="008C6191">
        <w:t xml:space="preserve">that expected in </w:t>
      </w:r>
      <w:r w:rsidRPr="008C6191">
        <w:t xml:space="preserve">clinical practice. In addition, the absence of treatment costs after disease progression did not reflect the clinical pathway of patients after progression as it is expected that </w:t>
      </w:r>
      <w:r w:rsidRPr="008C6191">
        <w:lastRenderedPageBreak/>
        <w:t>progressed patients will seek alternative treatments in practice (as observed in D2201, A2213, and NCCN 2019 guidelines) and underestimated the total costs in the model.</w:t>
      </w:r>
      <w:bookmarkEnd w:id="82"/>
    </w:p>
    <w:p w14:paraId="68F1A818" w14:textId="7EF7767D" w:rsidR="0009228D" w:rsidRPr="008C6191" w:rsidRDefault="0009228D" w:rsidP="0009228D">
      <w:pPr>
        <w:pStyle w:val="3-BodyText"/>
      </w:pPr>
      <w:r w:rsidRPr="008C6191">
        <w:t>The model assumed lower disease management costs for midostaurin compared to SOC in the pre-progression health states ($230.53 vs $429.82, respectively) and was attributed to lower frequency of visits for bone density monitoring, platelet transfusions, and RBC transfusions in the midostaurin arm. This was not justified and favoured midostaurin. Setting pre-progression costs for SOC equal to the midostaurin arm led to &lt;</w:t>
      </w:r>
      <w:r w:rsidR="006A5A85" w:rsidRPr="005F5651">
        <w:rPr>
          <w:color w:val="000000"/>
          <w:w w:val="15"/>
          <w:shd w:val="solid" w:color="000000" w:fill="000000"/>
          <w:fitText w:val="-20" w:id="-694927357"/>
          <w14:textFill>
            <w14:solidFill>
              <w14:srgbClr w14:val="000000">
                <w14:alpha w14:val="100000"/>
              </w14:srgbClr>
            </w14:solidFill>
          </w14:textFill>
        </w:rPr>
        <w:t>|</w:t>
      </w:r>
      <w:r w:rsidR="00064717" w:rsidRPr="005F5651">
        <w:rPr>
          <w:color w:val="000000"/>
          <w:w w:val="15"/>
          <w:shd w:val="solid" w:color="000000" w:fill="000000"/>
          <w:fitText w:val="-20" w:id="-694927357"/>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7"/>
          <w14:textFill>
            <w14:solidFill>
              <w14:srgbClr w14:val="000000">
                <w14:alpha w14:val="100000"/>
              </w14:srgbClr>
            </w14:solidFill>
          </w14:textFill>
        </w:rPr>
        <w:t>|</w:t>
      </w:r>
      <w:r w:rsidRPr="008C6191">
        <w:t>% change in the ICER (</w:t>
      </w:r>
      <w:r w:rsidRPr="00321531">
        <w:t xml:space="preserve">see </w:t>
      </w:r>
      <w:r w:rsidRPr="00321531">
        <w:fldChar w:fldCharType="begin" w:fldLock="1"/>
      </w:r>
      <w:r w:rsidRPr="00321531">
        <w:instrText xml:space="preserve"> REF _Ref104804865 \h  \* MERGEFORMAT </w:instrText>
      </w:r>
      <w:r w:rsidRPr="00321531">
        <w:fldChar w:fldCharType="separate"/>
      </w:r>
      <w:r w:rsidR="00720CB5">
        <w:t xml:space="preserve">Table </w:t>
      </w:r>
      <w:r w:rsidR="00720CB5">
        <w:rPr>
          <w:noProof/>
        </w:rPr>
        <w:t>12</w:t>
      </w:r>
      <w:r w:rsidRPr="00321531">
        <w:fldChar w:fldCharType="end"/>
      </w:r>
      <w:r w:rsidRPr="00321531">
        <w:t>).</w:t>
      </w:r>
    </w:p>
    <w:p w14:paraId="19CA838D" w14:textId="19B6F843" w:rsidR="0009228D" w:rsidRPr="0023436C" w:rsidRDefault="0009228D" w:rsidP="0027397A">
      <w:pPr>
        <w:pStyle w:val="3-BodyText"/>
        <w:rPr>
          <w:i/>
          <w:iCs/>
        </w:rPr>
      </w:pPr>
      <w:bookmarkStart w:id="83" w:name="_Ref185176635"/>
      <w:r w:rsidRPr="00561053">
        <w:t xml:space="preserve">The post-progression health state cost was less than pre-progression health state costs ($226.27 in both arms vs $230.53 midostaurin and $429.82 SOC, respectively) and this was attributed to less frequent GP, specialist, and bone density monitoring visits. </w:t>
      </w:r>
      <w:r w:rsidRPr="008C6191">
        <w:t xml:space="preserve">This was also not justified in the submission and its plausibility was questioned. </w:t>
      </w:r>
      <w:r w:rsidR="00B87DEA">
        <w:t>A</w:t>
      </w:r>
      <w:r w:rsidRPr="008C6191">
        <w:t>ssuming post-progression costs to be at least equal to the pre-progression costs of the SOC arm ($429.82) increased the ICER by +</w:t>
      </w:r>
      <w:r w:rsidR="006A5A85" w:rsidRPr="005F5651">
        <w:rPr>
          <w:color w:val="000000"/>
          <w:w w:val="15"/>
          <w:shd w:val="solid" w:color="000000" w:fill="000000"/>
          <w:fitText w:val="-20" w:id="-694927356"/>
          <w14:textFill>
            <w14:solidFill>
              <w14:srgbClr w14:val="000000">
                <w14:alpha w14:val="100000"/>
              </w14:srgbClr>
            </w14:solidFill>
          </w14:textFill>
        </w:rPr>
        <w:t>|</w:t>
      </w:r>
      <w:r w:rsidR="00064717" w:rsidRPr="005F5651">
        <w:rPr>
          <w:color w:val="000000"/>
          <w:w w:val="15"/>
          <w:shd w:val="solid" w:color="000000" w:fill="000000"/>
          <w:fitText w:val="-20" w:id="-694927356"/>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6"/>
          <w14:textFill>
            <w14:solidFill>
              <w14:srgbClr w14:val="000000">
                <w14:alpha w14:val="100000"/>
              </w14:srgbClr>
            </w14:solidFill>
          </w14:textFill>
        </w:rPr>
        <w:t>|</w:t>
      </w:r>
      <w:r w:rsidRPr="008C6191">
        <w:t>%.</w:t>
      </w:r>
      <w:bookmarkEnd w:id="83"/>
      <w:r w:rsidRPr="0023436C">
        <w:rPr>
          <w:i/>
          <w:iCs/>
        </w:rPr>
        <w:t xml:space="preserve"> </w:t>
      </w:r>
    </w:p>
    <w:p w14:paraId="0925821B" w14:textId="6F2B5AE6" w:rsidR="00550D8B" w:rsidRDefault="0009228D" w:rsidP="0009228D">
      <w:pPr>
        <w:pStyle w:val="3-BodyText"/>
      </w:pPr>
      <w:bookmarkStart w:id="84" w:name="_Ref187069539"/>
      <w:r w:rsidRPr="00066879">
        <w:t xml:space="preserve">The terminal care costs were informed by Goldsbury 2018 ($52,291 once off upon death) were based on the category of “Other” cancers. </w:t>
      </w:r>
      <w:r w:rsidRPr="008C6191">
        <w:t>This did not appear representative of AdvSM patients since this category excluded haematological cancers (e.g., leukaemia and non-Hodgkin’s lymphoma [NHL]). Noting that SM-AHN is a distinct subtype within AdvSM, the terminal care costs associated with haematological cancers such as leukaemia or NHL would be more representative ($66,240). Nonetheless, this had a minor impact on the ICER (&lt;</w:t>
      </w:r>
      <w:r w:rsidR="006A5A85" w:rsidRPr="005F5651">
        <w:rPr>
          <w:color w:val="000000"/>
          <w:w w:val="15"/>
          <w:shd w:val="solid" w:color="000000" w:fill="000000"/>
          <w:fitText w:val="-20" w:id="-694927355"/>
          <w14:textFill>
            <w14:solidFill>
              <w14:srgbClr w14:val="000000">
                <w14:alpha w14:val="100000"/>
              </w14:srgbClr>
            </w14:solidFill>
          </w14:textFill>
        </w:rPr>
        <w:t>|</w:t>
      </w:r>
      <w:r w:rsidR="00064717" w:rsidRPr="005F5651">
        <w:rPr>
          <w:color w:val="000000"/>
          <w:w w:val="15"/>
          <w:shd w:val="solid" w:color="000000" w:fill="000000"/>
          <w:fitText w:val="-20" w:id="-694927355"/>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5"/>
          <w14:textFill>
            <w14:solidFill>
              <w14:srgbClr w14:val="000000">
                <w14:alpha w14:val="100000"/>
              </w14:srgbClr>
            </w14:solidFill>
          </w14:textFill>
        </w:rPr>
        <w:t>|</w:t>
      </w:r>
      <w:r w:rsidRPr="008C6191">
        <w:t xml:space="preserve">% change). </w:t>
      </w:r>
      <w:r w:rsidR="00EB6279">
        <w:t>E</w:t>
      </w:r>
      <w:r w:rsidRPr="008C6191">
        <w:t>xcluding terminal care costs from the model increased the ICER by +</w:t>
      </w:r>
      <w:r w:rsidR="006A5A85" w:rsidRPr="005F5651">
        <w:rPr>
          <w:color w:val="000000"/>
          <w:w w:val="15"/>
          <w:shd w:val="solid" w:color="000000" w:fill="000000"/>
          <w:fitText w:val="-20" w:id="-694927354"/>
          <w14:textFill>
            <w14:solidFill>
              <w14:srgbClr w14:val="000000">
                <w14:alpha w14:val="100000"/>
              </w14:srgbClr>
            </w14:solidFill>
          </w14:textFill>
        </w:rPr>
        <w:t>|</w:t>
      </w:r>
      <w:r w:rsidR="00064717" w:rsidRPr="005F5651">
        <w:rPr>
          <w:color w:val="000000"/>
          <w:w w:val="15"/>
          <w:shd w:val="solid" w:color="000000" w:fill="000000"/>
          <w:fitText w:val="-20" w:id="-694927354"/>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354"/>
          <w14:textFill>
            <w14:solidFill>
              <w14:srgbClr w14:val="000000">
                <w14:alpha w14:val="100000"/>
              </w14:srgbClr>
            </w14:solidFill>
          </w14:textFill>
        </w:rPr>
        <w:t>|</w:t>
      </w:r>
      <w:r w:rsidRPr="008C6191">
        <w:t>% (</w:t>
      </w:r>
      <w:r w:rsidRPr="000D11B5">
        <w:t xml:space="preserve">see </w:t>
      </w:r>
      <w:r w:rsidRPr="000D11B5">
        <w:fldChar w:fldCharType="begin" w:fldLock="1"/>
      </w:r>
      <w:r w:rsidRPr="000D11B5">
        <w:instrText xml:space="preserve"> REF _Ref104804865 \h  \* MERGEFORMAT </w:instrText>
      </w:r>
      <w:r w:rsidRPr="000D11B5">
        <w:fldChar w:fldCharType="separate"/>
      </w:r>
      <w:r w:rsidR="00720CB5">
        <w:t xml:space="preserve">Table </w:t>
      </w:r>
      <w:r w:rsidR="00720CB5">
        <w:rPr>
          <w:noProof/>
        </w:rPr>
        <w:t>12</w:t>
      </w:r>
      <w:r w:rsidRPr="000D11B5">
        <w:fldChar w:fldCharType="end"/>
      </w:r>
      <w:r w:rsidRPr="008C6191">
        <w:t>).</w:t>
      </w:r>
      <w:bookmarkEnd w:id="84"/>
    </w:p>
    <w:p w14:paraId="1E969709" w14:textId="77777777" w:rsidR="00550D8B" w:rsidRDefault="00550D8B">
      <w:pPr>
        <w:jc w:val="left"/>
        <w:rPr>
          <w:rFonts w:asciiTheme="minorHAnsi" w:hAnsiTheme="minorHAnsi"/>
          <w:snapToGrid w:val="0"/>
        </w:rPr>
      </w:pPr>
      <w:r>
        <w:br w:type="page"/>
      </w:r>
    </w:p>
    <w:p w14:paraId="7EFCFD07" w14:textId="4A8F3B7C" w:rsidR="0009228D" w:rsidRPr="00B50DB8" w:rsidRDefault="0009228D" w:rsidP="0009228D">
      <w:pPr>
        <w:pStyle w:val="3-BodyText"/>
      </w:pPr>
      <w:r>
        <w:lastRenderedPageBreak/>
        <w:t xml:space="preserve">The key drivers of the model are presented in </w:t>
      </w:r>
      <w:r>
        <w:fldChar w:fldCharType="begin" w:fldLock="1"/>
      </w:r>
      <w:r>
        <w:instrText xml:space="preserve"> REF _Ref104805122 \h </w:instrText>
      </w:r>
      <w:r>
        <w:fldChar w:fldCharType="separate"/>
      </w:r>
      <w:r w:rsidR="00EC7ABC">
        <w:t xml:space="preserve">Table </w:t>
      </w:r>
      <w:r w:rsidR="00EC7ABC">
        <w:rPr>
          <w:noProof/>
        </w:rPr>
        <w:t>9</w:t>
      </w:r>
      <w:r>
        <w:fldChar w:fldCharType="end"/>
      </w:r>
      <w:r>
        <w:t>.</w:t>
      </w:r>
    </w:p>
    <w:p w14:paraId="4A83F0BA" w14:textId="33A393CD" w:rsidR="0009228D" w:rsidRPr="00BB00B3" w:rsidRDefault="0009228D" w:rsidP="00467207">
      <w:pPr>
        <w:pStyle w:val="Caption"/>
        <w:jc w:val="left"/>
        <w:rPr>
          <w:rStyle w:val="CommentReference"/>
          <w:b/>
          <w:szCs w:val="24"/>
        </w:rPr>
      </w:pPr>
      <w:bookmarkStart w:id="85" w:name="_Ref104805122"/>
      <w:r>
        <w:t xml:space="preserve">Table </w:t>
      </w:r>
      <w:r w:rsidR="00EC7ABC">
        <w:fldChar w:fldCharType="begin" w:fldLock="1"/>
      </w:r>
      <w:r w:rsidR="00EC7ABC">
        <w:instrText xml:space="preserve"> SEQ Table \* ARABIC </w:instrText>
      </w:r>
      <w:r w:rsidR="00EC7ABC">
        <w:fldChar w:fldCharType="separate"/>
      </w:r>
      <w:r w:rsidR="00EC7ABC">
        <w:rPr>
          <w:noProof/>
        </w:rPr>
        <w:t>9</w:t>
      </w:r>
      <w:r w:rsidR="00EC7ABC">
        <w:rPr>
          <w:noProof/>
        </w:rPr>
        <w:fldChar w:fldCharType="end"/>
      </w:r>
      <w:bookmarkEnd w:id="85"/>
      <w:r>
        <w:t>:</w:t>
      </w:r>
      <w:r w:rsidRPr="00BB00B3">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257"/>
        <w:gridCol w:w="2631"/>
      </w:tblGrid>
      <w:tr w:rsidR="0009228D" w:rsidRPr="003D1DE4" w14:paraId="561017F8" w14:textId="77777777" w:rsidTr="0027397A">
        <w:trPr>
          <w:tblHeader/>
        </w:trPr>
        <w:tc>
          <w:tcPr>
            <w:tcW w:w="626" w:type="pct"/>
            <w:tcBorders>
              <w:bottom w:val="single" w:sz="4" w:space="0" w:color="auto"/>
            </w:tcBorders>
            <w:shd w:val="clear" w:color="auto" w:fill="auto"/>
            <w:vAlign w:val="center"/>
          </w:tcPr>
          <w:p w14:paraId="42B6DAB9" w14:textId="77777777" w:rsidR="0009228D" w:rsidRPr="008C6191" w:rsidRDefault="0009228D" w:rsidP="00467207">
            <w:pPr>
              <w:pStyle w:val="In-tableHeading"/>
              <w:keepLines/>
              <w:jc w:val="center"/>
            </w:pPr>
            <w:r w:rsidRPr="008C6191">
              <w:t>Description</w:t>
            </w:r>
          </w:p>
        </w:tc>
        <w:tc>
          <w:tcPr>
            <w:tcW w:w="2915" w:type="pct"/>
            <w:tcBorders>
              <w:bottom w:val="single" w:sz="4" w:space="0" w:color="auto"/>
            </w:tcBorders>
            <w:shd w:val="clear" w:color="auto" w:fill="auto"/>
            <w:vAlign w:val="center"/>
          </w:tcPr>
          <w:p w14:paraId="7BF1CC29" w14:textId="77777777" w:rsidR="0009228D" w:rsidRPr="008C6191" w:rsidRDefault="0009228D" w:rsidP="00467207">
            <w:pPr>
              <w:pStyle w:val="In-tableHeading"/>
              <w:keepLines/>
              <w:jc w:val="center"/>
            </w:pPr>
            <w:r w:rsidRPr="008C6191">
              <w:t>Method/Value</w:t>
            </w:r>
          </w:p>
        </w:tc>
        <w:tc>
          <w:tcPr>
            <w:tcW w:w="1459" w:type="pct"/>
            <w:tcBorders>
              <w:bottom w:val="single" w:sz="4" w:space="0" w:color="auto"/>
            </w:tcBorders>
            <w:shd w:val="clear" w:color="auto" w:fill="auto"/>
            <w:vAlign w:val="center"/>
          </w:tcPr>
          <w:p w14:paraId="063242C0" w14:textId="77777777" w:rsidR="0009228D" w:rsidRPr="008C6191" w:rsidRDefault="0009228D" w:rsidP="00467207">
            <w:pPr>
              <w:pStyle w:val="In-tableHeading"/>
              <w:keepLines/>
              <w:jc w:val="center"/>
            </w:pPr>
            <w:r w:rsidRPr="008C6191">
              <w:t>Impact</w:t>
            </w:r>
          </w:p>
          <w:p w14:paraId="51376AFC" w14:textId="630EFED2" w:rsidR="0009228D" w:rsidRPr="008C6191" w:rsidRDefault="0009228D" w:rsidP="00467207">
            <w:pPr>
              <w:pStyle w:val="In-tableHeading"/>
              <w:keepLines/>
              <w:jc w:val="center"/>
            </w:pPr>
            <w:r w:rsidRPr="008C6191">
              <w:rPr>
                <w:rFonts w:cs="Arial"/>
                <w:szCs w:val="20"/>
              </w:rPr>
              <w:t>Base: $</w:t>
            </w:r>
            <w:r w:rsidR="006A5A85" w:rsidRPr="006A5A85">
              <w:rPr>
                <w:rFonts w:cs="Arial"/>
                <w:color w:val="000000"/>
                <w:spacing w:val="98"/>
                <w:szCs w:val="20"/>
                <w:shd w:val="solid" w:color="000000" w:fill="000000"/>
                <w:fitText w:val="190" w:id="-694927353"/>
                <w14:textFill>
                  <w14:solidFill>
                    <w14:srgbClr w14:val="000000">
                      <w14:alpha w14:val="100000"/>
                    </w14:srgbClr>
                  </w14:solidFill>
                </w14:textFill>
              </w:rPr>
              <w:t>|</w:t>
            </w:r>
            <w:r w:rsidR="006A5A85" w:rsidRPr="006A5A85">
              <w:rPr>
                <w:rFonts w:cs="Arial"/>
                <w:color w:val="000000"/>
                <w:spacing w:val="1"/>
                <w:szCs w:val="20"/>
                <w:shd w:val="solid" w:color="000000" w:fill="000000"/>
                <w:fitText w:val="190" w:id="-694927353"/>
                <w14:textFill>
                  <w14:solidFill>
                    <w14:srgbClr w14:val="000000">
                      <w14:alpha w14:val="100000"/>
                    </w14:srgbClr>
                  </w14:solidFill>
                </w14:textFill>
              </w:rPr>
              <w:t>|</w:t>
            </w:r>
            <w:r w:rsidR="005D335C">
              <w:rPr>
                <w:rFonts w:cs="Arial"/>
                <w:szCs w:val="20"/>
              </w:rPr>
              <w:t xml:space="preserve"> </w:t>
            </w:r>
            <w:r w:rsidR="005D335C">
              <w:rPr>
                <w:rFonts w:cs="Arial"/>
                <w:szCs w:val="20"/>
                <w:vertAlign w:val="superscript"/>
              </w:rPr>
              <w:t>1</w:t>
            </w:r>
            <w:r w:rsidRPr="008C6191">
              <w:rPr>
                <w:rFonts w:cs="Arial"/>
                <w:szCs w:val="20"/>
              </w:rPr>
              <w:t>/QALY</w:t>
            </w:r>
            <w:r w:rsidR="0048060E" w:rsidRPr="008C6191">
              <w:rPr>
                <w:rFonts w:cs="Arial"/>
                <w:szCs w:val="20"/>
              </w:rPr>
              <w:t xml:space="preserve"> </w:t>
            </w:r>
            <w:r w:rsidRPr="008C6191">
              <w:rPr>
                <w:rFonts w:cs="Arial"/>
                <w:szCs w:val="20"/>
              </w:rPr>
              <w:t>gained</w:t>
            </w:r>
          </w:p>
        </w:tc>
      </w:tr>
      <w:tr w:rsidR="0009228D" w:rsidRPr="00E2771E" w14:paraId="23282BB4" w14:textId="77777777" w:rsidTr="0027397A">
        <w:tc>
          <w:tcPr>
            <w:tcW w:w="626" w:type="pct"/>
            <w:tcBorders>
              <w:top w:val="single" w:sz="4" w:space="0" w:color="auto"/>
              <w:left w:val="single" w:sz="4" w:space="0" w:color="auto"/>
              <w:bottom w:val="nil"/>
              <w:right w:val="single" w:sz="4" w:space="0" w:color="auto"/>
            </w:tcBorders>
            <w:shd w:val="clear" w:color="auto" w:fill="auto"/>
            <w:vAlign w:val="center"/>
          </w:tcPr>
          <w:p w14:paraId="42745771" w14:textId="77777777" w:rsidR="0009228D" w:rsidRPr="008C6191" w:rsidRDefault="0009228D" w:rsidP="00467207">
            <w:pPr>
              <w:pStyle w:val="TableText0"/>
              <w:keepLines/>
              <w:rPr>
                <w:lang w:val="en-US"/>
              </w:rPr>
            </w:pPr>
            <w:r w:rsidRPr="008C6191">
              <w:rPr>
                <w:lang w:val="en-US"/>
              </w:rPr>
              <w:t>Condense PF health states</w:t>
            </w:r>
          </w:p>
        </w:tc>
        <w:tc>
          <w:tcPr>
            <w:tcW w:w="2915" w:type="pct"/>
            <w:tcBorders>
              <w:top w:val="single" w:sz="4" w:space="0" w:color="auto"/>
              <w:left w:val="single" w:sz="4" w:space="0" w:color="auto"/>
              <w:bottom w:val="nil"/>
              <w:right w:val="single" w:sz="4" w:space="0" w:color="auto"/>
            </w:tcBorders>
            <w:shd w:val="clear" w:color="auto" w:fill="auto"/>
            <w:vAlign w:val="center"/>
          </w:tcPr>
          <w:p w14:paraId="35CB79FE" w14:textId="3A268043" w:rsidR="0009228D" w:rsidRPr="008C6191" w:rsidRDefault="0009228D" w:rsidP="00467207">
            <w:pPr>
              <w:pStyle w:val="TableText0"/>
              <w:keepLines/>
              <w:spacing w:after="60"/>
              <w:rPr>
                <w:lang w:val="en-US"/>
              </w:rPr>
            </w:pPr>
            <w:r w:rsidRPr="008C6191">
              <w:rPr>
                <w:lang w:val="en-US"/>
              </w:rPr>
              <w:t xml:space="preserve">The evidence did not </w:t>
            </w:r>
            <w:r w:rsidR="001950FA" w:rsidRPr="008C6191">
              <w:rPr>
                <w:lang w:val="en-US"/>
              </w:rPr>
              <w:t>reliably</w:t>
            </w:r>
            <w:r w:rsidRPr="008C6191">
              <w:rPr>
                <w:lang w:val="en-US"/>
              </w:rPr>
              <w:t xml:space="preserve"> inform separating the PF health state according to response.</w:t>
            </w:r>
            <w:r w:rsidR="00245A3D">
              <w:rPr>
                <w:lang w:val="en-US"/>
              </w:rPr>
              <w:t xml:space="preserve"> A</w:t>
            </w:r>
            <w:r w:rsidR="0026610C" w:rsidRPr="008C6191">
              <w:rPr>
                <w:lang w:val="en-US"/>
              </w:rPr>
              <w:t xml:space="preserve">ssuming </w:t>
            </w:r>
            <w:r w:rsidR="00DC1836" w:rsidRPr="008C6191">
              <w:rPr>
                <w:lang w:val="en-US"/>
              </w:rPr>
              <w:t xml:space="preserve">responders and non-responders </w:t>
            </w:r>
            <w:r w:rsidR="0026610C" w:rsidRPr="008C6191">
              <w:rPr>
                <w:lang w:val="en-US"/>
              </w:rPr>
              <w:t xml:space="preserve">were treated with </w:t>
            </w:r>
            <w:r w:rsidR="00DC1836" w:rsidRPr="008C6191">
              <w:rPr>
                <w:lang w:val="en-US"/>
              </w:rPr>
              <w:t>midostaurin</w:t>
            </w:r>
            <w:r w:rsidR="0026610C" w:rsidRPr="008C6191">
              <w:rPr>
                <w:lang w:val="en-US"/>
              </w:rPr>
              <w:t xml:space="preserve"> until</w:t>
            </w:r>
            <w:r w:rsidR="00DC1836" w:rsidRPr="008C6191">
              <w:rPr>
                <w:lang w:val="en-US"/>
              </w:rPr>
              <w:t xml:space="preserve"> </w:t>
            </w:r>
            <w:r w:rsidR="0026610C" w:rsidRPr="008C6191">
              <w:rPr>
                <w:lang w:val="en-US"/>
              </w:rPr>
              <w:t xml:space="preserve">disease progression </w:t>
            </w:r>
            <w:r w:rsidRPr="008C6191">
              <w:rPr>
                <w:lang w:val="en-US"/>
              </w:rPr>
              <w:t>reduced the impact from uncertain ORR and utility values from the model.</w:t>
            </w:r>
          </w:p>
        </w:tc>
        <w:tc>
          <w:tcPr>
            <w:tcW w:w="1459" w:type="pct"/>
            <w:tcBorders>
              <w:top w:val="single" w:sz="4" w:space="0" w:color="auto"/>
              <w:left w:val="single" w:sz="4" w:space="0" w:color="auto"/>
              <w:bottom w:val="nil"/>
              <w:right w:val="single" w:sz="4" w:space="0" w:color="auto"/>
            </w:tcBorders>
            <w:shd w:val="clear" w:color="auto" w:fill="auto"/>
            <w:vAlign w:val="center"/>
          </w:tcPr>
          <w:p w14:paraId="5A13D7EB" w14:textId="77777777" w:rsidR="0009228D" w:rsidRPr="008C6191" w:rsidRDefault="0009228D" w:rsidP="00467207">
            <w:pPr>
              <w:pStyle w:val="TableText0"/>
              <w:keepLines/>
              <w:spacing w:after="60"/>
              <w:rPr>
                <w:lang w:val="en-US"/>
              </w:rPr>
            </w:pPr>
            <w:r w:rsidRPr="008C6191">
              <w:rPr>
                <w:lang w:val="en-US"/>
              </w:rPr>
              <w:t>High favours midostaurin</w:t>
            </w:r>
          </w:p>
          <w:p w14:paraId="68626E23" w14:textId="384FC539" w:rsidR="0009228D" w:rsidRPr="008C6191" w:rsidRDefault="00DC1836" w:rsidP="00467207">
            <w:pPr>
              <w:pStyle w:val="TableText0"/>
              <w:keepLines/>
              <w:spacing w:after="60"/>
              <w:rPr>
                <w:lang w:val="en-US"/>
              </w:rPr>
            </w:pPr>
            <w:r w:rsidRPr="008C6191">
              <w:rPr>
                <w:lang w:val="en-US"/>
              </w:rPr>
              <w:t>Assuming non-responders received midostaurin</w:t>
            </w:r>
            <w:r w:rsidR="0026610C" w:rsidRPr="008C6191">
              <w:rPr>
                <w:lang w:val="en-US"/>
              </w:rPr>
              <w:t xml:space="preserve"> irrespective of response</w:t>
            </w:r>
            <w:r w:rsidRPr="008C6191">
              <w:rPr>
                <w:lang w:val="en-US"/>
              </w:rPr>
              <w:t xml:space="preserve"> </w:t>
            </w:r>
            <w:r w:rsidR="0009228D" w:rsidRPr="008C6191">
              <w:rPr>
                <w:lang w:val="en-US"/>
              </w:rPr>
              <w:t>increased ICER to $</w:t>
            </w:r>
            <w:r w:rsidR="006A5A85" w:rsidRPr="006A5A85">
              <w:rPr>
                <w:color w:val="000000"/>
                <w:spacing w:val="53"/>
                <w:shd w:val="solid" w:color="000000" w:fill="000000"/>
                <w:fitText w:val="330" w:id="-694927352"/>
                <w:lang w:val="en-US"/>
                <w14:textFill>
                  <w14:solidFill>
                    <w14:srgbClr w14:val="000000">
                      <w14:alpha w14:val="100000"/>
                    </w14:srgbClr>
                  </w14:solidFill>
                </w14:textFill>
              </w:rPr>
              <w:t>|||</w:t>
            </w:r>
            <w:r w:rsidR="006A5A85" w:rsidRPr="006A5A85">
              <w:rPr>
                <w:color w:val="000000"/>
                <w:spacing w:val="1"/>
                <w:shd w:val="solid" w:color="000000" w:fill="000000"/>
                <w:fitText w:val="330" w:id="-694927352"/>
                <w:lang w:val="en-US"/>
                <w14:textFill>
                  <w14:solidFill>
                    <w14:srgbClr w14:val="000000">
                      <w14:alpha w14:val="100000"/>
                    </w14:srgbClr>
                  </w14:solidFill>
                </w14:textFill>
              </w:rPr>
              <w:t>|</w:t>
            </w:r>
            <w:r w:rsidR="005D335C">
              <w:rPr>
                <w:rFonts w:cs="Arial"/>
                <w:szCs w:val="20"/>
              </w:rPr>
              <w:t xml:space="preserve"> </w:t>
            </w:r>
            <w:r w:rsidR="005D335C">
              <w:rPr>
                <w:rFonts w:cs="Arial"/>
                <w:szCs w:val="20"/>
                <w:vertAlign w:val="superscript"/>
              </w:rPr>
              <w:t>2</w:t>
            </w:r>
            <w:r w:rsidR="0009228D" w:rsidRPr="008C6191">
              <w:rPr>
                <w:lang w:val="en-US"/>
              </w:rPr>
              <w:t>/QALY gained (+</w:t>
            </w:r>
            <w:r w:rsidR="006A5A85" w:rsidRPr="006A5A85">
              <w:rPr>
                <w:color w:val="000000"/>
                <w:spacing w:val="53"/>
                <w:shd w:val="solid" w:color="000000" w:fill="000000"/>
                <w:fitText w:val="330" w:id="-694927351"/>
                <w:lang w:val="en-US"/>
                <w14:textFill>
                  <w14:solidFill>
                    <w14:srgbClr w14:val="000000">
                      <w14:alpha w14:val="100000"/>
                    </w14:srgbClr>
                  </w14:solidFill>
                </w14:textFill>
              </w:rPr>
              <w:t>|||</w:t>
            </w:r>
            <w:r w:rsidR="006A5A85" w:rsidRPr="006A5A85">
              <w:rPr>
                <w:color w:val="000000"/>
                <w:spacing w:val="1"/>
                <w:shd w:val="solid" w:color="000000" w:fill="000000"/>
                <w:fitText w:val="330" w:id="-694927351"/>
                <w:lang w:val="en-US"/>
                <w14:textFill>
                  <w14:solidFill>
                    <w14:srgbClr w14:val="000000">
                      <w14:alpha w14:val="100000"/>
                    </w14:srgbClr>
                  </w14:solidFill>
                </w14:textFill>
              </w:rPr>
              <w:t>|</w:t>
            </w:r>
            <w:r w:rsidR="0009228D" w:rsidRPr="008C6191">
              <w:rPr>
                <w:lang w:val="en-US"/>
              </w:rPr>
              <w:t>%)</w:t>
            </w:r>
          </w:p>
        </w:tc>
      </w:tr>
      <w:tr w:rsidR="0009228D" w:rsidRPr="00E2771E" w14:paraId="028BD7D5" w14:textId="77777777" w:rsidTr="0027397A">
        <w:tc>
          <w:tcPr>
            <w:tcW w:w="626" w:type="pct"/>
            <w:tcBorders>
              <w:top w:val="single" w:sz="4" w:space="0" w:color="auto"/>
              <w:left w:val="single" w:sz="4" w:space="0" w:color="auto"/>
              <w:bottom w:val="nil"/>
              <w:right w:val="single" w:sz="4" w:space="0" w:color="auto"/>
            </w:tcBorders>
            <w:shd w:val="clear" w:color="auto" w:fill="auto"/>
            <w:vAlign w:val="center"/>
          </w:tcPr>
          <w:p w14:paraId="57215CF3" w14:textId="77777777" w:rsidR="0009228D" w:rsidRPr="008C6191" w:rsidRDefault="0009228D" w:rsidP="00467207">
            <w:pPr>
              <w:pStyle w:val="TableText0"/>
              <w:keepLines/>
              <w:rPr>
                <w:lang w:val="en-US"/>
              </w:rPr>
            </w:pPr>
            <w:r w:rsidRPr="008C6191">
              <w:rPr>
                <w:lang w:val="en-US"/>
              </w:rPr>
              <w:t xml:space="preserve">OS modelling </w:t>
            </w:r>
          </w:p>
        </w:tc>
        <w:tc>
          <w:tcPr>
            <w:tcW w:w="2915" w:type="pct"/>
            <w:tcBorders>
              <w:top w:val="single" w:sz="4" w:space="0" w:color="auto"/>
              <w:left w:val="single" w:sz="4" w:space="0" w:color="auto"/>
              <w:bottom w:val="nil"/>
              <w:right w:val="single" w:sz="4" w:space="0" w:color="auto"/>
            </w:tcBorders>
            <w:shd w:val="clear" w:color="auto" w:fill="auto"/>
            <w:vAlign w:val="center"/>
          </w:tcPr>
          <w:p w14:paraId="35F7B7D6" w14:textId="18D52081" w:rsidR="0009228D" w:rsidRPr="008C6191" w:rsidRDefault="0009228D" w:rsidP="00467207">
            <w:pPr>
              <w:pStyle w:val="TableText0"/>
              <w:keepLines/>
              <w:spacing w:after="60"/>
              <w:rPr>
                <w:lang w:val="en-US"/>
              </w:rPr>
            </w:pPr>
            <w:r w:rsidRPr="008C6191">
              <w:rPr>
                <w:lang w:val="en-US"/>
              </w:rPr>
              <w:t xml:space="preserve">The base case adopted OS modelling assumptions that favoured the midostaurin arm, namely, extrapolating OS in the midostaurin arm using the most optimistic function i.e., generalised gamma; and applying the OS HR from CEREMAST. Both were not appropriately justified. No convergence was considered despite highly uncertain comparative OS benefit from midostaurin compared to SOC. </w:t>
            </w:r>
          </w:p>
          <w:p w14:paraId="6D0A952A" w14:textId="77777777" w:rsidR="0009228D" w:rsidRPr="008C6191" w:rsidRDefault="0009228D" w:rsidP="00467207">
            <w:pPr>
              <w:pStyle w:val="TableText0"/>
              <w:keepLines/>
              <w:spacing w:after="60"/>
              <w:rPr>
                <w:szCs w:val="20"/>
                <w:lang w:val="en-US"/>
              </w:rPr>
            </w:pPr>
            <w:r w:rsidRPr="008C6191">
              <w:rPr>
                <w:lang w:val="en-US"/>
              </w:rPr>
              <w:t>Adopting a more conservative OS modelling approach involved applying the log normal, Weibull, or exponential (most conservative) to extrapolate midostaurin OS; and informing SOC OS using Rieter 2017 propensity score match OS HR of 0.636 instead of CEREMAST.</w:t>
            </w:r>
          </w:p>
        </w:tc>
        <w:tc>
          <w:tcPr>
            <w:tcW w:w="1459" w:type="pct"/>
            <w:tcBorders>
              <w:top w:val="single" w:sz="4" w:space="0" w:color="auto"/>
              <w:left w:val="single" w:sz="4" w:space="0" w:color="auto"/>
              <w:bottom w:val="nil"/>
              <w:right w:val="single" w:sz="4" w:space="0" w:color="auto"/>
            </w:tcBorders>
            <w:shd w:val="clear" w:color="auto" w:fill="auto"/>
            <w:vAlign w:val="center"/>
          </w:tcPr>
          <w:p w14:paraId="4A096112" w14:textId="77777777" w:rsidR="0009228D" w:rsidRPr="008C6191" w:rsidRDefault="0009228D" w:rsidP="00467207">
            <w:pPr>
              <w:pStyle w:val="TableText0"/>
              <w:keepLines/>
              <w:spacing w:after="60"/>
              <w:rPr>
                <w:lang w:val="en-US"/>
              </w:rPr>
            </w:pPr>
            <w:r w:rsidRPr="008C6191">
              <w:rPr>
                <w:lang w:val="en-US"/>
              </w:rPr>
              <w:t>High favours midostaurin</w:t>
            </w:r>
          </w:p>
          <w:p w14:paraId="2C8BD403" w14:textId="206F620B" w:rsidR="0009228D" w:rsidRPr="008C6191" w:rsidRDefault="0009228D" w:rsidP="00467207">
            <w:pPr>
              <w:pStyle w:val="TableText0"/>
              <w:keepLines/>
              <w:spacing w:after="60"/>
              <w:rPr>
                <w:lang w:val="en-US"/>
              </w:rPr>
            </w:pPr>
            <w:r w:rsidRPr="008C6191">
              <w:rPr>
                <w:lang w:val="en-US"/>
              </w:rPr>
              <w:t>Log normal increased ICER to $</w:t>
            </w:r>
            <w:r w:rsidR="006A5A85" w:rsidRPr="006A5A85">
              <w:rPr>
                <w:color w:val="000000"/>
                <w:spacing w:val="53"/>
                <w:shd w:val="solid" w:color="000000" w:fill="000000"/>
                <w:fitText w:val="330" w:id="-694927350"/>
                <w:lang w:val="en-US"/>
                <w14:textFill>
                  <w14:solidFill>
                    <w14:srgbClr w14:val="000000">
                      <w14:alpha w14:val="100000"/>
                    </w14:srgbClr>
                  </w14:solidFill>
                </w14:textFill>
              </w:rPr>
              <w:t>|||</w:t>
            </w:r>
            <w:r w:rsidR="006A5A85" w:rsidRPr="006A5A85">
              <w:rPr>
                <w:color w:val="000000"/>
                <w:spacing w:val="1"/>
                <w:shd w:val="solid" w:color="000000" w:fill="000000"/>
                <w:fitText w:val="330" w:id="-694927350"/>
                <w:lang w:val="en-US"/>
                <w14:textFill>
                  <w14:solidFill>
                    <w14:srgbClr w14:val="000000">
                      <w14:alpha w14:val="100000"/>
                    </w14:srgbClr>
                  </w14:solidFill>
                </w14:textFill>
              </w:rPr>
              <w:t>|</w:t>
            </w:r>
            <w:r w:rsidR="00D15C89">
              <w:rPr>
                <w:rFonts w:cs="Arial"/>
                <w:szCs w:val="20"/>
              </w:rPr>
              <w:t xml:space="preserve"> </w:t>
            </w:r>
            <w:r w:rsidR="00D15C89">
              <w:rPr>
                <w:rFonts w:cs="Arial"/>
                <w:szCs w:val="20"/>
                <w:vertAlign w:val="superscript"/>
              </w:rPr>
              <w:t>2</w:t>
            </w:r>
            <w:r w:rsidRPr="008C6191">
              <w:rPr>
                <w:lang w:val="en-US"/>
              </w:rPr>
              <w:t>/QALY gained (+</w:t>
            </w:r>
            <w:r w:rsidR="006A5A85" w:rsidRPr="006A5A85">
              <w:rPr>
                <w:color w:val="000000"/>
                <w:spacing w:val="53"/>
                <w:shd w:val="solid" w:color="000000" w:fill="000000"/>
                <w:fitText w:val="330" w:id="-694927349"/>
                <w:lang w:val="en-US"/>
                <w14:textFill>
                  <w14:solidFill>
                    <w14:srgbClr w14:val="000000">
                      <w14:alpha w14:val="100000"/>
                    </w14:srgbClr>
                  </w14:solidFill>
                </w14:textFill>
              </w:rPr>
              <w:t>|||</w:t>
            </w:r>
            <w:r w:rsidR="006A5A85" w:rsidRPr="006A5A85">
              <w:rPr>
                <w:color w:val="000000"/>
                <w:spacing w:val="1"/>
                <w:shd w:val="solid" w:color="000000" w:fill="000000"/>
                <w:fitText w:val="330" w:id="-694927349"/>
                <w:lang w:val="en-US"/>
                <w14:textFill>
                  <w14:solidFill>
                    <w14:srgbClr w14:val="000000">
                      <w14:alpha w14:val="100000"/>
                    </w14:srgbClr>
                  </w14:solidFill>
                </w14:textFill>
              </w:rPr>
              <w:t>|</w:t>
            </w:r>
            <w:r w:rsidRPr="008C6191">
              <w:rPr>
                <w:lang w:val="en-US"/>
              </w:rPr>
              <w:t>%)</w:t>
            </w:r>
          </w:p>
          <w:p w14:paraId="4A35C526" w14:textId="017296D6" w:rsidR="0009228D" w:rsidRPr="008C6191" w:rsidRDefault="0009228D" w:rsidP="00467207">
            <w:pPr>
              <w:pStyle w:val="TableText0"/>
              <w:keepLines/>
              <w:spacing w:after="60"/>
              <w:rPr>
                <w:lang w:val="en-US"/>
              </w:rPr>
            </w:pPr>
            <w:r w:rsidRPr="008C6191">
              <w:rPr>
                <w:lang w:val="en-US"/>
              </w:rPr>
              <w:t>Weibull increased ICER to $</w:t>
            </w:r>
            <w:r w:rsidR="006A5A85" w:rsidRPr="006A5A85">
              <w:rPr>
                <w:color w:val="000000"/>
                <w:spacing w:val="53"/>
                <w:shd w:val="solid" w:color="000000" w:fill="000000"/>
                <w:fitText w:val="330" w:id="-694927348"/>
                <w:lang w:val="en-US"/>
                <w14:textFill>
                  <w14:solidFill>
                    <w14:srgbClr w14:val="000000">
                      <w14:alpha w14:val="100000"/>
                    </w14:srgbClr>
                  </w14:solidFill>
                </w14:textFill>
              </w:rPr>
              <w:t>|||</w:t>
            </w:r>
            <w:r w:rsidR="006A5A85" w:rsidRPr="006A5A85">
              <w:rPr>
                <w:color w:val="000000"/>
                <w:spacing w:val="1"/>
                <w:shd w:val="solid" w:color="000000" w:fill="000000"/>
                <w:fitText w:val="330" w:id="-694927348"/>
                <w:lang w:val="en-US"/>
                <w14:textFill>
                  <w14:solidFill>
                    <w14:srgbClr w14:val="000000">
                      <w14:alpha w14:val="100000"/>
                    </w14:srgbClr>
                  </w14:solidFill>
                </w14:textFill>
              </w:rPr>
              <w:t>|</w:t>
            </w:r>
            <w:r w:rsidR="00D15C89">
              <w:rPr>
                <w:rFonts w:cs="Arial"/>
                <w:szCs w:val="20"/>
              </w:rPr>
              <w:t xml:space="preserve"> </w:t>
            </w:r>
            <w:r w:rsidR="00D15C89">
              <w:rPr>
                <w:rFonts w:cs="Arial"/>
                <w:szCs w:val="20"/>
                <w:vertAlign w:val="superscript"/>
              </w:rPr>
              <w:t>2</w:t>
            </w:r>
            <w:r w:rsidRPr="008C6191">
              <w:rPr>
                <w:lang w:val="en-US"/>
              </w:rPr>
              <w:t>/QALY gained (+</w:t>
            </w:r>
            <w:r w:rsidR="006A5A85" w:rsidRPr="006A5A85">
              <w:rPr>
                <w:color w:val="000000"/>
                <w:spacing w:val="49"/>
                <w:shd w:val="solid" w:color="000000" w:fill="000000"/>
                <w:fitText w:val="320" w:id="-694927347"/>
                <w:lang w:val="en-US"/>
                <w14:textFill>
                  <w14:solidFill>
                    <w14:srgbClr w14:val="000000">
                      <w14:alpha w14:val="100000"/>
                    </w14:srgbClr>
                  </w14:solidFill>
                </w14:textFill>
              </w:rPr>
              <w:t>|||</w:t>
            </w:r>
            <w:r w:rsidR="006A5A85" w:rsidRPr="006A5A85">
              <w:rPr>
                <w:color w:val="000000"/>
                <w:spacing w:val="3"/>
                <w:shd w:val="solid" w:color="000000" w:fill="000000"/>
                <w:fitText w:val="320" w:id="-694927347"/>
                <w:lang w:val="en-US"/>
                <w14:textFill>
                  <w14:solidFill>
                    <w14:srgbClr w14:val="000000">
                      <w14:alpha w14:val="100000"/>
                    </w14:srgbClr>
                  </w14:solidFill>
                </w14:textFill>
              </w:rPr>
              <w:t>|</w:t>
            </w:r>
            <w:r w:rsidRPr="008C6191">
              <w:rPr>
                <w:lang w:val="en-US"/>
              </w:rPr>
              <w:t>%)</w:t>
            </w:r>
          </w:p>
          <w:p w14:paraId="5FF490ED" w14:textId="7EE58B1B" w:rsidR="0009228D" w:rsidRPr="008C6191" w:rsidRDefault="0009228D" w:rsidP="00467207">
            <w:pPr>
              <w:pStyle w:val="TableText0"/>
              <w:keepLines/>
              <w:spacing w:after="60"/>
              <w:rPr>
                <w:lang w:val="en-US"/>
              </w:rPr>
            </w:pPr>
            <w:r w:rsidRPr="008C6191">
              <w:rPr>
                <w:lang w:val="en-US"/>
              </w:rPr>
              <w:t>Exponential increased ICER to $</w:t>
            </w:r>
            <w:r w:rsidR="006A5A85" w:rsidRPr="006A5A85">
              <w:rPr>
                <w:color w:val="000000"/>
                <w:spacing w:val="53"/>
                <w:shd w:val="solid" w:color="000000" w:fill="000000"/>
                <w:fitText w:val="330" w:id="-694927346"/>
                <w:lang w:val="en-US"/>
                <w14:textFill>
                  <w14:solidFill>
                    <w14:srgbClr w14:val="000000">
                      <w14:alpha w14:val="100000"/>
                    </w14:srgbClr>
                  </w14:solidFill>
                </w14:textFill>
              </w:rPr>
              <w:t>|||</w:t>
            </w:r>
            <w:r w:rsidR="006A5A85" w:rsidRPr="006A5A85">
              <w:rPr>
                <w:color w:val="000000"/>
                <w:spacing w:val="1"/>
                <w:shd w:val="solid" w:color="000000" w:fill="000000"/>
                <w:fitText w:val="330" w:id="-694927346"/>
                <w:lang w:val="en-US"/>
                <w14:textFill>
                  <w14:solidFill>
                    <w14:srgbClr w14:val="000000">
                      <w14:alpha w14:val="100000"/>
                    </w14:srgbClr>
                  </w14:solidFill>
                </w14:textFill>
              </w:rPr>
              <w:t>|</w:t>
            </w:r>
            <w:r w:rsidR="00D15C89">
              <w:rPr>
                <w:rFonts w:cs="Arial"/>
                <w:szCs w:val="20"/>
              </w:rPr>
              <w:t xml:space="preserve"> </w:t>
            </w:r>
            <w:r w:rsidR="00D15C89">
              <w:rPr>
                <w:rFonts w:cs="Arial"/>
                <w:szCs w:val="20"/>
                <w:vertAlign w:val="superscript"/>
              </w:rPr>
              <w:t>2</w:t>
            </w:r>
            <w:r w:rsidRPr="008C6191">
              <w:rPr>
                <w:lang w:val="en-US"/>
              </w:rPr>
              <w:t>/QALY gained (+</w:t>
            </w:r>
            <w:r w:rsidR="006A5A85" w:rsidRPr="006A5A85">
              <w:rPr>
                <w:color w:val="000000"/>
                <w:spacing w:val="53"/>
                <w:shd w:val="solid" w:color="000000" w:fill="000000"/>
                <w:fitText w:val="330" w:id="-694927345"/>
                <w:lang w:val="en-US"/>
                <w14:textFill>
                  <w14:solidFill>
                    <w14:srgbClr w14:val="000000">
                      <w14:alpha w14:val="100000"/>
                    </w14:srgbClr>
                  </w14:solidFill>
                </w14:textFill>
              </w:rPr>
              <w:t>|||</w:t>
            </w:r>
            <w:r w:rsidR="006A5A85" w:rsidRPr="006A5A85">
              <w:rPr>
                <w:color w:val="000000"/>
                <w:spacing w:val="1"/>
                <w:shd w:val="solid" w:color="000000" w:fill="000000"/>
                <w:fitText w:val="330" w:id="-694927345"/>
                <w:lang w:val="en-US"/>
                <w14:textFill>
                  <w14:solidFill>
                    <w14:srgbClr w14:val="000000">
                      <w14:alpha w14:val="100000"/>
                    </w14:srgbClr>
                  </w14:solidFill>
                </w14:textFill>
              </w:rPr>
              <w:t>|</w:t>
            </w:r>
            <w:r w:rsidRPr="008C6191">
              <w:rPr>
                <w:lang w:val="en-US"/>
              </w:rPr>
              <w:t>%)</w:t>
            </w:r>
          </w:p>
          <w:p w14:paraId="4468C64A" w14:textId="54D52CB1" w:rsidR="0009228D" w:rsidRPr="008C6191" w:rsidRDefault="0009228D" w:rsidP="00467207">
            <w:pPr>
              <w:pStyle w:val="TableText0"/>
              <w:keepLines/>
              <w:spacing w:after="60"/>
              <w:rPr>
                <w:lang w:val="en-US"/>
              </w:rPr>
            </w:pPr>
            <w:r w:rsidRPr="008C6191">
              <w:rPr>
                <w:lang w:val="en-US"/>
              </w:rPr>
              <w:t xml:space="preserve">Reiter 2017 </w:t>
            </w:r>
            <w:r w:rsidR="005E28D9" w:rsidRPr="008C6191">
              <w:rPr>
                <w:lang w:val="en-US"/>
              </w:rPr>
              <w:t xml:space="preserve">HR </w:t>
            </w:r>
            <w:r w:rsidRPr="008C6191">
              <w:rPr>
                <w:lang w:val="en-US"/>
              </w:rPr>
              <w:t>increased ICER to $</w:t>
            </w:r>
            <w:r w:rsidR="006A5A85" w:rsidRPr="006A5A85">
              <w:rPr>
                <w:color w:val="000000"/>
                <w:spacing w:val="53"/>
                <w:shd w:val="solid" w:color="000000" w:fill="000000"/>
                <w:fitText w:val="330" w:id="-694927344"/>
                <w:lang w:val="en-US"/>
                <w14:textFill>
                  <w14:solidFill>
                    <w14:srgbClr w14:val="000000">
                      <w14:alpha w14:val="100000"/>
                    </w14:srgbClr>
                  </w14:solidFill>
                </w14:textFill>
              </w:rPr>
              <w:t>|||</w:t>
            </w:r>
            <w:r w:rsidR="006A5A85" w:rsidRPr="006A5A85">
              <w:rPr>
                <w:color w:val="000000"/>
                <w:spacing w:val="1"/>
                <w:shd w:val="solid" w:color="000000" w:fill="000000"/>
                <w:fitText w:val="330" w:id="-694927344"/>
                <w:lang w:val="en-US"/>
                <w14:textFill>
                  <w14:solidFill>
                    <w14:srgbClr w14:val="000000">
                      <w14:alpha w14:val="100000"/>
                    </w14:srgbClr>
                  </w14:solidFill>
                </w14:textFill>
              </w:rPr>
              <w:t>|</w:t>
            </w:r>
            <w:r w:rsidR="00D15C89">
              <w:rPr>
                <w:rFonts w:cs="Arial"/>
                <w:szCs w:val="20"/>
              </w:rPr>
              <w:t xml:space="preserve"> </w:t>
            </w:r>
            <w:r w:rsidR="00D15C89">
              <w:rPr>
                <w:rFonts w:cs="Arial"/>
                <w:szCs w:val="20"/>
                <w:vertAlign w:val="superscript"/>
              </w:rPr>
              <w:t>2</w:t>
            </w:r>
            <w:r w:rsidRPr="008C6191">
              <w:rPr>
                <w:lang w:val="en-US"/>
              </w:rPr>
              <w:t>/QALY gained (+</w:t>
            </w:r>
            <w:r w:rsidR="006A5A85" w:rsidRPr="006A5A85">
              <w:rPr>
                <w:color w:val="000000"/>
                <w:spacing w:val="53"/>
                <w:shd w:val="solid" w:color="000000" w:fill="000000"/>
                <w:fitText w:val="330" w:id="-694927360"/>
                <w:lang w:val="en-US"/>
                <w14:textFill>
                  <w14:solidFill>
                    <w14:srgbClr w14:val="000000">
                      <w14:alpha w14:val="100000"/>
                    </w14:srgbClr>
                  </w14:solidFill>
                </w14:textFill>
              </w:rPr>
              <w:t>|||</w:t>
            </w:r>
            <w:r w:rsidR="006A5A85" w:rsidRPr="006A5A85">
              <w:rPr>
                <w:color w:val="000000"/>
                <w:spacing w:val="1"/>
                <w:shd w:val="solid" w:color="000000" w:fill="000000"/>
                <w:fitText w:val="330" w:id="-694927360"/>
                <w:lang w:val="en-US"/>
                <w14:textFill>
                  <w14:solidFill>
                    <w14:srgbClr w14:val="000000">
                      <w14:alpha w14:val="100000"/>
                    </w14:srgbClr>
                  </w14:solidFill>
                </w14:textFill>
              </w:rPr>
              <w:t>|</w:t>
            </w:r>
            <w:r w:rsidRPr="008C6191">
              <w:rPr>
                <w:lang w:val="en-US"/>
              </w:rPr>
              <w:t>%)</w:t>
            </w:r>
          </w:p>
        </w:tc>
      </w:tr>
      <w:tr w:rsidR="0009228D" w:rsidRPr="00E2771E" w14:paraId="04E20C96" w14:textId="77777777" w:rsidTr="0027397A">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49E3BCC7" w14:textId="77777777" w:rsidR="0009228D" w:rsidRPr="008C6191" w:rsidRDefault="0009228D" w:rsidP="00467207">
            <w:pPr>
              <w:pStyle w:val="TableText0"/>
              <w:keepLines/>
              <w:rPr>
                <w:lang w:val="en-US"/>
              </w:rPr>
            </w:pPr>
            <w:r w:rsidRPr="008C6191">
              <w:rPr>
                <w:lang w:val="en-US"/>
              </w:rPr>
              <w:t>Time horizon</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40CDF330" w14:textId="77777777" w:rsidR="0009228D" w:rsidRPr="008C6191" w:rsidRDefault="0009228D" w:rsidP="00467207">
            <w:pPr>
              <w:pStyle w:val="TableText0"/>
              <w:keepLines/>
              <w:spacing w:after="60"/>
              <w:rPr>
                <w:lang w:val="en-US"/>
              </w:rPr>
            </w:pPr>
            <w:r w:rsidRPr="008C6191">
              <w:rPr>
                <w:lang w:val="en-US"/>
              </w:rPr>
              <w:t xml:space="preserve">The base case used a time horizon of 20 years which was considered optimistic when compared to the median OS of 26.8 months in D2201 in midostaurin-treated patients. </w:t>
            </w:r>
          </w:p>
          <w:p w14:paraId="2866A516" w14:textId="103234E1" w:rsidR="0009228D" w:rsidRPr="008C6191" w:rsidRDefault="0009228D" w:rsidP="00467207">
            <w:pPr>
              <w:pStyle w:val="TableText0"/>
              <w:keepLines/>
              <w:spacing w:after="60"/>
              <w:rPr>
                <w:lang w:val="en-US"/>
              </w:rPr>
            </w:pPr>
            <w:r w:rsidRPr="008C6191">
              <w:rPr>
                <w:lang w:val="en-US"/>
              </w:rPr>
              <w:t xml:space="preserve">Assuming a shorter time horizon would be consistent with the conservative OS modelling approach where most downstream costs and benefits are captured at 15 and 10 years under the log normal and exponential functions. </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6B9E3859" w14:textId="25253C53" w:rsidR="0009228D" w:rsidRPr="008C6191" w:rsidRDefault="0009228D" w:rsidP="00467207">
            <w:pPr>
              <w:pStyle w:val="TableText0"/>
              <w:keepLines/>
              <w:spacing w:after="60"/>
              <w:rPr>
                <w:lang w:val="en-US"/>
              </w:rPr>
            </w:pPr>
            <w:r w:rsidRPr="008C6191">
              <w:rPr>
                <w:lang w:val="en-US"/>
              </w:rPr>
              <w:t>High favours midostaurin</w:t>
            </w:r>
          </w:p>
          <w:p w14:paraId="727E95B9" w14:textId="0277825F" w:rsidR="0009228D" w:rsidRPr="008C6191" w:rsidRDefault="0009228D" w:rsidP="00467207">
            <w:pPr>
              <w:pStyle w:val="TableText0"/>
              <w:keepLines/>
              <w:spacing w:after="60"/>
              <w:rPr>
                <w:lang w:val="en-US"/>
              </w:rPr>
            </w:pPr>
            <w:r w:rsidRPr="008C6191">
              <w:rPr>
                <w:lang w:val="en-US"/>
              </w:rPr>
              <w:t>15-years increased the ICER to $</w:t>
            </w:r>
            <w:r w:rsidR="006A5A85" w:rsidRPr="006A5A85">
              <w:rPr>
                <w:color w:val="000000"/>
                <w:spacing w:val="53"/>
                <w:shd w:val="solid" w:color="000000" w:fill="000000"/>
                <w:fitText w:val="330" w:id="-694927359"/>
                <w:lang w:val="en-US"/>
                <w14:textFill>
                  <w14:solidFill>
                    <w14:srgbClr w14:val="000000">
                      <w14:alpha w14:val="100000"/>
                    </w14:srgbClr>
                  </w14:solidFill>
                </w14:textFill>
              </w:rPr>
              <w:t>|||</w:t>
            </w:r>
            <w:r w:rsidR="006A5A85" w:rsidRPr="006A5A85">
              <w:rPr>
                <w:color w:val="000000"/>
                <w:spacing w:val="1"/>
                <w:shd w:val="solid" w:color="000000" w:fill="000000"/>
                <w:fitText w:val="330" w:id="-694927359"/>
                <w:lang w:val="en-US"/>
                <w14:textFill>
                  <w14:solidFill>
                    <w14:srgbClr w14:val="000000">
                      <w14:alpha w14:val="100000"/>
                    </w14:srgbClr>
                  </w14:solidFill>
                </w14:textFill>
              </w:rPr>
              <w:t>|</w:t>
            </w:r>
            <w:r w:rsidR="00D15C89">
              <w:rPr>
                <w:rFonts w:cs="Arial"/>
                <w:szCs w:val="20"/>
              </w:rPr>
              <w:t xml:space="preserve"> </w:t>
            </w:r>
            <w:r w:rsidR="00D15C89">
              <w:rPr>
                <w:rFonts w:cs="Arial"/>
                <w:szCs w:val="20"/>
                <w:vertAlign w:val="superscript"/>
              </w:rPr>
              <w:t>2</w:t>
            </w:r>
            <w:r w:rsidRPr="008C6191">
              <w:rPr>
                <w:lang w:val="en-US"/>
              </w:rPr>
              <w:t>/QALY gained (+</w:t>
            </w:r>
            <w:r w:rsidR="006A5A85" w:rsidRPr="006A5A85">
              <w:rPr>
                <w:color w:val="000000"/>
                <w:spacing w:val="53"/>
                <w:shd w:val="solid" w:color="000000" w:fill="000000"/>
                <w:fitText w:val="330" w:id="-694927358"/>
                <w:lang w:val="en-US"/>
                <w14:textFill>
                  <w14:solidFill>
                    <w14:srgbClr w14:val="000000">
                      <w14:alpha w14:val="100000"/>
                    </w14:srgbClr>
                  </w14:solidFill>
                </w14:textFill>
              </w:rPr>
              <w:t>|||</w:t>
            </w:r>
            <w:r w:rsidR="006A5A85" w:rsidRPr="006A5A85">
              <w:rPr>
                <w:color w:val="000000"/>
                <w:spacing w:val="1"/>
                <w:shd w:val="solid" w:color="000000" w:fill="000000"/>
                <w:fitText w:val="330" w:id="-694927358"/>
                <w:lang w:val="en-US"/>
                <w14:textFill>
                  <w14:solidFill>
                    <w14:srgbClr w14:val="000000">
                      <w14:alpha w14:val="100000"/>
                    </w14:srgbClr>
                  </w14:solidFill>
                </w14:textFill>
              </w:rPr>
              <w:t>|</w:t>
            </w:r>
            <w:r w:rsidRPr="008C6191">
              <w:rPr>
                <w:lang w:val="en-US"/>
              </w:rPr>
              <w:t>%)</w:t>
            </w:r>
          </w:p>
          <w:p w14:paraId="7D42C08E" w14:textId="19846730" w:rsidR="0009228D" w:rsidRPr="008C6191" w:rsidRDefault="0009228D" w:rsidP="00467207">
            <w:pPr>
              <w:pStyle w:val="TableText0"/>
              <w:keepLines/>
              <w:spacing w:after="60"/>
              <w:rPr>
                <w:lang w:val="en-US"/>
              </w:rPr>
            </w:pPr>
            <w:r w:rsidRPr="008C6191">
              <w:rPr>
                <w:lang w:val="en-US"/>
              </w:rPr>
              <w:t>10-years increased the ICER to $</w:t>
            </w:r>
            <w:r w:rsidR="006A5A85" w:rsidRPr="006A5A85">
              <w:rPr>
                <w:color w:val="000000"/>
                <w:spacing w:val="53"/>
                <w:shd w:val="solid" w:color="000000" w:fill="000000"/>
                <w:fitText w:val="330" w:id="-694927357"/>
                <w:lang w:val="en-US"/>
                <w14:textFill>
                  <w14:solidFill>
                    <w14:srgbClr w14:val="000000">
                      <w14:alpha w14:val="100000"/>
                    </w14:srgbClr>
                  </w14:solidFill>
                </w14:textFill>
              </w:rPr>
              <w:t>|||</w:t>
            </w:r>
            <w:r w:rsidR="006A5A85" w:rsidRPr="006A5A85">
              <w:rPr>
                <w:color w:val="000000"/>
                <w:spacing w:val="1"/>
                <w:shd w:val="solid" w:color="000000" w:fill="000000"/>
                <w:fitText w:val="330" w:id="-694927357"/>
                <w:lang w:val="en-US"/>
                <w14:textFill>
                  <w14:solidFill>
                    <w14:srgbClr w14:val="000000">
                      <w14:alpha w14:val="100000"/>
                    </w14:srgbClr>
                  </w14:solidFill>
                </w14:textFill>
              </w:rPr>
              <w:t>|</w:t>
            </w:r>
            <w:r w:rsidR="00D15C89">
              <w:rPr>
                <w:rFonts w:cs="Arial"/>
                <w:szCs w:val="20"/>
              </w:rPr>
              <w:t xml:space="preserve"> </w:t>
            </w:r>
            <w:r w:rsidR="00D15C89">
              <w:rPr>
                <w:rFonts w:cs="Arial"/>
                <w:szCs w:val="20"/>
                <w:vertAlign w:val="superscript"/>
              </w:rPr>
              <w:t>2</w:t>
            </w:r>
            <w:r w:rsidRPr="008C6191">
              <w:rPr>
                <w:lang w:val="en-US"/>
              </w:rPr>
              <w:t>/QALY gained (+</w:t>
            </w:r>
            <w:r w:rsidR="006A5A85" w:rsidRPr="006A5A85">
              <w:rPr>
                <w:color w:val="000000"/>
                <w:spacing w:val="53"/>
                <w:shd w:val="solid" w:color="000000" w:fill="000000"/>
                <w:fitText w:val="330" w:id="-694927356"/>
                <w:lang w:val="en-US"/>
                <w14:textFill>
                  <w14:solidFill>
                    <w14:srgbClr w14:val="000000">
                      <w14:alpha w14:val="100000"/>
                    </w14:srgbClr>
                  </w14:solidFill>
                </w14:textFill>
              </w:rPr>
              <w:t>|||</w:t>
            </w:r>
            <w:r w:rsidR="006A5A85" w:rsidRPr="006A5A85">
              <w:rPr>
                <w:color w:val="000000"/>
                <w:spacing w:val="1"/>
                <w:shd w:val="solid" w:color="000000" w:fill="000000"/>
                <w:fitText w:val="330" w:id="-694927356"/>
                <w:lang w:val="en-US"/>
                <w14:textFill>
                  <w14:solidFill>
                    <w14:srgbClr w14:val="000000">
                      <w14:alpha w14:val="100000"/>
                    </w14:srgbClr>
                  </w14:solidFill>
                </w14:textFill>
              </w:rPr>
              <w:t>|</w:t>
            </w:r>
            <w:r w:rsidRPr="008C6191">
              <w:rPr>
                <w:lang w:val="en-US"/>
              </w:rPr>
              <w:t xml:space="preserve">%) </w:t>
            </w:r>
          </w:p>
        </w:tc>
      </w:tr>
      <w:tr w:rsidR="0009228D" w:rsidRPr="00E2771E" w14:paraId="5513C042" w14:textId="77777777" w:rsidTr="0027397A">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F0999DA" w14:textId="77777777" w:rsidR="0009228D" w:rsidRPr="008C6191" w:rsidRDefault="0009228D" w:rsidP="00467207">
            <w:pPr>
              <w:pStyle w:val="TableText0"/>
              <w:keepLines/>
              <w:rPr>
                <w:lang w:val="en-US"/>
              </w:rPr>
            </w:pPr>
            <w:r w:rsidRPr="008C6191">
              <w:rPr>
                <w:lang w:val="en-US"/>
              </w:rPr>
              <w:t xml:space="preserve">PD utility </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5E602559" w14:textId="77777777" w:rsidR="0009228D" w:rsidRPr="008C6191" w:rsidRDefault="0009228D" w:rsidP="00467207">
            <w:pPr>
              <w:pStyle w:val="TableText0"/>
              <w:keepLines/>
              <w:spacing w:after="60"/>
              <w:rPr>
                <w:lang w:val="en-US"/>
              </w:rPr>
            </w:pPr>
            <w:r w:rsidRPr="008C6191">
              <w:rPr>
                <w:lang w:val="en-US"/>
              </w:rPr>
              <w:t xml:space="preserve">PD utility value was 0.75 and in absence of other data, decreasing the PD utility value to an arbitrary 0.70 or 0.60 may reflect the uncertainties from D2201 QoL data and the debilitating symptoms associated with AdvSM. </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07C6D82D" w14:textId="14DBFC26" w:rsidR="0009228D" w:rsidRPr="008C6191" w:rsidRDefault="0009228D" w:rsidP="00467207">
            <w:pPr>
              <w:pStyle w:val="TableText0"/>
              <w:keepLines/>
              <w:spacing w:after="60"/>
              <w:rPr>
                <w:lang w:val="en-US"/>
              </w:rPr>
            </w:pPr>
            <w:r w:rsidRPr="008C6191">
              <w:rPr>
                <w:lang w:val="en-US"/>
              </w:rPr>
              <w:t>High favours midostaurin</w:t>
            </w:r>
          </w:p>
          <w:p w14:paraId="645AD82B" w14:textId="604846B7" w:rsidR="0009228D" w:rsidRPr="008C6191" w:rsidRDefault="0009228D" w:rsidP="00467207">
            <w:pPr>
              <w:pStyle w:val="TableText0"/>
              <w:keepLines/>
              <w:spacing w:after="60"/>
              <w:rPr>
                <w:lang w:val="en-US"/>
              </w:rPr>
            </w:pPr>
            <w:r w:rsidRPr="008C6191">
              <w:rPr>
                <w:lang w:val="en-US"/>
              </w:rPr>
              <w:t>PD = 0.70 increased the ICER to $</w:t>
            </w:r>
            <w:r w:rsidR="006A5A85" w:rsidRPr="006A5A85">
              <w:rPr>
                <w:color w:val="000000"/>
                <w:spacing w:val="53"/>
                <w:shd w:val="solid" w:color="000000" w:fill="000000"/>
                <w:fitText w:val="330" w:id="-694927355"/>
                <w:lang w:val="en-US"/>
                <w14:textFill>
                  <w14:solidFill>
                    <w14:srgbClr w14:val="000000">
                      <w14:alpha w14:val="100000"/>
                    </w14:srgbClr>
                  </w14:solidFill>
                </w14:textFill>
              </w:rPr>
              <w:t>|||</w:t>
            </w:r>
            <w:r w:rsidR="006A5A85" w:rsidRPr="006A5A85">
              <w:rPr>
                <w:color w:val="000000"/>
                <w:spacing w:val="1"/>
                <w:shd w:val="solid" w:color="000000" w:fill="000000"/>
                <w:fitText w:val="330" w:id="-694927355"/>
                <w:lang w:val="en-US"/>
                <w14:textFill>
                  <w14:solidFill>
                    <w14:srgbClr w14:val="000000">
                      <w14:alpha w14:val="100000"/>
                    </w14:srgbClr>
                  </w14:solidFill>
                </w14:textFill>
              </w:rPr>
              <w:t>|</w:t>
            </w:r>
            <w:r w:rsidR="005D335C">
              <w:rPr>
                <w:rFonts w:cs="Arial"/>
                <w:szCs w:val="20"/>
              </w:rPr>
              <w:t xml:space="preserve"> </w:t>
            </w:r>
            <w:r w:rsidR="005D335C">
              <w:rPr>
                <w:rFonts w:cs="Arial"/>
                <w:szCs w:val="20"/>
                <w:vertAlign w:val="superscript"/>
              </w:rPr>
              <w:t>1</w:t>
            </w:r>
            <w:r w:rsidRPr="008C6191">
              <w:rPr>
                <w:lang w:val="en-US"/>
              </w:rPr>
              <w:t>/QALY gained (+</w:t>
            </w:r>
            <w:r w:rsidR="006A5A85" w:rsidRPr="006A5A85">
              <w:rPr>
                <w:color w:val="000000"/>
                <w:spacing w:val="53"/>
                <w:shd w:val="solid" w:color="000000" w:fill="000000"/>
                <w:fitText w:val="330" w:id="-694927354"/>
                <w:lang w:val="en-US"/>
                <w14:textFill>
                  <w14:solidFill>
                    <w14:srgbClr w14:val="000000">
                      <w14:alpha w14:val="100000"/>
                    </w14:srgbClr>
                  </w14:solidFill>
                </w14:textFill>
              </w:rPr>
              <w:t>|||</w:t>
            </w:r>
            <w:r w:rsidR="006A5A85" w:rsidRPr="006A5A85">
              <w:rPr>
                <w:color w:val="000000"/>
                <w:spacing w:val="1"/>
                <w:shd w:val="solid" w:color="000000" w:fill="000000"/>
                <w:fitText w:val="330" w:id="-694927354"/>
                <w:lang w:val="en-US"/>
                <w14:textFill>
                  <w14:solidFill>
                    <w14:srgbClr w14:val="000000">
                      <w14:alpha w14:val="100000"/>
                    </w14:srgbClr>
                  </w14:solidFill>
                </w14:textFill>
              </w:rPr>
              <w:t>|</w:t>
            </w:r>
            <w:r w:rsidRPr="008C6191">
              <w:rPr>
                <w:lang w:val="en-US"/>
              </w:rPr>
              <w:t>%)</w:t>
            </w:r>
          </w:p>
          <w:p w14:paraId="0C23D0F3" w14:textId="56F2A77A" w:rsidR="0009228D" w:rsidRPr="008C6191" w:rsidRDefault="0009228D" w:rsidP="00467207">
            <w:pPr>
              <w:pStyle w:val="TableText0"/>
              <w:keepLines/>
              <w:spacing w:after="60"/>
              <w:rPr>
                <w:lang w:val="en-US"/>
              </w:rPr>
            </w:pPr>
            <w:r w:rsidRPr="008C6191">
              <w:rPr>
                <w:lang w:val="en-US"/>
              </w:rPr>
              <w:t>PD = 0.60 increased the ICER to $</w:t>
            </w:r>
            <w:r w:rsidR="006A5A85" w:rsidRPr="006A5A85">
              <w:rPr>
                <w:color w:val="000000"/>
                <w:spacing w:val="53"/>
                <w:shd w:val="solid" w:color="000000" w:fill="000000"/>
                <w:fitText w:val="330" w:id="-694927353"/>
                <w:lang w:val="en-US"/>
                <w14:textFill>
                  <w14:solidFill>
                    <w14:srgbClr w14:val="000000">
                      <w14:alpha w14:val="100000"/>
                    </w14:srgbClr>
                  </w14:solidFill>
                </w14:textFill>
              </w:rPr>
              <w:t>|||</w:t>
            </w:r>
            <w:r w:rsidR="006A5A85" w:rsidRPr="006A5A85">
              <w:rPr>
                <w:color w:val="000000"/>
                <w:spacing w:val="1"/>
                <w:shd w:val="solid" w:color="000000" w:fill="000000"/>
                <w:fitText w:val="330" w:id="-694927353"/>
                <w:lang w:val="en-US"/>
                <w14:textFill>
                  <w14:solidFill>
                    <w14:srgbClr w14:val="000000">
                      <w14:alpha w14:val="100000"/>
                    </w14:srgbClr>
                  </w14:solidFill>
                </w14:textFill>
              </w:rPr>
              <w:t>|</w:t>
            </w:r>
            <w:r w:rsidR="00D15C89">
              <w:rPr>
                <w:rFonts w:cs="Arial"/>
                <w:szCs w:val="20"/>
              </w:rPr>
              <w:t xml:space="preserve"> </w:t>
            </w:r>
            <w:r w:rsidR="00D15C89">
              <w:rPr>
                <w:rFonts w:cs="Arial"/>
                <w:szCs w:val="20"/>
                <w:vertAlign w:val="superscript"/>
              </w:rPr>
              <w:t>2</w:t>
            </w:r>
            <w:r w:rsidRPr="008C6191">
              <w:rPr>
                <w:lang w:val="en-US"/>
              </w:rPr>
              <w:t>/QALY gained (+</w:t>
            </w:r>
            <w:r w:rsidR="006A5A85" w:rsidRPr="006A5A85">
              <w:rPr>
                <w:color w:val="000000"/>
                <w:spacing w:val="53"/>
                <w:shd w:val="solid" w:color="000000" w:fill="000000"/>
                <w:fitText w:val="330" w:id="-694927352"/>
                <w:lang w:val="en-US"/>
                <w14:textFill>
                  <w14:solidFill>
                    <w14:srgbClr w14:val="000000">
                      <w14:alpha w14:val="100000"/>
                    </w14:srgbClr>
                  </w14:solidFill>
                </w14:textFill>
              </w:rPr>
              <w:t>|||</w:t>
            </w:r>
            <w:r w:rsidR="006A5A85" w:rsidRPr="006A5A85">
              <w:rPr>
                <w:color w:val="000000"/>
                <w:spacing w:val="1"/>
                <w:shd w:val="solid" w:color="000000" w:fill="000000"/>
                <w:fitText w:val="330" w:id="-694927352"/>
                <w:lang w:val="en-US"/>
                <w14:textFill>
                  <w14:solidFill>
                    <w14:srgbClr w14:val="000000">
                      <w14:alpha w14:val="100000"/>
                    </w14:srgbClr>
                  </w14:solidFill>
                </w14:textFill>
              </w:rPr>
              <w:t>|</w:t>
            </w:r>
            <w:r w:rsidRPr="008C6191">
              <w:rPr>
                <w:lang w:val="en-US"/>
              </w:rPr>
              <w:t>%)</w:t>
            </w:r>
          </w:p>
        </w:tc>
      </w:tr>
    </w:tbl>
    <w:p w14:paraId="71C396D7" w14:textId="77777777" w:rsidR="0009228D" w:rsidRDefault="0009228D" w:rsidP="00467207">
      <w:pPr>
        <w:pStyle w:val="FooterTableFigure"/>
        <w:keepNext/>
        <w:keepLines/>
        <w:rPr>
          <w:i/>
          <w:iCs/>
        </w:rPr>
      </w:pPr>
      <w:r>
        <w:t xml:space="preserve">Source: </w:t>
      </w:r>
      <w:r w:rsidRPr="008551D0">
        <w:t>Table 3.2.1, p117 of the submission</w:t>
      </w:r>
      <w:r>
        <w:t xml:space="preserve"> and </w:t>
      </w:r>
      <w:r w:rsidRPr="00763E0A">
        <w:t>additional sensitivity analyses conducted in the economic model workbook</w:t>
      </w:r>
    </w:p>
    <w:p w14:paraId="777EA166" w14:textId="7599D956" w:rsidR="0009228D" w:rsidRDefault="0009228D" w:rsidP="00467207">
      <w:pPr>
        <w:pStyle w:val="FooterTableFigure"/>
        <w:keepNext/>
        <w:keepLines/>
        <w:spacing w:after="0"/>
      </w:pPr>
      <w:r w:rsidRPr="006D167D">
        <w:t xml:space="preserve">HR = hazard ratio; ICER = incremental cost-effectiveness ratio; </w:t>
      </w:r>
      <w:r>
        <w:t xml:space="preserve">ORR = overall response rate; </w:t>
      </w:r>
      <w:r w:rsidRPr="006D167D">
        <w:t xml:space="preserve">OS = overall survival; PD = progressed disease; PF = progression free; QALY = quality adjusted life year; </w:t>
      </w:r>
      <w:r>
        <w:t xml:space="preserve">QoL = quality of life; </w:t>
      </w:r>
      <w:r w:rsidRPr="006D167D">
        <w:t>SOC = standard of care</w:t>
      </w:r>
    </w:p>
    <w:p w14:paraId="280B6B63" w14:textId="77777777" w:rsidR="00467207" w:rsidRPr="0065744F" w:rsidRDefault="00467207" w:rsidP="00467207">
      <w:pPr>
        <w:keepNext/>
        <w:keepLines/>
        <w:rPr>
          <w:rFonts w:ascii="Arial Narrow" w:hAnsi="Arial Narrow"/>
          <w:iCs/>
          <w:sz w:val="18"/>
          <w:szCs w:val="18"/>
        </w:rPr>
      </w:pPr>
      <w:r w:rsidRPr="0065744F">
        <w:rPr>
          <w:rFonts w:ascii="Arial Narrow" w:hAnsi="Arial Narrow"/>
          <w:iCs/>
          <w:sz w:val="18"/>
          <w:szCs w:val="18"/>
        </w:rPr>
        <w:t xml:space="preserve">The redacted values correspond to the following ranges: </w:t>
      </w:r>
    </w:p>
    <w:p w14:paraId="59238A88" w14:textId="2BB6094F" w:rsidR="00467207" w:rsidRPr="0065744F" w:rsidRDefault="00467207" w:rsidP="00467207">
      <w:pPr>
        <w:keepNext/>
        <w:keepLines/>
        <w:rPr>
          <w:rFonts w:ascii="Arial Narrow" w:hAnsi="Arial Narrow"/>
          <w:iCs/>
          <w:sz w:val="18"/>
          <w:szCs w:val="18"/>
        </w:rPr>
      </w:pPr>
      <w:r w:rsidRPr="0065744F">
        <w:rPr>
          <w:rFonts w:ascii="Arial Narrow" w:hAnsi="Arial Narrow"/>
          <w:iCs/>
          <w:sz w:val="18"/>
          <w:szCs w:val="18"/>
          <w:vertAlign w:val="superscript"/>
        </w:rPr>
        <w:t>1</w:t>
      </w:r>
      <w:r w:rsidRPr="0065744F">
        <w:rPr>
          <w:rFonts w:ascii="Arial Narrow" w:hAnsi="Arial Narrow"/>
          <w:iCs/>
          <w:sz w:val="18"/>
          <w:szCs w:val="18"/>
        </w:rPr>
        <w:t xml:space="preserve"> </w:t>
      </w:r>
      <w:r w:rsidR="00A357F2" w:rsidRPr="0065744F">
        <w:rPr>
          <w:rFonts w:ascii="Arial Narrow" w:hAnsi="Arial Narrow"/>
          <w:iCs/>
          <w:sz w:val="18"/>
          <w:szCs w:val="18"/>
        </w:rPr>
        <w:t>$135,000 to &lt; $155,000</w:t>
      </w:r>
    </w:p>
    <w:p w14:paraId="1F7AB9D4" w14:textId="3EE1D65F" w:rsidR="00467207" w:rsidRPr="0065744F" w:rsidRDefault="00467207" w:rsidP="00467207">
      <w:pPr>
        <w:spacing w:after="120"/>
        <w:rPr>
          <w:rFonts w:ascii="Arial Narrow" w:hAnsi="Arial Narrow"/>
          <w:iCs/>
          <w:sz w:val="18"/>
          <w:szCs w:val="18"/>
        </w:rPr>
      </w:pPr>
      <w:r w:rsidRPr="0065744F">
        <w:rPr>
          <w:rFonts w:ascii="Arial Narrow" w:hAnsi="Arial Narrow"/>
          <w:iCs/>
          <w:sz w:val="18"/>
          <w:szCs w:val="18"/>
          <w:vertAlign w:val="superscript"/>
        </w:rPr>
        <w:t>2</w:t>
      </w:r>
      <w:r w:rsidRPr="0065744F">
        <w:rPr>
          <w:rFonts w:ascii="Arial Narrow" w:hAnsi="Arial Narrow"/>
          <w:iCs/>
          <w:sz w:val="18"/>
          <w:szCs w:val="18"/>
        </w:rPr>
        <w:t xml:space="preserve"> </w:t>
      </w:r>
      <w:r w:rsidR="002E0036" w:rsidRPr="0065744F">
        <w:rPr>
          <w:rFonts w:ascii="Arial Narrow" w:hAnsi="Arial Narrow"/>
          <w:iCs/>
          <w:sz w:val="18"/>
          <w:szCs w:val="18"/>
        </w:rPr>
        <w:t>$155,000 to &lt; $255,000</w:t>
      </w:r>
    </w:p>
    <w:p w14:paraId="39DBE209" w14:textId="77777777" w:rsidR="00550D8B" w:rsidRDefault="00550D8B">
      <w:pPr>
        <w:jc w:val="left"/>
        <w:rPr>
          <w:rFonts w:asciiTheme="minorHAnsi" w:hAnsiTheme="minorHAnsi"/>
          <w:snapToGrid w:val="0"/>
        </w:rPr>
      </w:pPr>
      <w:r>
        <w:br w:type="page"/>
      </w:r>
    </w:p>
    <w:p w14:paraId="5002CA74" w14:textId="43233CAF" w:rsidR="0009228D" w:rsidRDefault="0009228D" w:rsidP="0009228D">
      <w:pPr>
        <w:pStyle w:val="3-BodyText"/>
      </w:pPr>
      <w:r>
        <w:lastRenderedPageBreak/>
        <w:t xml:space="preserve">The base case results from the stepped economic evaluation and disaggregated results are presented in </w:t>
      </w:r>
      <w:r>
        <w:fldChar w:fldCharType="begin" w:fldLock="1"/>
      </w:r>
      <w:r>
        <w:instrText xml:space="preserve"> REF _Ref104805160 \h </w:instrText>
      </w:r>
      <w:r>
        <w:fldChar w:fldCharType="separate"/>
      </w:r>
      <w:r w:rsidR="00EC7ABC">
        <w:t xml:space="preserve">Table </w:t>
      </w:r>
      <w:r w:rsidR="00EC7ABC">
        <w:rPr>
          <w:noProof/>
        </w:rPr>
        <w:t>10</w:t>
      </w:r>
      <w:r>
        <w:fldChar w:fldCharType="end"/>
      </w:r>
      <w:r>
        <w:t xml:space="preserve"> and </w:t>
      </w:r>
      <w:r>
        <w:fldChar w:fldCharType="begin" w:fldLock="1"/>
      </w:r>
      <w:r>
        <w:instrText xml:space="preserve"> REF _Ref185107903 \h </w:instrText>
      </w:r>
      <w:r>
        <w:fldChar w:fldCharType="separate"/>
      </w:r>
      <w:r w:rsidR="00EC7ABC">
        <w:t xml:space="preserve">Table </w:t>
      </w:r>
      <w:r w:rsidR="00EC7ABC">
        <w:rPr>
          <w:noProof/>
        </w:rPr>
        <w:t>11</w:t>
      </w:r>
      <w:r>
        <w:fldChar w:fldCharType="end"/>
      </w:r>
      <w:r>
        <w:t>.</w:t>
      </w:r>
    </w:p>
    <w:p w14:paraId="161D9C7C" w14:textId="7F0D1E06" w:rsidR="0009228D" w:rsidRPr="00BB00B3" w:rsidRDefault="0009228D" w:rsidP="00635E71">
      <w:pPr>
        <w:pStyle w:val="Caption"/>
      </w:pPr>
      <w:bookmarkStart w:id="86" w:name="_Ref104805160"/>
      <w:r>
        <w:t xml:space="preserve">Table </w:t>
      </w:r>
      <w:r w:rsidR="00EC7ABC">
        <w:fldChar w:fldCharType="begin" w:fldLock="1"/>
      </w:r>
      <w:r w:rsidR="00EC7ABC">
        <w:instrText xml:space="preserve"> SEQ Table \* ARABIC </w:instrText>
      </w:r>
      <w:r w:rsidR="00EC7ABC">
        <w:fldChar w:fldCharType="separate"/>
      </w:r>
      <w:r w:rsidR="00EC7ABC">
        <w:rPr>
          <w:noProof/>
        </w:rPr>
        <w:t>10</w:t>
      </w:r>
      <w:r w:rsidR="00EC7ABC">
        <w:rPr>
          <w:noProof/>
        </w:rPr>
        <w:fldChar w:fldCharType="end"/>
      </w:r>
      <w:bookmarkEnd w:id="86"/>
      <w:r>
        <w:t>:</w:t>
      </w:r>
      <w:r w:rsidRPr="00BB00B3">
        <w:rPr>
          <w:rStyle w:val="CommentReference"/>
          <w:b/>
          <w:szCs w:val="24"/>
        </w:rPr>
        <w:t xml:space="preserve"> Results of the stepped economic evaluation</w:t>
      </w:r>
      <w:r>
        <w:rPr>
          <w:rStyle w:val="CommentReference"/>
          <w:b/>
          <w:szCs w:val="24"/>
        </w:rPr>
        <w:t xml:space="preserve"> (discounted and HCC)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Results of the stepped economic evaluation (discounted and HCC)"/>
      </w:tblPr>
      <w:tblGrid>
        <w:gridCol w:w="2757"/>
        <w:gridCol w:w="2451"/>
        <w:gridCol w:w="2298"/>
        <w:gridCol w:w="1511"/>
      </w:tblGrid>
      <w:tr w:rsidR="0009228D" w:rsidRPr="005E6CBC" w14:paraId="0A685040" w14:textId="77777777" w:rsidTr="0027397A">
        <w:trPr>
          <w:tblHeader/>
        </w:trPr>
        <w:tc>
          <w:tcPr>
            <w:tcW w:w="1529" w:type="pct"/>
            <w:vAlign w:val="center"/>
          </w:tcPr>
          <w:p w14:paraId="0908FA72" w14:textId="77777777" w:rsidR="0009228D" w:rsidRPr="005E6CBC" w:rsidRDefault="0009228D" w:rsidP="00635E71">
            <w:pPr>
              <w:pStyle w:val="In-tableHeading"/>
              <w:keepLines/>
            </w:pPr>
            <w:r w:rsidRPr="005E6CBC">
              <w:t>Step and component</w:t>
            </w:r>
          </w:p>
        </w:tc>
        <w:tc>
          <w:tcPr>
            <w:tcW w:w="1359" w:type="pct"/>
            <w:vAlign w:val="center"/>
          </w:tcPr>
          <w:p w14:paraId="387CA023" w14:textId="77777777" w:rsidR="0009228D" w:rsidRPr="005E6CBC" w:rsidRDefault="0009228D" w:rsidP="00635E71">
            <w:pPr>
              <w:pStyle w:val="In-tableHeading"/>
              <w:keepLines/>
              <w:jc w:val="center"/>
            </w:pPr>
            <w:r>
              <w:t>Midostaurin</w:t>
            </w:r>
          </w:p>
        </w:tc>
        <w:tc>
          <w:tcPr>
            <w:tcW w:w="1274" w:type="pct"/>
            <w:vAlign w:val="center"/>
          </w:tcPr>
          <w:p w14:paraId="20182573" w14:textId="77777777" w:rsidR="0009228D" w:rsidRPr="005E6CBC" w:rsidRDefault="0009228D" w:rsidP="00635E71">
            <w:pPr>
              <w:pStyle w:val="In-tableHeading"/>
              <w:keepLines/>
              <w:jc w:val="center"/>
            </w:pPr>
            <w:r>
              <w:t>SOC</w:t>
            </w:r>
          </w:p>
        </w:tc>
        <w:tc>
          <w:tcPr>
            <w:tcW w:w="838" w:type="pct"/>
            <w:vAlign w:val="center"/>
          </w:tcPr>
          <w:p w14:paraId="5961723C" w14:textId="77777777" w:rsidR="0009228D" w:rsidRPr="005E6CBC" w:rsidRDefault="0009228D" w:rsidP="00635E71">
            <w:pPr>
              <w:pStyle w:val="In-tableHeading"/>
              <w:keepLines/>
              <w:jc w:val="center"/>
            </w:pPr>
            <w:r w:rsidRPr="005E6CBC">
              <w:t>Increment</w:t>
            </w:r>
          </w:p>
        </w:tc>
      </w:tr>
      <w:tr w:rsidR="0009228D" w:rsidRPr="003D5C02" w14:paraId="21651589" w14:textId="77777777" w:rsidTr="0027397A">
        <w:tc>
          <w:tcPr>
            <w:tcW w:w="5000" w:type="pct"/>
            <w:gridSpan w:val="4"/>
            <w:vAlign w:val="center"/>
          </w:tcPr>
          <w:p w14:paraId="5EDB62AB" w14:textId="77777777" w:rsidR="0009228D" w:rsidRPr="00C30389" w:rsidRDefault="0009228D" w:rsidP="00635E71">
            <w:pPr>
              <w:pStyle w:val="TableText0"/>
              <w:keepLines/>
              <w:rPr>
                <w:b/>
                <w:bCs w:val="0"/>
              </w:rPr>
            </w:pPr>
            <w:r w:rsidRPr="00C30389">
              <w:rPr>
                <w:b/>
                <w:bCs w:val="0"/>
              </w:rPr>
              <w:t>Step</w:t>
            </w:r>
            <w:r>
              <w:rPr>
                <w:b/>
                <w:bCs w:val="0"/>
              </w:rPr>
              <w:t xml:space="preserve"> 1</w:t>
            </w:r>
            <w:r w:rsidRPr="00C30389">
              <w:rPr>
                <w:b/>
                <w:bCs w:val="0"/>
              </w:rPr>
              <w:t>: Cost per LY over 5-year trial horizon: trial-based costs and outcomes</w:t>
            </w:r>
          </w:p>
        </w:tc>
      </w:tr>
      <w:tr w:rsidR="0009228D" w:rsidRPr="00E2771E" w14:paraId="7A3274A6" w14:textId="77777777" w:rsidTr="0027397A">
        <w:tc>
          <w:tcPr>
            <w:tcW w:w="1529" w:type="pct"/>
            <w:vAlign w:val="center"/>
          </w:tcPr>
          <w:p w14:paraId="3DF7F353" w14:textId="77777777" w:rsidR="0009228D" w:rsidRPr="00E2771E" w:rsidRDefault="0009228D" w:rsidP="00635E71">
            <w:pPr>
              <w:pStyle w:val="TableText0"/>
              <w:keepLines/>
              <w:rPr>
                <w:rFonts w:ascii="Times" w:hAnsi="Times"/>
              </w:rPr>
            </w:pPr>
            <w:r w:rsidRPr="00E2771E">
              <w:t>Costs</w:t>
            </w:r>
          </w:p>
        </w:tc>
        <w:tc>
          <w:tcPr>
            <w:tcW w:w="1359" w:type="pct"/>
          </w:tcPr>
          <w:p w14:paraId="6C3E86B9" w14:textId="57088E16" w:rsidR="0009228D" w:rsidRPr="005E6CBC" w:rsidRDefault="0009228D" w:rsidP="00635E71">
            <w:pPr>
              <w:pStyle w:val="TableText0"/>
              <w:keepLines/>
              <w:jc w:val="center"/>
              <w:rPr>
                <w:rFonts w:ascii="Times" w:hAnsi="Times"/>
              </w:rPr>
            </w:pPr>
            <w:r w:rsidRPr="00FD4D85">
              <w:rPr>
                <w:lang w:val="en-US"/>
              </w:rPr>
              <w:t>$</w:t>
            </w:r>
            <w:r w:rsidR="006A5A85" w:rsidRPr="006A5A85">
              <w:rPr>
                <w:color w:val="000000"/>
                <w:shd w:val="solid" w:color="000000" w:fill="000000"/>
                <w:lang w:val="en-US"/>
                <w14:textFill>
                  <w14:solidFill>
                    <w14:srgbClr w14:val="000000">
                      <w14:alpha w14:val="100000"/>
                    </w14:srgbClr>
                  </w14:solidFill>
                </w14:textFill>
              </w:rPr>
              <w:t>|</w:t>
            </w:r>
          </w:p>
        </w:tc>
        <w:tc>
          <w:tcPr>
            <w:tcW w:w="1274" w:type="pct"/>
          </w:tcPr>
          <w:p w14:paraId="35C363AA" w14:textId="77777777" w:rsidR="0009228D" w:rsidRPr="005E6CBC" w:rsidRDefault="0009228D" w:rsidP="00635E71">
            <w:pPr>
              <w:pStyle w:val="TableText0"/>
              <w:keepLines/>
              <w:jc w:val="center"/>
              <w:rPr>
                <w:rFonts w:ascii="Times" w:hAnsi="Times"/>
              </w:rPr>
            </w:pPr>
            <w:r w:rsidRPr="003524D6">
              <w:rPr>
                <w:lang w:val="en-US"/>
              </w:rPr>
              <w:t>$84,1</w:t>
            </w:r>
            <w:r>
              <w:rPr>
                <w:lang w:val="en-US"/>
              </w:rPr>
              <w:t>60</w:t>
            </w:r>
          </w:p>
        </w:tc>
        <w:tc>
          <w:tcPr>
            <w:tcW w:w="838" w:type="pct"/>
          </w:tcPr>
          <w:p w14:paraId="23D33F5C" w14:textId="1ADCF0D1" w:rsidR="0009228D" w:rsidRPr="005E6CBC" w:rsidRDefault="0009228D" w:rsidP="00635E71">
            <w:pPr>
              <w:pStyle w:val="TableText0"/>
              <w:keepLines/>
              <w:jc w:val="center"/>
              <w:rPr>
                <w:rFonts w:ascii="Times" w:hAnsi="Times"/>
              </w:rPr>
            </w:pPr>
            <w:r w:rsidRPr="000F7716">
              <w:rPr>
                <w:lang w:val="en-US"/>
              </w:rPr>
              <w:t>$</w:t>
            </w:r>
            <w:r w:rsidR="006A5A85" w:rsidRPr="006A5A85">
              <w:rPr>
                <w:color w:val="000000"/>
                <w:shd w:val="solid" w:color="000000" w:fill="000000"/>
                <w:lang w:val="en-US"/>
                <w14:textFill>
                  <w14:solidFill>
                    <w14:srgbClr w14:val="000000">
                      <w14:alpha w14:val="100000"/>
                    </w14:srgbClr>
                  </w14:solidFill>
                </w14:textFill>
              </w:rPr>
              <w:t>|</w:t>
            </w:r>
          </w:p>
        </w:tc>
      </w:tr>
      <w:tr w:rsidR="0009228D" w:rsidRPr="00E2771E" w14:paraId="58F8C443" w14:textId="77777777" w:rsidTr="0027397A">
        <w:tc>
          <w:tcPr>
            <w:tcW w:w="1529" w:type="pct"/>
            <w:vAlign w:val="center"/>
          </w:tcPr>
          <w:p w14:paraId="7CB20866" w14:textId="77777777" w:rsidR="0009228D" w:rsidRPr="00E2771E" w:rsidRDefault="0009228D" w:rsidP="00635E71">
            <w:pPr>
              <w:pStyle w:val="TableText0"/>
              <w:keepLines/>
              <w:rPr>
                <w:rFonts w:ascii="Times" w:hAnsi="Times"/>
              </w:rPr>
            </w:pPr>
            <w:r>
              <w:t>LYG</w:t>
            </w:r>
          </w:p>
        </w:tc>
        <w:tc>
          <w:tcPr>
            <w:tcW w:w="1359" w:type="pct"/>
          </w:tcPr>
          <w:p w14:paraId="54F93A3F" w14:textId="77777777" w:rsidR="0009228D" w:rsidRPr="005E6CBC" w:rsidRDefault="0009228D" w:rsidP="00635E71">
            <w:pPr>
              <w:pStyle w:val="TableText0"/>
              <w:keepLines/>
              <w:jc w:val="center"/>
              <w:rPr>
                <w:rFonts w:ascii="Times" w:hAnsi="Times"/>
              </w:rPr>
            </w:pPr>
            <w:r w:rsidRPr="00AE41BC">
              <w:rPr>
                <w:lang w:val="en-US"/>
              </w:rPr>
              <w:t>2.45</w:t>
            </w:r>
          </w:p>
        </w:tc>
        <w:tc>
          <w:tcPr>
            <w:tcW w:w="1274" w:type="pct"/>
          </w:tcPr>
          <w:p w14:paraId="783C7333" w14:textId="77777777" w:rsidR="0009228D" w:rsidRPr="005E6CBC" w:rsidRDefault="0009228D" w:rsidP="00635E71">
            <w:pPr>
              <w:pStyle w:val="TableText0"/>
              <w:keepLines/>
              <w:jc w:val="center"/>
              <w:rPr>
                <w:rFonts w:ascii="Times" w:hAnsi="Times"/>
              </w:rPr>
            </w:pPr>
            <w:r w:rsidRPr="005B13D0">
              <w:rPr>
                <w:lang w:val="en-US"/>
              </w:rPr>
              <w:t>1.43</w:t>
            </w:r>
          </w:p>
        </w:tc>
        <w:tc>
          <w:tcPr>
            <w:tcW w:w="838" w:type="pct"/>
          </w:tcPr>
          <w:p w14:paraId="421C7672" w14:textId="77777777" w:rsidR="0009228D" w:rsidRPr="005E6CBC" w:rsidRDefault="0009228D" w:rsidP="00635E71">
            <w:pPr>
              <w:pStyle w:val="TableText0"/>
              <w:keepLines/>
              <w:jc w:val="center"/>
            </w:pPr>
            <w:r w:rsidRPr="005E168D">
              <w:rPr>
                <w:lang w:val="en-US"/>
              </w:rPr>
              <w:t>1.019</w:t>
            </w:r>
          </w:p>
        </w:tc>
      </w:tr>
      <w:tr w:rsidR="0009228D" w:rsidRPr="00E2771E" w14:paraId="20316D8A" w14:textId="77777777" w:rsidTr="0027397A">
        <w:tc>
          <w:tcPr>
            <w:tcW w:w="4162" w:type="pct"/>
            <w:gridSpan w:val="3"/>
            <w:vAlign w:val="center"/>
          </w:tcPr>
          <w:p w14:paraId="5A8E17CE" w14:textId="77777777" w:rsidR="0009228D" w:rsidRPr="005E6CBC" w:rsidRDefault="0009228D" w:rsidP="00635E71">
            <w:pPr>
              <w:pStyle w:val="TableText0"/>
              <w:keepLines/>
              <w:rPr>
                <w:rFonts w:ascii="Times" w:hAnsi="Times"/>
              </w:rPr>
            </w:pPr>
            <w:r w:rsidRPr="005E6CBC">
              <w:t>Incremental cost/extra LYG gained</w:t>
            </w:r>
          </w:p>
        </w:tc>
        <w:tc>
          <w:tcPr>
            <w:tcW w:w="838" w:type="pct"/>
          </w:tcPr>
          <w:p w14:paraId="18340F08" w14:textId="2F3F19C0" w:rsidR="0009228D" w:rsidRPr="00B25A79" w:rsidRDefault="0009228D" w:rsidP="00635E71">
            <w:pPr>
              <w:pStyle w:val="TableText0"/>
              <w:keepLines/>
              <w:jc w:val="center"/>
              <w:rPr>
                <w:rFonts w:ascii="Times" w:hAnsi="Times"/>
                <w:vertAlign w:val="superscript"/>
              </w:rPr>
            </w:pPr>
            <w:r w:rsidRPr="00AB4141">
              <w:rPr>
                <w:lang w:val="en-US"/>
              </w:rPr>
              <w:t>$</w:t>
            </w:r>
            <w:r w:rsidR="006A5A85" w:rsidRPr="006A5A85">
              <w:rPr>
                <w:color w:val="000000"/>
                <w:shd w:val="solid" w:color="000000" w:fill="000000"/>
                <w:lang w:val="en-US"/>
                <w14:textFill>
                  <w14:solidFill>
                    <w14:srgbClr w14:val="000000">
                      <w14:alpha w14:val="100000"/>
                    </w14:srgbClr>
                  </w14:solidFill>
                </w14:textFill>
              </w:rPr>
              <w:t>|</w:t>
            </w:r>
            <w:r w:rsidR="00B25A79">
              <w:rPr>
                <w:lang w:val="en-US"/>
              </w:rPr>
              <w:t xml:space="preserve"> </w:t>
            </w:r>
            <w:r w:rsidR="00B25A79">
              <w:rPr>
                <w:vertAlign w:val="superscript"/>
                <w:lang w:val="en-US"/>
              </w:rPr>
              <w:t>1</w:t>
            </w:r>
          </w:p>
        </w:tc>
      </w:tr>
      <w:tr w:rsidR="0009228D" w:rsidRPr="003D5C02" w14:paraId="05AC5969" w14:textId="77777777" w:rsidTr="0027397A">
        <w:tc>
          <w:tcPr>
            <w:tcW w:w="5000" w:type="pct"/>
            <w:gridSpan w:val="4"/>
            <w:vAlign w:val="center"/>
          </w:tcPr>
          <w:p w14:paraId="2344137D" w14:textId="77777777" w:rsidR="0009228D" w:rsidRPr="005E6CBC" w:rsidRDefault="0009228D" w:rsidP="00635E71">
            <w:pPr>
              <w:pStyle w:val="In-tableHeading"/>
              <w:keepLines/>
            </w:pPr>
            <w:r w:rsidRPr="00AC71F0">
              <w:t>Step 2: Cost per LY over a 20-year time horizon</w:t>
            </w:r>
          </w:p>
        </w:tc>
      </w:tr>
      <w:tr w:rsidR="0009228D" w:rsidRPr="00E2771E" w14:paraId="7B0A74C2" w14:textId="77777777" w:rsidTr="0027397A">
        <w:tc>
          <w:tcPr>
            <w:tcW w:w="1529" w:type="pct"/>
            <w:vAlign w:val="center"/>
          </w:tcPr>
          <w:p w14:paraId="3FEED10F" w14:textId="77777777" w:rsidR="0009228D" w:rsidRPr="00E2771E" w:rsidRDefault="0009228D" w:rsidP="00635E71">
            <w:pPr>
              <w:pStyle w:val="TableText0"/>
              <w:keepLines/>
              <w:rPr>
                <w:rFonts w:ascii="Times" w:hAnsi="Times"/>
              </w:rPr>
            </w:pPr>
            <w:r w:rsidRPr="00E2771E">
              <w:t>Costs</w:t>
            </w:r>
          </w:p>
        </w:tc>
        <w:tc>
          <w:tcPr>
            <w:tcW w:w="1359" w:type="pct"/>
          </w:tcPr>
          <w:p w14:paraId="47D703F7" w14:textId="0A205BAC" w:rsidR="0009228D" w:rsidRPr="005E6CBC" w:rsidRDefault="0009228D" w:rsidP="00635E71">
            <w:pPr>
              <w:pStyle w:val="TableText0"/>
              <w:keepLines/>
              <w:jc w:val="center"/>
              <w:rPr>
                <w:rFonts w:ascii="Times" w:hAnsi="Times"/>
              </w:rPr>
            </w:pPr>
            <w:r w:rsidRPr="001B6EB1">
              <w:rPr>
                <w:lang w:val="en-US"/>
              </w:rPr>
              <w:t>$</w:t>
            </w:r>
            <w:r w:rsidR="006A5A85" w:rsidRPr="006A5A85">
              <w:rPr>
                <w:color w:val="000000"/>
                <w:shd w:val="solid" w:color="000000" w:fill="000000"/>
                <w:lang w:val="en-US"/>
                <w14:textFill>
                  <w14:solidFill>
                    <w14:srgbClr w14:val="000000">
                      <w14:alpha w14:val="100000"/>
                    </w14:srgbClr>
                  </w14:solidFill>
                </w14:textFill>
              </w:rPr>
              <w:t>|</w:t>
            </w:r>
          </w:p>
        </w:tc>
        <w:tc>
          <w:tcPr>
            <w:tcW w:w="1274" w:type="pct"/>
          </w:tcPr>
          <w:p w14:paraId="1EBFFA91" w14:textId="77777777" w:rsidR="0009228D" w:rsidRPr="005E6CBC" w:rsidRDefault="0009228D" w:rsidP="00635E71">
            <w:pPr>
              <w:pStyle w:val="TableText0"/>
              <w:keepLines/>
              <w:jc w:val="center"/>
              <w:rPr>
                <w:rFonts w:ascii="Times" w:hAnsi="Times"/>
              </w:rPr>
            </w:pPr>
            <w:r w:rsidRPr="00002564">
              <w:rPr>
                <w:lang w:val="en-US"/>
              </w:rPr>
              <w:t>$86,54</w:t>
            </w:r>
            <w:r>
              <w:rPr>
                <w:lang w:val="en-US"/>
              </w:rPr>
              <w:t>1</w:t>
            </w:r>
          </w:p>
        </w:tc>
        <w:tc>
          <w:tcPr>
            <w:tcW w:w="838" w:type="pct"/>
          </w:tcPr>
          <w:p w14:paraId="45FC4C5D" w14:textId="6A4E19AA" w:rsidR="0009228D" w:rsidRPr="005E6CBC" w:rsidRDefault="0009228D" w:rsidP="00635E71">
            <w:pPr>
              <w:pStyle w:val="TableText0"/>
              <w:keepLines/>
              <w:jc w:val="center"/>
              <w:rPr>
                <w:rFonts w:ascii="Times" w:hAnsi="Times"/>
              </w:rPr>
            </w:pPr>
            <w:r w:rsidRPr="00434390">
              <w:rPr>
                <w:lang w:val="en-US"/>
              </w:rPr>
              <w:t>$</w:t>
            </w:r>
            <w:r w:rsidR="006A5A85" w:rsidRPr="006A5A85">
              <w:rPr>
                <w:color w:val="000000"/>
                <w:shd w:val="solid" w:color="000000" w:fill="000000"/>
                <w:lang w:val="en-US"/>
                <w14:textFill>
                  <w14:solidFill>
                    <w14:srgbClr w14:val="000000">
                      <w14:alpha w14:val="100000"/>
                    </w14:srgbClr>
                  </w14:solidFill>
                </w14:textFill>
              </w:rPr>
              <w:t>|</w:t>
            </w:r>
          </w:p>
        </w:tc>
      </w:tr>
      <w:tr w:rsidR="0009228D" w:rsidRPr="00E2771E" w14:paraId="3C0E553B" w14:textId="77777777" w:rsidTr="0027397A">
        <w:tc>
          <w:tcPr>
            <w:tcW w:w="1529" w:type="pct"/>
            <w:vAlign w:val="center"/>
          </w:tcPr>
          <w:p w14:paraId="5B2E22AC" w14:textId="77777777" w:rsidR="0009228D" w:rsidRPr="00E2771E" w:rsidRDefault="0009228D" w:rsidP="00635E71">
            <w:pPr>
              <w:pStyle w:val="TableText0"/>
              <w:keepLines/>
              <w:rPr>
                <w:rFonts w:ascii="Times" w:hAnsi="Times"/>
              </w:rPr>
            </w:pPr>
            <w:r>
              <w:t>LYG</w:t>
            </w:r>
          </w:p>
        </w:tc>
        <w:tc>
          <w:tcPr>
            <w:tcW w:w="1359" w:type="pct"/>
          </w:tcPr>
          <w:p w14:paraId="13F5056A" w14:textId="77777777" w:rsidR="0009228D" w:rsidRPr="005E6CBC" w:rsidRDefault="0009228D" w:rsidP="00635E71">
            <w:pPr>
              <w:pStyle w:val="TableText0"/>
              <w:keepLines/>
              <w:jc w:val="center"/>
              <w:rPr>
                <w:rFonts w:ascii="Times" w:hAnsi="Times"/>
              </w:rPr>
            </w:pPr>
            <w:r w:rsidRPr="002726B7">
              <w:rPr>
                <w:lang w:val="en-US"/>
              </w:rPr>
              <w:t>3.6</w:t>
            </w:r>
            <w:r>
              <w:rPr>
                <w:lang w:val="en-US"/>
              </w:rPr>
              <w:t>6</w:t>
            </w:r>
          </w:p>
        </w:tc>
        <w:tc>
          <w:tcPr>
            <w:tcW w:w="1274" w:type="pct"/>
          </w:tcPr>
          <w:p w14:paraId="39DD80AF" w14:textId="77777777" w:rsidR="0009228D" w:rsidRPr="005E6CBC" w:rsidRDefault="0009228D" w:rsidP="00635E71">
            <w:pPr>
              <w:pStyle w:val="TableText0"/>
              <w:keepLines/>
              <w:jc w:val="center"/>
              <w:rPr>
                <w:rFonts w:ascii="Times" w:hAnsi="Times"/>
              </w:rPr>
            </w:pPr>
            <w:r w:rsidRPr="0059489B">
              <w:rPr>
                <w:lang w:val="en-US"/>
              </w:rPr>
              <w:t>1.57</w:t>
            </w:r>
          </w:p>
        </w:tc>
        <w:tc>
          <w:tcPr>
            <w:tcW w:w="838" w:type="pct"/>
          </w:tcPr>
          <w:p w14:paraId="019E96DD" w14:textId="77777777" w:rsidR="0009228D" w:rsidRPr="005E6CBC" w:rsidRDefault="0009228D" w:rsidP="00635E71">
            <w:pPr>
              <w:pStyle w:val="TableText0"/>
              <w:keepLines/>
              <w:jc w:val="center"/>
            </w:pPr>
            <w:r w:rsidRPr="0019303F">
              <w:rPr>
                <w:lang w:val="en-US"/>
              </w:rPr>
              <w:t>2.084</w:t>
            </w:r>
          </w:p>
        </w:tc>
      </w:tr>
      <w:tr w:rsidR="0009228D" w:rsidRPr="00EE64D8" w14:paraId="04F8CD6E" w14:textId="77777777" w:rsidTr="0027397A">
        <w:tc>
          <w:tcPr>
            <w:tcW w:w="4162" w:type="pct"/>
            <w:gridSpan w:val="3"/>
            <w:vAlign w:val="center"/>
          </w:tcPr>
          <w:p w14:paraId="0CE89413" w14:textId="77777777" w:rsidR="0009228D" w:rsidRPr="005E6CBC" w:rsidRDefault="0009228D" w:rsidP="00635E71">
            <w:pPr>
              <w:pStyle w:val="TableText0"/>
              <w:keepLines/>
              <w:rPr>
                <w:rFonts w:ascii="Times" w:hAnsi="Times"/>
              </w:rPr>
            </w:pPr>
            <w:r w:rsidRPr="005E6CBC">
              <w:t>Incremental cost/extra LYG gained</w:t>
            </w:r>
          </w:p>
        </w:tc>
        <w:tc>
          <w:tcPr>
            <w:tcW w:w="838" w:type="pct"/>
          </w:tcPr>
          <w:p w14:paraId="51856176" w14:textId="22B6068A" w:rsidR="0009228D" w:rsidRPr="00B25A79" w:rsidRDefault="0009228D" w:rsidP="00635E71">
            <w:pPr>
              <w:pStyle w:val="TableText0"/>
              <w:keepLines/>
              <w:jc w:val="center"/>
              <w:rPr>
                <w:rFonts w:ascii="Times" w:hAnsi="Times"/>
                <w:vertAlign w:val="superscript"/>
              </w:rPr>
            </w:pPr>
            <w:r w:rsidRPr="0088221D">
              <w:rPr>
                <w:lang w:val="en-US"/>
              </w:rPr>
              <w:t>$</w:t>
            </w:r>
            <w:r w:rsidR="006A5A85" w:rsidRPr="006A5A85">
              <w:rPr>
                <w:color w:val="000000"/>
                <w:shd w:val="solid" w:color="000000" w:fill="000000"/>
                <w:lang w:val="en-US"/>
                <w14:textFill>
                  <w14:solidFill>
                    <w14:srgbClr w14:val="000000">
                      <w14:alpha w14:val="100000"/>
                    </w14:srgbClr>
                  </w14:solidFill>
                </w14:textFill>
              </w:rPr>
              <w:t>|</w:t>
            </w:r>
            <w:r w:rsidR="00B25A79">
              <w:rPr>
                <w:lang w:val="en-US"/>
              </w:rPr>
              <w:t xml:space="preserve"> </w:t>
            </w:r>
            <w:r w:rsidR="00B25A79">
              <w:rPr>
                <w:vertAlign w:val="superscript"/>
                <w:lang w:val="en-US"/>
              </w:rPr>
              <w:t>2</w:t>
            </w:r>
          </w:p>
        </w:tc>
      </w:tr>
      <w:tr w:rsidR="0009228D" w:rsidRPr="00EE64D8" w14:paraId="507E03BA" w14:textId="77777777" w:rsidTr="0027397A">
        <w:tc>
          <w:tcPr>
            <w:tcW w:w="5000" w:type="pct"/>
            <w:gridSpan w:val="4"/>
            <w:vAlign w:val="center"/>
          </w:tcPr>
          <w:p w14:paraId="57ED951B" w14:textId="77777777" w:rsidR="0009228D" w:rsidRPr="005E6CBC" w:rsidRDefault="0009228D" w:rsidP="00635E71">
            <w:pPr>
              <w:pStyle w:val="In-tableHeading"/>
              <w:keepLines/>
            </w:pPr>
            <w:r w:rsidRPr="00AC71F0">
              <w:t>Step 3: Cost per QALY over a 20-year time horizon</w:t>
            </w:r>
            <w:r>
              <w:t xml:space="preserve"> (base case)</w:t>
            </w:r>
          </w:p>
        </w:tc>
      </w:tr>
      <w:tr w:rsidR="0009228D" w:rsidRPr="00E2771E" w14:paraId="122CB335" w14:textId="77777777" w:rsidTr="0027397A">
        <w:tc>
          <w:tcPr>
            <w:tcW w:w="1529" w:type="pct"/>
            <w:vAlign w:val="center"/>
          </w:tcPr>
          <w:p w14:paraId="0D61C506" w14:textId="77777777" w:rsidR="0009228D" w:rsidRPr="00E2771E" w:rsidRDefault="0009228D" w:rsidP="00635E71">
            <w:pPr>
              <w:pStyle w:val="TableText0"/>
              <w:keepLines/>
              <w:rPr>
                <w:rFonts w:ascii="Times" w:hAnsi="Times"/>
              </w:rPr>
            </w:pPr>
            <w:r w:rsidRPr="00E2771E">
              <w:t>Costs</w:t>
            </w:r>
          </w:p>
        </w:tc>
        <w:tc>
          <w:tcPr>
            <w:tcW w:w="1359" w:type="pct"/>
          </w:tcPr>
          <w:p w14:paraId="7AD03178" w14:textId="7F884F0D" w:rsidR="0009228D" w:rsidRPr="005E6CBC" w:rsidRDefault="0009228D" w:rsidP="00635E71">
            <w:pPr>
              <w:pStyle w:val="TableText0"/>
              <w:keepLines/>
              <w:jc w:val="center"/>
              <w:rPr>
                <w:rFonts w:ascii="Times" w:hAnsi="Times"/>
              </w:rPr>
            </w:pPr>
            <w:r w:rsidRPr="001B6EB1">
              <w:rPr>
                <w:lang w:val="en-US"/>
              </w:rPr>
              <w:t>$</w:t>
            </w:r>
            <w:r w:rsidR="006A5A85" w:rsidRPr="006A5A85">
              <w:rPr>
                <w:color w:val="000000"/>
                <w:shd w:val="solid" w:color="000000" w:fill="000000"/>
                <w:lang w:val="en-US"/>
                <w14:textFill>
                  <w14:solidFill>
                    <w14:srgbClr w14:val="000000">
                      <w14:alpha w14:val="100000"/>
                    </w14:srgbClr>
                  </w14:solidFill>
                </w14:textFill>
              </w:rPr>
              <w:t>|</w:t>
            </w:r>
          </w:p>
        </w:tc>
        <w:tc>
          <w:tcPr>
            <w:tcW w:w="1274" w:type="pct"/>
          </w:tcPr>
          <w:p w14:paraId="2006D4F0" w14:textId="77777777" w:rsidR="0009228D" w:rsidRPr="005E6CBC" w:rsidRDefault="0009228D" w:rsidP="00635E71">
            <w:pPr>
              <w:pStyle w:val="TableText0"/>
              <w:keepLines/>
              <w:jc w:val="center"/>
              <w:rPr>
                <w:rFonts w:ascii="Times" w:hAnsi="Times"/>
              </w:rPr>
            </w:pPr>
            <w:r w:rsidRPr="00002564">
              <w:rPr>
                <w:lang w:val="en-US"/>
              </w:rPr>
              <w:t>$86,54</w:t>
            </w:r>
            <w:r>
              <w:rPr>
                <w:lang w:val="en-US"/>
              </w:rPr>
              <w:t>1</w:t>
            </w:r>
          </w:p>
        </w:tc>
        <w:tc>
          <w:tcPr>
            <w:tcW w:w="838" w:type="pct"/>
          </w:tcPr>
          <w:p w14:paraId="4123B6E8" w14:textId="32859E35" w:rsidR="0009228D" w:rsidRPr="005E6CBC" w:rsidRDefault="0009228D" w:rsidP="00635E71">
            <w:pPr>
              <w:pStyle w:val="TableText0"/>
              <w:keepLines/>
              <w:jc w:val="center"/>
              <w:rPr>
                <w:rFonts w:ascii="Times" w:hAnsi="Times"/>
              </w:rPr>
            </w:pPr>
            <w:r w:rsidRPr="00434390">
              <w:rPr>
                <w:lang w:val="en-US"/>
              </w:rPr>
              <w:t>$</w:t>
            </w:r>
            <w:r w:rsidR="006A5A85" w:rsidRPr="006A5A85">
              <w:rPr>
                <w:color w:val="000000"/>
                <w:shd w:val="solid" w:color="000000" w:fill="000000"/>
                <w:lang w:val="en-US"/>
                <w14:textFill>
                  <w14:solidFill>
                    <w14:srgbClr w14:val="000000">
                      <w14:alpha w14:val="100000"/>
                    </w14:srgbClr>
                  </w14:solidFill>
                </w14:textFill>
              </w:rPr>
              <w:t>|</w:t>
            </w:r>
          </w:p>
        </w:tc>
      </w:tr>
      <w:tr w:rsidR="0009228D" w:rsidRPr="00E2771E" w14:paraId="1F75C7D7" w14:textId="77777777" w:rsidTr="0027397A">
        <w:tc>
          <w:tcPr>
            <w:tcW w:w="1529" w:type="pct"/>
            <w:vAlign w:val="center"/>
          </w:tcPr>
          <w:p w14:paraId="57E3B252" w14:textId="77777777" w:rsidR="0009228D" w:rsidRPr="00E2771E" w:rsidRDefault="0009228D" w:rsidP="00635E71">
            <w:pPr>
              <w:pStyle w:val="TableText0"/>
              <w:keepLines/>
              <w:rPr>
                <w:rFonts w:ascii="Times" w:hAnsi="Times"/>
              </w:rPr>
            </w:pPr>
            <w:r>
              <w:t>QALY</w:t>
            </w:r>
          </w:p>
        </w:tc>
        <w:tc>
          <w:tcPr>
            <w:tcW w:w="1359" w:type="pct"/>
          </w:tcPr>
          <w:p w14:paraId="553CEB39" w14:textId="77777777" w:rsidR="0009228D" w:rsidRPr="005E6CBC" w:rsidRDefault="0009228D" w:rsidP="00635E71">
            <w:pPr>
              <w:pStyle w:val="TableText0"/>
              <w:keepLines/>
              <w:jc w:val="center"/>
              <w:rPr>
                <w:rFonts w:ascii="Times" w:hAnsi="Times"/>
              </w:rPr>
            </w:pPr>
            <w:r w:rsidRPr="00934074">
              <w:rPr>
                <w:lang w:val="en-US"/>
              </w:rPr>
              <w:t>2.85</w:t>
            </w:r>
          </w:p>
        </w:tc>
        <w:tc>
          <w:tcPr>
            <w:tcW w:w="1274" w:type="pct"/>
          </w:tcPr>
          <w:p w14:paraId="1D18D814" w14:textId="77777777" w:rsidR="0009228D" w:rsidRPr="005E6CBC" w:rsidRDefault="0009228D" w:rsidP="00635E71">
            <w:pPr>
              <w:pStyle w:val="TableText0"/>
              <w:keepLines/>
              <w:jc w:val="center"/>
              <w:rPr>
                <w:rFonts w:ascii="Times" w:hAnsi="Times"/>
              </w:rPr>
            </w:pPr>
            <w:r w:rsidRPr="00E4545B">
              <w:rPr>
                <w:lang w:val="en-US"/>
              </w:rPr>
              <w:t>1.23</w:t>
            </w:r>
          </w:p>
        </w:tc>
        <w:tc>
          <w:tcPr>
            <w:tcW w:w="838" w:type="pct"/>
          </w:tcPr>
          <w:p w14:paraId="5D264018" w14:textId="77777777" w:rsidR="0009228D" w:rsidRPr="005E6CBC" w:rsidRDefault="0009228D" w:rsidP="00635E71">
            <w:pPr>
              <w:pStyle w:val="TableText0"/>
              <w:keepLines/>
              <w:jc w:val="center"/>
            </w:pPr>
            <w:r w:rsidRPr="00C47F73">
              <w:rPr>
                <w:lang w:val="en-US"/>
              </w:rPr>
              <w:t>1.62</w:t>
            </w:r>
          </w:p>
        </w:tc>
      </w:tr>
      <w:tr w:rsidR="0009228D" w:rsidRPr="00E2771E" w14:paraId="6F7F69FA" w14:textId="77777777" w:rsidTr="0027397A">
        <w:tc>
          <w:tcPr>
            <w:tcW w:w="4162" w:type="pct"/>
            <w:gridSpan w:val="3"/>
            <w:vAlign w:val="center"/>
          </w:tcPr>
          <w:p w14:paraId="048044E5" w14:textId="77777777" w:rsidR="0009228D" w:rsidRPr="00AC71F0" w:rsidRDefault="0009228D" w:rsidP="00635E71">
            <w:pPr>
              <w:pStyle w:val="TableText0"/>
              <w:keepLines/>
              <w:rPr>
                <w:rFonts w:ascii="Times" w:hAnsi="Times"/>
                <w:b/>
                <w:bCs w:val="0"/>
              </w:rPr>
            </w:pPr>
            <w:r w:rsidRPr="00AC71F0">
              <w:rPr>
                <w:b/>
                <w:bCs w:val="0"/>
              </w:rPr>
              <w:t>Incremental cost/extra QALY gained</w:t>
            </w:r>
          </w:p>
        </w:tc>
        <w:tc>
          <w:tcPr>
            <w:tcW w:w="838" w:type="pct"/>
          </w:tcPr>
          <w:p w14:paraId="47DFCB19" w14:textId="5A817F90" w:rsidR="0009228D" w:rsidRPr="00B25A79" w:rsidRDefault="0009228D" w:rsidP="00635E71">
            <w:pPr>
              <w:pStyle w:val="TableText0"/>
              <w:keepLines/>
              <w:jc w:val="center"/>
              <w:rPr>
                <w:rFonts w:ascii="Times" w:hAnsi="Times"/>
                <w:b/>
                <w:bCs w:val="0"/>
                <w:vertAlign w:val="superscript"/>
              </w:rPr>
            </w:pPr>
            <w:r w:rsidRPr="00AC71F0">
              <w:rPr>
                <w:b/>
                <w:bCs w:val="0"/>
                <w:lang w:val="en-US"/>
              </w:rPr>
              <w:t>$</w:t>
            </w:r>
            <w:r w:rsidR="006A5A85" w:rsidRPr="006A5A85">
              <w:rPr>
                <w:b/>
                <w:bCs w:val="0"/>
                <w:color w:val="000000"/>
                <w:shd w:val="solid" w:color="000000" w:fill="000000"/>
                <w:lang w:val="en-US"/>
                <w14:textFill>
                  <w14:solidFill>
                    <w14:srgbClr w14:val="000000">
                      <w14:alpha w14:val="100000"/>
                    </w14:srgbClr>
                  </w14:solidFill>
                </w14:textFill>
              </w:rPr>
              <w:t>|</w:t>
            </w:r>
            <w:r w:rsidR="00B25A79">
              <w:rPr>
                <w:b/>
                <w:bCs w:val="0"/>
                <w:lang w:val="en-US"/>
              </w:rPr>
              <w:t xml:space="preserve"> </w:t>
            </w:r>
            <w:r w:rsidR="00B25A79">
              <w:rPr>
                <w:b/>
                <w:bCs w:val="0"/>
                <w:vertAlign w:val="superscript"/>
                <w:lang w:val="en-US"/>
              </w:rPr>
              <w:t>3</w:t>
            </w:r>
          </w:p>
        </w:tc>
      </w:tr>
    </w:tbl>
    <w:p w14:paraId="06118B3E" w14:textId="77777777" w:rsidR="0009228D" w:rsidRDefault="0009228D" w:rsidP="00635E71">
      <w:pPr>
        <w:pStyle w:val="FooterTableFigure"/>
        <w:keepNext/>
        <w:keepLines/>
      </w:pPr>
      <w:r>
        <w:t>Source: Table 3.18-3.20, pp115-6 of the submission; ‘Setting and Results’ worksheet from the economic model</w:t>
      </w:r>
    </w:p>
    <w:p w14:paraId="6A1780E5" w14:textId="77777777" w:rsidR="0009228D" w:rsidRDefault="0009228D" w:rsidP="00635E71">
      <w:pPr>
        <w:pStyle w:val="FooterTableFigure"/>
        <w:keepNext/>
        <w:keepLines/>
        <w:spacing w:after="0"/>
      </w:pPr>
      <w:r w:rsidRPr="005C1A60">
        <w:t>AE</w:t>
      </w:r>
      <w:r>
        <w:t xml:space="preserve"> = </w:t>
      </w:r>
      <w:r w:rsidRPr="005C1A60">
        <w:t>adverse event;</w:t>
      </w:r>
      <w:r w:rsidRPr="00F52B66">
        <w:t xml:space="preserve"> </w:t>
      </w:r>
      <w:r>
        <w:t>HCC = half cycle corrected; ICER = incremental cost effectiveness ratio; LYG = life year gains; PD = progressed disease; P</w:t>
      </w:r>
      <w:r w:rsidRPr="005C1A60">
        <w:t>DT</w:t>
      </w:r>
      <w:r>
        <w:t xml:space="preserve"> =</w:t>
      </w:r>
      <w:r w:rsidRPr="005C1A60">
        <w:t xml:space="preserve"> post discontinuation treatment; </w:t>
      </w:r>
      <w:r w:rsidRPr="00F52B66">
        <w:t>PF</w:t>
      </w:r>
      <w:r>
        <w:t xml:space="preserve"> =</w:t>
      </w:r>
      <w:r w:rsidRPr="00F52B66">
        <w:t xml:space="preserve"> progression-free</w:t>
      </w:r>
      <w:r>
        <w:t xml:space="preserve">; </w:t>
      </w:r>
      <w:r w:rsidRPr="00F52B66">
        <w:t>QALY</w:t>
      </w:r>
      <w:r>
        <w:t xml:space="preserve"> =</w:t>
      </w:r>
      <w:r w:rsidRPr="00F52B66">
        <w:t xml:space="preserve"> quality adjusted life year; </w:t>
      </w:r>
      <w:r w:rsidRPr="005C1A60">
        <w:t>S</w:t>
      </w:r>
      <w:r>
        <w:t>O</w:t>
      </w:r>
      <w:r w:rsidRPr="005C1A60">
        <w:t>C</w:t>
      </w:r>
      <w:r>
        <w:t xml:space="preserve"> =</w:t>
      </w:r>
      <w:r w:rsidRPr="005C1A60">
        <w:t xml:space="preserve"> standard of care.</w:t>
      </w:r>
    </w:p>
    <w:p w14:paraId="4D2DF838" w14:textId="77777777" w:rsidR="009C066A" w:rsidRPr="0065744F" w:rsidRDefault="009C066A" w:rsidP="00635E71">
      <w:pPr>
        <w:keepNext/>
        <w:keepLines/>
        <w:rPr>
          <w:rFonts w:ascii="Arial Narrow" w:hAnsi="Arial Narrow"/>
          <w:iCs/>
          <w:sz w:val="18"/>
          <w:szCs w:val="18"/>
        </w:rPr>
      </w:pPr>
      <w:r w:rsidRPr="0065744F">
        <w:rPr>
          <w:rFonts w:ascii="Arial Narrow" w:hAnsi="Arial Narrow"/>
          <w:iCs/>
          <w:sz w:val="18"/>
          <w:szCs w:val="18"/>
        </w:rPr>
        <w:t xml:space="preserve">The redacted values correspond to the following ranges: </w:t>
      </w:r>
    </w:p>
    <w:p w14:paraId="77985940" w14:textId="2BABCCB5" w:rsidR="009C066A" w:rsidRPr="0065744F" w:rsidRDefault="009C066A" w:rsidP="00635E71">
      <w:pPr>
        <w:keepNext/>
        <w:keepLines/>
        <w:rPr>
          <w:rFonts w:ascii="Arial Narrow" w:hAnsi="Arial Narrow"/>
          <w:iCs/>
          <w:sz w:val="18"/>
          <w:szCs w:val="18"/>
        </w:rPr>
      </w:pPr>
      <w:r w:rsidRPr="0065744F">
        <w:rPr>
          <w:rFonts w:ascii="Arial Narrow" w:hAnsi="Arial Narrow"/>
          <w:iCs/>
          <w:sz w:val="18"/>
          <w:szCs w:val="18"/>
          <w:vertAlign w:val="superscript"/>
        </w:rPr>
        <w:t>1</w:t>
      </w:r>
      <w:r w:rsidRPr="0065744F">
        <w:rPr>
          <w:rFonts w:ascii="Arial Narrow" w:hAnsi="Arial Narrow"/>
          <w:iCs/>
          <w:sz w:val="18"/>
          <w:szCs w:val="18"/>
        </w:rPr>
        <w:t xml:space="preserve"> </w:t>
      </w:r>
      <w:r w:rsidR="00214F9B" w:rsidRPr="0065744F">
        <w:rPr>
          <w:rFonts w:ascii="Arial Narrow" w:hAnsi="Arial Narrow"/>
          <w:iCs/>
          <w:sz w:val="18"/>
          <w:szCs w:val="18"/>
        </w:rPr>
        <w:t>$155,000 to &lt; $255,000</w:t>
      </w:r>
    </w:p>
    <w:p w14:paraId="2AA4F572" w14:textId="0EC76FD1" w:rsidR="009C066A" w:rsidRPr="0065744F" w:rsidRDefault="009C066A" w:rsidP="00635E71">
      <w:pPr>
        <w:keepNext/>
        <w:keepLines/>
        <w:rPr>
          <w:rFonts w:ascii="Arial Narrow" w:hAnsi="Arial Narrow"/>
          <w:iCs/>
          <w:sz w:val="18"/>
          <w:szCs w:val="18"/>
        </w:rPr>
      </w:pPr>
      <w:r w:rsidRPr="0065744F">
        <w:rPr>
          <w:rFonts w:ascii="Arial Narrow" w:hAnsi="Arial Narrow"/>
          <w:iCs/>
          <w:sz w:val="18"/>
          <w:szCs w:val="18"/>
          <w:vertAlign w:val="superscript"/>
        </w:rPr>
        <w:t>2</w:t>
      </w:r>
      <w:r w:rsidRPr="0065744F">
        <w:rPr>
          <w:rFonts w:ascii="Arial Narrow" w:hAnsi="Arial Narrow"/>
          <w:iCs/>
          <w:sz w:val="18"/>
          <w:szCs w:val="18"/>
        </w:rPr>
        <w:t xml:space="preserve"> </w:t>
      </w:r>
      <w:r w:rsidR="008656DC" w:rsidRPr="0065744F">
        <w:rPr>
          <w:rFonts w:ascii="Arial Narrow" w:hAnsi="Arial Narrow"/>
          <w:iCs/>
          <w:sz w:val="18"/>
          <w:szCs w:val="18"/>
        </w:rPr>
        <w:t>$95,000 to &lt; $115,000</w:t>
      </w:r>
    </w:p>
    <w:p w14:paraId="141257C6" w14:textId="0C3A7FD6" w:rsidR="009C066A" w:rsidRPr="0065744F" w:rsidRDefault="009C066A" w:rsidP="009C066A">
      <w:pPr>
        <w:spacing w:after="120"/>
        <w:rPr>
          <w:rFonts w:ascii="Arial Narrow" w:hAnsi="Arial Narrow"/>
          <w:iCs/>
          <w:sz w:val="18"/>
          <w:szCs w:val="18"/>
        </w:rPr>
      </w:pPr>
      <w:r w:rsidRPr="0065744F">
        <w:rPr>
          <w:rFonts w:ascii="Arial Narrow" w:hAnsi="Arial Narrow"/>
          <w:iCs/>
          <w:sz w:val="18"/>
          <w:szCs w:val="18"/>
          <w:vertAlign w:val="superscript"/>
        </w:rPr>
        <w:t>3</w:t>
      </w:r>
      <w:r w:rsidRPr="0065744F">
        <w:rPr>
          <w:rFonts w:ascii="Arial Narrow" w:hAnsi="Arial Narrow"/>
          <w:iCs/>
          <w:sz w:val="18"/>
          <w:szCs w:val="18"/>
        </w:rPr>
        <w:t xml:space="preserve"> </w:t>
      </w:r>
      <w:r w:rsidR="00635E71" w:rsidRPr="0065744F">
        <w:rPr>
          <w:rFonts w:ascii="Arial Narrow" w:hAnsi="Arial Narrow"/>
          <w:iCs/>
          <w:sz w:val="18"/>
          <w:szCs w:val="18"/>
        </w:rPr>
        <w:t>$135,000 to &lt; $155,000</w:t>
      </w:r>
    </w:p>
    <w:p w14:paraId="22DC3431" w14:textId="47FA37F6" w:rsidR="0009228D" w:rsidRDefault="0009228D" w:rsidP="0009228D">
      <w:pPr>
        <w:pStyle w:val="Caption"/>
      </w:pPr>
      <w:bookmarkStart w:id="87" w:name="_Ref185107903"/>
      <w:r>
        <w:t xml:space="preserve">Table </w:t>
      </w:r>
      <w:r w:rsidR="00EC7ABC">
        <w:fldChar w:fldCharType="begin" w:fldLock="1"/>
      </w:r>
      <w:r w:rsidR="00EC7ABC">
        <w:instrText xml:space="preserve"> SEQ Table \* ARABIC </w:instrText>
      </w:r>
      <w:r w:rsidR="00EC7ABC">
        <w:fldChar w:fldCharType="separate"/>
      </w:r>
      <w:r w:rsidR="00EC7ABC">
        <w:rPr>
          <w:noProof/>
        </w:rPr>
        <w:t>11</w:t>
      </w:r>
      <w:r w:rsidR="00EC7ABC">
        <w:rPr>
          <w:noProof/>
        </w:rPr>
        <w:fldChar w:fldCharType="end"/>
      </w:r>
      <w:bookmarkEnd w:id="87"/>
      <w:r w:rsidRPr="00921ACB">
        <w:rPr>
          <w:rStyle w:val="CommentReference"/>
          <w:b/>
          <w:szCs w:val="24"/>
        </w:rPr>
        <w:t xml:space="preserve">: </w:t>
      </w:r>
      <w:r>
        <w:rPr>
          <w:rStyle w:val="CommentReference"/>
          <w:b/>
          <w:szCs w:val="24"/>
        </w:rPr>
        <w:t>D</w:t>
      </w:r>
      <w:r w:rsidRPr="00921ACB">
        <w:rPr>
          <w:rStyle w:val="CommentReference"/>
          <w:b/>
          <w:szCs w:val="24"/>
        </w:rPr>
        <w:t xml:space="preserve">isaggregated summary of cost </w:t>
      </w:r>
      <w:r>
        <w:rPr>
          <w:rStyle w:val="CommentReference"/>
          <w:b/>
          <w:szCs w:val="24"/>
        </w:rPr>
        <w:t>and benefits over 20-year time horizon (discounted and HCC)</w:t>
      </w:r>
    </w:p>
    <w:tbl>
      <w:tblPr>
        <w:tblStyle w:val="TableGrid"/>
        <w:tblW w:w="0" w:type="auto"/>
        <w:tblLook w:val="04A0" w:firstRow="1" w:lastRow="0" w:firstColumn="1" w:lastColumn="0" w:noHBand="0" w:noVBand="1"/>
        <w:tblCaption w:val="Table 11: Disaggregated summary of cost and benefits over 20-year time horizon (discounted and HCC)"/>
      </w:tblPr>
      <w:tblGrid>
        <w:gridCol w:w="2155"/>
        <w:gridCol w:w="1740"/>
        <w:gridCol w:w="1740"/>
        <w:gridCol w:w="1740"/>
        <w:gridCol w:w="1642"/>
      </w:tblGrid>
      <w:tr w:rsidR="0009228D" w:rsidRPr="00B42D51" w14:paraId="63791EDB" w14:textId="77777777" w:rsidTr="0027397A">
        <w:trPr>
          <w:trHeight w:val="20"/>
        </w:trPr>
        <w:tc>
          <w:tcPr>
            <w:tcW w:w="2155" w:type="dxa"/>
          </w:tcPr>
          <w:p w14:paraId="74CAF724" w14:textId="77777777" w:rsidR="0009228D" w:rsidRPr="00DA3ED6" w:rsidRDefault="0009228D" w:rsidP="0027397A">
            <w:pPr>
              <w:pStyle w:val="TableText0"/>
              <w:rPr>
                <w:b/>
                <w:bCs w:val="0"/>
              </w:rPr>
            </w:pPr>
          </w:p>
        </w:tc>
        <w:tc>
          <w:tcPr>
            <w:tcW w:w="1740" w:type="dxa"/>
          </w:tcPr>
          <w:p w14:paraId="29781AE3" w14:textId="77777777" w:rsidR="0009228D" w:rsidRPr="00DA3ED6" w:rsidRDefault="0009228D" w:rsidP="0027397A">
            <w:pPr>
              <w:pStyle w:val="TableText0"/>
              <w:jc w:val="center"/>
              <w:rPr>
                <w:b/>
                <w:bCs w:val="0"/>
              </w:rPr>
            </w:pPr>
            <w:r w:rsidRPr="00DA3ED6">
              <w:rPr>
                <w:b/>
                <w:bCs w:val="0"/>
              </w:rPr>
              <w:t>Midostaurin</w:t>
            </w:r>
          </w:p>
        </w:tc>
        <w:tc>
          <w:tcPr>
            <w:tcW w:w="1740" w:type="dxa"/>
          </w:tcPr>
          <w:p w14:paraId="7FAC4536" w14:textId="77777777" w:rsidR="0009228D" w:rsidRPr="00DA3ED6" w:rsidRDefault="0009228D" w:rsidP="0027397A">
            <w:pPr>
              <w:pStyle w:val="TableText0"/>
              <w:jc w:val="center"/>
              <w:rPr>
                <w:b/>
                <w:bCs w:val="0"/>
              </w:rPr>
            </w:pPr>
            <w:r>
              <w:rPr>
                <w:b/>
                <w:bCs w:val="0"/>
              </w:rPr>
              <w:t>SOC</w:t>
            </w:r>
          </w:p>
        </w:tc>
        <w:tc>
          <w:tcPr>
            <w:tcW w:w="1740" w:type="dxa"/>
          </w:tcPr>
          <w:p w14:paraId="0EE82527" w14:textId="77777777" w:rsidR="0009228D" w:rsidRPr="00DA3ED6" w:rsidRDefault="0009228D" w:rsidP="0027397A">
            <w:pPr>
              <w:pStyle w:val="TableText0"/>
              <w:jc w:val="center"/>
              <w:rPr>
                <w:b/>
                <w:bCs w:val="0"/>
              </w:rPr>
            </w:pPr>
            <w:r>
              <w:rPr>
                <w:b/>
                <w:bCs w:val="0"/>
              </w:rPr>
              <w:t>Increment</w:t>
            </w:r>
          </w:p>
        </w:tc>
        <w:tc>
          <w:tcPr>
            <w:tcW w:w="1642" w:type="dxa"/>
          </w:tcPr>
          <w:p w14:paraId="7AE5F872" w14:textId="77777777" w:rsidR="0009228D" w:rsidRPr="00DA3ED6" w:rsidRDefault="0009228D" w:rsidP="0027397A">
            <w:pPr>
              <w:pStyle w:val="TableText0"/>
              <w:jc w:val="center"/>
              <w:rPr>
                <w:b/>
                <w:bCs w:val="0"/>
              </w:rPr>
            </w:pPr>
            <w:r>
              <w:rPr>
                <w:b/>
                <w:bCs w:val="0"/>
              </w:rPr>
              <w:t>% of increment</w:t>
            </w:r>
          </w:p>
        </w:tc>
      </w:tr>
      <w:tr w:rsidR="0009228D" w:rsidRPr="00B42D51" w14:paraId="295F4736" w14:textId="77777777" w:rsidTr="0027397A">
        <w:trPr>
          <w:trHeight w:val="20"/>
        </w:trPr>
        <w:tc>
          <w:tcPr>
            <w:tcW w:w="9017" w:type="dxa"/>
            <w:gridSpan w:val="5"/>
          </w:tcPr>
          <w:p w14:paraId="38A191B3" w14:textId="77777777" w:rsidR="0009228D" w:rsidRDefault="0009228D" w:rsidP="0027397A">
            <w:pPr>
              <w:pStyle w:val="TableText0"/>
              <w:rPr>
                <w:b/>
                <w:bCs w:val="0"/>
              </w:rPr>
            </w:pPr>
            <w:r>
              <w:rPr>
                <w:b/>
                <w:bCs w:val="0"/>
              </w:rPr>
              <w:t>Costs</w:t>
            </w:r>
          </w:p>
        </w:tc>
      </w:tr>
      <w:tr w:rsidR="0009228D" w:rsidRPr="00DB5CC6" w14:paraId="104E4878" w14:textId="77777777" w:rsidTr="0027397A">
        <w:trPr>
          <w:trHeight w:val="20"/>
        </w:trPr>
        <w:tc>
          <w:tcPr>
            <w:tcW w:w="2155" w:type="dxa"/>
          </w:tcPr>
          <w:p w14:paraId="473BAB86" w14:textId="77777777" w:rsidR="0009228D" w:rsidRPr="00DB5CC6" w:rsidRDefault="0009228D" w:rsidP="0027397A">
            <w:pPr>
              <w:pStyle w:val="TableText0"/>
            </w:pPr>
            <w:r>
              <w:t>Treatment costs</w:t>
            </w:r>
          </w:p>
        </w:tc>
        <w:tc>
          <w:tcPr>
            <w:tcW w:w="1740" w:type="dxa"/>
          </w:tcPr>
          <w:p w14:paraId="57300367" w14:textId="6A8DAFAF" w:rsidR="0009228D" w:rsidRPr="00DB5CC6" w:rsidRDefault="0009228D" w:rsidP="0027397A">
            <w:pPr>
              <w:pStyle w:val="TableText0"/>
              <w:jc w:val="center"/>
            </w:pPr>
            <w:r w:rsidRPr="001A0669">
              <w:t>$</w:t>
            </w:r>
            <w:r w:rsidR="006A5A85" w:rsidRPr="006A5A85">
              <w:rPr>
                <w:color w:val="000000"/>
                <w:shd w:val="solid" w:color="000000" w:fill="000000"/>
                <w14:textFill>
                  <w14:solidFill>
                    <w14:srgbClr w14:val="000000">
                      <w14:alpha w14:val="100000"/>
                    </w14:srgbClr>
                  </w14:solidFill>
                </w14:textFill>
              </w:rPr>
              <w:t>|</w:t>
            </w:r>
          </w:p>
        </w:tc>
        <w:tc>
          <w:tcPr>
            <w:tcW w:w="1740" w:type="dxa"/>
          </w:tcPr>
          <w:p w14:paraId="67FF6A72" w14:textId="77777777" w:rsidR="0009228D" w:rsidRPr="00DB5CC6" w:rsidRDefault="0009228D" w:rsidP="0027397A">
            <w:pPr>
              <w:pStyle w:val="TableText0"/>
              <w:jc w:val="center"/>
            </w:pPr>
            <w:r w:rsidRPr="001A0669">
              <w:t>$12,330</w:t>
            </w:r>
          </w:p>
        </w:tc>
        <w:tc>
          <w:tcPr>
            <w:tcW w:w="1740" w:type="dxa"/>
          </w:tcPr>
          <w:p w14:paraId="4CA3840F" w14:textId="482FD0F2" w:rsidR="0009228D" w:rsidRPr="00DB5CC6" w:rsidRDefault="0009228D" w:rsidP="0027397A">
            <w:pPr>
              <w:pStyle w:val="TableText0"/>
              <w:jc w:val="center"/>
            </w:pPr>
            <w:r w:rsidRPr="001A0669">
              <w:t>$</w:t>
            </w:r>
            <w:r w:rsidR="006A5A85" w:rsidRPr="006A5A85">
              <w:rPr>
                <w:color w:val="000000"/>
                <w:shd w:val="solid" w:color="000000" w:fill="000000"/>
                <w14:textFill>
                  <w14:solidFill>
                    <w14:srgbClr w14:val="000000">
                      <w14:alpha w14:val="100000"/>
                    </w14:srgbClr>
                  </w14:solidFill>
                </w14:textFill>
              </w:rPr>
              <w:t>|</w:t>
            </w:r>
          </w:p>
        </w:tc>
        <w:tc>
          <w:tcPr>
            <w:tcW w:w="1642" w:type="dxa"/>
          </w:tcPr>
          <w:p w14:paraId="380E1BD3" w14:textId="339E39F9" w:rsidR="0009228D" w:rsidRPr="00DB5CC6" w:rsidRDefault="006A5A85" w:rsidP="0027397A">
            <w:pPr>
              <w:pStyle w:val="TableText0"/>
              <w:jc w:val="center"/>
            </w:pPr>
            <w:r w:rsidRPr="006A5A85">
              <w:rPr>
                <w:color w:val="000000"/>
                <w:shd w:val="solid" w:color="000000" w:fill="000000"/>
                <w14:textFill>
                  <w14:solidFill>
                    <w14:srgbClr w14:val="000000">
                      <w14:alpha w14:val="100000"/>
                    </w14:srgbClr>
                  </w14:solidFill>
                </w14:textFill>
              </w:rPr>
              <w:t>|</w:t>
            </w:r>
            <w:r w:rsidR="0009228D">
              <w:t>%</w:t>
            </w:r>
          </w:p>
        </w:tc>
      </w:tr>
      <w:tr w:rsidR="0009228D" w:rsidRPr="00DB5CC6" w14:paraId="2A12258F" w14:textId="77777777" w:rsidTr="0027397A">
        <w:trPr>
          <w:trHeight w:val="20"/>
        </w:trPr>
        <w:tc>
          <w:tcPr>
            <w:tcW w:w="2155" w:type="dxa"/>
          </w:tcPr>
          <w:p w14:paraId="263EDCC4" w14:textId="77777777" w:rsidR="0009228D" w:rsidRPr="00DB5CC6" w:rsidRDefault="0009228D" w:rsidP="0027397A">
            <w:pPr>
              <w:pStyle w:val="TableText0"/>
            </w:pPr>
            <w:r w:rsidRPr="00DB5CC6">
              <w:t>Pre-med</w:t>
            </w:r>
            <w:r>
              <w:t>ication</w:t>
            </w:r>
          </w:p>
        </w:tc>
        <w:tc>
          <w:tcPr>
            <w:tcW w:w="1740" w:type="dxa"/>
          </w:tcPr>
          <w:p w14:paraId="54A81562" w14:textId="77777777" w:rsidR="0009228D" w:rsidRPr="00DB5CC6" w:rsidRDefault="0009228D" w:rsidP="0027397A">
            <w:pPr>
              <w:pStyle w:val="TableText0"/>
              <w:jc w:val="center"/>
            </w:pPr>
            <w:r w:rsidRPr="001A0669">
              <w:t>$0</w:t>
            </w:r>
          </w:p>
        </w:tc>
        <w:tc>
          <w:tcPr>
            <w:tcW w:w="1740" w:type="dxa"/>
          </w:tcPr>
          <w:p w14:paraId="4F4923B2" w14:textId="77777777" w:rsidR="0009228D" w:rsidRPr="00DB5CC6" w:rsidRDefault="0009228D" w:rsidP="0027397A">
            <w:pPr>
              <w:pStyle w:val="TableText0"/>
              <w:jc w:val="center"/>
            </w:pPr>
            <w:r w:rsidRPr="001A0669">
              <w:t>$0</w:t>
            </w:r>
          </w:p>
        </w:tc>
        <w:tc>
          <w:tcPr>
            <w:tcW w:w="1740" w:type="dxa"/>
          </w:tcPr>
          <w:p w14:paraId="43EB4E5D" w14:textId="77777777" w:rsidR="0009228D" w:rsidRPr="00DB5CC6" w:rsidRDefault="0009228D" w:rsidP="0027397A">
            <w:pPr>
              <w:pStyle w:val="TableText0"/>
              <w:jc w:val="center"/>
            </w:pPr>
            <w:r w:rsidRPr="001A0669">
              <w:t>$0</w:t>
            </w:r>
          </w:p>
        </w:tc>
        <w:tc>
          <w:tcPr>
            <w:tcW w:w="1642" w:type="dxa"/>
          </w:tcPr>
          <w:p w14:paraId="352A1270" w14:textId="77777777" w:rsidR="0009228D" w:rsidRPr="00DB5CC6" w:rsidRDefault="0009228D" w:rsidP="0027397A">
            <w:pPr>
              <w:pStyle w:val="TableText0"/>
              <w:jc w:val="center"/>
            </w:pPr>
            <w:r w:rsidRPr="00D77A23">
              <w:t>0%</w:t>
            </w:r>
          </w:p>
        </w:tc>
      </w:tr>
      <w:tr w:rsidR="0009228D" w:rsidRPr="00DB5CC6" w14:paraId="0B604311" w14:textId="77777777" w:rsidTr="0027397A">
        <w:trPr>
          <w:trHeight w:val="20"/>
        </w:trPr>
        <w:tc>
          <w:tcPr>
            <w:tcW w:w="2155" w:type="dxa"/>
          </w:tcPr>
          <w:p w14:paraId="1537B4BF" w14:textId="77777777" w:rsidR="0009228D" w:rsidRPr="00DB5CC6" w:rsidRDefault="0009228D" w:rsidP="0027397A">
            <w:pPr>
              <w:pStyle w:val="TableText0"/>
            </w:pPr>
            <w:r w:rsidRPr="00DB5CC6">
              <w:t>Administration</w:t>
            </w:r>
          </w:p>
        </w:tc>
        <w:tc>
          <w:tcPr>
            <w:tcW w:w="1740" w:type="dxa"/>
          </w:tcPr>
          <w:p w14:paraId="151DB60B" w14:textId="77777777" w:rsidR="0009228D" w:rsidRPr="00DB5CC6" w:rsidRDefault="0009228D" w:rsidP="0027397A">
            <w:pPr>
              <w:pStyle w:val="TableText0"/>
              <w:jc w:val="center"/>
            </w:pPr>
            <w:r w:rsidRPr="001A0669">
              <w:t>$0</w:t>
            </w:r>
          </w:p>
        </w:tc>
        <w:tc>
          <w:tcPr>
            <w:tcW w:w="1740" w:type="dxa"/>
          </w:tcPr>
          <w:p w14:paraId="2FDD6F62" w14:textId="77777777" w:rsidR="0009228D" w:rsidRPr="00DB5CC6" w:rsidRDefault="0009228D" w:rsidP="0027397A">
            <w:pPr>
              <w:pStyle w:val="TableText0"/>
              <w:jc w:val="center"/>
            </w:pPr>
            <w:r w:rsidRPr="001A0669">
              <w:t>$362</w:t>
            </w:r>
          </w:p>
        </w:tc>
        <w:tc>
          <w:tcPr>
            <w:tcW w:w="1740" w:type="dxa"/>
          </w:tcPr>
          <w:p w14:paraId="5D06BC98" w14:textId="77777777" w:rsidR="0009228D" w:rsidRPr="00DB5CC6" w:rsidRDefault="0009228D" w:rsidP="0027397A">
            <w:pPr>
              <w:pStyle w:val="TableText0"/>
              <w:jc w:val="center"/>
            </w:pPr>
            <w:r w:rsidRPr="001A0669">
              <w:t>-$362</w:t>
            </w:r>
          </w:p>
        </w:tc>
        <w:tc>
          <w:tcPr>
            <w:tcW w:w="1642" w:type="dxa"/>
          </w:tcPr>
          <w:p w14:paraId="667E03AF" w14:textId="1A3F67B7" w:rsidR="0009228D" w:rsidRPr="00DB5CC6" w:rsidRDefault="006A5A85" w:rsidP="0027397A">
            <w:pPr>
              <w:pStyle w:val="TableText0"/>
              <w:jc w:val="center"/>
            </w:pPr>
            <w:r w:rsidRPr="006A5A85">
              <w:rPr>
                <w:color w:val="000000"/>
                <w:shd w:val="solid" w:color="000000" w:fill="000000"/>
                <w14:textFill>
                  <w14:solidFill>
                    <w14:srgbClr w14:val="000000">
                      <w14:alpha w14:val="100000"/>
                    </w14:srgbClr>
                  </w14:solidFill>
                </w14:textFill>
              </w:rPr>
              <w:t>|</w:t>
            </w:r>
            <w:r w:rsidR="0009228D" w:rsidRPr="00D77A23">
              <w:t>%</w:t>
            </w:r>
          </w:p>
        </w:tc>
      </w:tr>
      <w:tr w:rsidR="0009228D" w:rsidRPr="00DB5CC6" w14:paraId="196A3F6B" w14:textId="77777777" w:rsidTr="0027397A">
        <w:trPr>
          <w:trHeight w:val="20"/>
        </w:trPr>
        <w:tc>
          <w:tcPr>
            <w:tcW w:w="2155" w:type="dxa"/>
          </w:tcPr>
          <w:p w14:paraId="06F9ABA3" w14:textId="77777777" w:rsidR="0009228D" w:rsidRPr="00DB5CC6" w:rsidRDefault="0009228D" w:rsidP="0027397A">
            <w:pPr>
              <w:pStyle w:val="TableText0"/>
            </w:pPr>
            <w:r>
              <w:t>PDT with admin</w:t>
            </w:r>
          </w:p>
        </w:tc>
        <w:tc>
          <w:tcPr>
            <w:tcW w:w="1740" w:type="dxa"/>
          </w:tcPr>
          <w:p w14:paraId="333A3221" w14:textId="77777777" w:rsidR="0009228D" w:rsidRPr="0063779D" w:rsidRDefault="0009228D" w:rsidP="0027397A">
            <w:pPr>
              <w:pStyle w:val="TableText0"/>
              <w:jc w:val="center"/>
              <w:rPr>
                <w:vertAlign w:val="superscript"/>
              </w:rPr>
            </w:pPr>
            <w:r w:rsidRPr="001A0669">
              <w:t>$0</w:t>
            </w:r>
            <w:r>
              <w:t xml:space="preserve"> </w:t>
            </w:r>
            <w:r>
              <w:rPr>
                <w:vertAlign w:val="superscript"/>
              </w:rPr>
              <w:t>a</w:t>
            </w:r>
          </w:p>
        </w:tc>
        <w:tc>
          <w:tcPr>
            <w:tcW w:w="1740" w:type="dxa"/>
          </w:tcPr>
          <w:p w14:paraId="5AA1F261" w14:textId="77777777" w:rsidR="0009228D" w:rsidRPr="002A32F2" w:rsidRDefault="0009228D" w:rsidP="0027397A">
            <w:pPr>
              <w:pStyle w:val="TableText0"/>
              <w:jc w:val="center"/>
            </w:pPr>
            <w:r w:rsidRPr="001A0669">
              <w:t>$0</w:t>
            </w:r>
          </w:p>
        </w:tc>
        <w:tc>
          <w:tcPr>
            <w:tcW w:w="1740" w:type="dxa"/>
          </w:tcPr>
          <w:p w14:paraId="11DC5DA4" w14:textId="77777777" w:rsidR="0009228D" w:rsidRPr="00873A2B" w:rsidRDefault="0009228D" w:rsidP="0027397A">
            <w:pPr>
              <w:pStyle w:val="TableText0"/>
              <w:jc w:val="center"/>
            </w:pPr>
            <w:r w:rsidRPr="001A0669">
              <w:t>$0</w:t>
            </w:r>
          </w:p>
        </w:tc>
        <w:tc>
          <w:tcPr>
            <w:tcW w:w="1642" w:type="dxa"/>
          </w:tcPr>
          <w:p w14:paraId="4E010D5B" w14:textId="77777777" w:rsidR="0009228D" w:rsidRPr="00B810F2" w:rsidRDefault="0009228D" w:rsidP="0027397A">
            <w:pPr>
              <w:pStyle w:val="TableText0"/>
              <w:jc w:val="center"/>
            </w:pPr>
            <w:r w:rsidRPr="00D77A23">
              <w:t>0%</w:t>
            </w:r>
          </w:p>
        </w:tc>
      </w:tr>
      <w:tr w:rsidR="0009228D" w:rsidRPr="00DB5CC6" w14:paraId="4AC67F52" w14:textId="77777777" w:rsidTr="0027397A">
        <w:trPr>
          <w:trHeight w:val="20"/>
        </w:trPr>
        <w:tc>
          <w:tcPr>
            <w:tcW w:w="2155" w:type="dxa"/>
          </w:tcPr>
          <w:p w14:paraId="1C0F99CE" w14:textId="77777777" w:rsidR="0009228D" w:rsidRPr="00DB5CC6" w:rsidRDefault="0009228D" w:rsidP="0027397A">
            <w:pPr>
              <w:pStyle w:val="TableText0"/>
            </w:pPr>
            <w:r w:rsidRPr="00DB5CC6">
              <w:t>Disease management</w:t>
            </w:r>
          </w:p>
        </w:tc>
        <w:tc>
          <w:tcPr>
            <w:tcW w:w="1740" w:type="dxa"/>
          </w:tcPr>
          <w:p w14:paraId="1D8C3494" w14:textId="77777777" w:rsidR="0009228D" w:rsidRPr="00DB5CC6" w:rsidRDefault="0009228D" w:rsidP="0027397A">
            <w:pPr>
              <w:pStyle w:val="TableText0"/>
              <w:jc w:val="center"/>
            </w:pPr>
            <w:r w:rsidRPr="001A0669">
              <w:t>$10,004</w:t>
            </w:r>
          </w:p>
        </w:tc>
        <w:tc>
          <w:tcPr>
            <w:tcW w:w="1740" w:type="dxa"/>
          </w:tcPr>
          <w:p w14:paraId="26C9C2D8" w14:textId="77777777" w:rsidR="0009228D" w:rsidRPr="00DB5CC6" w:rsidRDefault="0009228D" w:rsidP="0027397A">
            <w:pPr>
              <w:pStyle w:val="TableText0"/>
              <w:jc w:val="center"/>
            </w:pPr>
            <w:r w:rsidRPr="001A0669">
              <w:t>$7,196</w:t>
            </w:r>
          </w:p>
        </w:tc>
        <w:tc>
          <w:tcPr>
            <w:tcW w:w="1740" w:type="dxa"/>
          </w:tcPr>
          <w:p w14:paraId="2544B156" w14:textId="77777777" w:rsidR="0009228D" w:rsidRPr="00DB5CC6" w:rsidRDefault="0009228D" w:rsidP="0027397A">
            <w:pPr>
              <w:pStyle w:val="TableText0"/>
              <w:jc w:val="center"/>
            </w:pPr>
            <w:r w:rsidRPr="001A0669">
              <w:t>$2,807</w:t>
            </w:r>
          </w:p>
        </w:tc>
        <w:tc>
          <w:tcPr>
            <w:tcW w:w="1642" w:type="dxa"/>
          </w:tcPr>
          <w:p w14:paraId="5753F40D" w14:textId="521B0578" w:rsidR="0009228D" w:rsidRPr="00DB5CC6" w:rsidRDefault="006A5A85" w:rsidP="0027397A">
            <w:pPr>
              <w:pStyle w:val="TableText0"/>
              <w:jc w:val="center"/>
            </w:pPr>
            <w:r w:rsidRPr="006A5A85">
              <w:rPr>
                <w:color w:val="000000"/>
                <w:shd w:val="solid" w:color="000000" w:fill="000000"/>
                <w14:textFill>
                  <w14:solidFill>
                    <w14:srgbClr w14:val="000000">
                      <w14:alpha w14:val="100000"/>
                    </w14:srgbClr>
                  </w14:solidFill>
                </w14:textFill>
              </w:rPr>
              <w:t>|</w:t>
            </w:r>
            <w:r w:rsidR="0009228D" w:rsidRPr="00D77A23">
              <w:t>%</w:t>
            </w:r>
          </w:p>
        </w:tc>
      </w:tr>
      <w:tr w:rsidR="0009228D" w:rsidRPr="00DB5CC6" w14:paraId="2670E4D0" w14:textId="77777777" w:rsidTr="0027397A">
        <w:trPr>
          <w:trHeight w:val="20"/>
        </w:trPr>
        <w:tc>
          <w:tcPr>
            <w:tcW w:w="2155" w:type="dxa"/>
          </w:tcPr>
          <w:p w14:paraId="3C0F5C82" w14:textId="77777777" w:rsidR="0009228D" w:rsidRPr="00DB5CC6" w:rsidRDefault="0009228D" w:rsidP="0027397A">
            <w:pPr>
              <w:pStyle w:val="TableText0"/>
            </w:pPr>
            <w:r w:rsidRPr="00DB5CC6">
              <w:t>AEs</w:t>
            </w:r>
          </w:p>
        </w:tc>
        <w:tc>
          <w:tcPr>
            <w:tcW w:w="1740" w:type="dxa"/>
          </w:tcPr>
          <w:p w14:paraId="345CBA66" w14:textId="77777777" w:rsidR="0009228D" w:rsidRPr="00DB5CC6" w:rsidRDefault="0009228D" w:rsidP="0027397A">
            <w:pPr>
              <w:pStyle w:val="TableText0"/>
              <w:jc w:val="center"/>
            </w:pPr>
            <w:r w:rsidRPr="001A0669">
              <w:t>$9,040</w:t>
            </w:r>
          </w:p>
        </w:tc>
        <w:tc>
          <w:tcPr>
            <w:tcW w:w="1740" w:type="dxa"/>
          </w:tcPr>
          <w:p w14:paraId="6467A65B" w14:textId="77777777" w:rsidR="0009228D" w:rsidRPr="00DB5CC6" w:rsidRDefault="0009228D" w:rsidP="0027397A">
            <w:pPr>
              <w:pStyle w:val="TableText0"/>
              <w:jc w:val="center"/>
            </w:pPr>
            <w:r w:rsidRPr="001A0669">
              <w:t>$18,429</w:t>
            </w:r>
          </w:p>
        </w:tc>
        <w:tc>
          <w:tcPr>
            <w:tcW w:w="1740" w:type="dxa"/>
          </w:tcPr>
          <w:p w14:paraId="7765DFF3" w14:textId="77777777" w:rsidR="0009228D" w:rsidRPr="00DB5CC6" w:rsidRDefault="0009228D" w:rsidP="0027397A">
            <w:pPr>
              <w:pStyle w:val="TableText0"/>
              <w:jc w:val="center"/>
            </w:pPr>
            <w:r w:rsidRPr="001A0669">
              <w:t>-$9,389</w:t>
            </w:r>
          </w:p>
        </w:tc>
        <w:tc>
          <w:tcPr>
            <w:tcW w:w="1642" w:type="dxa"/>
          </w:tcPr>
          <w:p w14:paraId="1A4D66E3" w14:textId="006AB5A5" w:rsidR="0009228D" w:rsidRPr="00DB5CC6" w:rsidRDefault="0009228D" w:rsidP="0027397A">
            <w:pPr>
              <w:pStyle w:val="TableText0"/>
              <w:jc w:val="center"/>
            </w:pPr>
            <w:r w:rsidRPr="00D77A23">
              <w:t>-</w:t>
            </w:r>
            <w:r w:rsidR="006A5A85" w:rsidRPr="006A5A85">
              <w:rPr>
                <w:color w:val="000000"/>
                <w:shd w:val="solid" w:color="000000" w:fill="000000"/>
                <w14:textFill>
                  <w14:solidFill>
                    <w14:srgbClr w14:val="000000">
                      <w14:alpha w14:val="100000"/>
                    </w14:srgbClr>
                  </w14:solidFill>
                </w14:textFill>
              </w:rPr>
              <w:t>|</w:t>
            </w:r>
            <w:r w:rsidRPr="00D77A23">
              <w:t>%</w:t>
            </w:r>
          </w:p>
        </w:tc>
      </w:tr>
      <w:tr w:rsidR="0009228D" w:rsidRPr="00DB5CC6" w14:paraId="05474C4B" w14:textId="77777777" w:rsidTr="0027397A">
        <w:trPr>
          <w:trHeight w:val="20"/>
        </w:trPr>
        <w:tc>
          <w:tcPr>
            <w:tcW w:w="2155" w:type="dxa"/>
          </w:tcPr>
          <w:p w14:paraId="5406CAF1" w14:textId="77777777" w:rsidR="0009228D" w:rsidRPr="00DB5CC6" w:rsidRDefault="0009228D" w:rsidP="0027397A">
            <w:pPr>
              <w:pStyle w:val="TableText0"/>
            </w:pPr>
            <w:r w:rsidRPr="00DB5CC6">
              <w:t>Terminal</w:t>
            </w:r>
            <w:r>
              <w:t xml:space="preserve"> care costs</w:t>
            </w:r>
          </w:p>
        </w:tc>
        <w:tc>
          <w:tcPr>
            <w:tcW w:w="1740" w:type="dxa"/>
          </w:tcPr>
          <w:p w14:paraId="23A44F0D" w14:textId="77777777" w:rsidR="0009228D" w:rsidRPr="00DB5CC6" w:rsidRDefault="0009228D" w:rsidP="0027397A">
            <w:pPr>
              <w:pStyle w:val="TableText0"/>
              <w:jc w:val="center"/>
            </w:pPr>
            <w:r w:rsidRPr="001A0669">
              <w:t>$41,544</w:t>
            </w:r>
          </w:p>
        </w:tc>
        <w:tc>
          <w:tcPr>
            <w:tcW w:w="1740" w:type="dxa"/>
          </w:tcPr>
          <w:p w14:paraId="717974D8" w14:textId="77777777" w:rsidR="0009228D" w:rsidRPr="00DB5CC6" w:rsidRDefault="0009228D" w:rsidP="0027397A">
            <w:pPr>
              <w:pStyle w:val="TableText0"/>
              <w:jc w:val="center"/>
            </w:pPr>
            <w:r w:rsidRPr="001A0669">
              <w:t>$48,223</w:t>
            </w:r>
          </w:p>
        </w:tc>
        <w:tc>
          <w:tcPr>
            <w:tcW w:w="1740" w:type="dxa"/>
          </w:tcPr>
          <w:p w14:paraId="5B847B7A" w14:textId="77777777" w:rsidR="0009228D" w:rsidRPr="00DB5CC6" w:rsidRDefault="0009228D" w:rsidP="0027397A">
            <w:pPr>
              <w:pStyle w:val="TableText0"/>
              <w:jc w:val="center"/>
            </w:pPr>
            <w:r w:rsidRPr="001A0669">
              <w:t>-$6,679</w:t>
            </w:r>
          </w:p>
        </w:tc>
        <w:tc>
          <w:tcPr>
            <w:tcW w:w="1642" w:type="dxa"/>
          </w:tcPr>
          <w:p w14:paraId="0481DEA6" w14:textId="72A69DBE" w:rsidR="0009228D" w:rsidRPr="00DB5CC6" w:rsidRDefault="0009228D" w:rsidP="0027397A">
            <w:pPr>
              <w:pStyle w:val="TableText0"/>
              <w:jc w:val="center"/>
            </w:pPr>
            <w:r w:rsidRPr="00D77A23">
              <w:t>-</w:t>
            </w:r>
            <w:r w:rsidR="006A5A85" w:rsidRPr="006A5A85">
              <w:rPr>
                <w:color w:val="000000"/>
                <w:shd w:val="solid" w:color="000000" w:fill="000000"/>
                <w14:textFill>
                  <w14:solidFill>
                    <w14:srgbClr w14:val="000000">
                      <w14:alpha w14:val="100000"/>
                    </w14:srgbClr>
                  </w14:solidFill>
                </w14:textFill>
              </w:rPr>
              <w:t>|</w:t>
            </w:r>
            <w:r w:rsidRPr="00D77A23">
              <w:t>%</w:t>
            </w:r>
          </w:p>
        </w:tc>
      </w:tr>
      <w:tr w:rsidR="0009228D" w:rsidRPr="007E2EB6" w14:paraId="22EDFCD2" w14:textId="77777777" w:rsidTr="0027397A">
        <w:trPr>
          <w:trHeight w:val="20"/>
        </w:trPr>
        <w:tc>
          <w:tcPr>
            <w:tcW w:w="2155" w:type="dxa"/>
          </w:tcPr>
          <w:p w14:paraId="1B467F63" w14:textId="77777777" w:rsidR="0009228D" w:rsidRPr="00E90967" w:rsidRDefault="0009228D" w:rsidP="0027397A">
            <w:pPr>
              <w:pStyle w:val="TableText0"/>
              <w:jc w:val="right"/>
              <w:rPr>
                <w:b/>
                <w:bCs w:val="0"/>
              </w:rPr>
            </w:pPr>
            <w:r w:rsidRPr="00E90967">
              <w:rPr>
                <w:b/>
                <w:bCs w:val="0"/>
              </w:rPr>
              <w:t>Total cost</w:t>
            </w:r>
          </w:p>
        </w:tc>
        <w:tc>
          <w:tcPr>
            <w:tcW w:w="1740" w:type="dxa"/>
          </w:tcPr>
          <w:p w14:paraId="7A91BDE5" w14:textId="53FBCE1E" w:rsidR="0009228D" w:rsidRPr="00E90967" w:rsidRDefault="0009228D" w:rsidP="0027397A">
            <w:pPr>
              <w:pStyle w:val="TableText0"/>
              <w:jc w:val="center"/>
              <w:rPr>
                <w:b/>
                <w:bCs w:val="0"/>
              </w:rPr>
            </w:pPr>
            <w:r w:rsidRPr="00E90967">
              <w:rPr>
                <w:b/>
                <w:bCs w:val="0"/>
              </w:rPr>
              <w:t>$</w:t>
            </w:r>
            <w:r w:rsidR="006A5A85" w:rsidRPr="006A5A85">
              <w:rPr>
                <w:b/>
                <w:bCs w:val="0"/>
                <w:color w:val="000000"/>
                <w:shd w:val="solid" w:color="000000" w:fill="000000"/>
                <w14:textFill>
                  <w14:solidFill>
                    <w14:srgbClr w14:val="000000">
                      <w14:alpha w14:val="100000"/>
                    </w14:srgbClr>
                  </w14:solidFill>
                </w14:textFill>
              </w:rPr>
              <w:t>|</w:t>
            </w:r>
          </w:p>
        </w:tc>
        <w:tc>
          <w:tcPr>
            <w:tcW w:w="1740" w:type="dxa"/>
          </w:tcPr>
          <w:p w14:paraId="442EFE97" w14:textId="77777777" w:rsidR="0009228D" w:rsidRPr="00E90967" w:rsidRDefault="0009228D" w:rsidP="0027397A">
            <w:pPr>
              <w:pStyle w:val="TableText0"/>
              <w:jc w:val="center"/>
              <w:rPr>
                <w:b/>
                <w:bCs w:val="0"/>
              </w:rPr>
            </w:pPr>
            <w:r w:rsidRPr="00E90967">
              <w:rPr>
                <w:b/>
                <w:bCs w:val="0"/>
              </w:rPr>
              <w:t>$86,540</w:t>
            </w:r>
          </w:p>
        </w:tc>
        <w:tc>
          <w:tcPr>
            <w:tcW w:w="1740" w:type="dxa"/>
          </w:tcPr>
          <w:p w14:paraId="59E9BF32" w14:textId="23C63C51" w:rsidR="0009228D" w:rsidRPr="00E90967" w:rsidRDefault="0009228D" w:rsidP="0027397A">
            <w:pPr>
              <w:pStyle w:val="TableText0"/>
              <w:jc w:val="center"/>
              <w:rPr>
                <w:b/>
                <w:bCs w:val="0"/>
              </w:rPr>
            </w:pPr>
            <w:r w:rsidRPr="00E90967">
              <w:rPr>
                <w:b/>
                <w:bCs w:val="0"/>
              </w:rPr>
              <w:t>$</w:t>
            </w:r>
            <w:r w:rsidR="006A5A85" w:rsidRPr="006A5A85">
              <w:rPr>
                <w:b/>
                <w:bCs w:val="0"/>
                <w:color w:val="000000"/>
                <w:shd w:val="solid" w:color="000000" w:fill="000000"/>
                <w14:textFill>
                  <w14:solidFill>
                    <w14:srgbClr w14:val="000000">
                      <w14:alpha w14:val="100000"/>
                    </w14:srgbClr>
                  </w14:solidFill>
                </w14:textFill>
              </w:rPr>
              <w:t>|</w:t>
            </w:r>
          </w:p>
        </w:tc>
        <w:tc>
          <w:tcPr>
            <w:tcW w:w="1642" w:type="dxa"/>
          </w:tcPr>
          <w:p w14:paraId="7758C0EB" w14:textId="77777777" w:rsidR="0009228D" w:rsidRPr="00E90967" w:rsidRDefault="0009228D" w:rsidP="0027397A">
            <w:pPr>
              <w:pStyle w:val="TableText0"/>
              <w:jc w:val="center"/>
              <w:rPr>
                <w:b/>
                <w:bCs w:val="0"/>
              </w:rPr>
            </w:pPr>
            <w:r w:rsidRPr="00E90967">
              <w:rPr>
                <w:b/>
                <w:bCs w:val="0"/>
              </w:rPr>
              <w:t>100%</w:t>
            </w:r>
          </w:p>
        </w:tc>
      </w:tr>
      <w:tr w:rsidR="0009228D" w:rsidRPr="007E2EB6" w14:paraId="2F644A83" w14:textId="77777777" w:rsidTr="0027397A">
        <w:trPr>
          <w:trHeight w:val="20"/>
        </w:trPr>
        <w:tc>
          <w:tcPr>
            <w:tcW w:w="9017" w:type="dxa"/>
            <w:gridSpan w:val="5"/>
          </w:tcPr>
          <w:p w14:paraId="1F08CB19" w14:textId="77777777" w:rsidR="0009228D" w:rsidRPr="00DA3ED6" w:rsidRDefault="0009228D" w:rsidP="0027397A">
            <w:pPr>
              <w:pStyle w:val="TableText0"/>
              <w:rPr>
                <w:b/>
                <w:bCs w:val="0"/>
              </w:rPr>
            </w:pPr>
            <w:r w:rsidRPr="00DA3ED6">
              <w:rPr>
                <w:b/>
                <w:bCs w:val="0"/>
              </w:rPr>
              <w:t>LYG</w:t>
            </w:r>
          </w:p>
        </w:tc>
      </w:tr>
      <w:tr w:rsidR="0009228D" w:rsidRPr="007E2EB6" w14:paraId="022902A6" w14:textId="77777777" w:rsidTr="0027397A">
        <w:trPr>
          <w:trHeight w:val="20"/>
        </w:trPr>
        <w:tc>
          <w:tcPr>
            <w:tcW w:w="2155" w:type="dxa"/>
          </w:tcPr>
          <w:p w14:paraId="358B418E" w14:textId="77777777" w:rsidR="0009228D" w:rsidRPr="007E2EB6" w:rsidRDefault="0009228D" w:rsidP="0027397A">
            <w:pPr>
              <w:pStyle w:val="TableText0"/>
            </w:pPr>
            <w:r>
              <w:t>LYG (PF response)</w:t>
            </w:r>
          </w:p>
        </w:tc>
        <w:tc>
          <w:tcPr>
            <w:tcW w:w="1740" w:type="dxa"/>
          </w:tcPr>
          <w:p w14:paraId="3A5EC6BE" w14:textId="77777777" w:rsidR="0009228D" w:rsidRPr="007E2EB6" w:rsidRDefault="0009228D" w:rsidP="0027397A">
            <w:pPr>
              <w:pStyle w:val="TableText0"/>
              <w:jc w:val="center"/>
            </w:pPr>
            <w:r w:rsidRPr="00673A94">
              <w:t>0.92</w:t>
            </w:r>
          </w:p>
        </w:tc>
        <w:tc>
          <w:tcPr>
            <w:tcW w:w="1740" w:type="dxa"/>
          </w:tcPr>
          <w:p w14:paraId="60FB3EEA" w14:textId="77777777" w:rsidR="0009228D" w:rsidRPr="007E2EB6" w:rsidRDefault="0009228D" w:rsidP="0027397A">
            <w:pPr>
              <w:pStyle w:val="TableText0"/>
              <w:jc w:val="center"/>
            </w:pPr>
            <w:r w:rsidRPr="00673A94">
              <w:t>0.62</w:t>
            </w:r>
          </w:p>
        </w:tc>
        <w:tc>
          <w:tcPr>
            <w:tcW w:w="1740" w:type="dxa"/>
          </w:tcPr>
          <w:p w14:paraId="21A97352" w14:textId="77777777" w:rsidR="0009228D" w:rsidRPr="007E2EB6" w:rsidRDefault="0009228D" w:rsidP="0027397A">
            <w:pPr>
              <w:pStyle w:val="TableText0"/>
              <w:jc w:val="center"/>
            </w:pPr>
            <w:r w:rsidRPr="00673A94">
              <w:t>0.29</w:t>
            </w:r>
          </w:p>
        </w:tc>
        <w:tc>
          <w:tcPr>
            <w:tcW w:w="1642" w:type="dxa"/>
          </w:tcPr>
          <w:p w14:paraId="7CB9E23C" w14:textId="77777777" w:rsidR="0009228D" w:rsidRPr="007E2EB6" w:rsidRDefault="0009228D" w:rsidP="0027397A">
            <w:pPr>
              <w:pStyle w:val="TableText0"/>
              <w:jc w:val="center"/>
            </w:pPr>
            <w:r w:rsidRPr="00E57A7A">
              <w:t>14%</w:t>
            </w:r>
          </w:p>
        </w:tc>
      </w:tr>
      <w:tr w:rsidR="0009228D" w:rsidRPr="007E2EB6" w14:paraId="434ED0A8" w14:textId="77777777" w:rsidTr="0027397A">
        <w:trPr>
          <w:trHeight w:val="20"/>
        </w:trPr>
        <w:tc>
          <w:tcPr>
            <w:tcW w:w="2155" w:type="dxa"/>
          </w:tcPr>
          <w:p w14:paraId="7A574EAD" w14:textId="77777777" w:rsidR="0009228D" w:rsidRPr="007E2EB6" w:rsidRDefault="0009228D" w:rsidP="0027397A">
            <w:pPr>
              <w:pStyle w:val="TableText0"/>
            </w:pPr>
            <w:r>
              <w:t>LYG (PF no response)</w:t>
            </w:r>
          </w:p>
        </w:tc>
        <w:tc>
          <w:tcPr>
            <w:tcW w:w="1740" w:type="dxa"/>
          </w:tcPr>
          <w:p w14:paraId="027241C8" w14:textId="77777777" w:rsidR="0009228D" w:rsidRPr="007E2EB6" w:rsidRDefault="0009228D" w:rsidP="0027397A">
            <w:pPr>
              <w:pStyle w:val="TableText0"/>
              <w:jc w:val="center"/>
            </w:pPr>
            <w:r w:rsidRPr="00673A94">
              <w:t>0.51</w:t>
            </w:r>
          </w:p>
        </w:tc>
        <w:tc>
          <w:tcPr>
            <w:tcW w:w="1740" w:type="dxa"/>
          </w:tcPr>
          <w:p w14:paraId="745254AB" w14:textId="77777777" w:rsidR="0009228D" w:rsidRPr="007E2EB6" w:rsidRDefault="0009228D" w:rsidP="0027397A">
            <w:pPr>
              <w:pStyle w:val="TableText0"/>
              <w:jc w:val="center"/>
            </w:pPr>
            <w:r w:rsidRPr="00673A94">
              <w:t>0.57</w:t>
            </w:r>
          </w:p>
        </w:tc>
        <w:tc>
          <w:tcPr>
            <w:tcW w:w="1740" w:type="dxa"/>
          </w:tcPr>
          <w:p w14:paraId="15871B1D" w14:textId="77777777" w:rsidR="0009228D" w:rsidRPr="007E2EB6" w:rsidRDefault="0009228D" w:rsidP="0027397A">
            <w:pPr>
              <w:pStyle w:val="TableText0"/>
              <w:jc w:val="center"/>
            </w:pPr>
            <w:r w:rsidRPr="00673A94">
              <w:t>-0.06</w:t>
            </w:r>
          </w:p>
        </w:tc>
        <w:tc>
          <w:tcPr>
            <w:tcW w:w="1642" w:type="dxa"/>
          </w:tcPr>
          <w:p w14:paraId="7B27DCCE" w14:textId="77777777" w:rsidR="0009228D" w:rsidRPr="007E2EB6" w:rsidRDefault="0009228D" w:rsidP="0027397A">
            <w:pPr>
              <w:pStyle w:val="TableText0"/>
              <w:jc w:val="center"/>
            </w:pPr>
            <w:r w:rsidRPr="00E57A7A">
              <w:t>-3%</w:t>
            </w:r>
          </w:p>
        </w:tc>
      </w:tr>
      <w:tr w:rsidR="0009228D" w:rsidRPr="007E2EB6" w14:paraId="578FCD9E" w14:textId="77777777" w:rsidTr="0027397A">
        <w:trPr>
          <w:trHeight w:val="20"/>
        </w:trPr>
        <w:tc>
          <w:tcPr>
            <w:tcW w:w="2155" w:type="dxa"/>
          </w:tcPr>
          <w:p w14:paraId="41A7A6C1" w14:textId="77777777" w:rsidR="0009228D" w:rsidRPr="007E2EB6" w:rsidRDefault="0009228D" w:rsidP="0027397A">
            <w:pPr>
              <w:pStyle w:val="TableText0"/>
            </w:pPr>
            <w:r>
              <w:t>LYG (PD)</w:t>
            </w:r>
          </w:p>
        </w:tc>
        <w:tc>
          <w:tcPr>
            <w:tcW w:w="1740" w:type="dxa"/>
          </w:tcPr>
          <w:p w14:paraId="57B51F44" w14:textId="77777777" w:rsidR="0009228D" w:rsidRPr="007E2EB6" w:rsidRDefault="0009228D" w:rsidP="0027397A">
            <w:pPr>
              <w:pStyle w:val="TableText0"/>
              <w:jc w:val="center"/>
            </w:pPr>
            <w:r w:rsidRPr="00673A94">
              <w:t>2.23</w:t>
            </w:r>
          </w:p>
        </w:tc>
        <w:tc>
          <w:tcPr>
            <w:tcW w:w="1740" w:type="dxa"/>
          </w:tcPr>
          <w:p w14:paraId="5A7D55C8" w14:textId="77777777" w:rsidR="0009228D" w:rsidRPr="007E2EB6" w:rsidRDefault="0009228D" w:rsidP="0027397A">
            <w:pPr>
              <w:pStyle w:val="TableText0"/>
              <w:jc w:val="center"/>
            </w:pPr>
            <w:r w:rsidRPr="00673A94">
              <w:t>0.38</w:t>
            </w:r>
          </w:p>
        </w:tc>
        <w:tc>
          <w:tcPr>
            <w:tcW w:w="1740" w:type="dxa"/>
          </w:tcPr>
          <w:p w14:paraId="1550D0F2" w14:textId="77777777" w:rsidR="0009228D" w:rsidRPr="007E2EB6" w:rsidRDefault="0009228D" w:rsidP="0027397A">
            <w:pPr>
              <w:pStyle w:val="TableText0"/>
              <w:jc w:val="center"/>
            </w:pPr>
            <w:r w:rsidRPr="00673A94">
              <w:t>1.85</w:t>
            </w:r>
          </w:p>
        </w:tc>
        <w:tc>
          <w:tcPr>
            <w:tcW w:w="1642" w:type="dxa"/>
          </w:tcPr>
          <w:p w14:paraId="586C8DFB" w14:textId="77777777" w:rsidR="0009228D" w:rsidRPr="007E2EB6" w:rsidRDefault="0009228D" w:rsidP="0027397A">
            <w:pPr>
              <w:pStyle w:val="TableText0"/>
              <w:jc w:val="center"/>
            </w:pPr>
            <w:r w:rsidRPr="00E57A7A">
              <w:t>89%</w:t>
            </w:r>
          </w:p>
        </w:tc>
      </w:tr>
      <w:tr w:rsidR="0009228D" w:rsidRPr="007E2EB6" w14:paraId="1C0295D8" w14:textId="77777777" w:rsidTr="0027397A">
        <w:trPr>
          <w:trHeight w:val="20"/>
        </w:trPr>
        <w:tc>
          <w:tcPr>
            <w:tcW w:w="2155" w:type="dxa"/>
          </w:tcPr>
          <w:p w14:paraId="42D014C5" w14:textId="77777777" w:rsidR="0009228D" w:rsidRPr="00E90967" w:rsidRDefault="0009228D" w:rsidP="0027397A">
            <w:pPr>
              <w:pStyle w:val="TableText0"/>
              <w:jc w:val="right"/>
              <w:rPr>
                <w:b/>
                <w:bCs w:val="0"/>
              </w:rPr>
            </w:pPr>
            <w:r w:rsidRPr="00E90967">
              <w:rPr>
                <w:b/>
                <w:bCs w:val="0"/>
              </w:rPr>
              <w:t>LY</w:t>
            </w:r>
            <w:r>
              <w:rPr>
                <w:b/>
                <w:bCs w:val="0"/>
              </w:rPr>
              <w:t>G</w:t>
            </w:r>
            <w:r w:rsidRPr="00E90967">
              <w:rPr>
                <w:b/>
                <w:bCs w:val="0"/>
              </w:rPr>
              <w:t xml:space="preserve"> (total)</w:t>
            </w:r>
          </w:p>
        </w:tc>
        <w:tc>
          <w:tcPr>
            <w:tcW w:w="1740" w:type="dxa"/>
          </w:tcPr>
          <w:p w14:paraId="43B99266" w14:textId="77777777" w:rsidR="0009228D" w:rsidRPr="00E90967" w:rsidRDefault="0009228D" w:rsidP="0027397A">
            <w:pPr>
              <w:pStyle w:val="TableText0"/>
              <w:jc w:val="center"/>
              <w:rPr>
                <w:b/>
                <w:bCs w:val="0"/>
              </w:rPr>
            </w:pPr>
            <w:r w:rsidRPr="00E90967">
              <w:rPr>
                <w:b/>
                <w:bCs w:val="0"/>
              </w:rPr>
              <w:t>3.66</w:t>
            </w:r>
          </w:p>
        </w:tc>
        <w:tc>
          <w:tcPr>
            <w:tcW w:w="1740" w:type="dxa"/>
          </w:tcPr>
          <w:p w14:paraId="41321BCF" w14:textId="77777777" w:rsidR="0009228D" w:rsidRPr="00E90967" w:rsidRDefault="0009228D" w:rsidP="0027397A">
            <w:pPr>
              <w:pStyle w:val="TableText0"/>
              <w:jc w:val="center"/>
              <w:rPr>
                <w:b/>
                <w:bCs w:val="0"/>
              </w:rPr>
            </w:pPr>
            <w:r w:rsidRPr="00E90967">
              <w:rPr>
                <w:b/>
                <w:bCs w:val="0"/>
              </w:rPr>
              <w:t>1.57</w:t>
            </w:r>
          </w:p>
        </w:tc>
        <w:tc>
          <w:tcPr>
            <w:tcW w:w="1740" w:type="dxa"/>
          </w:tcPr>
          <w:p w14:paraId="3A61BC5A" w14:textId="77777777" w:rsidR="0009228D" w:rsidRPr="00E90967" w:rsidRDefault="0009228D" w:rsidP="0027397A">
            <w:pPr>
              <w:pStyle w:val="TableText0"/>
              <w:jc w:val="center"/>
              <w:rPr>
                <w:b/>
                <w:bCs w:val="0"/>
              </w:rPr>
            </w:pPr>
            <w:r w:rsidRPr="00E90967">
              <w:rPr>
                <w:b/>
                <w:bCs w:val="0"/>
              </w:rPr>
              <w:t>2.08</w:t>
            </w:r>
          </w:p>
        </w:tc>
        <w:tc>
          <w:tcPr>
            <w:tcW w:w="1642" w:type="dxa"/>
          </w:tcPr>
          <w:p w14:paraId="52838E9A" w14:textId="77777777" w:rsidR="0009228D" w:rsidRPr="00E90967" w:rsidRDefault="0009228D" w:rsidP="0027397A">
            <w:pPr>
              <w:pStyle w:val="TableText0"/>
              <w:jc w:val="center"/>
              <w:rPr>
                <w:b/>
                <w:bCs w:val="0"/>
              </w:rPr>
            </w:pPr>
            <w:r w:rsidRPr="00E90967">
              <w:rPr>
                <w:b/>
                <w:bCs w:val="0"/>
              </w:rPr>
              <w:t>100%</w:t>
            </w:r>
          </w:p>
        </w:tc>
      </w:tr>
      <w:tr w:rsidR="0009228D" w:rsidRPr="00735B6F" w14:paraId="3F5A1A57" w14:textId="77777777" w:rsidTr="0027397A">
        <w:trPr>
          <w:trHeight w:val="20"/>
        </w:trPr>
        <w:tc>
          <w:tcPr>
            <w:tcW w:w="9017" w:type="dxa"/>
            <w:gridSpan w:val="5"/>
          </w:tcPr>
          <w:p w14:paraId="2A3B4887" w14:textId="77777777" w:rsidR="0009228D" w:rsidRPr="00DA3ED6" w:rsidRDefault="0009228D" w:rsidP="0027397A">
            <w:pPr>
              <w:pStyle w:val="TableText0"/>
              <w:rPr>
                <w:b/>
                <w:bCs w:val="0"/>
              </w:rPr>
            </w:pPr>
            <w:r w:rsidRPr="00DA3ED6">
              <w:rPr>
                <w:b/>
                <w:bCs w:val="0"/>
              </w:rPr>
              <w:t>QALY</w:t>
            </w:r>
            <w:r>
              <w:rPr>
                <w:b/>
                <w:bCs w:val="0"/>
              </w:rPr>
              <w:t xml:space="preserve"> gains</w:t>
            </w:r>
          </w:p>
        </w:tc>
      </w:tr>
      <w:tr w:rsidR="0009228D" w:rsidRPr="00735B6F" w14:paraId="306CFD27" w14:textId="77777777" w:rsidTr="0027397A">
        <w:trPr>
          <w:trHeight w:val="20"/>
        </w:trPr>
        <w:tc>
          <w:tcPr>
            <w:tcW w:w="2155" w:type="dxa"/>
          </w:tcPr>
          <w:p w14:paraId="7EB15764" w14:textId="77777777" w:rsidR="0009228D" w:rsidRPr="00735B6F" w:rsidRDefault="0009228D" w:rsidP="0027397A">
            <w:pPr>
              <w:pStyle w:val="TableText0"/>
            </w:pPr>
            <w:r w:rsidRPr="00735B6F">
              <w:t>QALYs (</w:t>
            </w:r>
            <w:r>
              <w:t>PF</w:t>
            </w:r>
            <w:r w:rsidRPr="006D2721">
              <w:t xml:space="preserve"> response</w:t>
            </w:r>
            <w:r w:rsidRPr="00735B6F">
              <w:t>)</w:t>
            </w:r>
          </w:p>
        </w:tc>
        <w:tc>
          <w:tcPr>
            <w:tcW w:w="1740" w:type="dxa"/>
          </w:tcPr>
          <w:p w14:paraId="747284B8" w14:textId="77777777" w:rsidR="0009228D" w:rsidRPr="00735B6F" w:rsidRDefault="0009228D" w:rsidP="0027397A">
            <w:pPr>
              <w:pStyle w:val="TableText0"/>
              <w:jc w:val="center"/>
            </w:pPr>
            <w:r w:rsidRPr="00546068">
              <w:t>0.78</w:t>
            </w:r>
          </w:p>
        </w:tc>
        <w:tc>
          <w:tcPr>
            <w:tcW w:w="1740" w:type="dxa"/>
          </w:tcPr>
          <w:p w14:paraId="685A8E89" w14:textId="77777777" w:rsidR="0009228D" w:rsidRPr="00735B6F" w:rsidRDefault="0009228D" w:rsidP="0027397A">
            <w:pPr>
              <w:pStyle w:val="TableText0"/>
              <w:jc w:val="center"/>
            </w:pPr>
            <w:r w:rsidRPr="00546068">
              <w:t>0.53</w:t>
            </w:r>
          </w:p>
        </w:tc>
        <w:tc>
          <w:tcPr>
            <w:tcW w:w="1740" w:type="dxa"/>
          </w:tcPr>
          <w:p w14:paraId="751B1C2C" w14:textId="77777777" w:rsidR="0009228D" w:rsidRPr="00735B6F" w:rsidRDefault="0009228D" w:rsidP="0027397A">
            <w:pPr>
              <w:pStyle w:val="TableText0"/>
              <w:jc w:val="center"/>
            </w:pPr>
            <w:r w:rsidRPr="00546068">
              <w:t>0.25</w:t>
            </w:r>
          </w:p>
        </w:tc>
        <w:tc>
          <w:tcPr>
            <w:tcW w:w="1642" w:type="dxa"/>
          </w:tcPr>
          <w:p w14:paraId="2C14AE3C" w14:textId="77777777" w:rsidR="0009228D" w:rsidRPr="00735B6F" w:rsidRDefault="0009228D" w:rsidP="0027397A">
            <w:pPr>
              <w:pStyle w:val="TableText0"/>
              <w:jc w:val="center"/>
            </w:pPr>
            <w:r w:rsidRPr="00226951">
              <w:t>15%</w:t>
            </w:r>
          </w:p>
        </w:tc>
      </w:tr>
      <w:tr w:rsidR="0009228D" w:rsidRPr="006D2721" w14:paraId="3567AB2F" w14:textId="77777777" w:rsidTr="0027397A">
        <w:trPr>
          <w:trHeight w:val="20"/>
        </w:trPr>
        <w:tc>
          <w:tcPr>
            <w:tcW w:w="2155" w:type="dxa"/>
          </w:tcPr>
          <w:p w14:paraId="60389456" w14:textId="77777777" w:rsidR="0009228D" w:rsidRPr="006D2721" w:rsidRDefault="0009228D" w:rsidP="0027397A">
            <w:pPr>
              <w:pStyle w:val="TableText0"/>
            </w:pPr>
            <w:r w:rsidRPr="00735B6F">
              <w:t>QALYs (</w:t>
            </w:r>
            <w:r>
              <w:t>PF</w:t>
            </w:r>
            <w:r w:rsidRPr="006D2721">
              <w:t xml:space="preserve"> no response</w:t>
            </w:r>
            <w:r w:rsidRPr="00735B6F">
              <w:t>)</w:t>
            </w:r>
          </w:p>
        </w:tc>
        <w:tc>
          <w:tcPr>
            <w:tcW w:w="1740" w:type="dxa"/>
          </w:tcPr>
          <w:p w14:paraId="759F98E8" w14:textId="77777777" w:rsidR="0009228D" w:rsidRPr="00575A6F" w:rsidRDefault="0009228D" w:rsidP="0027397A">
            <w:pPr>
              <w:pStyle w:val="TableText0"/>
              <w:jc w:val="center"/>
            </w:pPr>
            <w:r w:rsidRPr="00546068">
              <w:t>0.41</w:t>
            </w:r>
          </w:p>
        </w:tc>
        <w:tc>
          <w:tcPr>
            <w:tcW w:w="1740" w:type="dxa"/>
          </w:tcPr>
          <w:p w14:paraId="06B9EB2E" w14:textId="77777777" w:rsidR="0009228D" w:rsidRPr="00575A6F" w:rsidRDefault="0009228D" w:rsidP="0027397A">
            <w:pPr>
              <w:pStyle w:val="TableText0"/>
              <w:jc w:val="center"/>
            </w:pPr>
            <w:r w:rsidRPr="00546068">
              <w:t>0.46</w:t>
            </w:r>
          </w:p>
        </w:tc>
        <w:tc>
          <w:tcPr>
            <w:tcW w:w="1740" w:type="dxa"/>
          </w:tcPr>
          <w:p w14:paraId="257FF098" w14:textId="77777777" w:rsidR="0009228D" w:rsidRPr="00575A6F" w:rsidRDefault="0009228D" w:rsidP="0027397A">
            <w:pPr>
              <w:pStyle w:val="TableText0"/>
              <w:jc w:val="center"/>
            </w:pPr>
            <w:r w:rsidRPr="00546068">
              <w:t>-0.05</w:t>
            </w:r>
          </w:p>
        </w:tc>
        <w:tc>
          <w:tcPr>
            <w:tcW w:w="1642" w:type="dxa"/>
          </w:tcPr>
          <w:p w14:paraId="383DC97E" w14:textId="77777777" w:rsidR="0009228D" w:rsidRPr="007D3F79" w:rsidRDefault="0009228D" w:rsidP="0027397A">
            <w:pPr>
              <w:pStyle w:val="TableText0"/>
              <w:jc w:val="center"/>
            </w:pPr>
            <w:r w:rsidRPr="00226951">
              <w:t>-3%</w:t>
            </w:r>
          </w:p>
        </w:tc>
      </w:tr>
      <w:tr w:rsidR="0009228D" w:rsidRPr="00735B6F" w14:paraId="38638F2F" w14:textId="77777777" w:rsidTr="0027397A">
        <w:trPr>
          <w:trHeight w:val="20"/>
        </w:trPr>
        <w:tc>
          <w:tcPr>
            <w:tcW w:w="2155" w:type="dxa"/>
          </w:tcPr>
          <w:p w14:paraId="651EFDB1" w14:textId="77777777" w:rsidR="0009228D" w:rsidRPr="00735B6F" w:rsidRDefault="0009228D" w:rsidP="0027397A">
            <w:pPr>
              <w:pStyle w:val="TableText0"/>
            </w:pPr>
            <w:r w:rsidRPr="00735B6F">
              <w:t>QALYs (</w:t>
            </w:r>
            <w:r>
              <w:t>PD</w:t>
            </w:r>
            <w:r w:rsidRPr="00735B6F">
              <w:t>)</w:t>
            </w:r>
          </w:p>
        </w:tc>
        <w:tc>
          <w:tcPr>
            <w:tcW w:w="1740" w:type="dxa"/>
          </w:tcPr>
          <w:p w14:paraId="70F76469" w14:textId="77777777" w:rsidR="0009228D" w:rsidRPr="00735B6F" w:rsidRDefault="0009228D" w:rsidP="0027397A">
            <w:pPr>
              <w:pStyle w:val="TableText0"/>
              <w:jc w:val="center"/>
            </w:pPr>
            <w:r w:rsidRPr="00546068">
              <w:t>1.67</w:t>
            </w:r>
          </w:p>
        </w:tc>
        <w:tc>
          <w:tcPr>
            <w:tcW w:w="1740" w:type="dxa"/>
          </w:tcPr>
          <w:p w14:paraId="5DD40CAD" w14:textId="77777777" w:rsidR="0009228D" w:rsidRPr="00735B6F" w:rsidRDefault="0009228D" w:rsidP="0027397A">
            <w:pPr>
              <w:pStyle w:val="TableText0"/>
              <w:jc w:val="center"/>
            </w:pPr>
            <w:r w:rsidRPr="00546068">
              <w:t>0.28</w:t>
            </w:r>
          </w:p>
        </w:tc>
        <w:tc>
          <w:tcPr>
            <w:tcW w:w="1740" w:type="dxa"/>
          </w:tcPr>
          <w:p w14:paraId="2AF71E7E" w14:textId="77777777" w:rsidR="0009228D" w:rsidRPr="00735B6F" w:rsidRDefault="0009228D" w:rsidP="0027397A">
            <w:pPr>
              <w:pStyle w:val="TableText0"/>
              <w:jc w:val="center"/>
            </w:pPr>
            <w:r w:rsidRPr="00546068">
              <w:t>1.39</w:t>
            </w:r>
          </w:p>
        </w:tc>
        <w:tc>
          <w:tcPr>
            <w:tcW w:w="1642" w:type="dxa"/>
          </w:tcPr>
          <w:p w14:paraId="655992DA" w14:textId="77777777" w:rsidR="0009228D" w:rsidRPr="00735B6F" w:rsidRDefault="0009228D" w:rsidP="0027397A">
            <w:pPr>
              <w:pStyle w:val="TableText0"/>
              <w:jc w:val="center"/>
            </w:pPr>
            <w:r w:rsidRPr="00226951">
              <w:t>86%</w:t>
            </w:r>
          </w:p>
        </w:tc>
      </w:tr>
      <w:tr w:rsidR="0009228D" w:rsidRPr="00735B6F" w14:paraId="0399D071" w14:textId="77777777" w:rsidTr="0027397A">
        <w:trPr>
          <w:trHeight w:val="20"/>
        </w:trPr>
        <w:tc>
          <w:tcPr>
            <w:tcW w:w="2155" w:type="dxa"/>
          </w:tcPr>
          <w:p w14:paraId="5E78DDAE" w14:textId="77777777" w:rsidR="0009228D" w:rsidRPr="00735B6F" w:rsidRDefault="0009228D" w:rsidP="0027397A">
            <w:pPr>
              <w:pStyle w:val="TableText0"/>
            </w:pPr>
            <w:r w:rsidRPr="00735B6F">
              <w:t>QALYs (AEs)</w:t>
            </w:r>
          </w:p>
        </w:tc>
        <w:tc>
          <w:tcPr>
            <w:tcW w:w="1740" w:type="dxa"/>
          </w:tcPr>
          <w:p w14:paraId="5DDD53B8" w14:textId="77777777" w:rsidR="0009228D" w:rsidRPr="00735B6F" w:rsidRDefault="0009228D" w:rsidP="0027397A">
            <w:pPr>
              <w:pStyle w:val="TableText0"/>
              <w:jc w:val="center"/>
            </w:pPr>
            <w:r w:rsidRPr="00546068">
              <w:t>-0.01</w:t>
            </w:r>
          </w:p>
        </w:tc>
        <w:tc>
          <w:tcPr>
            <w:tcW w:w="1740" w:type="dxa"/>
          </w:tcPr>
          <w:p w14:paraId="0EE1AF2F" w14:textId="77777777" w:rsidR="0009228D" w:rsidRPr="00735B6F" w:rsidRDefault="0009228D" w:rsidP="0027397A">
            <w:pPr>
              <w:pStyle w:val="TableText0"/>
              <w:jc w:val="center"/>
            </w:pPr>
            <w:r w:rsidRPr="00546068">
              <w:t>-0.02</w:t>
            </w:r>
          </w:p>
        </w:tc>
        <w:tc>
          <w:tcPr>
            <w:tcW w:w="1740" w:type="dxa"/>
          </w:tcPr>
          <w:p w14:paraId="030A62CA" w14:textId="77777777" w:rsidR="0009228D" w:rsidRPr="00735B6F" w:rsidRDefault="0009228D" w:rsidP="0027397A">
            <w:pPr>
              <w:pStyle w:val="TableText0"/>
              <w:jc w:val="center"/>
            </w:pPr>
            <w:r w:rsidRPr="00546068">
              <w:t>0.01</w:t>
            </w:r>
          </w:p>
        </w:tc>
        <w:tc>
          <w:tcPr>
            <w:tcW w:w="1642" w:type="dxa"/>
          </w:tcPr>
          <w:p w14:paraId="407C8226" w14:textId="77777777" w:rsidR="0009228D" w:rsidRPr="00735B6F" w:rsidRDefault="0009228D" w:rsidP="0027397A">
            <w:pPr>
              <w:pStyle w:val="TableText0"/>
              <w:jc w:val="center"/>
            </w:pPr>
            <w:r w:rsidRPr="00226951">
              <w:t>1%</w:t>
            </w:r>
          </w:p>
        </w:tc>
      </w:tr>
      <w:tr w:rsidR="0009228D" w:rsidRPr="00735B6F" w14:paraId="2F74B7E1" w14:textId="77777777" w:rsidTr="0027397A">
        <w:trPr>
          <w:trHeight w:val="20"/>
        </w:trPr>
        <w:tc>
          <w:tcPr>
            <w:tcW w:w="2155" w:type="dxa"/>
          </w:tcPr>
          <w:p w14:paraId="3EDE20FE" w14:textId="77777777" w:rsidR="0009228D" w:rsidRPr="00735B6F" w:rsidRDefault="0009228D" w:rsidP="0027397A">
            <w:pPr>
              <w:pStyle w:val="TableText0"/>
            </w:pPr>
            <w:r w:rsidRPr="00735B6F">
              <w:t>QALYs (</w:t>
            </w:r>
            <w:r>
              <w:t>treatment admin</w:t>
            </w:r>
            <w:r w:rsidRPr="00735B6F">
              <w:t>)</w:t>
            </w:r>
          </w:p>
        </w:tc>
        <w:tc>
          <w:tcPr>
            <w:tcW w:w="1740" w:type="dxa"/>
          </w:tcPr>
          <w:p w14:paraId="6AA494FA" w14:textId="77777777" w:rsidR="0009228D" w:rsidRPr="00575A6F" w:rsidRDefault="0009228D" w:rsidP="0027397A">
            <w:pPr>
              <w:pStyle w:val="TableText0"/>
              <w:jc w:val="center"/>
            </w:pPr>
            <w:r w:rsidRPr="00546068">
              <w:t>0.00</w:t>
            </w:r>
          </w:p>
        </w:tc>
        <w:tc>
          <w:tcPr>
            <w:tcW w:w="1740" w:type="dxa"/>
          </w:tcPr>
          <w:p w14:paraId="46F41974" w14:textId="77777777" w:rsidR="0009228D" w:rsidRPr="00575A6F" w:rsidRDefault="0009228D" w:rsidP="0027397A">
            <w:pPr>
              <w:pStyle w:val="TableText0"/>
              <w:jc w:val="center"/>
            </w:pPr>
            <w:r w:rsidRPr="00546068">
              <w:t>-0.02</w:t>
            </w:r>
          </w:p>
        </w:tc>
        <w:tc>
          <w:tcPr>
            <w:tcW w:w="1740" w:type="dxa"/>
          </w:tcPr>
          <w:p w14:paraId="1D8160CB" w14:textId="77777777" w:rsidR="0009228D" w:rsidRPr="00575A6F" w:rsidRDefault="0009228D" w:rsidP="0027397A">
            <w:pPr>
              <w:pStyle w:val="TableText0"/>
              <w:jc w:val="center"/>
            </w:pPr>
            <w:r w:rsidRPr="00546068">
              <w:t>0.02</w:t>
            </w:r>
          </w:p>
        </w:tc>
        <w:tc>
          <w:tcPr>
            <w:tcW w:w="1642" w:type="dxa"/>
          </w:tcPr>
          <w:p w14:paraId="076B0392" w14:textId="77777777" w:rsidR="0009228D" w:rsidRPr="007D3F79" w:rsidRDefault="0009228D" w:rsidP="0027397A">
            <w:pPr>
              <w:pStyle w:val="TableText0"/>
              <w:jc w:val="center"/>
            </w:pPr>
            <w:r w:rsidRPr="00226951">
              <w:t>1%</w:t>
            </w:r>
          </w:p>
        </w:tc>
      </w:tr>
      <w:tr w:rsidR="0009228D" w:rsidRPr="007E2EB6" w14:paraId="3986E19F" w14:textId="77777777" w:rsidTr="0027397A">
        <w:trPr>
          <w:trHeight w:val="20"/>
        </w:trPr>
        <w:tc>
          <w:tcPr>
            <w:tcW w:w="2155" w:type="dxa"/>
          </w:tcPr>
          <w:p w14:paraId="2BBF034A" w14:textId="77777777" w:rsidR="0009228D" w:rsidRPr="00E90967" w:rsidRDefault="0009228D" w:rsidP="0027397A">
            <w:pPr>
              <w:pStyle w:val="TableText0"/>
              <w:jc w:val="right"/>
              <w:rPr>
                <w:b/>
                <w:bCs w:val="0"/>
              </w:rPr>
            </w:pPr>
            <w:r w:rsidRPr="00E90967">
              <w:rPr>
                <w:b/>
                <w:bCs w:val="0"/>
              </w:rPr>
              <w:t>QALYs (total)</w:t>
            </w:r>
          </w:p>
        </w:tc>
        <w:tc>
          <w:tcPr>
            <w:tcW w:w="1740" w:type="dxa"/>
          </w:tcPr>
          <w:p w14:paraId="59EDEB79" w14:textId="77777777" w:rsidR="0009228D" w:rsidRPr="00E90967" w:rsidRDefault="0009228D" w:rsidP="0027397A">
            <w:pPr>
              <w:pStyle w:val="TableText0"/>
              <w:jc w:val="center"/>
              <w:rPr>
                <w:b/>
                <w:bCs w:val="0"/>
              </w:rPr>
            </w:pPr>
            <w:r w:rsidRPr="00E90967">
              <w:rPr>
                <w:b/>
                <w:bCs w:val="0"/>
              </w:rPr>
              <w:t>2.85</w:t>
            </w:r>
          </w:p>
        </w:tc>
        <w:tc>
          <w:tcPr>
            <w:tcW w:w="1740" w:type="dxa"/>
          </w:tcPr>
          <w:p w14:paraId="176F66A3" w14:textId="77777777" w:rsidR="0009228D" w:rsidRPr="00E90967" w:rsidRDefault="0009228D" w:rsidP="0027397A">
            <w:pPr>
              <w:pStyle w:val="TableText0"/>
              <w:jc w:val="center"/>
              <w:rPr>
                <w:b/>
                <w:bCs w:val="0"/>
              </w:rPr>
            </w:pPr>
            <w:r w:rsidRPr="00E90967">
              <w:rPr>
                <w:b/>
                <w:bCs w:val="0"/>
              </w:rPr>
              <w:t>1.23</w:t>
            </w:r>
          </w:p>
        </w:tc>
        <w:tc>
          <w:tcPr>
            <w:tcW w:w="1740" w:type="dxa"/>
          </w:tcPr>
          <w:p w14:paraId="27C14159" w14:textId="77777777" w:rsidR="0009228D" w:rsidRPr="00E90967" w:rsidRDefault="0009228D" w:rsidP="0027397A">
            <w:pPr>
              <w:pStyle w:val="TableText0"/>
              <w:jc w:val="center"/>
              <w:rPr>
                <w:b/>
                <w:bCs w:val="0"/>
              </w:rPr>
            </w:pPr>
            <w:r w:rsidRPr="00E90967">
              <w:rPr>
                <w:b/>
                <w:bCs w:val="0"/>
              </w:rPr>
              <w:t>1.62</w:t>
            </w:r>
          </w:p>
        </w:tc>
        <w:tc>
          <w:tcPr>
            <w:tcW w:w="1642" w:type="dxa"/>
          </w:tcPr>
          <w:p w14:paraId="3BF4CDC5" w14:textId="77777777" w:rsidR="0009228D" w:rsidRPr="00E90967" w:rsidRDefault="0009228D" w:rsidP="0027397A">
            <w:pPr>
              <w:pStyle w:val="TableText0"/>
              <w:jc w:val="center"/>
              <w:rPr>
                <w:b/>
                <w:bCs w:val="0"/>
              </w:rPr>
            </w:pPr>
            <w:r w:rsidRPr="00E90967">
              <w:rPr>
                <w:b/>
                <w:bCs w:val="0"/>
              </w:rPr>
              <w:t>100%</w:t>
            </w:r>
          </w:p>
        </w:tc>
      </w:tr>
    </w:tbl>
    <w:p w14:paraId="068A6F8D" w14:textId="77777777" w:rsidR="0009228D" w:rsidRDefault="0009228D" w:rsidP="0009228D">
      <w:pPr>
        <w:pStyle w:val="FooterTableFigure"/>
      </w:pPr>
      <w:r>
        <w:t>Source: Table 3.18-3.20, pp115-6 of the submission; ‘Setting and Results’ worksheet from the economic model</w:t>
      </w:r>
    </w:p>
    <w:p w14:paraId="07E61F16" w14:textId="77777777" w:rsidR="0009228D" w:rsidRDefault="0009228D" w:rsidP="0009228D">
      <w:pPr>
        <w:pStyle w:val="FooterTableFigure"/>
      </w:pPr>
      <w:r w:rsidRPr="005C1A60">
        <w:t>AE</w:t>
      </w:r>
      <w:r>
        <w:t xml:space="preserve"> = </w:t>
      </w:r>
      <w:r w:rsidRPr="005C1A60">
        <w:t>adverse event;</w:t>
      </w:r>
      <w:r w:rsidRPr="00F52B66">
        <w:t xml:space="preserve"> </w:t>
      </w:r>
      <w:r>
        <w:t>HCC = half cycle corrected; ICER = incremental cost effectiveness ratio; LYG = life year gains; PD = progressed disease; P</w:t>
      </w:r>
      <w:r w:rsidRPr="005C1A60">
        <w:t>DT</w:t>
      </w:r>
      <w:r>
        <w:t xml:space="preserve"> =</w:t>
      </w:r>
      <w:r w:rsidRPr="005C1A60">
        <w:t xml:space="preserve"> post discontinuation treatment; </w:t>
      </w:r>
      <w:r w:rsidRPr="00F52B66">
        <w:t>PF</w:t>
      </w:r>
      <w:r>
        <w:t xml:space="preserve"> =</w:t>
      </w:r>
      <w:r w:rsidRPr="00F52B66">
        <w:t xml:space="preserve"> progression-free</w:t>
      </w:r>
      <w:r>
        <w:t xml:space="preserve">; </w:t>
      </w:r>
      <w:r w:rsidRPr="00F52B66">
        <w:t>QALY</w:t>
      </w:r>
      <w:r>
        <w:t xml:space="preserve"> =</w:t>
      </w:r>
      <w:r w:rsidRPr="00F52B66">
        <w:t xml:space="preserve"> quality adjusted life year; </w:t>
      </w:r>
      <w:r w:rsidRPr="005C1A60">
        <w:t>S</w:t>
      </w:r>
      <w:r>
        <w:t>O</w:t>
      </w:r>
      <w:r w:rsidRPr="005C1A60">
        <w:t>C</w:t>
      </w:r>
      <w:r>
        <w:t xml:space="preserve"> =</w:t>
      </w:r>
      <w:r w:rsidRPr="005C1A60">
        <w:t xml:space="preserve"> standard of care.</w:t>
      </w:r>
    </w:p>
    <w:p w14:paraId="22433E93" w14:textId="77777777" w:rsidR="0009228D" w:rsidRPr="00EF1F1A" w:rsidRDefault="0009228D" w:rsidP="0009228D">
      <w:pPr>
        <w:pStyle w:val="FooterTableFigure"/>
        <w:rPr>
          <w:rStyle w:val="CommentReference"/>
          <w:b w:val="0"/>
          <w:i/>
          <w:iCs/>
          <w:sz w:val="18"/>
          <w:szCs w:val="22"/>
        </w:rPr>
      </w:pPr>
      <w:proofErr w:type="spellStart"/>
      <w:r w:rsidRPr="00EF1F1A">
        <w:rPr>
          <w:i/>
          <w:iCs/>
          <w:vertAlign w:val="superscript"/>
        </w:rPr>
        <w:t>a</w:t>
      </w:r>
      <w:proofErr w:type="spellEnd"/>
      <w:r w:rsidRPr="00EF1F1A">
        <w:rPr>
          <w:i/>
          <w:iCs/>
        </w:rPr>
        <w:t xml:space="preserve"> </w:t>
      </w:r>
      <w:r w:rsidRPr="00AA5222">
        <w:t>the submission did not include post-discontinuation treatment after a patient experienced disease progression. For patients who discontinued midostaurin due to lack of response, post discontinuation treatment with SOC was included as part of the total treatment costs</w:t>
      </w:r>
    </w:p>
    <w:p w14:paraId="08C44DFF" w14:textId="3571574A" w:rsidR="0009228D" w:rsidRDefault="0009228D" w:rsidP="0009228D">
      <w:pPr>
        <w:pStyle w:val="3-BodyText"/>
      </w:pPr>
      <w:r w:rsidRPr="00D23D11">
        <w:lastRenderedPageBreak/>
        <w:t xml:space="preserve">The results of key sensitivity analyses </w:t>
      </w:r>
      <w:r>
        <w:t xml:space="preserve">conducted by the submission </w:t>
      </w:r>
      <w:r w:rsidRPr="008C6191">
        <w:t>and additional sensitivity analyses conducted during the evaluation are summarised</w:t>
      </w:r>
      <w:r w:rsidRPr="00D23D11">
        <w:t xml:space="preserve"> </w:t>
      </w:r>
      <w:r>
        <w:t xml:space="preserve">in </w:t>
      </w:r>
      <w:r>
        <w:fldChar w:fldCharType="begin" w:fldLock="1"/>
      </w:r>
      <w:r>
        <w:instrText xml:space="preserve"> REF _Ref104804865 \h </w:instrText>
      </w:r>
      <w:r>
        <w:fldChar w:fldCharType="separate"/>
      </w:r>
      <w:r w:rsidR="00EC7ABC">
        <w:t xml:space="preserve">Table </w:t>
      </w:r>
      <w:r w:rsidR="00EC7ABC">
        <w:rPr>
          <w:noProof/>
        </w:rPr>
        <w:t>12</w:t>
      </w:r>
      <w:r>
        <w:fldChar w:fldCharType="end"/>
      </w:r>
      <w:r w:rsidRPr="00D23D11">
        <w:t>.</w:t>
      </w:r>
      <w:r>
        <w:t xml:space="preserve"> </w:t>
      </w:r>
    </w:p>
    <w:p w14:paraId="6DF0D2C7" w14:textId="68E12225" w:rsidR="0009228D" w:rsidRPr="00357C95" w:rsidRDefault="0009228D" w:rsidP="0009228D">
      <w:pPr>
        <w:pStyle w:val="Caption"/>
        <w:rPr>
          <w:rStyle w:val="CommentReference"/>
          <w:b/>
          <w:szCs w:val="24"/>
        </w:rPr>
      </w:pPr>
      <w:bookmarkStart w:id="88" w:name="_Ref104804865"/>
      <w:r>
        <w:t xml:space="preserve">Table </w:t>
      </w:r>
      <w:r w:rsidR="00EC7ABC">
        <w:fldChar w:fldCharType="begin" w:fldLock="1"/>
      </w:r>
      <w:r w:rsidR="00EC7ABC">
        <w:instrText xml:space="preserve"> SEQ Table \* ARABIC </w:instrText>
      </w:r>
      <w:r w:rsidR="00EC7ABC">
        <w:fldChar w:fldCharType="separate"/>
      </w:r>
      <w:r w:rsidR="00EC7ABC">
        <w:rPr>
          <w:noProof/>
        </w:rPr>
        <w:t>12</w:t>
      </w:r>
      <w:r w:rsidR="00EC7ABC">
        <w:rPr>
          <w:noProof/>
        </w:rPr>
        <w:fldChar w:fldCharType="end"/>
      </w:r>
      <w:bookmarkEnd w:id="88"/>
      <w:r>
        <w:t>:</w:t>
      </w:r>
      <w:r w:rsidRPr="00BB732D">
        <w:rPr>
          <w:rStyle w:val="CommentReference"/>
          <w:b/>
          <w:szCs w:val="24"/>
        </w:rPr>
        <w:t xml:space="preserve"> Sensitivity analyses</w:t>
      </w:r>
      <w:r>
        <w:rPr>
          <w:rStyle w:val="CommentReference"/>
          <w:b/>
          <w:szCs w:val="24"/>
        </w:rPr>
        <w:t xml:space="preserve"> </w:t>
      </w:r>
    </w:p>
    <w:tbl>
      <w:tblPr>
        <w:tblStyle w:val="TableGrid"/>
        <w:tblpPr w:leftFromText="180" w:rightFromText="180" w:vertAnchor="text" w:tblpY="1"/>
        <w:tblOverlap w:val="never"/>
        <w:tblW w:w="4871" w:type="pct"/>
        <w:tblLayout w:type="fixed"/>
        <w:tblCellMar>
          <w:left w:w="72" w:type="dxa"/>
          <w:right w:w="72" w:type="dxa"/>
        </w:tblCellMar>
        <w:tblLook w:val="04A0" w:firstRow="1" w:lastRow="0" w:firstColumn="1" w:lastColumn="0" w:noHBand="0" w:noVBand="1"/>
        <w:tblCaption w:val="Table 12: Sensitivity analyses "/>
      </w:tblPr>
      <w:tblGrid>
        <w:gridCol w:w="4957"/>
        <w:gridCol w:w="849"/>
        <w:gridCol w:w="991"/>
        <w:gridCol w:w="1135"/>
        <w:gridCol w:w="852"/>
      </w:tblGrid>
      <w:tr w:rsidR="00541461" w14:paraId="4A6ADA35" w14:textId="77777777" w:rsidTr="00541461">
        <w:trPr>
          <w:trHeight w:val="20"/>
          <w:tblHeader/>
        </w:trPr>
        <w:tc>
          <w:tcPr>
            <w:tcW w:w="2822" w:type="pct"/>
            <w:vAlign w:val="center"/>
          </w:tcPr>
          <w:p w14:paraId="175C18D5" w14:textId="77777777" w:rsidR="00541461" w:rsidRPr="00DE2AB5" w:rsidRDefault="00541461" w:rsidP="0027397A">
            <w:pPr>
              <w:pStyle w:val="TableText0"/>
              <w:rPr>
                <w:b/>
                <w:bCs w:val="0"/>
              </w:rPr>
            </w:pPr>
            <w:r w:rsidRPr="00DE2AB5">
              <w:rPr>
                <w:b/>
                <w:bCs w:val="0"/>
              </w:rPr>
              <w:t>Variable</w:t>
            </w:r>
          </w:p>
        </w:tc>
        <w:tc>
          <w:tcPr>
            <w:tcW w:w="483" w:type="pct"/>
            <w:vAlign w:val="center"/>
          </w:tcPr>
          <w:p w14:paraId="43315E7F" w14:textId="77777777" w:rsidR="00541461" w:rsidRPr="00DE2AB5" w:rsidRDefault="00541461" w:rsidP="0027397A">
            <w:pPr>
              <w:pStyle w:val="TableText0"/>
              <w:jc w:val="center"/>
              <w:rPr>
                <w:b/>
                <w:bCs w:val="0"/>
              </w:rPr>
            </w:pPr>
            <w:r w:rsidRPr="00DE2AB5">
              <w:rPr>
                <w:b/>
                <w:bCs w:val="0"/>
              </w:rPr>
              <w:t>Inc</w:t>
            </w:r>
          </w:p>
          <w:p w14:paraId="5803140A" w14:textId="77777777" w:rsidR="00541461" w:rsidRPr="00DE2AB5" w:rsidRDefault="00541461" w:rsidP="0027397A">
            <w:pPr>
              <w:pStyle w:val="TableText0"/>
              <w:jc w:val="center"/>
              <w:rPr>
                <w:b/>
                <w:bCs w:val="0"/>
              </w:rPr>
            </w:pPr>
            <w:r w:rsidRPr="00DE2AB5">
              <w:rPr>
                <w:b/>
                <w:bCs w:val="0"/>
              </w:rPr>
              <w:t>cost</w:t>
            </w:r>
          </w:p>
        </w:tc>
        <w:tc>
          <w:tcPr>
            <w:tcW w:w="564" w:type="pct"/>
            <w:vAlign w:val="center"/>
          </w:tcPr>
          <w:p w14:paraId="09249EAD" w14:textId="77777777" w:rsidR="00541461" w:rsidRPr="00DE2AB5" w:rsidRDefault="00541461" w:rsidP="0027397A">
            <w:pPr>
              <w:pStyle w:val="TableText0"/>
              <w:jc w:val="center"/>
              <w:rPr>
                <w:b/>
                <w:bCs w:val="0"/>
              </w:rPr>
            </w:pPr>
            <w:r w:rsidRPr="00DE2AB5">
              <w:rPr>
                <w:b/>
                <w:bCs w:val="0"/>
              </w:rPr>
              <w:t>Inc QALYs</w:t>
            </w:r>
          </w:p>
        </w:tc>
        <w:tc>
          <w:tcPr>
            <w:tcW w:w="646" w:type="pct"/>
            <w:vAlign w:val="center"/>
          </w:tcPr>
          <w:p w14:paraId="5CE7FA8F" w14:textId="77777777" w:rsidR="00541461" w:rsidRPr="00DE2AB5" w:rsidRDefault="00541461" w:rsidP="0027397A">
            <w:pPr>
              <w:pStyle w:val="TableText0"/>
              <w:jc w:val="center"/>
              <w:rPr>
                <w:b/>
                <w:bCs w:val="0"/>
              </w:rPr>
            </w:pPr>
            <w:r w:rsidRPr="00DE2AB5">
              <w:rPr>
                <w:b/>
                <w:bCs w:val="0"/>
              </w:rPr>
              <w:t>ICER ($/QALY)</w:t>
            </w:r>
          </w:p>
        </w:tc>
        <w:tc>
          <w:tcPr>
            <w:tcW w:w="485" w:type="pct"/>
            <w:vAlign w:val="center"/>
          </w:tcPr>
          <w:p w14:paraId="4A842421" w14:textId="77777777" w:rsidR="00541461" w:rsidRPr="00DE2AB5" w:rsidRDefault="00541461" w:rsidP="0027397A">
            <w:pPr>
              <w:pStyle w:val="TableText0"/>
              <w:jc w:val="center"/>
              <w:rPr>
                <w:b/>
                <w:bCs w:val="0"/>
              </w:rPr>
            </w:pPr>
            <w:r w:rsidRPr="00DE2AB5">
              <w:rPr>
                <w:b/>
                <w:bCs w:val="0"/>
              </w:rPr>
              <w:t>%Δ</w:t>
            </w:r>
          </w:p>
        </w:tc>
      </w:tr>
      <w:tr w:rsidR="00541461" w:rsidRPr="00AD6896" w14:paraId="4CB7C3B3" w14:textId="77777777" w:rsidTr="00541461">
        <w:trPr>
          <w:trHeight w:val="20"/>
          <w:tblHeader/>
        </w:trPr>
        <w:tc>
          <w:tcPr>
            <w:tcW w:w="2822" w:type="pct"/>
            <w:tcBorders>
              <w:bottom w:val="single" w:sz="4" w:space="0" w:color="auto"/>
            </w:tcBorders>
          </w:tcPr>
          <w:p w14:paraId="7F88C886" w14:textId="77777777" w:rsidR="00541461" w:rsidRPr="00DE2AB5" w:rsidRDefault="00541461" w:rsidP="0027397A">
            <w:pPr>
              <w:pStyle w:val="TableText0"/>
              <w:rPr>
                <w:b/>
                <w:bCs w:val="0"/>
              </w:rPr>
            </w:pPr>
            <w:r w:rsidRPr="00DE2AB5">
              <w:rPr>
                <w:b/>
                <w:bCs w:val="0"/>
              </w:rPr>
              <w:t>Base case</w:t>
            </w:r>
          </w:p>
        </w:tc>
        <w:tc>
          <w:tcPr>
            <w:tcW w:w="483" w:type="pct"/>
            <w:tcBorders>
              <w:bottom w:val="single" w:sz="4" w:space="0" w:color="auto"/>
            </w:tcBorders>
            <w:vAlign w:val="center"/>
          </w:tcPr>
          <w:p w14:paraId="3D81BB89" w14:textId="78D88A91" w:rsidR="00541461" w:rsidRPr="00DE2AB5" w:rsidRDefault="00541461" w:rsidP="0027397A">
            <w:pPr>
              <w:pStyle w:val="TableText0"/>
              <w:jc w:val="center"/>
              <w:rPr>
                <w:b/>
                <w:bCs w:val="0"/>
              </w:rPr>
            </w:pPr>
            <w:r w:rsidRPr="00DE2AB5">
              <w:rPr>
                <w:b/>
                <w:bCs w:val="0"/>
              </w:rPr>
              <w:t>$</w:t>
            </w:r>
            <w:r w:rsidR="006A5A85" w:rsidRPr="006A5A85">
              <w:rPr>
                <w:b/>
                <w:bCs w:val="0"/>
                <w:color w:val="000000"/>
                <w:spacing w:val="188"/>
                <w:shd w:val="solid" w:color="000000" w:fill="000000"/>
                <w:fitText w:val="280" w:id="-694927351"/>
                <w14:textFill>
                  <w14:solidFill>
                    <w14:srgbClr w14:val="000000">
                      <w14:alpha w14:val="100000"/>
                    </w14:srgbClr>
                  </w14:solidFill>
                </w14:textFill>
              </w:rPr>
              <w:t>|</w:t>
            </w:r>
            <w:r w:rsidR="006A5A85" w:rsidRPr="006A5A85">
              <w:rPr>
                <w:b/>
                <w:bCs w:val="0"/>
                <w:color w:val="000000"/>
                <w:spacing w:val="1"/>
                <w:shd w:val="solid" w:color="000000" w:fill="000000"/>
                <w:fitText w:val="280" w:id="-694927351"/>
                <w14:textFill>
                  <w14:solidFill>
                    <w14:srgbClr w14:val="000000">
                      <w14:alpha w14:val="100000"/>
                    </w14:srgbClr>
                  </w14:solidFill>
                </w14:textFill>
              </w:rPr>
              <w:t>|</w:t>
            </w:r>
            <w:r w:rsidR="00635E71">
              <w:rPr>
                <w:b/>
                <w:bCs w:val="0"/>
              </w:rPr>
              <w:t xml:space="preserve"> </w:t>
            </w:r>
          </w:p>
        </w:tc>
        <w:tc>
          <w:tcPr>
            <w:tcW w:w="564" w:type="pct"/>
            <w:tcBorders>
              <w:bottom w:val="single" w:sz="4" w:space="0" w:color="auto"/>
            </w:tcBorders>
            <w:vAlign w:val="center"/>
          </w:tcPr>
          <w:p w14:paraId="35044C90" w14:textId="77777777" w:rsidR="00541461" w:rsidRPr="00DE2AB5" w:rsidRDefault="00541461" w:rsidP="0027397A">
            <w:pPr>
              <w:pStyle w:val="TableText0"/>
              <w:jc w:val="center"/>
              <w:rPr>
                <w:b/>
                <w:bCs w:val="0"/>
              </w:rPr>
            </w:pPr>
            <w:r w:rsidRPr="00DE2AB5">
              <w:rPr>
                <w:b/>
                <w:bCs w:val="0"/>
              </w:rPr>
              <w:t>1.62</w:t>
            </w:r>
          </w:p>
        </w:tc>
        <w:tc>
          <w:tcPr>
            <w:tcW w:w="646" w:type="pct"/>
            <w:tcBorders>
              <w:bottom w:val="single" w:sz="4" w:space="0" w:color="auto"/>
            </w:tcBorders>
            <w:vAlign w:val="center"/>
          </w:tcPr>
          <w:p w14:paraId="00FA0955" w14:textId="5D827E83" w:rsidR="00541461" w:rsidRPr="00C00947" w:rsidRDefault="00541461" w:rsidP="0027397A">
            <w:pPr>
              <w:pStyle w:val="TableText0"/>
              <w:jc w:val="center"/>
              <w:rPr>
                <w:b/>
                <w:bCs w:val="0"/>
                <w:vertAlign w:val="superscript"/>
              </w:rPr>
            </w:pPr>
            <w:r w:rsidRPr="00DE2AB5">
              <w:rPr>
                <w:b/>
                <w:bCs w:val="0"/>
              </w:rPr>
              <w:t>$</w:t>
            </w:r>
            <w:r w:rsidR="006A5A85" w:rsidRPr="006A5A85">
              <w:rPr>
                <w:b/>
                <w:bCs w:val="0"/>
                <w:color w:val="000000"/>
                <w:spacing w:val="108"/>
                <w:shd w:val="solid" w:color="000000" w:fill="000000"/>
                <w:fitText w:val="200" w:id="-694927350"/>
                <w14:textFill>
                  <w14:solidFill>
                    <w14:srgbClr w14:val="000000">
                      <w14:alpha w14:val="100000"/>
                    </w14:srgbClr>
                  </w14:solidFill>
                </w14:textFill>
              </w:rPr>
              <w:t>|</w:t>
            </w:r>
            <w:r w:rsidR="006A5A85" w:rsidRPr="006A5A85">
              <w:rPr>
                <w:b/>
                <w:bCs w:val="0"/>
                <w:color w:val="000000"/>
                <w:spacing w:val="1"/>
                <w:shd w:val="solid" w:color="000000" w:fill="000000"/>
                <w:fitText w:val="200" w:id="-694927350"/>
                <w14:textFill>
                  <w14:solidFill>
                    <w14:srgbClr w14:val="000000">
                      <w14:alpha w14:val="100000"/>
                    </w14:srgbClr>
                  </w14:solidFill>
                </w14:textFill>
              </w:rPr>
              <w:t>|</w:t>
            </w:r>
            <w:r w:rsidR="00C00947">
              <w:rPr>
                <w:b/>
                <w:bCs w:val="0"/>
              </w:rPr>
              <w:t xml:space="preserve"> </w:t>
            </w:r>
            <w:r w:rsidR="00C00947">
              <w:rPr>
                <w:b/>
                <w:bCs w:val="0"/>
                <w:vertAlign w:val="superscript"/>
              </w:rPr>
              <w:t>1</w:t>
            </w:r>
          </w:p>
        </w:tc>
        <w:tc>
          <w:tcPr>
            <w:tcW w:w="485" w:type="pct"/>
            <w:tcBorders>
              <w:bottom w:val="single" w:sz="4" w:space="0" w:color="auto"/>
            </w:tcBorders>
            <w:vAlign w:val="center"/>
          </w:tcPr>
          <w:p w14:paraId="1344AD44" w14:textId="77777777" w:rsidR="00541461" w:rsidRPr="00DE2AB5" w:rsidRDefault="00541461" w:rsidP="0027397A">
            <w:pPr>
              <w:pStyle w:val="TableText0"/>
              <w:jc w:val="center"/>
              <w:rPr>
                <w:b/>
                <w:bCs w:val="0"/>
              </w:rPr>
            </w:pPr>
            <w:r w:rsidRPr="00DE2AB5">
              <w:rPr>
                <w:b/>
                <w:bCs w:val="0"/>
              </w:rPr>
              <w:t>-</w:t>
            </w:r>
          </w:p>
        </w:tc>
      </w:tr>
      <w:tr w:rsidR="00541461" w14:paraId="1ABC81B0" w14:textId="77777777" w:rsidTr="00541461">
        <w:trPr>
          <w:trHeight w:val="20"/>
        </w:trPr>
        <w:tc>
          <w:tcPr>
            <w:tcW w:w="2822" w:type="pct"/>
            <w:tcBorders>
              <w:top w:val="single" w:sz="4" w:space="0" w:color="auto"/>
            </w:tcBorders>
          </w:tcPr>
          <w:p w14:paraId="6B7FE8B1" w14:textId="77777777" w:rsidR="00541461" w:rsidRPr="00DE2AB5" w:rsidRDefault="00541461" w:rsidP="0027397A">
            <w:pPr>
              <w:pStyle w:val="TableText0"/>
            </w:pPr>
            <w:r w:rsidRPr="00DE2AB5">
              <w:t>Time horizon = 15 years (base case = 20 years)</w:t>
            </w:r>
          </w:p>
        </w:tc>
        <w:tc>
          <w:tcPr>
            <w:tcW w:w="483" w:type="pct"/>
            <w:tcBorders>
              <w:top w:val="single" w:sz="4" w:space="0" w:color="auto"/>
            </w:tcBorders>
            <w:vAlign w:val="center"/>
          </w:tcPr>
          <w:p w14:paraId="250EB913" w14:textId="700ED752"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349"/>
                <w14:textFill>
                  <w14:solidFill>
                    <w14:srgbClr w14:val="000000">
                      <w14:alpha w14:val="100000"/>
                    </w14:srgbClr>
                  </w14:solidFill>
                </w14:textFill>
              </w:rPr>
              <w:t>|</w:t>
            </w:r>
            <w:r w:rsidR="006A5A85" w:rsidRPr="006A5A85">
              <w:rPr>
                <w:color w:val="000000"/>
                <w:spacing w:val="1"/>
                <w:shd w:val="solid" w:color="000000" w:fill="000000"/>
                <w:fitText w:val="240" w:id="-694927349"/>
                <w14:textFill>
                  <w14:solidFill>
                    <w14:srgbClr w14:val="000000">
                      <w14:alpha w14:val="100000"/>
                    </w14:srgbClr>
                  </w14:solidFill>
                </w14:textFill>
              </w:rPr>
              <w:t>|</w:t>
            </w:r>
            <w:r w:rsidR="00635E71">
              <w:t xml:space="preserve"> </w:t>
            </w:r>
          </w:p>
        </w:tc>
        <w:tc>
          <w:tcPr>
            <w:tcW w:w="564" w:type="pct"/>
            <w:tcBorders>
              <w:top w:val="single" w:sz="4" w:space="0" w:color="auto"/>
            </w:tcBorders>
            <w:vAlign w:val="center"/>
          </w:tcPr>
          <w:p w14:paraId="40DEE199" w14:textId="77777777" w:rsidR="00541461" w:rsidRPr="00DE2AB5" w:rsidRDefault="00541461" w:rsidP="0027397A">
            <w:pPr>
              <w:pStyle w:val="TableText0"/>
              <w:jc w:val="center"/>
            </w:pPr>
            <w:r w:rsidRPr="00DE2AB5">
              <w:t>1.49</w:t>
            </w:r>
          </w:p>
        </w:tc>
        <w:tc>
          <w:tcPr>
            <w:tcW w:w="646" w:type="pct"/>
            <w:tcBorders>
              <w:top w:val="single" w:sz="4" w:space="0" w:color="auto"/>
            </w:tcBorders>
            <w:vAlign w:val="center"/>
          </w:tcPr>
          <w:p w14:paraId="4181804D" w14:textId="10F3AE8D"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348"/>
                <w14:textFill>
                  <w14:solidFill>
                    <w14:srgbClr w14:val="000000">
                      <w14:alpha w14:val="100000"/>
                    </w14:srgbClr>
                  </w14:solidFill>
                </w14:textFill>
              </w:rPr>
              <w:t xml:space="preserve">　</w:t>
            </w:r>
            <w:r w:rsidR="006A5A85" w:rsidRPr="006A5A85">
              <w:rPr>
                <w:color w:val="000000"/>
                <w:w w:val="33"/>
                <w:shd w:val="solid" w:color="000000" w:fill="000000"/>
                <w:fitText w:val="150" w:id="-69492734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348"/>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tcBorders>
              <w:top w:val="single" w:sz="4" w:space="0" w:color="auto"/>
            </w:tcBorders>
            <w:vAlign w:val="center"/>
          </w:tcPr>
          <w:p w14:paraId="2023DC05" w14:textId="2F3D85E4"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347"/>
                <w14:textFill>
                  <w14:solidFill>
                    <w14:srgbClr w14:val="000000">
                      <w14:alpha w14:val="100000"/>
                    </w14:srgbClr>
                  </w14:solidFill>
                </w14:textFill>
              </w:rPr>
              <w:t>|||</w:t>
            </w:r>
            <w:r w:rsidR="006A5A85" w:rsidRPr="006A5A85">
              <w:rPr>
                <w:color w:val="000000"/>
                <w:spacing w:val="3"/>
                <w:shd w:val="solid" w:color="000000" w:fill="000000"/>
                <w:fitText w:val="320" w:id="-694927347"/>
                <w14:textFill>
                  <w14:solidFill>
                    <w14:srgbClr w14:val="000000">
                      <w14:alpha w14:val="100000"/>
                    </w14:srgbClr>
                  </w14:solidFill>
                </w14:textFill>
              </w:rPr>
              <w:t>|</w:t>
            </w:r>
            <w:r w:rsidRPr="00DE2AB5">
              <w:t>%</w:t>
            </w:r>
          </w:p>
        </w:tc>
      </w:tr>
      <w:tr w:rsidR="00B91BD4" w14:paraId="2D5856CC" w14:textId="77777777" w:rsidTr="00EF5FD5">
        <w:trPr>
          <w:trHeight w:val="20"/>
        </w:trPr>
        <w:tc>
          <w:tcPr>
            <w:tcW w:w="2822" w:type="pct"/>
            <w:tcBorders>
              <w:top w:val="single" w:sz="4" w:space="0" w:color="auto"/>
            </w:tcBorders>
          </w:tcPr>
          <w:p w14:paraId="41219021" w14:textId="4F1B690C" w:rsidR="00B91BD4" w:rsidRPr="00DE2AB5" w:rsidRDefault="00B91BD4" w:rsidP="00B91BD4">
            <w:pPr>
              <w:pStyle w:val="TableText0"/>
            </w:pPr>
            <w:r w:rsidRPr="00DE2AB5">
              <w:t>Time horizon = 10 years (base case = 20 years)</w:t>
            </w:r>
          </w:p>
        </w:tc>
        <w:tc>
          <w:tcPr>
            <w:tcW w:w="483" w:type="pct"/>
            <w:tcBorders>
              <w:top w:val="single" w:sz="4" w:space="0" w:color="auto"/>
            </w:tcBorders>
          </w:tcPr>
          <w:p w14:paraId="3FA313BC" w14:textId="68AD7B8A" w:rsidR="00B91BD4" w:rsidRPr="00DE2AB5" w:rsidRDefault="00B91BD4" w:rsidP="00B91BD4">
            <w:pPr>
              <w:pStyle w:val="TableText0"/>
              <w:jc w:val="center"/>
            </w:pPr>
            <w:r w:rsidRPr="00DE2AB5">
              <w:t>$</w:t>
            </w:r>
            <w:r w:rsidR="006A5A85" w:rsidRPr="006A5A85">
              <w:rPr>
                <w:color w:val="000000"/>
                <w:spacing w:val="154"/>
                <w:shd w:val="solid" w:color="000000" w:fill="000000"/>
                <w:fitText w:val="240" w:id="-694927346"/>
                <w14:textFill>
                  <w14:solidFill>
                    <w14:srgbClr w14:val="000000">
                      <w14:alpha w14:val="100000"/>
                    </w14:srgbClr>
                  </w14:solidFill>
                </w14:textFill>
              </w:rPr>
              <w:t>|</w:t>
            </w:r>
            <w:r w:rsidR="006A5A85" w:rsidRPr="006A5A85">
              <w:rPr>
                <w:color w:val="000000"/>
                <w:spacing w:val="1"/>
                <w:shd w:val="solid" w:color="000000" w:fill="000000"/>
                <w:fitText w:val="240" w:id="-694927346"/>
                <w14:textFill>
                  <w14:solidFill>
                    <w14:srgbClr w14:val="000000">
                      <w14:alpha w14:val="100000"/>
                    </w14:srgbClr>
                  </w14:solidFill>
                </w14:textFill>
              </w:rPr>
              <w:t>|</w:t>
            </w:r>
            <w:r w:rsidR="00635E71">
              <w:t xml:space="preserve"> </w:t>
            </w:r>
          </w:p>
        </w:tc>
        <w:tc>
          <w:tcPr>
            <w:tcW w:w="564" w:type="pct"/>
            <w:tcBorders>
              <w:top w:val="single" w:sz="4" w:space="0" w:color="auto"/>
            </w:tcBorders>
          </w:tcPr>
          <w:p w14:paraId="6E38F3A7" w14:textId="4B7CDC0E" w:rsidR="00B91BD4" w:rsidRPr="00DE2AB5" w:rsidRDefault="00B91BD4" w:rsidP="00B91BD4">
            <w:pPr>
              <w:pStyle w:val="TableText0"/>
              <w:jc w:val="center"/>
            </w:pPr>
            <w:r w:rsidRPr="00DE2AB5">
              <w:t>1.27</w:t>
            </w:r>
          </w:p>
        </w:tc>
        <w:tc>
          <w:tcPr>
            <w:tcW w:w="646" w:type="pct"/>
            <w:tcBorders>
              <w:top w:val="single" w:sz="4" w:space="0" w:color="auto"/>
            </w:tcBorders>
          </w:tcPr>
          <w:p w14:paraId="19E83E23" w14:textId="74D37F6F" w:rsidR="00B91BD4" w:rsidRPr="00DE2AB5" w:rsidRDefault="00B91BD4" w:rsidP="00B91BD4">
            <w:pPr>
              <w:pStyle w:val="TableText0"/>
              <w:jc w:val="center"/>
            </w:pPr>
            <w:r w:rsidRPr="00DE2AB5">
              <w:t>$</w:t>
            </w:r>
            <w:r w:rsidR="006A5A85" w:rsidRPr="006A5A85">
              <w:rPr>
                <w:rFonts w:hint="eastAsia"/>
                <w:color w:val="000000"/>
                <w:w w:val="33"/>
                <w:shd w:val="solid" w:color="000000" w:fill="000000"/>
                <w:fitText w:val="150" w:id="-694927104"/>
                <w14:textFill>
                  <w14:solidFill>
                    <w14:srgbClr w14:val="000000">
                      <w14:alpha w14:val="100000"/>
                    </w14:srgbClr>
                  </w14:solidFill>
                </w14:textFill>
              </w:rPr>
              <w:t xml:space="preserve">　</w:t>
            </w:r>
            <w:r w:rsidR="006A5A85" w:rsidRPr="006A5A85">
              <w:rPr>
                <w:color w:val="000000"/>
                <w:w w:val="33"/>
                <w:shd w:val="solid" w:color="000000" w:fill="000000"/>
                <w:fitText w:val="150" w:id="-694927104"/>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104"/>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tcBorders>
              <w:top w:val="single" w:sz="4" w:space="0" w:color="auto"/>
            </w:tcBorders>
          </w:tcPr>
          <w:p w14:paraId="7DA490EA" w14:textId="701D661C" w:rsidR="00B91BD4" w:rsidRPr="00DE2AB5" w:rsidRDefault="00B91BD4" w:rsidP="00B91BD4">
            <w:pPr>
              <w:pStyle w:val="TableText0"/>
              <w:jc w:val="center"/>
            </w:pPr>
            <w:r w:rsidRPr="00DE2AB5">
              <w:t>+</w:t>
            </w:r>
            <w:r w:rsidR="006A5A85" w:rsidRPr="006A5A85">
              <w:rPr>
                <w:color w:val="000000"/>
                <w:spacing w:val="49"/>
                <w:shd w:val="solid" w:color="000000" w:fill="000000"/>
                <w:fitText w:val="320" w:id="-694927103"/>
                <w14:textFill>
                  <w14:solidFill>
                    <w14:srgbClr w14:val="000000">
                      <w14:alpha w14:val="100000"/>
                    </w14:srgbClr>
                  </w14:solidFill>
                </w14:textFill>
              </w:rPr>
              <w:t>|||</w:t>
            </w:r>
            <w:r w:rsidR="006A5A85" w:rsidRPr="006A5A85">
              <w:rPr>
                <w:color w:val="000000"/>
                <w:spacing w:val="3"/>
                <w:shd w:val="solid" w:color="000000" w:fill="000000"/>
                <w:fitText w:val="320" w:id="-694927103"/>
                <w14:textFill>
                  <w14:solidFill>
                    <w14:srgbClr w14:val="000000">
                      <w14:alpha w14:val="100000"/>
                    </w14:srgbClr>
                  </w14:solidFill>
                </w14:textFill>
              </w:rPr>
              <w:t>|</w:t>
            </w:r>
            <w:r w:rsidRPr="00DE2AB5">
              <w:t>%</w:t>
            </w:r>
          </w:p>
        </w:tc>
      </w:tr>
      <w:tr w:rsidR="00541461" w14:paraId="46F4030B" w14:textId="77777777" w:rsidTr="00541461">
        <w:trPr>
          <w:trHeight w:val="20"/>
        </w:trPr>
        <w:tc>
          <w:tcPr>
            <w:tcW w:w="2822" w:type="pct"/>
          </w:tcPr>
          <w:p w14:paraId="2E4A9994" w14:textId="77777777" w:rsidR="00541461" w:rsidRPr="00DE2AB5" w:rsidRDefault="00541461" w:rsidP="0027397A">
            <w:pPr>
              <w:pStyle w:val="TableText0"/>
            </w:pPr>
            <w:r w:rsidRPr="00DE2AB5">
              <w:t>Discount rate = 0% (base case = 5%)</w:t>
            </w:r>
          </w:p>
        </w:tc>
        <w:tc>
          <w:tcPr>
            <w:tcW w:w="483" w:type="pct"/>
            <w:vAlign w:val="center"/>
          </w:tcPr>
          <w:p w14:paraId="7EF27D22" w14:textId="1F5EDFCA" w:rsidR="00541461" w:rsidRPr="00DE2AB5" w:rsidRDefault="00541461" w:rsidP="0027397A">
            <w:pPr>
              <w:pStyle w:val="TableText0"/>
              <w:jc w:val="center"/>
              <w:rPr>
                <w:lang w:val="en-US"/>
              </w:rPr>
            </w:pPr>
            <w:r w:rsidRPr="00DE2AB5">
              <w:t>$</w:t>
            </w:r>
            <w:r w:rsidR="006A5A85" w:rsidRPr="006A5A85">
              <w:rPr>
                <w:color w:val="000000"/>
                <w:spacing w:val="154"/>
                <w:shd w:val="solid" w:color="000000" w:fill="000000"/>
                <w:fitText w:val="240" w:id="-694927102"/>
                <w14:textFill>
                  <w14:solidFill>
                    <w14:srgbClr w14:val="000000">
                      <w14:alpha w14:val="100000"/>
                    </w14:srgbClr>
                  </w14:solidFill>
                </w14:textFill>
              </w:rPr>
              <w:t>|</w:t>
            </w:r>
            <w:r w:rsidR="006A5A85" w:rsidRPr="006A5A85">
              <w:rPr>
                <w:color w:val="000000"/>
                <w:spacing w:val="1"/>
                <w:shd w:val="solid" w:color="000000" w:fill="000000"/>
                <w:fitText w:val="240" w:id="-694927102"/>
                <w14:textFill>
                  <w14:solidFill>
                    <w14:srgbClr w14:val="000000">
                      <w14:alpha w14:val="100000"/>
                    </w14:srgbClr>
                  </w14:solidFill>
                </w14:textFill>
              </w:rPr>
              <w:t>|</w:t>
            </w:r>
            <w:r w:rsidR="00635E71">
              <w:t xml:space="preserve"> </w:t>
            </w:r>
          </w:p>
        </w:tc>
        <w:tc>
          <w:tcPr>
            <w:tcW w:w="564" w:type="pct"/>
            <w:vAlign w:val="center"/>
          </w:tcPr>
          <w:p w14:paraId="37B76E4C" w14:textId="77777777" w:rsidR="00541461" w:rsidRPr="00DE2AB5" w:rsidRDefault="00541461" w:rsidP="0027397A">
            <w:pPr>
              <w:pStyle w:val="TableText0"/>
              <w:jc w:val="center"/>
            </w:pPr>
            <w:r w:rsidRPr="00DE2AB5">
              <w:t>2.28</w:t>
            </w:r>
          </w:p>
        </w:tc>
        <w:tc>
          <w:tcPr>
            <w:tcW w:w="646" w:type="pct"/>
            <w:vAlign w:val="center"/>
          </w:tcPr>
          <w:p w14:paraId="130F37A6" w14:textId="59538760"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101"/>
                <w14:textFill>
                  <w14:solidFill>
                    <w14:srgbClr w14:val="000000">
                      <w14:alpha w14:val="100000"/>
                    </w14:srgbClr>
                  </w14:solidFill>
                </w14:textFill>
              </w:rPr>
              <w:t xml:space="preserve">　</w:t>
            </w:r>
            <w:r w:rsidR="006A5A85" w:rsidRPr="006A5A85">
              <w:rPr>
                <w:color w:val="000000"/>
                <w:w w:val="33"/>
                <w:shd w:val="solid" w:color="000000" w:fill="000000"/>
                <w:fitText w:val="150" w:id="-694927101"/>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101"/>
                <w14:textFill>
                  <w14:solidFill>
                    <w14:srgbClr w14:val="000000">
                      <w14:alpha w14:val="100000"/>
                    </w14:srgbClr>
                  </w14:solidFill>
                </w14:textFill>
              </w:rPr>
              <w:t xml:space="preserve">　</w:t>
            </w:r>
            <w:r w:rsidR="00C00947">
              <w:rPr>
                <w:b/>
                <w:bCs w:val="0"/>
              </w:rPr>
              <w:t xml:space="preserve"> </w:t>
            </w:r>
            <w:r w:rsidR="00C00947">
              <w:rPr>
                <w:b/>
                <w:bCs w:val="0"/>
                <w:vertAlign w:val="superscript"/>
              </w:rPr>
              <w:t>3</w:t>
            </w:r>
          </w:p>
        </w:tc>
        <w:tc>
          <w:tcPr>
            <w:tcW w:w="485" w:type="pct"/>
            <w:vAlign w:val="center"/>
          </w:tcPr>
          <w:p w14:paraId="49D68D35" w14:textId="088889F7" w:rsidR="00541461" w:rsidRPr="00DE2AB5" w:rsidRDefault="00541461" w:rsidP="0027397A">
            <w:pPr>
              <w:pStyle w:val="TableText0"/>
              <w:jc w:val="center"/>
            </w:pPr>
            <w:r w:rsidRPr="00DE2AB5">
              <w:t>-</w:t>
            </w:r>
            <w:r w:rsidR="006A5A85" w:rsidRPr="006A5A85">
              <w:rPr>
                <w:color w:val="000000"/>
                <w:spacing w:val="204"/>
                <w:shd w:val="solid" w:color="000000" w:fill="000000"/>
                <w:fitText w:val="290" w:id="-694927100"/>
                <w14:textFill>
                  <w14:solidFill>
                    <w14:srgbClr w14:val="000000">
                      <w14:alpha w14:val="100000"/>
                    </w14:srgbClr>
                  </w14:solidFill>
                </w14:textFill>
              </w:rPr>
              <w:t>|</w:t>
            </w:r>
            <w:r w:rsidR="006A5A85" w:rsidRPr="006A5A85">
              <w:rPr>
                <w:color w:val="000000"/>
                <w:spacing w:val="1"/>
                <w:shd w:val="solid" w:color="000000" w:fill="000000"/>
                <w:fitText w:val="290" w:id="-694927100"/>
                <w14:textFill>
                  <w14:solidFill>
                    <w14:srgbClr w14:val="000000">
                      <w14:alpha w14:val="100000"/>
                    </w14:srgbClr>
                  </w14:solidFill>
                </w14:textFill>
              </w:rPr>
              <w:t>|</w:t>
            </w:r>
            <w:r w:rsidRPr="00DE2AB5">
              <w:t>%</w:t>
            </w:r>
          </w:p>
        </w:tc>
      </w:tr>
      <w:tr w:rsidR="00541461" w14:paraId="425C7674" w14:textId="77777777" w:rsidTr="00541461">
        <w:trPr>
          <w:trHeight w:val="20"/>
        </w:trPr>
        <w:tc>
          <w:tcPr>
            <w:tcW w:w="2822" w:type="pct"/>
          </w:tcPr>
          <w:p w14:paraId="307FB140" w14:textId="77777777" w:rsidR="00541461" w:rsidRPr="00DE2AB5" w:rsidRDefault="00541461" w:rsidP="0027397A">
            <w:pPr>
              <w:pStyle w:val="TableText0"/>
            </w:pPr>
            <w:r w:rsidRPr="00DE2AB5">
              <w:t>Discount rate = 3.5% (base case = 5%)</w:t>
            </w:r>
          </w:p>
        </w:tc>
        <w:tc>
          <w:tcPr>
            <w:tcW w:w="483" w:type="pct"/>
            <w:vAlign w:val="center"/>
          </w:tcPr>
          <w:p w14:paraId="2DBFAD3B" w14:textId="21CA8A1B" w:rsidR="00541461" w:rsidRPr="00DE2AB5" w:rsidRDefault="00541461" w:rsidP="0027397A">
            <w:pPr>
              <w:pStyle w:val="TableText0"/>
              <w:jc w:val="center"/>
              <w:rPr>
                <w:lang w:val="en-US"/>
              </w:rPr>
            </w:pPr>
            <w:r w:rsidRPr="00DE2AB5">
              <w:t>$</w:t>
            </w:r>
            <w:r w:rsidR="006A5A85" w:rsidRPr="006A5A85">
              <w:rPr>
                <w:color w:val="000000"/>
                <w:spacing w:val="154"/>
                <w:shd w:val="solid" w:color="000000" w:fill="000000"/>
                <w:fitText w:val="240" w:id="-694927099"/>
                <w14:textFill>
                  <w14:solidFill>
                    <w14:srgbClr w14:val="000000">
                      <w14:alpha w14:val="100000"/>
                    </w14:srgbClr>
                  </w14:solidFill>
                </w14:textFill>
              </w:rPr>
              <w:t>|</w:t>
            </w:r>
            <w:r w:rsidR="006A5A85" w:rsidRPr="006A5A85">
              <w:rPr>
                <w:color w:val="000000"/>
                <w:spacing w:val="1"/>
                <w:shd w:val="solid" w:color="000000" w:fill="000000"/>
                <w:fitText w:val="240" w:id="-694927099"/>
                <w14:textFill>
                  <w14:solidFill>
                    <w14:srgbClr w14:val="000000">
                      <w14:alpha w14:val="100000"/>
                    </w14:srgbClr>
                  </w14:solidFill>
                </w14:textFill>
              </w:rPr>
              <w:t>|</w:t>
            </w:r>
            <w:r w:rsidR="00635E71">
              <w:t xml:space="preserve"> </w:t>
            </w:r>
          </w:p>
        </w:tc>
        <w:tc>
          <w:tcPr>
            <w:tcW w:w="564" w:type="pct"/>
            <w:vAlign w:val="center"/>
          </w:tcPr>
          <w:p w14:paraId="2D658721" w14:textId="77777777" w:rsidR="00541461" w:rsidRPr="00DE2AB5" w:rsidRDefault="00541461" w:rsidP="0027397A">
            <w:pPr>
              <w:pStyle w:val="TableText0"/>
              <w:jc w:val="center"/>
            </w:pPr>
            <w:r w:rsidRPr="00DE2AB5">
              <w:t>1.78</w:t>
            </w:r>
          </w:p>
        </w:tc>
        <w:tc>
          <w:tcPr>
            <w:tcW w:w="646" w:type="pct"/>
            <w:vAlign w:val="center"/>
          </w:tcPr>
          <w:p w14:paraId="2AFDB689" w14:textId="1B3518E4"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8"/>
                <w14:textFill>
                  <w14:solidFill>
                    <w14:srgbClr w14:val="000000">
                      <w14:alpha w14:val="100000"/>
                    </w14:srgbClr>
                  </w14:solidFill>
                </w14:textFill>
              </w:rPr>
              <w:t xml:space="preserve">　</w:t>
            </w:r>
            <w:r w:rsidR="006A5A85" w:rsidRPr="006A5A85">
              <w:rPr>
                <w:color w:val="000000"/>
                <w:w w:val="33"/>
                <w:shd w:val="solid" w:color="000000" w:fill="000000"/>
                <w:fitText w:val="150" w:id="-69492709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8"/>
                <w14:textFill>
                  <w14:solidFill>
                    <w14:srgbClr w14:val="000000">
                      <w14:alpha w14:val="100000"/>
                    </w14:srgbClr>
                  </w14:solidFill>
                </w14:textFill>
              </w:rPr>
              <w:t xml:space="preserve">　</w:t>
            </w:r>
            <w:r w:rsidR="00C00947">
              <w:rPr>
                <w:b/>
                <w:bCs w:val="0"/>
              </w:rPr>
              <w:t xml:space="preserve"> </w:t>
            </w:r>
            <w:r w:rsidR="00C00947">
              <w:rPr>
                <w:b/>
                <w:bCs w:val="0"/>
                <w:vertAlign w:val="superscript"/>
              </w:rPr>
              <w:t>4</w:t>
            </w:r>
          </w:p>
        </w:tc>
        <w:tc>
          <w:tcPr>
            <w:tcW w:w="485" w:type="pct"/>
            <w:vAlign w:val="center"/>
          </w:tcPr>
          <w:p w14:paraId="62506C6D" w14:textId="2088892D" w:rsidR="00541461" w:rsidRPr="00DE2AB5" w:rsidRDefault="00541461" w:rsidP="0027397A">
            <w:pPr>
              <w:pStyle w:val="TableText0"/>
              <w:jc w:val="center"/>
            </w:pPr>
            <w:r w:rsidRPr="00DE2AB5">
              <w:t>-</w:t>
            </w:r>
            <w:r w:rsidR="006A5A85" w:rsidRPr="006A5A85">
              <w:rPr>
                <w:color w:val="000000"/>
                <w:spacing w:val="204"/>
                <w:shd w:val="solid" w:color="000000" w:fill="000000"/>
                <w:fitText w:val="290" w:id="-694927097"/>
                <w14:textFill>
                  <w14:solidFill>
                    <w14:srgbClr w14:val="000000">
                      <w14:alpha w14:val="100000"/>
                    </w14:srgbClr>
                  </w14:solidFill>
                </w14:textFill>
              </w:rPr>
              <w:t>|</w:t>
            </w:r>
            <w:r w:rsidR="006A5A85" w:rsidRPr="006A5A85">
              <w:rPr>
                <w:color w:val="000000"/>
                <w:spacing w:val="1"/>
                <w:shd w:val="solid" w:color="000000" w:fill="000000"/>
                <w:fitText w:val="290" w:id="-694927097"/>
                <w14:textFill>
                  <w14:solidFill>
                    <w14:srgbClr w14:val="000000">
                      <w14:alpha w14:val="100000"/>
                    </w14:srgbClr>
                  </w14:solidFill>
                </w14:textFill>
              </w:rPr>
              <w:t>|</w:t>
            </w:r>
            <w:r w:rsidRPr="00DE2AB5">
              <w:t>%</w:t>
            </w:r>
          </w:p>
        </w:tc>
      </w:tr>
      <w:tr w:rsidR="00A35AAD" w14:paraId="0353E802" w14:textId="77777777" w:rsidTr="00A35AAD">
        <w:trPr>
          <w:trHeight w:val="20"/>
        </w:trPr>
        <w:tc>
          <w:tcPr>
            <w:tcW w:w="5000" w:type="pct"/>
            <w:gridSpan w:val="5"/>
          </w:tcPr>
          <w:p w14:paraId="502A56E1" w14:textId="2851060C" w:rsidR="00A35AAD" w:rsidRPr="00DE2AB5" w:rsidRDefault="005D4323" w:rsidP="00A35AAD">
            <w:pPr>
              <w:pStyle w:val="TableText0"/>
              <w:rPr>
                <w:b/>
                <w:bCs w:val="0"/>
              </w:rPr>
            </w:pPr>
            <w:r w:rsidRPr="00DE2AB5">
              <w:rPr>
                <w:b/>
                <w:bCs w:val="0"/>
              </w:rPr>
              <w:t>PF h</w:t>
            </w:r>
            <w:r w:rsidR="00A35AAD" w:rsidRPr="00DE2AB5">
              <w:rPr>
                <w:b/>
                <w:bCs w:val="0"/>
              </w:rPr>
              <w:t>ealth states</w:t>
            </w:r>
          </w:p>
        </w:tc>
      </w:tr>
      <w:tr w:rsidR="00541461" w14:paraId="12AFB92A" w14:textId="77777777" w:rsidTr="00541461">
        <w:trPr>
          <w:trHeight w:val="20"/>
        </w:trPr>
        <w:tc>
          <w:tcPr>
            <w:tcW w:w="2822" w:type="pct"/>
          </w:tcPr>
          <w:p w14:paraId="56B565BD" w14:textId="77777777" w:rsidR="00541461" w:rsidRPr="00DE2AB5" w:rsidRDefault="00541461" w:rsidP="0027397A">
            <w:pPr>
              <w:pStyle w:val="TableText0"/>
            </w:pPr>
            <w:r w:rsidRPr="00DE2AB5">
              <w:t>Include treatment for non-responders (base case = excluded after two months)</w:t>
            </w:r>
          </w:p>
        </w:tc>
        <w:tc>
          <w:tcPr>
            <w:tcW w:w="483" w:type="pct"/>
            <w:vAlign w:val="center"/>
          </w:tcPr>
          <w:p w14:paraId="080CE299" w14:textId="31D860CF"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6"/>
                <w14:textFill>
                  <w14:solidFill>
                    <w14:srgbClr w14:val="000000">
                      <w14:alpha w14:val="100000"/>
                    </w14:srgbClr>
                  </w14:solidFill>
                </w14:textFill>
              </w:rPr>
              <w:t>|</w:t>
            </w:r>
            <w:r w:rsidR="006A5A85" w:rsidRPr="006A5A85">
              <w:rPr>
                <w:color w:val="000000"/>
                <w:spacing w:val="1"/>
                <w:shd w:val="solid" w:color="000000" w:fill="000000"/>
                <w:fitText w:val="240" w:id="-694927096"/>
                <w14:textFill>
                  <w14:solidFill>
                    <w14:srgbClr w14:val="000000">
                      <w14:alpha w14:val="100000"/>
                    </w14:srgbClr>
                  </w14:solidFill>
                </w14:textFill>
              </w:rPr>
              <w:t>|</w:t>
            </w:r>
            <w:r w:rsidR="00635E71">
              <w:t xml:space="preserve"> </w:t>
            </w:r>
          </w:p>
        </w:tc>
        <w:tc>
          <w:tcPr>
            <w:tcW w:w="564" w:type="pct"/>
            <w:vAlign w:val="center"/>
          </w:tcPr>
          <w:p w14:paraId="715DC060" w14:textId="77777777" w:rsidR="00541461" w:rsidRPr="00DE2AB5" w:rsidRDefault="00541461" w:rsidP="0027397A">
            <w:pPr>
              <w:pStyle w:val="TableText0"/>
              <w:jc w:val="center"/>
            </w:pPr>
            <w:r w:rsidRPr="00DE2AB5">
              <w:t>1.62</w:t>
            </w:r>
          </w:p>
        </w:tc>
        <w:tc>
          <w:tcPr>
            <w:tcW w:w="646" w:type="pct"/>
            <w:vAlign w:val="center"/>
          </w:tcPr>
          <w:p w14:paraId="34AA16F1" w14:textId="76D54739"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5"/>
                <w14:textFill>
                  <w14:solidFill>
                    <w14:srgbClr w14:val="000000">
                      <w14:alpha w14:val="100000"/>
                    </w14:srgbClr>
                  </w14:solidFill>
                </w14:textFill>
              </w:rPr>
              <w:t xml:space="preserve">　</w:t>
            </w:r>
            <w:r w:rsidR="006A5A85" w:rsidRPr="006A5A85">
              <w:rPr>
                <w:color w:val="000000"/>
                <w:w w:val="33"/>
                <w:shd w:val="solid" w:color="000000" w:fill="000000"/>
                <w:fitText w:val="150" w:id="-694927095"/>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5"/>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vAlign w:val="center"/>
          </w:tcPr>
          <w:p w14:paraId="7C3EDCF6" w14:textId="4714A9CC"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094"/>
                <w14:textFill>
                  <w14:solidFill>
                    <w14:srgbClr w14:val="000000">
                      <w14:alpha w14:val="100000"/>
                    </w14:srgbClr>
                  </w14:solidFill>
                </w14:textFill>
              </w:rPr>
              <w:t>|||</w:t>
            </w:r>
            <w:r w:rsidR="006A5A85" w:rsidRPr="006A5A85">
              <w:rPr>
                <w:color w:val="000000"/>
                <w:spacing w:val="3"/>
                <w:shd w:val="solid" w:color="000000" w:fill="000000"/>
                <w:fitText w:val="320" w:id="-694927094"/>
                <w14:textFill>
                  <w14:solidFill>
                    <w14:srgbClr w14:val="000000">
                      <w14:alpha w14:val="100000"/>
                    </w14:srgbClr>
                  </w14:solidFill>
                </w14:textFill>
              </w:rPr>
              <w:t>|</w:t>
            </w:r>
            <w:r w:rsidRPr="00DE2AB5">
              <w:t>%</w:t>
            </w:r>
          </w:p>
        </w:tc>
      </w:tr>
      <w:tr w:rsidR="00541461" w14:paraId="623C847B" w14:textId="77777777" w:rsidTr="00541461">
        <w:trPr>
          <w:trHeight w:val="20"/>
        </w:trPr>
        <w:tc>
          <w:tcPr>
            <w:tcW w:w="2822" w:type="pct"/>
            <w:tcBorders>
              <w:top w:val="single" w:sz="4" w:space="0" w:color="auto"/>
            </w:tcBorders>
          </w:tcPr>
          <w:p w14:paraId="5704C9A2" w14:textId="77777777" w:rsidR="00541461" w:rsidRPr="00DE2AB5" w:rsidRDefault="00541461" w:rsidP="0027397A">
            <w:pPr>
              <w:pStyle w:val="TableText0"/>
            </w:pPr>
            <w:r w:rsidRPr="00DE2AB5">
              <w:t xml:space="preserve">Condense the PF health states (base case = separate PF health states by response) </w:t>
            </w:r>
          </w:p>
        </w:tc>
        <w:tc>
          <w:tcPr>
            <w:tcW w:w="483" w:type="pct"/>
            <w:tcBorders>
              <w:top w:val="single" w:sz="4" w:space="0" w:color="auto"/>
            </w:tcBorders>
            <w:vAlign w:val="center"/>
          </w:tcPr>
          <w:p w14:paraId="6DB8289C" w14:textId="4637E809"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3"/>
                <w14:textFill>
                  <w14:solidFill>
                    <w14:srgbClr w14:val="000000">
                      <w14:alpha w14:val="100000"/>
                    </w14:srgbClr>
                  </w14:solidFill>
                </w14:textFill>
              </w:rPr>
              <w:t>|</w:t>
            </w:r>
            <w:r w:rsidR="006A5A85" w:rsidRPr="006A5A85">
              <w:rPr>
                <w:color w:val="000000"/>
                <w:spacing w:val="1"/>
                <w:shd w:val="solid" w:color="000000" w:fill="000000"/>
                <w:fitText w:val="240" w:id="-694927093"/>
                <w14:textFill>
                  <w14:solidFill>
                    <w14:srgbClr w14:val="000000">
                      <w14:alpha w14:val="100000"/>
                    </w14:srgbClr>
                  </w14:solidFill>
                </w14:textFill>
              </w:rPr>
              <w:t>|</w:t>
            </w:r>
            <w:r w:rsidR="00635E71">
              <w:t xml:space="preserve"> </w:t>
            </w:r>
          </w:p>
        </w:tc>
        <w:tc>
          <w:tcPr>
            <w:tcW w:w="564" w:type="pct"/>
            <w:tcBorders>
              <w:top w:val="single" w:sz="4" w:space="0" w:color="auto"/>
            </w:tcBorders>
            <w:vAlign w:val="center"/>
          </w:tcPr>
          <w:p w14:paraId="4CFAE3EE" w14:textId="77777777" w:rsidR="00541461" w:rsidRPr="00DE2AB5" w:rsidRDefault="00541461" w:rsidP="0027397A">
            <w:pPr>
              <w:pStyle w:val="TableText0"/>
              <w:jc w:val="center"/>
            </w:pPr>
            <w:r w:rsidRPr="00DE2AB5">
              <w:t>1.61</w:t>
            </w:r>
          </w:p>
        </w:tc>
        <w:tc>
          <w:tcPr>
            <w:tcW w:w="646" w:type="pct"/>
            <w:tcBorders>
              <w:top w:val="single" w:sz="4" w:space="0" w:color="auto"/>
            </w:tcBorders>
            <w:vAlign w:val="center"/>
          </w:tcPr>
          <w:p w14:paraId="5006F3A8" w14:textId="4E75A48D"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2"/>
                <w14:textFill>
                  <w14:solidFill>
                    <w14:srgbClr w14:val="000000">
                      <w14:alpha w14:val="100000"/>
                    </w14:srgbClr>
                  </w14:solidFill>
                </w14:textFill>
              </w:rPr>
              <w:t xml:space="preserve">　</w:t>
            </w:r>
            <w:r w:rsidR="006A5A85" w:rsidRPr="006A5A85">
              <w:rPr>
                <w:color w:val="000000"/>
                <w:w w:val="33"/>
                <w:shd w:val="solid" w:color="000000" w:fill="000000"/>
                <w:fitText w:val="150" w:id="-69492709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2"/>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tcBorders>
              <w:top w:val="single" w:sz="4" w:space="0" w:color="auto"/>
            </w:tcBorders>
            <w:vAlign w:val="center"/>
          </w:tcPr>
          <w:p w14:paraId="35BE57D6" w14:textId="3D3EFD50"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091"/>
                <w14:textFill>
                  <w14:solidFill>
                    <w14:srgbClr w14:val="000000">
                      <w14:alpha w14:val="100000"/>
                    </w14:srgbClr>
                  </w14:solidFill>
                </w14:textFill>
              </w:rPr>
              <w:t>|||</w:t>
            </w:r>
            <w:r w:rsidR="006A5A85" w:rsidRPr="006A5A85">
              <w:rPr>
                <w:color w:val="000000"/>
                <w:spacing w:val="3"/>
                <w:shd w:val="solid" w:color="000000" w:fill="000000"/>
                <w:fitText w:val="320" w:id="-694927091"/>
                <w14:textFill>
                  <w14:solidFill>
                    <w14:srgbClr w14:val="000000">
                      <w14:alpha w14:val="100000"/>
                    </w14:srgbClr>
                  </w14:solidFill>
                </w14:textFill>
              </w:rPr>
              <w:t>|</w:t>
            </w:r>
            <w:r w:rsidRPr="00DE2AB5">
              <w:t>%</w:t>
            </w:r>
          </w:p>
        </w:tc>
      </w:tr>
      <w:tr w:rsidR="00541461" w14:paraId="5C114B31" w14:textId="77777777" w:rsidTr="00541461">
        <w:trPr>
          <w:trHeight w:val="20"/>
        </w:trPr>
        <w:tc>
          <w:tcPr>
            <w:tcW w:w="5000" w:type="pct"/>
            <w:gridSpan w:val="5"/>
          </w:tcPr>
          <w:p w14:paraId="611775DB" w14:textId="77777777" w:rsidR="00541461" w:rsidRPr="00DE2AB5" w:rsidRDefault="00541461" w:rsidP="0027397A">
            <w:pPr>
              <w:pStyle w:val="TableText0"/>
              <w:rPr>
                <w:b/>
                <w:bCs w:val="0"/>
              </w:rPr>
            </w:pPr>
            <w:r w:rsidRPr="00DE2AB5">
              <w:rPr>
                <w:b/>
                <w:bCs w:val="0"/>
              </w:rPr>
              <w:t>Response rates (base case: ORR midostaurin = 64.3%; ORR SOC = 46.2%)</w:t>
            </w:r>
          </w:p>
        </w:tc>
      </w:tr>
      <w:tr w:rsidR="00541461" w14:paraId="42833B5F" w14:textId="77777777" w:rsidTr="00541461">
        <w:trPr>
          <w:trHeight w:val="20"/>
        </w:trPr>
        <w:tc>
          <w:tcPr>
            <w:tcW w:w="2822" w:type="pct"/>
          </w:tcPr>
          <w:p w14:paraId="763DB805" w14:textId="77777777" w:rsidR="00541461" w:rsidRPr="00DE2AB5" w:rsidRDefault="00541461" w:rsidP="0027397A">
            <w:pPr>
              <w:pStyle w:val="TableText0"/>
            </w:pPr>
            <w:r w:rsidRPr="00DE2AB5">
              <w:t>ORR midostaurin = 59.6% direct from D2201</w:t>
            </w:r>
          </w:p>
        </w:tc>
        <w:tc>
          <w:tcPr>
            <w:tcW w:w="483" w:type="pct"/>
            <w:vAlign w:val="center"/>
          </w:tcPr>
          <w:p w14:paraId="38C98CEE" w14:textId="32E5FDD5"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0"/>
                <w14:textFill>
                  <w14:solidFill>
                    <w14:srgbClr w14:val="000000">
                      <w14:alpha w14:val="100000"/>
                    </w14:srgbClr>
                  </w14:solidFill>
                </w14:textFill>
              </w:rPr>
              <w:t>|</w:t>
            </w:r>
            <w:r w:rsidR="006A5A85" w:rsidRPr="006A5A85">
              <w:rPr>
                <w:color w:val="000000"/>
                <w:spacing w:val="1"/>
                <w:shd w:val="solid" w:color="000000" w:fill="000000"/>
                <w:fitText w:val="240" w:id="-694927090"/>
                <w14:textFill>
                  <w14:solidFill>
                    <w14:srgbClr w14:val="000000">
                      <w14:alpha w14:val="100000"/>
                    </w14:srgbClr>
                  </w14:solidFill>
                </w14:textFill>
              </w:rPr>
              <w:t>|</w:t>
            </w:r>
            <w:r w:rsidR="00635E71">
              <w:t xml:space="preserve"> </w:t>
            </w:r>
          </w:p>
        </w:tc>
        <w:tc>
          <w:tcPr>
            <w:tcW w:w="564" w:type="pct"/>
            <w:vAlign w:val="center"/>
          </w:tcPr>
          <w:p w14:paraId="27305CB5" w14:textId="77777777" w:rsidR="00541461" w:rsidRPr="00DE2AB5" w:rsidRDefault="00541461" w:rsidP="0027397A">
            <w:pPr>
              <w:pStyle w:val="TableText0"/>
              <w:jc w:val="center"/>
            </w:pPr>
            <w:r w:rsidRPr="00DE2AB5">
              <w:t>1.62</w:t>
            </w:r>
          </w:p>
        </w:tc>
        <w:tc>
          <w:tcPr>
            <w:tcW w:w="646" w:type="pct"/>
            <w:vAlign w:val="center"/>
          </w:tcPr>
          <w:p w14:paraId="056141DB" w14:textId="713E77DD"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89"/>
                <w14:textFill>
                  <w14:solidFill>
                    <w14:srgbClr w14:val="000000">
                      <w14:alpha w14:val="100000"/>
                    </w14:srgbClr>
                  </w14:solidFill>
                </w14:textFill>
              </w:rPr>
              <w:t xml:space="preserve">　</w:t>
            </w:r>
            <w:r w:rsidR="006A5A85" w:rsidRPr="006A5A85">
              <w:rPr>
                <w:color w:val="000000"/>
                <w:w w:val="33"/>
                <w:shd w:val="solid" w:color="000000" w:fill="000000"/>
                <w:fitText w:val="150" w:id="-694927089"/>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89"/>
                <w14:textFill>
                  <w14:solidFill>
                    <w14:srgbClr w14:val="000000">
                      <w14:alpha w14:val="100000"/>
                    </w14:srgbClr>
                  </w14:solidFill>
                </w14:textFill>
              </w:rPr>
              <w:t xml:space="preserve">　</w:t>
            </w:r>
            <w:r w:rsidR="004C4921">
              <w:rPr>
                <w:b/>
                <w:bCs w:val="0"/>
              </w:rPr>
              <w:t xml:space="preserve"> </w:t>
            </w:r>
            <w:r w:rsidR="004C4921">
              <w:rPr>
                <w:b/>
                <w:bCs w:val="0"/>
                <w:vertAlign w:val="superscript"/>
              </w:rPr>
              <w:t>4</w:t>
            </w:r>
          </w:p>
        </w:tc>
        <w:tc>
          <w:tcPr>
            <w:tcW w:w="485" w:type="pct"/>
            <w:vAlign w:val="center"/>
          </w:tcPr>
          <w:p w14:paraId="7F282793" w14:textId="7B525A4F" w:rsidR="00541461" w:rsidRPr="00DE2AB5" w:rsidRDefault="00541461" w:rsidP="0027397A">
            <w:pPr>
              <w:pStyle w:val="TableText0"/>
              <w:jc w:val="center"/>
            </w:pPr>
            <w:r w:rsidRPr="00DE2AB5">
              <w:t>-</w:t>
            </w:r>
            <w:r w:rsidR="006A5A85" w:rsidRPr="006A5A85">
              <w:rPr>
                <w:color w:val="000000"/>
                <w:spacing w:val="204"/>
                <w:shd w:val="solid" w:color="000000" w:fill="000000"/>
                <w:fitText w:val="290" w:id="-694927088"/>
                <w14:textFill>
                  <w14:solidFill>
                    <w14:srgbClr w14:val="000000">
                      <w14:alpha w14:val="100000"/>
                    </w14:srgbClr>
                  </w14:solidFill>
                </w14:textFill>
              </w:rPr>
              <w:t>|</w:t>
            </w:r>
            <w:r w:rsidR="006A5A85" w:rsidRPr="006A5A85">
              <w:rPr>
                <w:color w:val="000000"/>
                <w:spacing w:val="1"/>
                <w:shd w:val="solid" w:color="000000" w:fill="000000"/>
                <w:fitText w:val="290" w:id="-694927088"/>
                <w14:textFill>
                  <w14:solidFill>
                    <w14:srgbClr w14:val="000000">
                      <w14:alpha w14:val="100000"/>
                    </w14:srgbClr>
                  </w14:solidFill>
                </w14:textFill>
              </w:rPr>
              <w:t>|</w:t>
            </w:r>
            <w:r w:rsidRPr="00DE2AB5">
              <w:t>%</w:t>
            </w:r>
          </w:p>
        </w:tc>
      </w:tr>
      <w:tr w:rsidR="00541461" w14:paraId="39FB3120" w14:textId="77777777" w:rsidTr="00541461">
        <w:trPr>
          <w:trHeight w:val="20"/>
        </w:trPr>
        <w:tc>
          <w:tcPr>
            <w:tcW w:w="2822" w:type="pct"/>
          </w:tcPr>
          <w:p w14:paraId="1A071CC9" w14:textId="77777777" w:rsidR="00541461" w:rsidRPr="00DE2AB5" w:rsidRDefault="00541461" w:rsidP="0027397A">
            <w:pPr>
              <w:pStyle w:val="TableText0"/>
            </w:pPr>
            <w:r w:rsidRPr="00DE2AB5">
              <w:t>ORR midostaurin = 100% (testing extremes)</w:t>
            </w:r>
          </w:p>
        </w:tc>
        <w:tc>
          <w:tcPr>
            <w:tcW w:w="483" w:type="pct"/>
            <w:vAlign w:val="center"/>
          </w:tcPr>
          <w:p w14:paraId="1DE7F85B" w14:textId="01453A54"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104"/>
                <w14:textFill>
                  <w14:solidFill>
                    <w14:srgbClr w14:val="000000">
                      <w14:alpha w14:val="100000"/>
                    </w14:srgbClr>
                  </w14:solidFill>
                </w14:textFill>
              </w:rPr>
              <w:t>|</w:t>
            </w:r>
            <w:r w:rsidR="006A5A85" w:rsidRPr="006A5A85">
              <w:rPr>
                <w:color w:val="000000"/>
                <w:spacing w:val="1"/>
                <w:shd w:val="solid" w:color="000000" w:fill="000000"/>
                <w:fitText w:val="240" w:id="-694927104"/>
                <w14:textFill>
                  <w14:solidFill>
                    <w14:srgbClr w14:val="000000">
                      <w14:alpha w14:val="100000"/>
                    </w14:srgbClr>
                  </w14:solidFill>
                </w14:textFill>
              </w:rPr>
              <w:t>|</w:t>
            </w:r>
            <w:r w:rsidR="00635E71">
              <w:t xml:space="preserve"> </w:t>
            </w:r>
          </w:p>
        </w:tc>
        <w:tc>
          <w:tcPr>
            <w:tcW w:w="564" w:type="pct"/>
            <w:vAlign w:val="center"/>
          </w:tcPr>
          <w:p w14:paraId="672F6A69" w14:textId="77777777" w:rsidR="00541461" w:rsidRPr="00DE2AB5" w:rsidRDefault="00541461" w:rsidP="0027397A">
            <w:pPr>
              <w:pStyle w:val="TableText0"/>
              <w:jc w:val="center"/>
            </w:pPr>
            <w:r w:rsidRPr="00DE2AB5">
              <w:t>1.67</w:t>
            </w:r>
          </w:p>
        </w:tc>
        <w:tc>
          <w:tcPr>
            <w:tcW w:w="646" w:type="pct"/>
            <w:vAlign w:val="center"/>
          </w:tcPr>
          <w:p w14:paraId="2112368E" w14:textId="243CC393"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103"/>
                <w14:textFill>
                  <w14:solidFill>
                    <w14:srgbClr w14:val="000000">
                      <w14:alpha w14:val="100000"/>
                    </w14:srgbClr>
                  </w14:solidFill>
                </w14:textFill>
              </w:rPr>
              <w:t xml:space="preserve">　</w:t>
            </w:r>
            <w:r w:rsidR="006A5A85" w:rsidRPr="006A5A85">
              <w:rPr>
                <w:color w:val="000000"/>
                <w:w w:val="33"/>
                <w:shd w:val="solid" w:color="000000" w:fill="000000"/>
                <w:fitText w:val="150" w:id="-694927103"/>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103"/>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vAlign w:val="center"/>
          </w:tcPr>
          <w:p w14:paraId="52C3BB74" w14:textId="2DAF7ABC"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102"/>
                <w14:textFill>
                  <w14:solidFill>
                    <w14:srgbClr w14:val="000000">
                      <w14:alpha w14:val="100000"/>
                    </w14:srgbClr>
                  </w14:solidFill>
                </w14:textFill>
              </w:rPr>
              <w:t>|||</w:t>
            </w:r>
            <w:r w:rsidR="006A5A85" w:rsidRPr="006A5A85">
              <w:rPr>
                <w:color w:val="000000"/>
                <w:spacing w:val="3"/>
                <w:shd w:val="solid" w:color="000000" w:fill="000000"/>
                <w:fitText w:val="320" w:id="-694927102"/>
                <w14:textFill>
                  <w14:solidFill>
                    <w14:srgbClr w14:val="000000">
                      <w14:alpha w14:val="100000"/>
                    </w14:srgbClr>
                  </w14:solidFill>
                </w14:textFill>
              </w:rPr>
              <w:t>|</w:t>
            </w:r>
            <w:r w:rsidRPr="00DE2AB5">
              <w:t>%</w:t>
            </w:r>
          </w:p>
        </w:tc>
      </w:tr>
      <w:tr w:rsidR="00541461" w14:paraId="3C8137D7" w14:textId="77777777" w:rsidTr="00541461">
        <w:trPr>
          <w:trHeight w:val="20"/>
        </w:trPr>
        <w:tc>
          <w:tcPr>
            <w:tcW w:w="2822" w:type="pct"/>
          </w:tcPr>
          <w:p w14:paraId="159785FC" w14:textId="77777777" w:rsidR="00541461" w:rsidRPr="00DE2AB5" w:rsidRDefault="00541461" w:rsidP="0027397A">
            <w:pPr>
              <w:pStyle w:val="TableText0"/>
            </w:pPr>
            <w:r w:rsidRPr="00DE2AB5">
              <w:t>ORR midostaurin = 1% (testing extremes)</w:t>
            </w:r>
          </w:p>
        </w:tc>
        <w:tc>
          <w:tcPr>
            <w:tcW w:w="483" w:type="pct"/>
            <w:vAlign w:val="center"/>
          </w:tcPr>
          <w:p w14:paraId="70FBDB34" w14:textId="16395095"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101"/>
                <w14:textFill>
                  <w14:solidFill>
                    <w14:srgbClr w14:val="000000">
                      <w14:alpha w14:val="100000"/>
                    </w14:srgbClr>
                  </w14:solidFill>
                </w14:textFill>
              </w:rPr>
              <w:t>|</w:t>
            </w:r>
            <w:r w:rsidR="006A5A85" w:rsidRPr="006A5A85">
              <w:rPr>
                <w:color w:val="000000"/>
                <w:spacing w:val="1"/>
                <w:shd w:val="solid" w:color="000000" w:fill="000000"/>
                <w:fitText w:val="240" w:id="-694927101"/>
                <w14:textFill>
                  <w14:solidFill>
                    <w14:srgbClr w14:val="000000">
                      <w14:alpha w14:val="100000"/>
                    </w14:srgbClr>
                  </w14:solidFill>
                </w14:textFill>
              </w:rPr>
              <w:t>|</w:t>
            </w:r>
            <w:r w:rsidR="00635E71">
              <w:t xml:space="preserve"> </w:t>
            </w:r>
          </w:p>
        </w:tc>
        <w:tc>
          <w:tcPr>
            <w:tcW w:w="564" w:type="pct"/>
            <w:vAlign w:val="center"/>
          </w:tcPr>
          <w:p w14:paraId="09153EBF" w14:textId="77777777" w:rsidR="00541461" w:rsidRPr="00DE2AB5" w:rsidRDefault="00541461" w:rsidP="0027397A">
            <w:pPr>
              <w:pStyle w:val="TableText0"/>
              <w:jc w:val="center"/>
            </w:pPr>
            <w:r w:rsidRPr="00DE2AB5">
              <w:t>1.56</w:t>
            </w:r>
          </w:p>
        </w:tc>
        <w:tc>
          <w:tcPr>
            <w:tcW w:w="646" w:type="pct"/>
            <w:vAlign w:val="center"/>
          </w:tcPr>
          <w:p w14:paraId="0F14EBBF" w14:textId="71162B43"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100"/>
                <w14:textFill>
                  <w14:solidFill>
                    <w14:srgbClr w14:val="000000">
                      <w14:alpha w14:val="100000"/>
                    </w14:srgbClr>
                  </w14:solidFill>
                </w14:textFill>
              </w:rPr>
              <w:t xml:space="preserve">　</w:t>
            </w:r>
            <w:r w:rsidR="006A5A85" w:rsidRPr="006A5A85">
              <w:rPr>
                <w:color w:val="000000"/>
                <w:w w:val="33"/>
                <w:shd w:val="solid" w:color="000000" w:fill="000000"/>
                <w:fitText w:val="150" w:id="-694927100"/>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100"/>
                <w14:textFill>
                  <w14:solidFill>
                    <w14:srgbClr w14:val="000000">
                      <w14:alpha w14:val="100000"/>
                    </w14:srgbClr>
                  </w14:solidFill>
                </w14:textFill>
              </w:rPr>
              <w:t xml:space="preserve">　</w:t>
            </w:r>
            <w:r w:rsidR="004C4921">
              <w:rPr>
                <w:b/>
                <w:bCs w:val="0"/>
              </w:rPr>
              <w:t xml:space="preserve"> </w:t>
            </w:r>
            <w:r w:rsidR="004C4921">
              <w:rPr>
                <w:b/>
                <w:bCs w:val="0"/>
                <w:vertAlign w:val="superscript"/>
              </w:rPr>
              <w:t>5</w:t>
            </w:r>
          </w:p>
        </w:tc>
        <w:tc>
          <w:tcPr>
            <w:tcW w:w="485" w:type="pct"/>
            <w:vAlign w:val="center"/>
          </w:tcPr>
          <w:p w14:paraId="30A4C75E" w14:textId="392BF210" w:rsidR="00541461" w:rsidRPr="00DE2AB5" w:rsidRDefault="00541461" w:rsidP="0027397A">
            <w:pPr>
              <w:pStyle w:val="TableText0"/>
              <w:jc w:val="center"/>
            </w:pPr>
            <w:r w:rsidRPr="00DE2AB5">
              <w:t>-</w:t>
            </w:r>
            <w:r w:rsidR="006A5A85" w:rsidRPr="006A5A85">
              <w:rPr>
                <w:color w:val="000000"/>
                <w:spacing w:val="204"/>
                <w:shd w:val="solid" w:color="000000" w:fill="000000"/>
                <w:fitText w:val="290" w:id="-694927099"/>
                <w14:textFill>
                  <w14:solidFill>
                    <w14:srgbClr w14:val="000000">
                      <w14:alpha w14:val="100000"/>
                    </w14:srgbClr>
                  </w14:solidFill>
                </w14:textFill>
              </w:rPr>
              <w:t>|</w:t>
            </w:r>
            <w:r w:rsidR="006A5A85" w:rsidRPr="006A5A85">
              <w:rPr>
                <w:color w:val="000000"/>
                <w:spacing w:val="1"/>
                <w:shd w:val="solid" w:color="000000" w:fill="000000"/>
                <w:fitText w:val="290" w:id="-694927099"/>
                <w14:textFill>
                  <w14:solidFill>
                    <w14:srgbClr w14:val="000000">
                      <w14:alpha w14:val="100000"/>
                    </w14:srgbClr>
                  </w14:solidFill>
                </w14:textFill>
              </w:rPr>
              <w:t>|</w:t>
            </w:r>
            <w:r w:rsidRPr="00DE2AB5">
              <w:t>%</w:t>
            </w:r>
          </w:p>
        </w:tc>
      </w:tr>
      <w:tr w:rsidR="00541461" w14:paraId="6ACAE206" w14:textId="77777777" w:rsidTr="00541461">
        <w:trPr>
          <w:trHeight w:val="20"/>
        </w:trPr>
        <w:tc>
          <w:tcPr>
            <w:tcW w:w="5000" w:type="pct"/>
            <w:gridSpan w:val="5"/>
          </w:tcPr>
          <w:p w14:paraId="1C0E471D" w14:textId="77777777" w:rsidR="00541461" w:rsidRPr="00DE2AB5" w:rsidRDefault="00541461" w:rsidP="0027397A">
            <w:pPr>
              <w:pStyle w:val="TableText0"/>
              <w:rPr>
                <w:b/>
                <w:bCs w:val="0"/>
              </w:rPr>
            </w:pPr>
            <w:r w:rsidRPr="00DE2AB5">
              <w:rPr>
                <w:b/>
                <w:bCs w:val="0"/>
              </w:rPr>
              <w:t>OS modelling for midostaurin (base case: generalised gamma function; truncation point = 46 months)</w:t>
            </w:r>
          </w:p>
        </w:tc>
      </w:tr>
      <w:tr w:rsidR="00541461" w14:paraId="13D44C42" w14:textId="77777777" w:rsidTr="00541461">
        <w:trPr>
          <w:trHeight w:val="20"/>
        </w:trPr>
        <w:tc>
          <w:tcPr>
            <w:tcW w:w="2822" w:type="pct"/>
          </w:tcPr>
          <w:p w14:paraId="3C80633B" w14:textId="77777777" w:rsidR="00541461" w:rsidRPr="00DE2AB5" w:rsidRDefault="00541461" w:rsidP="0027397A">
            <w:pPr>
              <w:pStyle w:val="TableText0"/>
            </w:pPr>
            <w:r w:rsidRPr="00DE2AB5">
              <w:t>Log normal</w:t>
            </w:r>
          </w:p>
        </w:tc>
        <w:tc>
          <w:tcPr>
            <w:tcW w:w="483" w:type="pct"/>
            <w:vAlign w:val="center"/>
          </w:tcPr>
          <w:p w14:paraId="246BB457" w14:textId="5AF9E940"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8"/>
                <w14:textFill>
                  <w14:solidFill>
                    <w14:srgbClr w14:val="000000">
                      <w14:alpha w14:val="100000"/>
                    </w14:srgbClr>
                  </w14:solidFill>
                </w14:textFill>
              </w:rPr>
              <w:t>|</w:t>
            </w:r>
            <w:r w:rsidR="006A5A85" w:rsidRPr="006A5A85">
              <w:rPr>
                <w:color w:val="000000"/>
                <w:spacing w:val="1"/>
                <w:shd w:val="solid" w:color="000000" w:fill="000000"/>
                <w:fitText w:val="240" w:id="-694927098"/>
                <w14:textFill>
                  <w14:solidFill>
                    <w14:srgbClr w14:val="000000">
                      <w14:alpha w14:val="100000"/>
                    </w14:srgbClr>
                  </w14:solidFill>
                </w14:textFill>
              </w:rPr>
              <w:t>|</w:t>
            </w:r>
            <w:r w:rsidR="00C00947">
              <w:t xml:space="preserve"> </w:t>
            </w:r>
          </w:p>
        </w:tc>
        <w:tc>
          <w:tcPr>
            <w:tcW w:w="564" w:type="pct"/>
            <w:vAlign w:val="center"/>
          </w:tcPr>
          <w:p w14:paraId="52F22247" w14:textId="77777777" w:rsidR="00541461" w:rsidRPr="00DE2AB5" w:rsidRDefault="00541461" w:rsidP="0027397A">
            <w:pPr>
              <w:pStyle w:val="TableText0"/>
              <w:jc w:val="center"/>
            </w:pPr>
            <w:r w:rsidRPr="00DE2AB5">
              <w:t>1.49</w:t>
            </w:r>
          </w:p>
        </w:tc>
        <w:tc>
          <w:tcPr>
            <w:tcW w:w="646" w:type="pct"/>
            <w:vAlign w:val="center"/>
          </w:tcPr>
          <w:p w14:paraId="2E19F23C" w14:textId="6E7413D5"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7"/>
                <w14:textFill>
                  <w14:solidFill>
                    <w14:srgbClr w14:val="000000">
                      <w14:alpha w14:val="100000"/>
                    </w14:srgbClr>
                  </w14:solidFill>
                </w14:textFill>
              </w:rPr>
              <w:t xml:space="preserve">　</w:t>
            </w:r>
            <w:r w:rsidR="006A5A85" w:rsidRPr="006A5A85">
              <w:rPr>
                <w:color w:val="000000"/>
                <w:w w:val="33"/>
                <w:shd w:val="solid" w:color="000000" w:fill="000000"/>
                <w:fitText w:val="150" w:id="-694927097"/>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7"/>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vAlign w:val="center"/>
          </w:tcPr>
          <w:p w14:paraId="346EA59D" w14:textId="1A858825"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096"/>
                <w14:textFill>
                  <w14:solidFill>
                    <w14:srgbClr w14:val="000000">
                      <w14:alpha w14:val="100000"/>
                    </w14:srgbClr>
                  </w14:solidFill>
                </w14:textFill>
              </w:rPr>
              <w:t>|||</w:t>
            </w:r>
            <w:r w:rsidR="006A5A85" w:rsidRPr="006A5A85">
              <w:rPr>
                <w:color w:val="000000"/>
                <w:spacing w:val="3"/>
                <w:shd w:val="solid" w:color="000000" w:fill="000000"/>
                <w:fitText w:val="320" w:id="-694927096"/>
                <w14:textFill>
                  <w14:solidFill>
                    <w14:srgbClr w14:val="000000">
                      <w14:alpha w14:val="100000"/>
                    </w14:srgbClr>
                  </w14:solidFill>
                </w14:textFill>
              </w:rPr>
              <w:t>|</w:t>
            </w:r>
            <w:r w:rsidRPr="00DE2AB5">
              <w:t>%</w:t>
            </w:r>
          </w:p>
        </w:tc>
      </w:tr>
      <w:tr w:rsidR="00541461" w14:paraId="520A3B7E" w14:textId="77777777" w:rsidTr="00541461">
        <w:trPr>
          <w:trHeight w:val="20"/>
        </w:trPr>
        <w:tc>
          <w:tcPr>
            <w:tcW w:w="2822" w:type="pct"/>
          </w:tcPr>
          <w:p w14:paraId="4F7A2FF3" w14:textId="77777777" w:rsidR="00541461" w:rsidRPr="00DE2AB5" w:rsidRDefault="00541461" w:rsidP="0027397A">
            <w:pPr>
              <w:pStyle w:val="TableText0"/>
            </w:pPr>
            <w:r w:rsidRPr="00DE2AB5">
              <w:t>Exponential</w:t>
            </w:r>
          </w:p>
        </w:tc>
        <w:tc>
          <w:tcPr>
            <w:tcW w:w="483" w:type="pct"/>
            <w:vAlign w:val="center"/>
          </w:tcPr>
          <w:p w14:paraId="1D8E55C5" w14:textId="191D6CA4"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5"/>
                <w14:textFill>
                  <w14:solidFill>
                    <w14:srgbClr w14:val="000000">
                      <w14:alpha w14:val="100000"/>
                    </w14:srgbClr>
                  </w14:solidFill>
                </w14:textFill>
              </w:rPr>
              <w:t>|</w:t>
            </w:r>
            <w:r w:rsidR="006A5A85" w:rsidRPr="006A5A85">
              <w:rPr>
                <w:color w:val="000000"/>
                <w:spacing w:val="1"/>
                <w:shd w:val="solid" w:color="000000" w:fill="000000"/>
                <w:fitText w:val="240" w:id="-694927095"/>
                <w14:textFill>
                  <w14:solidFill>
                    <w14:srgbClr w14:val="000000">
                      <w14:alpha w14:val="100000"/>
                    </w14:srgbClr>
                  </w14:solidFill>
                </w14:textFill>
              </w:rPr>
              <w:t>|</w:t>
            </w:r>
            <w:r w:rsidR="00C00947">
              <w:t xml:space="preserve"> </w:t>
            </w:r>
          </w:p>
        </w:tc>
        <w:tc>
          <w:tcPr>
            <w:tcW w:w="564" w:type="pct"/>
            <w:vAlign w:val="center"/>
          </w:tcPr>
          <w:p w14:paraId="787D2DE5" w14:textId="77777777" w:rsidR="00541461" w:rsidRPr="00DE2AB5" w:rsidRDefault="00541461" w:rsidP="0027397A">
            <w:pPr>
              <w:pStyle w:val="TableText0"/>
              <w:jc w:val="center"/>
            </w:pPr>
            <w:r w:rsidRPr="00DE2AB5">
              <w:t>1.24</w:t>
            </w:r>
          </w:p>
        </w:tc>
        <w:tc>
          <w:tcPr>
            <w:tcW w:w="646" w:type="pct"/>
            <w:vAlign w:val="center"/>
          </w:tcPr>
          <w:p w14:paraId="7556A765" w14:textId="229D61C2"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4"/>
                <w14:textFill>
                  <w14:solidFill>
                    <w14:srgbClr w14:val="000000">
                      <w14:alpha w14:val="100000"/>
                    </w14:srgbClr>
                  </w14:solidFill>
                </w14:textFill>
              </w:rPr>
              <w:t xml:space="preserve">　</w:t>
            </w:r>
            <w:r w:rsidR="006A5A85" w:rsidRPr="006A5A85">
              <w:rPr>
                <w:color w:val="000000"/>
                <w:w w:val="33"/>
                <w:shd w:val="solid" w:color="000000" w:fill="000000"/>
                <w:fitText w:val="150" w:id="-694927094"/>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4"/>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vAlign w:val="center"/>
          </w:tcPr>
          <w:p w14:paraId="1860BB9D" w14:textId="21EEE139"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093"/>
                <w14:textFill>
                  <w14:solidFill>
                    <w14:srgbClr w14:val="000000">
                      <w14:alpha w14:val="100000"/>
                    </w14:srgbClr>
                  </w14:solidFill>
                </w14:textFill>
              </w:rPr>
              <w:t>|||</w:t>
            </w:r>
            <w:r w:rsidR="006A5A85" w:rsidRPr="006A5A85">
              <w:rPr>
                <w:color w:val="000000"/>
                <w:spacing w:val="3"/>
                <w:shd w:val="solid" w:color="000000" w:fill="000000"/>
                <w:fitText w:val="320" w:id="-694927093"/>
                <w14:textFill>
                  <w14:solidFill>
                    <w14:srgbClr w14:val="000000">
                      <w14:alpha w14:val="100000"/>
                    </w14:srgbClr>
                  </w14:solidFill>
                </w14:textFill>
              </w:rPr>
              <w:t>|</w:t>
            </w:r>
            <w:r w:rsidRPr="00DE2AB5">
              <w:t>%</w:t>
            </w:r>
          </w:p>
        </w:tc>
      </w:tr>
      <w:tr w:rsidR="00541461" w14:paraId="5967F711" w14:textId="77777777" w:rsidTr="00541461">
        <w:trPr>
          <w:trHeight w:val="20"/>
        </w:trPr>
        <w:tc>
          <w:tcPr>
            <w:tcW w:w="2822" w:type="pct"/>
          </w:tcPr>
          <w:p w14:paraId="2A35217D" w14:textId="77777777" w:rsidR="00541461" w:rsidRPr="00DE2AB5" w:rsidRDefault="00541461" w:rsidP="0027397A">
            <w:pPr>
              <w:pStyle w:val="TableText0"/>
            </w:pPr>
            <w:r w:rsidRPr="00DE2AB5">
              <w:t xml:space="preserve">Weibull </w:t>
            </w:r>
          </w:p>
        </w:tc>
        <w:tc>
          <w:tcPr>
            <w:tcW w:w="483" w:type="pct"/>
            <w:vAlign w:val="center"/>
          </w:tcPr>
          <w:p w14:paraId="535293E6" w14:textId="76E10F77"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2"/>
                <w14:textFill>
                  <w14:solidFill>
                    <w14:srgbClr w14:val="000000">
                      <w14:alpha w14:val="100000"/>
                    </w14:srgbClr>
                  </w14:solidFill>
                </w14:textFill>
              </w:rPr>
              <w:t>|</w:t>
            </w:r>
            <w:r w:rsidR="006A5A85" w:rsidRPr="006A5A85">
              <w:rPr>
                <w:color w:val="000000"/>
                <w:spacing w:val="1"/>
                <w:shd w:val="solid" w:color="000000" w:fill="000000"/>
                <w:fitText w:val="240" w:id="-694927092"/>
                <w14:textFill>
                  <w14:solidFill>
                    <w14:srgbClr w14:val="000000">
                      <w14:alpha w14:val="100000"/>
                    </w14:srgbClr>
                  </w14:solidFill>
                </w14:textFill>
              </w:rPr>
              <w:t>|</w:t>
            </w:r>
            <w:r w:rsidR="00C00947">
              <w:t xml:space="preserve"> </w:t>
            </w:r>
          </w:p>
        </w:tc>
        <w:tc>
          <w:tcPr>
            <w:tcW w:w="564" w:type="pct"/>
            <w:vAlign w:val="center"/>
          </w:tcPr>
          <w:p w14:paraId="2200B014" w14:textId="77777777" w:rsidR="00541461" w:rsidRPr="00DE2AB5" w:rsidRDefault="00541461" w:rsidP="0027397A">
            <w:pPr>
              <w:pStyle w:val="TableText0"/>
              <w:jc w:val="center"/>
            </w:pPr>
            <w:r w:rsidRPr="00DE2AB5">
              <w:t>1.27</w:t>
            </w:r>
          </w:p>
        </w:tc>
        <w:tc>
          <w:tcPr>
            <w:tcW w:w="646" w:type="pct"/>
            <w:vAlign w:val="center"/>
          </w:tcPr>
          <w:p w14:paraId="0F6FBAB9" w14:textId="267F0DF9"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1"/>
                <w14:textFill>
                  <w14:solidFill>
                    <w14:srgbClr w14:val="000000">
                      <w14:alpha w14:val="100000"/>
                    </w14:srgbClr>
                  </w14:solidFill>
                </w14:textFill>
              </w:rPr>
              <w:t xml:space="preserve">　</w:t>
            </w:r>
            <w:r w:rsidR="006A5A85" w:rsidRPr="006A5A85">
              <w:rPr>
                <w:color w:val="000000"/>
                <w:w w:val="33"/>
                <w:shd w:val="solid" w:color="000000" w:fill="000000"/>
                <w:fitText w:val="150" w:id="-694927091"/>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1"/>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vAlign w:val="center"/>
          </w:tcPr>
          <w:p w14:paraId="4C5AFB50" w14:textId="5F432E92"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090"/>
                <w14:textFill>
                  <w14:solidFill>
                    <w14:srgbClr w14:val="000000">
                      <w14:alpha w14:val="100000"/>
                    </w14:srgbClr>
                  </w14:solidFill>
                </w14:textFill>
              </w:rPr>
              <w:t>|||</w:t>
            </w:r>
            <w:r w:rsidR="006A5A85" w:rsidRPr="006A5A85">
              <w:rPr>
                <w:color w:val="000000"/>
                <w:spacing w:val="3"/>
                <w:shd w:val="solid" w:color="000000" w:fill="000000"/>
                <w:fitText w:val="320" w:id="-694927090"/>
                <w14:textFill>
                  <w14:solidFill>
                    <w14:srgbClr w14:val="000000">
                      <w14:alpha w14:val="100000"/>
                    </w14:srgbClr>
                  </w14:solidFill>
                </w14:textFill>
              </w:rPr>
              <w:t>|</w:t>
            </w:r>
            <w:r w:rsidRPr="00DE2AB5">
              <w:t>%</w:t>
            </w:r>
          </w:p>
        </w:tc>
      </w:tr>
      <w:tr w:rsidR="00541461" w14:paraId="228A3DE1" w14:textId="77777777" w:rsidTr="00541461">
        <w:trPr>
          <w:trHeight w:val="20"/>
        </w:trPr>
        <w:tc>
          <w:tcPr>
            <w:tcW w:w="2822" w:type="pct"/>
          </w:tcPr>
          <w:p w14:paraId="74BFD3E4" w14:textId="77777777" w:rsidR="00541461" w:rsidRPr="00DE2AB5" w:rsidRDefault="00541461" w:rsidP="0027397A">
            <w:pPr>
              <w:pStyle w:val="TableText0"/>
            </w:pPr>
            <w:r w:rsidRPr="00DE2AB5">
              <w:t>Log logistic</w:t>
            </w:r>
          </w:p>
        </w:tc>
        <w:tc>
          <w:tcPr>
            <w:tcW w:w="483" w:type="pct"/>
          </w:tcPr>
          <w:p w14:paraId="7E30C8F6" w14:textId="0AEE76B7"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89"/>
                <w14:textFill>
                  <w14:solidFill>
                    <w14:srgbClr w14:val="000000">
                      <w14:alpha w14:val="100000"/>
                    </w14:srgbClr>
                  </w14:solidFill>
                </w14:textFill>
              </w:rPr>
              <w:t>|</w:t>
            </w:r>
            <w:r w:rsidR="006A5A85" w:rsidRPr="006A5A85">
              <w:rPr>
                <w:color w:val="000000"/>
                <w:spacing w:val="1"/>
                <w:shd w:val="solid" w:color="000000" w:fill="000000"/>
                <w:fitText w:val="240" w:id="-694927089"/>
                <w14:textFill>
                  <w14:solidFill>
                    <w14:srgbClr w14:val="000000">
                      <w14:alpha w14:val="100000"/>
                    </w14:srgbClr>
                  </w14:solidFill>
                </w14:textFill>
              </w:rPr>
              <w:t>|</w:t>
            </w:r>
            <w:r w:rsidR="00C00947">
              <w:t xml:space="preserve"> </w:t>
            </w:r>
          </w:p>
        </w:tc>
        <w:tc>
          <w:tcPr>
            <w:tcW w:w="564" w:type="pct"/>
          </w:tcPr>
          <w:p w14:paraId="309A7E61" w14:textId="77777777" w:rsidR="00541461" w:rsidRPr="00DE2AB5" w:rsidRDefault="00541461" w:rsidP="0027397A">
            <w:pPr>
              <w:pStyle w:val="TableText0"/>
              <w:jc w:val="center"/>
            </w:pPr>
            <w:r w:rsidRPr="00DE2AB5">
              <w:t>1.51</w:t>
            </w:r>
          </w:p>
        </w:tc>
        <w:tc>
          <w:tcPr>
            <w:tcW w:w="646" w:type="pct"/>
          </w:tcPr>
          <w:p w14:paraId="31EF1034" w14:textId="05CC9703"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88"/>
                <w14:textFill>
                  <w14:solidFill>
                    <w14:srgbClr w14:val="000000">
                      <w14:alpha w14:val="100000"/>
                    </w14:srgbClr>
                  </w14:solidFill>
                </w14:textFill>
              </w:rPr>
              <w:t xml:space="preserve">　</w:t>
            </w:r>
            <w:r w:rsidR="006A5A85" w:rsidRPr="006A5A85">
              <w:rPr>
                <w:color w:val="000000"/>
                <w:w w:val="33"/>
                <w:shd w:val="solid" w:color="000000" w:fill="000000"/>
                <w:fitText w:val="150" w:id="-69492708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88"/>
                <w14:textFill>
                  <w14:solidFill>
                    <w14:srgbClr w14:val="000000">
                      <w14:alpha w14:val="100000"/>
                    </w14:srgbClr>
                  </w14:solidFill>
                </w14:textFill>
              </w:rPr>
              <w:t xml:space="preserve">　</w:t>
            </w:r>
            <w:r w:rsidR="00C00947">
              <w:rPr>
                <w:b/>
                <w:bCs w:val="0"/>
              </w:rPr>
              <w:t xml:space="preserve"> </w:t>
            </w:r>
            <w:r w:rsidR="00C00947">
              <w:rPr>
                <w:b/>
                <w:bCs w:val="0"/>
                <w:vertAlign w:val="superscript"/>
              </w:rPr>
              <w:t>1</w:t>
            </w:r>
          </w:p>
        </w:tc>
        <w:tc>
          <w:tcPr>
            <w:tcW w:w="485" w:type="pct"/>
          </w:tcPr>
          <w:p w14:paraId="3B4D60E0" w14:textId="29A07BE1"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104"/>
                <w14:textFill>
                  <w14:solidFill>
                    <w14:srgbClr w14:val="000000">
                      <w14:alpha w14:val="100000"/>
                    </w14:srgbClr>
                  </w14:solidFill>
                </w14:textFill>
              </w:rPr>
              <w:t>|||</w:t>
            </w:r>
            <w:r w:rsidR="006A5A85" w:rsidRPr="006A5A85">
              <w:rPr>
                <w:color w:val="000000"/>
                <w:spacing w:val="3"/>
                <w:shd w:val="solid" w:color="000000" w:fill="000000"/>
                <w:fitText w:val="320" w:id="-694927104"/>
                <w14:textFill>
                  <w14:solidFill>
                    <w14:srgbClr w14:val="000000">
                      <w14:alpha w14:val="100000"/>
                    </w14:srgbClr>
                  </w14:solidFill>
                </w14:textFill>
              </w:rPr>
              <w:t>|</w:t>
            </w:r>
            <w:r w:rsidRPr="00DE2AB5">
              <w:t>%</w:t>
            </w:r>
          </w:p>
        </w:tc>
      </w:tr>
      <w:tr w:rsidR="00541461" w14:paraId="04B5764E" w14:textId="77777777" w:rsidTr="00541461">
        <w:trPr>
          <w:trHeight w:val="20"/>
        </w:trPr>
        <w:tc>
          <w:tcPr>
            <w:tcW w:w="5000" w:type="pct"/>
            <w:gridSpan w:val="5"/>
          </w:tcPr>
          <w:p w14:paraId="1D1689E9" w14:textId="77777777" w:rsidR="00541461" w:rsidRPr="00DE2AB5" w:rsidRDefault="00541461" w:rsidP="0027397A">
            <w:pPr>
              <w:pStyle w:val="TableText0"/>
              <w:rPr>
                <w:b/>
                <w:bCs w:val="0"/>
              </w:rPr>
            </w:pPr>
            <w:r w:rsidRPr="00DE2AB5">
              <w:rPr>
                <w:b/>
                <w:bCs w:val="0"/>
              </w:rPr>
              <w:t>OS modelling for SOC (base case: OS HR = 2.2 from CEREMAST applied in the PH approach)</w:t>
            </w:r>
          </w:p>
        </w:tc>
      </w:tr>
      <w:tr w:rsidR="00541461" w14:paraId="4C9A8C01" w14:textId="77777777" w:rsidTr="00541461">
        <w:trPr>
          <w:trHeight w:val="20"/>
        </w:trPr>
        <w:tc>
          <w:tcPr>
            <w:tcW w:w="2822" w:type="pct"/>
          </w:tcPr>
          <w:p w14:paraId="47F82739" w14:textId="77777777" w:rsidR="00541461" w:rsidRPr="00DE2AB5" w:rsidRDefault="00541461" w:rsidP="0027397A">
            <w:pPr>
              <w:pStyle w:val="TableText0"/>
            </w:pPr>
            <w:r w:rsidRPr="00DE2AB5">
              <w:t>OS HR = 0.636 from Reiter 2017 propensity score matched results (i.e., OS HR of 1.57 was used in the PH model)</w:t>
            </w:r>
          </w:p>
        </w:tc>
        <w:tc>
          <w:tcPr>
            <w:tcW w:w="483" w:type="pct"/>
            <w:vAlign w:val="center"/>
          </w:tcPr>
          <w:p w14:paraId="1605971E" w14:textId="6F1C45E9"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103"/>
                <w14:textFill>
                  <w14:solidFill>
                    <w14:srgbClr w14:val="000000">
                      <w14:alpha w14:val="100000"/>
                    </w14:srgbClr>
                  </w14:solidFill>
                </w14:textFill>
              </w:rPr>
              <w:t>|</w:t>
            </w:r>
            <w:r w:rsidR="006A5A85" w:rsidRPr="006A5A85">
              <w:rPr>
                <w:color w:val="000000"/>
                <w:spacing w:val="1"/>
                <w:shd w:val="solid" w:color="000000" w:fill="000000"/>
                <w:fitText w:val="240" w:id="-694927103"/>
                <w14:textFill>
                  <w14:solidFill>
                    <w14:srgbClr w14:val="000000">
                      <w14:alpha w14:val="100000"/>
                    </w14:srgbClr>
                  </w14:solidFill>
                </w14:textFill>
              </w:rPr>
              <w:t>|</w:t>
            </w:r>
            <w:r w:rsidR="00C00947">
              <w:t xml:space="preserve"> </w:t>
            </w:r>
          </w:p>
        </w:tc>
        <w:tc>
          <w:tcPr>
            <w:tcW w:w="564" w:type="pct"/>
            <w:vAlign w:val="center"/>
          </w:tcPr>
          <w:p w14:paraId="6F831277" w14:textId="77777777" w:rsidR="00541461" w:rsidRPr="00DE2AB5" w:rsidRDefault="00541461" w:rsidP="0027397A">
            <w:pPr>
              <w:pStyle w:val="TableText0"/>
              <w:jc w:val="center"/>
            </w:pPr>
            <w:r w:rsidRPr="00DE2AB5">
              <w:t>1.10</w:t>
            </w:r>
          </w:p>
        </w:tc>
        <w:tc>
          <w:tcPr>
            <w:tcW w:w="646" w:type="pct"/>
            <w:vAlign w:val="center"/>
          </w:tcPr>
          <w:p w14:paraId="126864C1" w14:textId="6353CAE5"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102"/>
                <w14:textFill>
                  <w14:solidFill>
                    <w14:srgbClr w14:val="000000">
                      <w14:alpha w14:val="100000"/>
                    </w14:srgbClr>
                  </w14:solidFill>
                </w14:textFill>
              </w:rPr>
              <w:t xml:space="preserve">　</w:t>
            </w:r>
            <w:r w:rsidR="006A5A85" w:rsidRPr="006A5A85">
              <w:rPr>
                <w:color w:val="000000"/>
                <w:w w:val="33"/>
                <w:shd w:val="solid" w:color="000000" w:fill="000000"/>
                <w:fitText w:val="150" w:id="-69492710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102"/>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vAlign w:val="center"/>
          </w:tcPr>
          <w:p w14:paraId="49EE0DF7" w14:textId="4E40335D"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101"/>
                <w14:textFill>
                  <w14:solidFill>
                    <w14:srgbClr w14:val="000000">
                      <w14:alpha w14:val="100000"/>
                    </w14:srgbClr>
                  </w14:solidFill>
                </w14:textFill>
              </w:rPr>
              <w:t>|||</w:t>
            </w:r>
            <w:r w:rsidR="006A5A85" w:rsidRPr="006A5A85">
              <w:rPr>
                <w:color w:val="000000"/>
                <w:spacing w:val="3"/>
                <w:shd w:val="solid" w:color="000000" w:fill="000000"/>
                <w:fitText w:val="320" w:id="-694927101"/>
                <w14:textFill>
                  <w14:solidFill>
                    <w14:srgbClr w14:val="000000">
                      <w14:alpha w14:val="100000"/>
                    </w14:srgbClr>
                  </w14:solidFill>
                </w14:textFill>
              </w:rPr>
              <w:t>|</w:t>
            </w:r>
            <w:r w:rsidRPr="00DE2AB5">
              <w:t>%</w:t>
            </w:r>
          </w:p>
        </w:tc>
      </w:tr>
      <w:tr w:rsidR="00541461" w14:paraId="6E1C92D8" w14:textId="77777777" w:rsidTr="00541461">
        <w:trPr>
          <w:trHeight w:val="20"/>
        </w:trPr>
        <w:tc>
          <w:tcPr>
            <w:tcW w:w="5000" w:type="pct"/>
            <w:gridSpan w:val="5"/>
          </w:tcPr>
          <w:p w14:paraId="5CBA31FD" w14:textId="6DAA618D" w:rsidR="00541461" w:rsidRPr="00DE2AB5" w:rsidRDefault="00541461" w:rsidP="00990755">
            <w:pPr>
              <w:pStyle w:val="TableText0"/>
            </w:pPr>
            <w:proofErr w:type="spellStart"/>
            <w:r w:rsidRPr="00DE2AB5">
              <w:rPr>
                <w:b/>
                <w:bCs w:val="0"/>
              </w:rPr>
              <w:t>ToT</w:t>
            </w:r>
            <w:proofErr w:type="spellEnd"/>
            <w:r w:rsidRPr="00DE2AB5">
              <w:rPr>
                <w:b/>
                <w:bCs w:val="0"/>
              </w:rPr>
              <w:t xml:space="preserve"> modelling for SOC (base case: ratio of </w:t>
            </w:r>
            <w:proofErr w:type="spellStart"/>
            <w:r w:rsidRPr="00DE2AB5">
              <w:rPr>
                <w:b/>
                <w:bCs w:val="0"/>
              </w:rPr>
              <w:t>ORR</w:t>
            </w:r>
            <w:r w:rsidRPr="00DE2AB5">
              <w:rPr>
                <w:b/>
                <w:bCs w:val="0"/>
                <w:vertAlign w:val="superscript"/>
              </w:rPr>
              <w:t>midostaurin</w:t>
            </w:r>
            <w:proofErr w:type="spellEnd"/>
            <w:r w:rsidRPr="00DE2AB5">
              <w:rPr>
                <w:b/>
                <w:bCs w:val="0"/>
              </w:rPr>
              <w:t>/ORR</w:t>
            </w:r>
            <w:r w:rsidRPr="00DE2AB5">
              <w:rPr>
                <w:b/>
                <w:bCs w:val="0"/>
                <w:vertAlign w:val="superscript"/>
              </w:rPr>
              <w:t xml:space="preserve">SOC </w:t>
            </w:r>
            <w:r w:rsidRPr="00DE2AB5">
              <w:rPr>
                <w:b/>
                <w:bCs w:val="0"/>
              </w:rPr>
              <w:t>= 1.23)</w:t>
            </w:r>
          </w:p>
        </w:tc>
      </w:tr>
      <w:tr w:rsidR="00541461" w14:paraId="039D8283" w14:textId="77777777" w:rsidTr="00541461">
        <w:trPr>
          <w:trHeight w:val="20"/>
        </w:trPr>
        <w:tc>
          <w:tcPr>
            <w:tcW w:w="2822" w:type="pct"/>
          </w:tcPr>
          <w:p w14:paraId="697B5C16" w14:textId="0B3C6AAB" w:rsidR="00541461" w:rsidRPr="00DE2AB5" w:rsidRDefault="00541461" w:rsidP="00990755">
            <w:pPr>
              <w:pStyle w:val="TableText0"/>
            </w:pPr>
            <w:proofErr w:type="spellStart"/>
            <w:r w:rsidRPr="00DE2AB5">
              <w:t>ToT</w:t>
            </w:r>
            <w:proofErr w:type="spellEnd"/>
            <w:r w:rsidRPr="00DE2AB5">
              <w:t xml:space="preserve"> HR for SOC = 2.2 i.e., same OS HR as CEREMAST </w:t>
            </w:r>
          </w:p>
        </w:tc>
        <w:tc>
          <w:tcPr>
            <w:tcW w:w="483" w:type="pct"/>
          </w:tcPr>
          <w:p w14:paraId="3C889474" w14:textId="398C422C" w:rsidR="00541461" w:rsidRPr="00DE2AB5" w:rsidRDefault="00541461" w:rsidP="00990755">
            <w:pPr>
              <w:pStyle w:val="TableText0"/>
              <w:jc w:val="center"/>
            </w:pPr>
            <w:r w:rsidRPr="00DE2AB5">
              <w:t>$</w:t>
            </w:r>
            <w:r w:rsidR="006A5A85" w:rsidRPr="006A5A85">
              <w:rPr>
                <w:color w:val="000000"/>
                <w:spacing w:val="154"/>
                <w:shd w:val="solid" w:color="000000" w:fill="000000"/>
                <w:fitText w:val="240" w:id="-694927100"/>
                <w14:textFill>
                  <w14:solidFill>
                    <w14:srgbClr w14:val="000000">
                      <w14:alpha w14:val="100000"/>
                    </w14:srgbClr>
                  </w14:solidFill>
                </w14:textFill>
              </w:rPr>
              <w:t>|</w:t>
            </w:r>
            <w:r w:rsidR="006A5A85" w:rsidRPr="006A5A85">
              <w:rPr>
                <w:color w:val="000000"/>
                <w:spacing w:val="1"/>
                <w:shd w:val="solid" w:color="000000" w:fill="000000"/>
                <w:fitText w:val="240" w:id="-694927100"/>
                <w14:textFill>
                  <w14:solidFill>
                    <w14:srgbClr w14:val="000000">
                      <w14:alpha w14:val="100000"/>
                    </w14:srgbClr>
                  </w14:solidFill>
                </w14:textFill>
              </w:rPr>
              <w:t>|</w:t>
            </w:r>
            <w:r w:rsidR="00C00947">
              <w:t xml:space="preserve"> </w:t>
            </w:r>
          </w:p>
        </w:tc>
        <w:tc>
          <w:tcPr>
            <w:tcW w:w="564" w:type="pct"/>
          </w:tcPr>
          <w:p w14:paraId="5EB40586" w14:textId="2DFE7EA1" w:rsidR="00541461" w:rsidRPr="00DE2AB5" w:rsidRDefault="00541461" w:rsidP="00990755">
            <w:pPr>
              <w:pStyle w:val="TableText0"/>
              <w:jc w:val="center"/>
            </w:pPr>
            <w:r w:rsidRPr="00DE2AB5">
              <w:t>1.65</w:t>
            </w:r>
          </w:p>
        </w:tc>
        <w:tc>
          <w:tcPr>
            <w:tcW w:w="646" w:type="pct"/>
          </w:tcPr>
          <w:p w14:paraId="3B44C849" w14:textId="77F3F137" w:rsidR="00541461" w:rsidRPr="00DE2AB5" w:rsidRDefault="00541461" w:rsidP="00990755">
            <w:pPr>
              <w:pStyle w:val="TableText0"/>
              <w:jc w:val="center"/>
            </w:pPr>
            <w:r w:rsidRPr="00DE2AB5">
              <w:t>$</w:t>
            </w:r>
            <w:r w:rsidR="006A5A85" w:rsidRPr="006A5A85">
              <w:rPr>
                <w:rFonts w:hint="eastAsia"/>
                <w:color w:val="000000"/>
                <w:w w:val="33"/>
                <w:shd w:val="solid" w:color="000000" w:fill="000000"/>
                <w:fitText w:val="150" w:id="-694927099"/>
                <w14:textFill>
                  <w14:solidFill>
                    <w14:srgbClr w14:val="000000">
                      <w14:alpha w14:val="100000"/>
                    </w14:srgbClr>
                  </w14:solidFill>
                </w14:textFill>
              </w:rPr>
              <w:t xml:space="preserve">　</w:t>
            </w:r>
            <w:r w:rsidR="006A5A85" w:rsidRPr="006A5A85">
              <w:rPr>
                <w:color w:val="000000"/>
                <w:w w:val="33"/>
                <w:shd w:val="solid" w:color="000000" w:fill="000000"/>
                <w:fitText w:val="150" w:id="-694927099"/>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9"/>
                <w14:textFill>
                  <w14:solidFill>
                    <w14:srgbClr w14:val="000000">
                      <w14:alpha w14:val="100000"/>
                    </w14:srgbClr>
                  </w14:solidFill>
                </w14:textFill>
              </w:rPr>
              <w:t xml:space="preserve">　</w:t>
            </w:r>
            <w:r w:rsidR="00C00947">
              <w:rPr>
                <w:b/>
                <w:bCs w:val="0"/>
              </w:rPr>
              <w:t xml:space="preserve"> </w:t>
            </w:r>
            <w:r w:rsidR="00C00947">
              <w:rPr>
                <w:b/>
                <w:bCs w:val="0"/>
                <w:vertAlign w:val="superscript"/>
              </w:rPr>
              <w:t>1</w:t>
            </w:r>
          </w:p>
        </w:tc>
        <w:tc>
          <w:tcPr>
            <w:tcW w:w="485" w:type="pct"/>
          </w:tcPr>
          <w:p w14:paraId="58C473DB" w14:textId="209F7408" w:rsidR="00541461" w:rsidRPr="00DE2AB5" w:rsidRDefault="00541461" w:rsidP="00990755">
            <w:pPr>
              <w:pStyle w:val="TableText0"/>
              <w:jc w:val="center"/>
            </w:pPr>
            <w:r w:rsidRPr="00DE2AB5">
              <w:t>+</w:t>
            </w:r>
            <w:r w:rsidR="006A5A85" w:rsidRPr="006A5A85">
              <w:rPr>
                <w:color w:val="000000"/>
                <w:spacing w:val="49"/>
                <w:shd w:val="solid" w:color="000000" w:fill="000000"/>
                <w:fitText w:val="320" w:id="-694927098"/>
                <w14:textFill>
                  <w14:solidFill>
                    <w14:srgbClr w14:val="000000">
                      <w14:alpha w14:val="100000"/>
                    </w14:srgbClr>
                  </w14:solidFill>
                </w14:textFill>
              </w:rPr>
              <w:t>|||</w:t>
            </w:r>
            <w:r w:rsidR="006A5A85" w:rsidRPr="006A5A85">
              <w:rPr>
                <w:color w:val="000000"/>
                <w:spacing w:val="3"/>
                <w:shd w:val="solid" w:color="000000" w:fill="000000"/>
                <w:fitText w:val="320" w:id="-694927098"/>
                <w14:textFill>
                  <w14:solidFill>
                    <w14:srgbClr w14:val="000000">
                      <w14:alpha w14:val="100000"/>
                    </w14:srgbClr>
                  </w14:solidFill>
                </w14:textFill>
              </w:rPr>
              <w:t>|</w:t>
            </w:r>
            <w:r w:rsidRPr="00DE2AB5">
              <w:t>%</w:t>
            </w:r>
          </w:p>
        </w:tc>
      </w:tr>
      <w:tr w:rsidR="00541461" w14:paraId="31CD3506" w14:textId="77777777" w:rsidTr="00541461">
        <w:trPr>
          <w:trHeight w:val="20"/>
        </w:trPr>
        <w:tc>
          <w:tcPr>
            <w:tcW w:w="2822" w:type="pct"/>
          </w:tcPr>
          <w:p w14:paraId="733FBB3D" w14:textId="5A01FB8C" w:rsidR="00541461" w:rsidRPr="00DE2AB5" w:rsidRDefault="00541461" w:rsidP="00990755">
            <w:pPr>
              <w:pStyle w:val="TableText0"/>
            </w:pPr>
            <w:proofErr w:type="spellStart"/>
            <w:r w:rsidRPr="00DE2AB5">
              <w:t>ToT</w:t>
            </w:r>
            <w:proofErr w:type="spellEnd"/>
            <w:r w:rsidRPr="00DE2AB5">
              <w:t xml:space="preserve"> HR for SOC = 1.57 i.e., same OS HR as Reiter 2017</w:t>
            </w:r>
          </w:p>
        </w:tc>
        <w:tc>
          <w:tcPr>
            <w:tcW w:w="483" w:type="pct"/>
          </w:tcPr>
          <w:p w14:paraId="6EFEF696" w14:textId="2B229475" w:rsidR="00541461" w:rsidRPr="00DE2AB5" w:rsidRDefault="00541461" w:rsidP="00990755">
            <w:pPr>
              <w:pStyle w:val="TableText0"/>
              <w:jc w:val="center"/>
            </w:pPr>
            <w:r w:rsidRPr="00DE2AB5">
              <w:t>$</w:t>
            </w:r>
            <w:r w:rsidR="006A5A85" w:rsidRPr="006A5A85">
              <w:rPr>
                <w:color w:val="000000"/>
                <w:spacing w:val="154"/>
                <w:shd w:val="solid" w:color="000000" w:fill="000000"/>
                <w:fitText w:val="240" w:id="-694927097"/>
                <w14:textFill>
                  <w14:solidFill>
                    <w14:srgbClr w14:val="000000">
                      <w14:alpha w14:val="100000"/>
                    </w14:srgbClr>
                  </w14:solidFill>
                </w14:textFill>
              </w:rPr>
              <w:t>|</w:t>
            </w:r>
            <w:r w:rsidR="006A5A85" w:rsidRPr="006A5A85">
              <w:rPr>
                <w:color w:val="000000"/>
                <w:spacing w:val="1"/>
                <w:shd w:val="solid" w:color="000000" w:fill="000000"/>
                <w:fitText w:val="240" w:id="-694927097"/>
                <w14:textFill>
                  <w14:solidFill>
                    <w14:srgbClr w14:val="000000">
                      <w14:alpha w14:val="100000"/>
                    </w14:srgbClr>
                  </w14:solidFill>
                </w14:textFill>
              </w:rPr>
              <w:t>|</w:t>
            </w:r>
            <w:r w:rsidR="00C00947">
              <w:t xml:space="preserve"> </w:t>
            </w:r>
          </w:p>
        </w:tc>
        <w:tc>
          <w:tcPr>
            <w:tcW w:w="564" w:type="pct"/>
          </w:tcPr>
          <w:p w14:paraId="4646DA31" w14:textId="62BB3C37" w:rsidR="00541461" w:rsidRPr="00DE2AB5" w:rsidRDefault="00541461" w:rsidP="00990755">
            <w:pPr>
              <w:pStyle w:val="TableText0"/>
              <w:jc w:val="center"/>
            </w:pPr>
            <w:r w:rsidRPr="00DE2AB5">
              <w:t>1.64</w:t>
            </w:r>
          </w:p>
        </w:tc>
        <w:tc>
          <w:tcPr>
            <w:tcW w:w="646" w:type="pct"/>
          </w:tcPr>
          <w:p w14:paraId="272D73D3" w14:textId="20EED2FC" w:rsidR="00541461" w:rsidRPr="00DE2AB5" w:rsidRDefault="00541461" w:rsidP="00990755">
            <w:pPr>
              <w:pStyle w:val="TableText0"/>
              <w:jc w:val="center"/>
            </w:pPr>
            <w:r w:rsidRPr="00DE2AB5">
              <w:t>$</w:t>
            </w:r>
            <w:r w:rsidR="006A5A85" w:rsidRPr="006A5A85">
              <w:rPr>
                <w:rFonts w:hint="eastAsia"/>
                <w:color w:val="000000"/>
                <w:w w:val="33"/>
                <w:shd w:val="solid" w:color="000000" w:fill="000000"/>
                <w:fitText w:val="150" w:id="-694927096"/>
                <w14:textFill>
                  <w14:solidFill>
                    <w14:srgbClr w14:val="000000">
                      <w14:alpha w14:val="100000"/>
                    </w14:srgbClr>
                  </w14:solidFill>
                </w14:textFill>
              </w:rPr>
              <w:t xml:space="preserve">　</w:t>
            </w:r>
            <w:r w:rsidR="006A5A85" w:rsidRPr="006A5A85">
              <w:rPr>
                <w:color w:val="000000"/>
                <w:w w:val="33"/>
                <w:shd w:val="solid" w:color="000000" w:fill="000000"/>
                <w:fitText w:val="150" w:id="-694927096"/>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6"/>
                <w14:textFill>
                  <w14:solidFill>
                    <w14:srgbClr w14:val="000000">
                      <w14:alpha w14:val="100000"/>
                    </w14:srgbClr>
                  </w14:solidFill>
                </w14:textFill>
              </w:rPr>
              <w:t xml:space="preserve">　</w:t>
            </w:r>
            <w:r w:rsidR="00C00947">
              <w:rPr>
                <w:b/>
                <w:bCs w:val="0"/>
              </w:rPr>
              <w:t xml:space="preserve"> </w:t>
            </w:r>
            <w:r w:rsidR="00C00947">
              <w:rPr>
                <w:b/>
                <w:bCs w:val="0"/>
                <w:vertAlign w:val="superscript"/>
              </w:rPr>
              <w:t>1</w:t>
            </w:r>
          </w:p>
        </w:tc>
        <w:tc>
          <w:tcPr>
            <w:tcW w:w="485" w:type="pct"/>
          </w:tcPr>
          <w:p w14:paraId="15C14052" w14:textId="134A3DB5" w:rsidR="00541461" w:rsidRPr="00DE2AB5" w:rsidRDefault="00541461" w:rsidP="00990755">
            <w:pPr>
              <w:pStyle w:val="TableText0"/>
              <w:jc w:val="center"/>
            </w:pPr>
            <w:r w:rsidRPr="00DE2AB5">
              <w:t>+</w:t>
            </w:r>
            <w:r w:rsidR="006A5A85" w:rsidRPr="006A5A85">
              <w:rPr>
                <w:color w:val="000000"/>
                <w:spacing w:val="49"/>
                <w:shd w:val="solid" w:color="000000" w:fill="000000"/>
                <w:fitText w:val="320" w:id="-694927095"/>
                <w14:textFill>
                  <w14:solidFill>
                    <w14:srgbClr w14:val="000000">
                      <w14:alpha w14:val="100000"/>
                    </w14:srgbClr>
                  </w14:solidFill>
                </w14:textFill>
              </w:rPr>
              <w:t>|||</w:t>
            </w:r>
            <w:r w:rsidR="006A5A85" w:rsidRPr="006A5A85">
              <w:rPr>
                <w:color w:val="000000"/>
                <w:spacing w:val="3"/>
                <w:shd w:val="solid" w:color="000000" w:fill="000000"/>
                <w:fitText w:val="320" w:id="-694927095"/>
                <w14:textFill>
                  <w14:solidFill>
                    <w14:srgbClr w14:val="000000">
                      <w14:alpha w14:val="100000"/>
                    </w14:srgbClr>
                  </w14:solidFill>
                </w14:textFill>
              </w:rPr>
              <w:t>|</w:t>
            </w:r>
            <w:r w:rsidRPr="00DE2AB5">
              <w:t>%</w:t>
            </w:r>
          </w:p>
        </w:tc>
      </w:tr>
      <w:tr w:rsidR="00541461" w14:paraId="3C220FDD" w14:textId="77777777" w:rsidTr="00541461">
        <w:trPr>
          <w:trHeight w:val="20"/>
        </w:trPr>
        <w:tc>
          <w:tcPr>
            <w:tcW w:w="5000" w:type="pct"/>
            <w:gridSpan w:val="5"/>
          </w:tcPr>
          <w:p w14:paraId="10843CED" w14:textId="77777777" w:rsidR="00541461" w:rsidRPr="00DE2AB5" w:rsidRDefault="00541461" w:rsidP="0027397A">
            <w:pPr>
              <w:pStyle w:val="TableText0"/>
              <w:rPr>
                <w:b/>
                <w:bCs w:val="0"/>
              </w:rPr>
            </w:pPr>
            <w:r w:rsidRPr="00DE2AB5">
              <w:rPr>
                <w:b/>
                <w:bCs w:val="0"/>
              </w:rPr>
              <w:t>Utilities (base case: PF response = 0.85; PF no response = 0.80; PD = 0.75)</w:t>
            </w:r>
          </w:p>
        </w:tc>
      </w:tr>
      <w:tr w:rsidR="00541461" w14:paraId="26E3CB1B" w14:textId="77777777" w:rsidTr="00541461">
        <w:trPr>
          <w:trHeight w:val="20"/>
        </w:trPr>
        <w:tc>
          <w:tcPr>
            <w:tcW w:w="2822" w:type="pct"/>
          </w:tcPr>
          <w:p w14:paraId="57F5B85C" w14:textId="77777777" w:rsidR="00541461" w:rsidRPr="00DE2AB5" w:rsidRDefault="00541461" w:rsidP="0027397A">
            <w:pPr>
              <w:pStyle w:val="TableText0"/>
            </w:pPr>
            <w:r w:rsidRPr="00DE2AB5">
              <w:t>PD utility = 0.60</w:t>
            </w:r>
          </w:p>
        </w:tc>
        <w:tc>
          <w:tcPr>
            <w:tcW w:w="483" w:type="pct"/>
            <w:vAlign w:val="center"/>
          </w:tcPr>
          <w:p w14:paraId="08AE86BB" w14:textId="09D5511C"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4"/>
                <w14:textFill>
                  <w14:solidFill>
                    <w14:srgbClr w14:val="000000">
                      <w14:alpha w14:val="100000"/>
                    </w14:srgbClr>
                  </w14:solidFill>
                </w14:textFill>
              </w:rPr>
              <w:t>|</w:t>
            </w:r>
            <w:r w:rsidR="006A5A85" w:rsidRPr="006A5A85">
              <w:rPr>
                <w:color w:val="000000"/>
                <w:spacing w:val="1"/>
                <w:shd w:val="solid" w:color="000000" w:fill="000000"/>
                <w:fitText w:val="240" w:id="-694927094"/>
                <w14:textFill>
                  <w14:solidFill>
                    <w14:srgbClr w14:val="000000">
                      <w14:alpha w14:val="100000"/>
                    </w14:srgbClr>
                  </w14:solidFill>
                </w14:textFill>
              </w:rPr>
              <w:t>|</w:t>
            </w:r>
            <w:r w:rsidR="00C00947">
              <w:t xml:space="preserve"> </w:t>
            </w:r>
          </w:p>
        </w:tc>
        <w:tc>
          <w:tcPr>
            <w:tcW w:w="564" w:type="pct"/>
            <w:vAlign w:val="center"/>
          </w:tcPr>
          <w:p w14:paraId="2A736E3B" w14:textId="77777777" w:rsidR="00541461" w:rsidRPr="00DE2AB5" w:rsidRDefault="00541461" w:rsidP="0027397A">
            <w:pPr>
              <w:pStyle w:val="TableText0"/>
              <w:jc w:val="center"/>
            </w:pPr>
            <w:r w:rsidRPr="00DE2AB5">
              <w:t>1.35</w:t>
            </w:r>
          </w:p>
        </w:tc>
        <w:tc>
          <w:tcPr>
            <w:tcW w:w="646" w:type="pct"/>
            <w:vAlign w:val="center"/>
          </w:tcPr>
          <w:p w14:paraId="29588D0D" w14:textId="0E9C37A4"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3"/>
                <w14:textFill>
                  <w14:solidFill>
                    <w14:srgbClr w14:val="000000">
                      <w14:alpha w14:val="100000"/>
                    </w14:srgbClr>
                  </w14:solidFill>
                </w14:textFill>
              </w:rPr>
              <w:t xml:space="preserve">　</w:t>
            </w:r>
            <w:r w:rsidR="006A5A85" w:rsidRPr="006A5A85">
              <w:rPr>
                <w:color w:val="000000"/>
                <w:w w:val="33"/>
                <w:shd w:val="solid" w:color="000000" w:fill="000000"/>
                <w:fitText w:val="150" w:id="-694927093"/>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3"/>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vAlign w:val="center"/>
          </w:tcPr>
          <w:p w14:paraId="4527E75E" w14:textId="0F0D923D"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092"/>
                <w14:textFill>
                  <w14:solidFill>
                    <w14:srgbClr w14:val="000000">
                      <w14:alpha w14:val="100000"/>
                    </w14:srgbClr>
                  </w14:solidFill>
                </w14:textFill>
              </w:rPr>
              <w:t>|||</w:t>
            </w:r>
            <w:r w:rsidR="006A5A85" w:rsidRPr="006A5A85">
              <w:rPr>
                <w:color w:val="000000"/>
                <w:spacing w:val="3"/>
                <w:shd w:val="solid" w:color="000000" w:fill="000000"/>
                <w:fitText w:val="320" w:id="-694927092"/>
                <w14:textFill>
                  <w14:solidFill>
                    <w14:srgbClr w14:val="000000">
                      <w14:alpha w14:val="100000"/>
                    </w14:srgbClr>
                  </w14:solidFill>
                </w14:textFill>
              </w:rPr>
              <w:t>|</w:t>
            </w:r>
            <w:r w:rsidRPr="00DE2AB5">
              <w:t>%</w:t>
            </w:r>
          </w:p>
        </w:tc>
      </w:tr>
      <w:tr w:rsidR="00541461" w:rsidRPr="008B08C1" w14:paraId="35BA0376" w14:textId="77777777" w:rsidTr="00541461">
        <w:trPr>
          <w:trHeight w:val="20"/>
        </w:trPr>
        <w:tc>
          <w:tcPr>
            <w:tcW w:w="2822" w:type="pct"/>
          </w:tcPr>
          <w:p w14:paraId="18DB95B3" w14:textId="77777777" w:rsidR="00541461" w:rsidRPr="00DE2AB5" w:rsidRDefault="00541461" w:rsidP="0027397A">
            <w:pPr>
              <w:pStyle w:val="TableText0"/>
            </w:pPr>
            <w:r w:rsidRPr="00DE2AB5">
              <w:t>PD utility = 0.70</w:t>
            </w:r>
          </w:p>
        </w:tc>
        <w:tc>
          <w:tcPr>
            <w:tcW w:w="483" w:type="pct"/>
          </w:tcPr>
          <w:p w14:paraId="3B0ABF8E" w14:textId="1B7AFC43"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1"/>
                <w14:textFill>
                  <w14:solidFill>
                    <w14:srgbClr w14:val="000000">
                      <w14:alpha w14:val="100000"/>
                    </w14:srgbClr>
                  </w14:solidFill>
                </w14:textFill>
              </w:rPr>
              <w:t>|</w:t>
            </w:r>
            <w:r w:rsidR="006A5A85" w:rsidRPr="006A5A85">
              <w:rPr>
                <w:color w:val="000000"/>
                <w:spacing w:val="1"/>
                <w:shd w:val="solid" w:color="000000" w:fill="000000"/>
                <w:fitText w:val="240" w:id="-694927091"/>
                <w14:textFill>
                  <w14:solidFill>
                    <w14:srgbClr w14:val="000000">
                      <w14:alpha w14:val="100000"/>
                    </w14:srgbClr>
                  </w14:solidFill>
                </w14:textFill>
              </w:rPr>
              <w:t>|</w:t>
            </w:r>
            <w:r w:rsidR="00C00947">
              <w:t xml:space="preserve"> </w:t>
            </w:r>
          </w:p>
        </w:tc>
        <w:tc>
          <w:tcPr>
            <w:tcW w:w="564" w:type="pct"/>
          </w:tcPr>
          <w:p w14:paraId="26638806" w14:textId="77777777" w:rsidR="00541461" w:rsidRPr="00DE2AB5" w:rsidRDefault="00541461" w:rsidP="0027397A">
            <w:pPr>
              <w:pStyle w:val="TableText0"/>
              <w:jc w:val="center"/>
            </w:pPr>
            <w:r w:rsidRPr="00DE2AB5">
              <w:t>1.53</w:t>
            </w:r>
          </w:p>
        </w:tc>
        <w:tc>
          <w:tcPr>
            <w:tcW w:w="646" w:type="pct"/>
          </w:tcPr>
          <w:p w14:paraId="53661510" w14:textId="2BF2426F"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0"/>
                <w14:textFill>
                  <w14:solidFill>
                    <w14:srgbClr w14:val="000000">
                      <w14:alpha w14:val="100000"/>
                    </w14:srgbClr>
                  </w14:solidFill>
                </w14:textFill>
              </w:rPr>
              <w:t xml:space="preserve">　</w:t>
            </w:r>
            <w:r w:rsidR="006A5A85" w:rsidRPr="006A5A85">
              <w:rPr>
                <w:color w:val="000000"/>
                <w:w w:val="33"/>
                <w:shd w:val="solid" w:color="000000" w:fill="000000"/>
                <w:fitText w:val="150" w:id="-694927090"/>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0"/>
                <w14:textFill>
                  <w14:solidFill>
                    <w14:srgbClr w14:val="000000">
                      <w14:alpha w14:val="100000"/>
                    </w14:srgbClr>
                  </w14:solidFill>
                </w14:textFill>
              </w:rPr>
              <w:t xml:space="preserve">　</w:t>
            </w:r>
            <w:r w:rsidR="00C00947">
              <w:rPr>
                <w:b/>
                <w:bCs w:val="0"/>
              </w:rPr>
              <w:t xml:space="preserve"> </w:t>
            </w:r>
            <w:r w:rsidR="00C00947">
              <w:rPr>
                <w:b/>
                <w:bCs w:val="0"/>
                <w:vertAlign w:val="superscript"/>
              </w:rPr>
              <w:t>1</w:t>
            </w:r>
          </w:p>
        </w:tc>
        <w:tc>
          <w:tcPr>
            <w:tcW w:w="485" w:type="pct"/>
          </w:tcPr>
          <w:p w14:paraId="0E42DA36" w14:textId="5E20BF96"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089"/>
                <w14:textFill>
                  <w14:solidFill>
                    <w14:srgbClr w14:val="000000">
                      <w14:alpha w14:val="100000"/>
                    </w14:srgbClr>
                  </w14:solidFill>
                </w14:textFill>
              </w:rPr>
              <w:t>|||</w:t>
            </w:r>
            <w:r w:rsidR="006A5A85" w:rsidRPr="006A5A85">
              <w:rPr>
                <w:color w:val="000000"/>
                <w:spacing w:val="3"/>
                <w:shd w:val="solid" w:color="000000" w:fill="000000"/>
                <w:fitText w:val="320" w:id="-694927089"/>
                <w14:textFill>
                  <w14:solidFill>
                    <w14:srgbClr w14:val="000000">
                      <w14:alpha w14:val="100000"/>
                    </w14:srgbClr>
                  </w14:solidFill>
                </w14:textFill>
              </w:rPr>
              <w:t>|</w:t>
            </w:r>
            <w:r w:rsidRPr="00DE2AB5">
              <w:t>%</w:t>
            </w:r>
          </w:p>
        </w:tc>
      </w:tr>
      <w:tr w:rsidR="00541461" w:rsidRPr="008B08C1" w14:paraId="7783A2B5" w14:textId="77777777" w:rsidTr="00541461">
        <w:trPr>
          <w:trHeight w:val="20"/>
        </w:trPr>
        <w:tc>
          <w:tcPr>
            <w:tcW w:w="2822" w:type="pct"/>
          </w:tcPr>
          <w:p w14:paraId="3F00256D" w14:textId="77777777" w:rsidR="00541461" w:rsidRPr="00DE2AB5" w:rsidRDefault="00541461" w:rsidP="0027397A">
            <w:pPr>
              <w:pStyle w:val="TableText0"/>
            </w:pPr>
            <w:r w:rsidRPr="00DE2AB5">
              <w:t>PF with response = 0.80 (same as PF without response)</w:t>
            </w:r>
          </w:p>
        </w:tc>
        <w:tc>
          <w:tcPr>
            <w:tcW w:w="483" w:type="pct"/>
          </w:tcPr>
          <w:p w14:paraId="03A88E4F" w14:textId="0E314B5A"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88"/>
                <w14:textFill>
                  <w14:solidFill>
                    <w14:srgbClr w14:val="000000">
                      <w14:alpha w14:val="100000"/>
                    </w14:srgbClr>
                  </w14:solidFill>
                </w14:textFill>
              </w:rPr>
              <w:t>|</w:t>
            </w:r>
            <w:r w:rsidR="006A5A85" w:rsidRPr="006A5A85">
              <w:rPr>
                <w:color w:val="000000"/>
                <w:spacing w:val="1"/>
                <w:shd w:val="solid" w:color="000000" w:fill="000000"/>
                <w:fitText w:val="240" w:id="-694927088"/>
                <w14:textFill>
                  <w14:solidFill>
                    <w14:srgbClr w14:val="000000">
                      <w14:alpha w14:val="100000"/>
                    </w14:srgbClr>
                  </w14:solidFill>
                </w14:textFill>
              </w:rPr>
              <w:t>|</w:t>
            </w:r>
            <w:r w:rsidR="00C00947">
              <w:t xml:space="preserve"> </w:t>
            </w:r>
          </w:p>
        </w:tc>
        <w:tc>
          <w:tcPr>
            <w:tcW w:w="564" w:type="pct"/>
          </w:tcPr>
          <w:p w14:paraId="746819A7" w14:textId="77777777" w:rsidR="00541461" w:rsidRPr="00DE2AB5" w:rsidRDefault="00541461" w:rsidP="0027397A">
            <w:pPr>
              <w:pStyle w:val="TableText0"/>
              <w:jc w:val="center"/>
            </w:pPr>
            <w:r w:rsidRPr="00DE2AB5">
              <w:t>1.61</w:t>
            </w:r>
          </w:p>
        </w:tc>
        <w:tc>
          <w:tcPr>
            <w:tcW w:w="646" w:type="pct"/>
          </w:tcPr>
          <w:p w14:paraId="58AD1B45" w14:textId="278F71DD"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104"/>
                <w14:textFill>
                  <w14:solidFill>
                    <w14:srgbClr w14:val="000000">
                      <w14:alpha w14:val="100000"/>
                    </w14:srgbClr>
                  </w14:solidFill>
                </w14:textFill>
              </w:rPr>
              <w:t xml:space="preserve">　</w:t>
            </w:r>
            <w:r w:rsidR="006A5A85" w:rsidRPr="006A5A85">
              <w:rPr>
                <w:color w:val="000000"/>
                <w:w w:val="33"/>
                <w:shd w:val="solid" w:color="000000" w:fill="000000"/>
                <w:fitText w:val="150" w:id="-694927104"/>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104"/>
                <w14:textFill>
                  <w14:solidFill>
                    <w14:srgbClr w14:val="000000">
                      <w14:alpha w14:val="100000"/>
                    </w14:srgbClr>
                  </w14:solidFill>
                </w14:textFill>
              </w:rPr>
              <w:t xml:space="preserve">　</w:t>
            </w:r>
            <w:r w:rsidR="00C00947">
              <w:rPr>
                <w:b/>
                <w:bCs w:val="0"/>
              </w:rPr>
              <w:t xml:space="preserve"> </w:t>
            </w:r>
            <w:r w:rsidR="00C00947">
              <w:rPr>
                <w:b/>
                <w:bCs w:val="0"/>
                <w:vertAlign w:val="superscript"/>
              </w:rPr>
              <w:t>1</w:t>
            </w:r>
          </w:p>
        </w:tc>
        <w:tc>
          <w:tcPr>
            <w:tcW w:w="485" w:type="pct"/>
          </w:tcPr>
          <w:p w14:paraId="03FC0CCC" w14:textId="607905B9"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103"/>
                <w14:textFill>
                  <w14:solidFill>
                    <w14:srgbClr w14:val="000000">
                      <w14:alpha w14:val="100000"/>
                    </w14:srgbClr>
                  </w14:solidFill>
                </w14:textFill>
              </w:rPr>
              <w:t>|||</w:t>
            </w:r>
            <w:r w:rsidR="006A5A85" w:rsidRPr="006A5A85">
              <w:rPr>
                <w:color w:val="000000"/>
                <w:spacing w:val="3"/>
                <w:shd w:val="solid" w:color="000000" w:fill="000000"/>
                <w:fitText w:val="320" w:id="-694927103"/>
                <w14:textFill>
                  <w14:solidFill>
                    <w14:srgbClr w14:val="000000">
                      <w14:alpha w14:val="100000"/>
                    </w14:srgbClr>
                  </w14:solidFill>
                </w14:textFill>
              </w:rPr>
              <w:t>|</w:t>
            </w:r>
            <w:r w:rsidRPr="00DE2AB5">
              <w:t>%</w:t>
            </w:r>
          </w:p>
        </w:tc>
      </w:tr>
      <w:tr w:rsidR="00541461" w14:paraId="6A1A2671" w14:textId="77777777" w:rsidTr="00541461">
        <w:trPr>
          <w:trHeight w:val="20"/>
        </w:trPr>
        <w:tc>
          <w:tcPr>
            <w:tcW w:w="5000" w:type="pct"/>
            <w:gridSpan w:val="5"/>
          </w:tcPr>
          <w:p w14:paraId="4D845E15" w14:textId="77777777" w:rsidR="00541461" w:rsidRPr="00DE2AB5" w:rsidRDefault="00541461" w:rsidP="0027397A">
            <w:pPr>
              <w:pStyle w:val="TableText0"/>
              <w:rPr>
                <w:b/>
                <w:bCs w:val="0"/>
              </w:rPr>
            </w:pPr>
            <w:r w:rsidRPr="00DE2AB5">
              <w:rPr>
                <w:b/>
                <w:bCs w:val="0"/>
              </w:rPr>
              <w:t>AE disutility and costs (base case: AE disutility = -0.0084 midostaurin and -0.0187 SOC; AE costs = $9,039.94 midostaurin and $18,429.83 SOC)</w:t>
            </w:r>
          </w:p>
        </w:tc>
      </w:tr>
      <w:tr w:rsidR="00541461" w14:paraId="66E3888B" w14:textId="77777777" w:rsidTr="00541461">
        <w:trPr>
          <w:trHeight w:val="20"/>
        </w:trPr>
        <w:tc>
          <w:tcPr>
            <w:tcW w:w="2822" w:type="pct"/>
          </w:tcPr>
          <w:p w14:paraId="5820F0AC" w14:textId="77777777" w:rsidR="00541461" w:rsidRPr="00DE2AB5" w:rsidRDefault="00541461" w:rsidP="0027397A">
            <w:pPr>
              <w:pStyle w:val="TableText0"/>
            </w:pPr>
            <w:r w:rsidRPr="00DE2AB5">
              <w:t>AE disutility from SOC = -0.0084 i.e., equal midostaurin</w:t>
            </w:r>
          </w:p>
        </w:tc>
        <w:tc>
          <w:tcPr>
            <w:tcW w:w="483" w:type="pct"/>
            <w:vAlign w:val="center"/>
          </w:tcPr>
          <w:p w14:paraId="02BDC995" w14:textId="364E6E93"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102"/>
                <w14:textFill>
                  <w14:solidFill>
                    <w14:srgbClr w14:val="000000">
                      <w14:alpha w14:val="100000"/>
                    </w14:srgbClr>
                  </w14:solidFill>
                </w14:textFill>
              </w:rPr>
              <w:t>|</w:t>
            </w:r>
            <w:r w:rsidR="006A5A85" w:rsidRPr="006A5A85">
              <w:rPr>
                <w:color w:val="000000"/>
                <w:spacing w:val="1"/>
                <w:shd w:val="solid" w:color="000000" w:fill="000000"/>
                <w:fitText w:val="240" w:id="-694927102"/>
                <w14:textFill>
                  <w14:solidFill>
                    <w14:srgbClr w14:val="000000">
                      <w14:alpha w14:val="100000"/>
                    </w14:srgbClr>
                  </w14:solidFill>
                </w14:textFill>
              </w:rPr>
              <w:t>|</w:t>
            </w:r>
            <w:r w:rsidR="00C00947">
              <w:t xml:space="preserve"> </w:t>
            </w:r>
          </w:p>
        </w:tc>
        <w:tc>
          <w:tcPr>
            <w:tcW w:w="564" w:type="pct"/>
            <w:vAlign w:val="center"/>
          </w:tcPr>
          <w:p w14:paraId="45EB1D77" w14:textId="77777777" w:rsidR="00541461" w:rsidRPr="00DE2AB5" w:rsidRDefault="00541461" w:rsidP="0027397A">
            <w:pPr>
              <w:pStyle w:val="TableText0"/>
              <w:jc w:val="center"/>
            </w:pPr>
            <w:r w:rsidRPr="00DE2AB5">
              <w:t>1.61</w:t>
            </w:r>
          </w:p>
        </w:tc>
        <w:tc>
          <w:tcPr>
            <w:tcW w:w="646" w:type="pct"/>
            <w:vAlign w:val="center"/>
          </w:tcPr>
          <w:p w14:paraId="67D62AE2" w14:textId="76C14F47"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101"/>
                <w14:textFill>
                  <w14:solidFill>
                    <w14:srgbClr w14:val="000000">
                      <w14:alpha w14:val="100000"/>
                    </w14:srgbClr>
                  </w14:solidFill>
                </w14:textFill>
              </w:rPr>
              <w:t xml:space="preserve">　</w:t>
            </w:r>
            <w:r w:rsidR="006A5A85" w:rsidRPr="006A5A85">
              <w:rPr>
                <w:color w:val="000000"/>
                <w:w w:val="33"/>
                <w:shd w:val="solid" w:color="000000" w:fill="000000"/>
                <w:fitText w:val="150" w:id="-694927101"/>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101"/>
                <w14:textFill>
                  <w14:solidFill>
                    <w14:srgbClr w14:val="000000">
                      <w14:alpha w14:val="100000"/>
                    </w14:srgbClr>
                  </w14:solidFill>
                </w14:textFill>
              </w:rPr>
              <w:t xml:space="preserve">　</w:t>
            </w:r>
            <w:r w:rsidR="00C00947">
              <w:rPr>
                <w:b/>
                <w:bCs w:val="0"/>
              </w:rPr>
              <w:t xml:space="preserve"> </w:t>
            </w:r>
            <w:r w:rsidR="00C00947">
              <w:rPr>
                <w:b/>
                <w:bCs w:val="0"/>
                <w:vertAlign w:val="superscript"/>
              </w:rPr>
              <w:t>1</w:t>
            </w:r>
          </w:p>
        </w:tc>
        <w:tc>
          <w:tcPr>
            <w:tcW w:w="485" w:type="pct"/>
            <w:vAlign w:val="center"/>
          </w:tcPr>
          <w:p w14:paraId="1E3809FA" w14:textId="24AD2553"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100"/>
                <w14:textFill>
                  <w14:solidFill>
                    <w14:srgbClr w14:val="000000">
                      <w14:alpha w14:val="100000"/>
                    </w14:srgbClr>
                  </w14:solidFill>
                </w14:textFill>
              </w:rPr>
              <w:t>|||</w:t>
            </w:r>
            <w:r w:rsidR="006A5A85" w:rsidRPr="006A5A85">
              <w:rPr>
                <w:color w:val="000000"/>
                <w:spacing w:val="3"/>
                <w:shd w:val="solid" w:color="000000" w:fill="000000"/>
                <w:fitText w:val="320" w:id="-694927100"/>
                <w14:textFill>
                  <w14:solidFill>
                    <w14:srgbClr w14:val="000000">
                      <w14:alpha w14:val="100000"/>
                    </w14:srgbClr>
                  </w14:solidFill>
                </w14:textFill>
              </w:rPr>
              <w:t>|</w:t>
            </w:r>
            <w:r w:rsidRPr="00DE2AB5">
              <w:t>%</w:t>
            </w:r>
          </w:p>
        </w:tc>
      </w:tr>
      <w:tr w:rsidR="00541461" w14:paraId="1B9365BB" w14:textId="77777777" w:rsidTr="00541461">
        <w:trPr>
          <w:trHeight w:val="20"/>
        </w:trPr>
        <w:tc>
          <w:tcPr>
            <w:tcW w:w="2822" w:type="pct"/>
          </w:tcPr>
          <w:p w14:paraId="37F770B3" w14:textId="77777777" w:rsidR="00541461" w:rsidRPr="00DE2AB5" w:rsidRDefault="00541461" w:rsidP="0027397A">
            <w:pPr>
              <w:pStyle w:val="TableText0"/>
            </w:pPr>
            <w:r w:rsidRPr="00DE2AB5">
              <w:t xml:space="preserve">AE management costs SOC =$9,039.94 i.e. equal midostaurin </w:t>
            </w:r>
          </w:p>
        </w:tc>
        <w:tc>
          <w:tcPr>
            <w:tcW w:w="483" w:type="pct"/>
            <w:vAlign w:val="center"/>
          </w:tcPr>
          <w:p w14:paraId="2AAB5C6B" w14:textId="3E90BB59"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9"/>
                <w14:textFill>
                  <w14:solidFill>
                    <w14:srgbClr w14:val="000000">
                      <w14:alpha w14:val="100000"/>
                    </w14:srgbClr>
                  </w14:solidFill>
                </w14:textFill>
              </w:rPr>
              <w:t>|</w:t>
            </w:r>
            <w:r w:rsidR="006A5A85" w:rsidRPr="006A5A85">
              <w:rPr>
                <w:color w:val="000000"/>
                <w:spacing w:val="1"/>
                <w:shd w:val="solid" w:color="000000" w:fill="000000"/>
                <w:fitText w:val="240" w:id="-694927099"/>
                <w14:textFill>
                  <w14:solidFill>
                    <w14:srgbClr w14:val="000000">
                      <w14:alpha w14:val="100000"/>
                    </w14:srgbClr>
                  </w14:solidFill>
                </w14:textFill>
              </w:rPr>
              <w:t>|</w:t>
            </w:r>
            <w:r w:rsidR="00C00947">
              <w:t xml:space="preserve"> </w:t>
            </w:r>
          </w:p>
        </w:tc>
        <w:tc>
          <w:tcPr>
            <w:tcW w:w="564" w:type="pct"/>
            <w:vAlign w:val="center"/>
          </w:tcPr>
          <w:p w14:paraId="0B05431A" w14:textId="77777777" w:rsidR="00541461" w:rsidRPr="00DE2AB5" w:rsidRDefault="00541461" w:rsidP="0027397A">
            <w:pPr>
              <w:pStyle w:val="TableText0"/>
              <w:jc w:val="center"/>
            </w:pPr>
            <w:r w:rsidRPr="00DE2AB5">
              <w:t>1.62</w:t>
            </w:r>
          </w:p>
        </w:tc>
        <w:tc>
          <w:tcPr>
            <w:tcW w:w="646" w:type="pct"/>
            <w:vAlign w:val="center"/>
          </w:tcPr>
          <w:p w14:paraId="63EBE1D5" w14:textId="1D2870A7"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8"/>
                <w14:textFill>
                  <w14:solidFill>
                    <w14:srgbClr w14:val="000000">
                      <w14:alpha w14:val="100000"/>
                    </w14:srgbClr>
                  </w14:solidFill>
                </w14:textFill>
              </w:rPr>
              <w:t xml:space="preserve">　</w:t>
            </w:r>
            <w:r w:rsidR="006A5A85" w:rsidRPr="006A5A85">
              <w:rPr>
                <w:color w:val="000000"/>
                <w:w w:val="33"/>
                <w:shd w:val="solid" w:color="000000" w:fill="000000"/>
                <w:fitText w:val="150" w:id="-69492709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8"/>
                <w14:textFill>
                  <w14:solidFill>
                    <w14:srgbClr w14:val="000000">
                      <w14:alpha w14:val="100000"/>
                    </w14:srgbClr>
                  </w14:solidFill>
                </w14:textFill>
              </w:rPr>
              <w:t xml:space="preserve">　</w:t>
            </w:r>
            <w:r w:rsidR="00C00947">
              <w:rPr>
                <w:b/>
                <w:bCs w:val="0"/>
              </w:rPr>
              <w:t xml:space="preserve"> </w:t>
            </w:r>
            <w:r w:rsidR="00C00947">
              <w:rPr>
                <w:b/>
                <w:bCs w:val="0"/>
                <w:vertAlign w:val="superscript"/>
              </w:rPr>
              <w:t>1</w:t>
            </w:r>
          </w:p>
        </w:tc>
        <w:tc>
          <w:tcPr>
            <w:tcW w:w="485" w:type="pct"/>
            <w:vAlign w:val="center"/>
          </w:tcPr>
          <w:p w14:paraId="6B439AB8" w14:textId="4B0B2CD0"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097"/>
                <w14:textFill>
                  <w14:solidFill>
                    <w14:srgbClr w14:val="000000">
                      <w14:alpha w14:val="100000"/>
                    </w14:srgbClr>
                  </w14:solidFill>
                </w14:textFill>
              </w:rPr>
              <w:t>|||</w:t>
            </w:r>
            <w:r w:rsidR="006A5A85" w:rsidRPr="006A5A85">
              <w:rPr>
                <w:color w:val="000000"/>
                <w:spacing w:val="3"/>
                <w:shd w:val="solid" w:color="000000" w:fill="000000"/>
                <w:fitText w:val="320" w:id="-694927097"/>
                <w14:textFill>
                  <w14:solidFill>
                    <w14:srgbClr w14:val="000000">
                      <w14:alpha w14:val="100000"/>
                    </w14:srgbClr>
                  </w14:solidFill>
                </w14:textFill>
              </w:rPr>
              <w:t>|</w:t>
            </w:r>
            <w:r w:rsidRPr="00DE2AB5">
              <w:t>%</w:t>
            </w:r>
          </w:p>
        </w:tc>
      </w:tr>
      <w:tr w:rsidR="00541461" w14:paraId="648FA9F8" w14:textId="77777777" w:rsidTr="00541461">
        <w:trPr>
          <w:trHeight w:val="20"/>
        </w:trPr>
        <w:tc>
          <w:tcPr>
            <w:tcW w:w="5000" w:type="pct"/>
            <w:gridSpan w:val="5"/>
          </w:tcPr>
          <w:p w14:paraId="56DFD8DE" w14:textId="77777777" w:rsidR="00541461" w:rsidRPr="00DE2AB5" w:rsidRDefault="00541461" w:rsidP="0027397A">
            <w:pPr>
              <w:pStyle w:val="TableText0"/>
              <w:rPr>
                <w:b/>
                <w:bCs w:val="0"/>
              </w:rPr>
            </w:pPr>
            <w:r w:rsidRPr="00DE2AB5">
              <w:rPr>
                <w:b/>
                <w:bCs w:val="0"/>
              </w:rPr>
              <w:t xml:space="preserve">Healthcare resource use and costs </w:t>
            </w:r>
          </w:p>
        </w:tc>
      </w:tr>
      <w:tr w:rsidR="00541461" w14:paraId="648A326C" w14:textId="77777777" w:rsidTr="00541461">
        <w:trPr>
          <w:trHeight w:val="20"/>
        </w:trPr>
        <w:tc>
          <w:tcPr>
            <w:tcW w:w="2822" w:type="pct"/>
          </w:tcPr>
          <w:p w14:paraId="27EADAE6" w14:textId="77777777" w:rsidR="00541461" w:rsidRPr="00DE2AB5" w:rsidRDefault="00541461" w:rsidP="0027397A">
            <w:pPr>
              <w:pStyle w:val="TableText0"/>
            </w:pPr>
            <w:r w:rsidRPr="00DE2AB5">
              <w:t>Pre-progression costs in SOC = $230.53 i.e., equal midostaurin (base case = $429.82)</w:t>
            </w:r>
          </w:p>
        </w:tc>
        <w:tc>
          <w:tcPr>
            <w:tcW w:w="483" w:type="pct"/>
            <w:vAlign w:val="center"/>
          </w:tcPr>
          <w:p w14:paraId="77DC76A7" w14:textId="13B2DD77"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6"/>
                <w14:textFill>
                  <w14:solidFill>
                    <w14:srgbClr w14:val="000000">
                      <w14:alpha w14:val="100000"/>
                    </w14:srgbClr>
                  </w14:solidFill>
                </w14:textFill>
              </w:rPr>
              <w:t>|</w:t>
            </w:r>
            <w:r w:rsidR="006A5A85" w:rsidRPr="006A5A85">
              <w:rPr>
                <w:color w:val="000000"/>
                <w:spacing w:val="1"/>
                <w:shd w:val="solid" w:color="000000" w:fill="000000"/>
                <w:fitText w:val="240" w:id="-694927096"/>
                <w14:textFill>
                  <w14:solidFill>
                    <w14:srgbClr w14:val="000000">
                      <w14:alpha w14:val="100000"/>
                    </w14:srgbClr>
                  </w14:solidFill>
                </w14:textFill>
              </w:rPr>
              <w:t>|</w:t>
            </w:r>
            <w:r w:rsidR="00C00947">
              <w:t xml:space="preserve"> </w:t>
            </w:r>
          </w:p>
        </w:tc>
        <w:tc>
          <w:tcPr>
            <w:tcW w:w="564" w:type="pct"/>
            <w:vAlign w:val="center"/>
          </w:tcPr>
          <w:p w14:paraId="5FC0E159" w14:textId="77777777" w:rsidR="00541461" w:rsidRPr="00DE2AB5" w:rsidRDefault="00541461" w:rsidP="0027397A">
            <w:pPr>
              <w:pStyle w:val="TableText0"/>
              <w:jc w:val="center"/>
            </w:pPr>
            <w:r w:rsidRPr="00DE2AB5">
              <w:t>1.62</w:t>
            </w:r>
          </w:p>
        </w:tc>
        <w:tc>
          <w:tcPr>
            <w:tcW w:w="646" w:type="pct"/>
            <w:vAlign w:val="center"/>
          </w:tcPr>
          <w:p w14:paraId="0591F6C4" w14:textId="65840FF2"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5"/>
                <w14:textFill>
                  <w14:solidFill>
                    <w14:srgbClr w14:val="000000">
                      <w14:alpha w14:val="100000"/>
                    </w14:srgbClr>
                  </w14:solidFill>
                </w14:textFill>
              </w:rPr>
              <w:t xml:space="preserve">　</w:t>
            </w:r>
            <w:r w:rsidR="006A5A85" w:rsidRPr="006A5A85">
              <w:rPr>
                <w:color w:val="000000"/>
                <w:w w:val="33"/>
                <w:shd w:val="solid" w:color="000000" w:fill="000000"/>
                <w:fitText w:val="150" w:id="-694927095"/>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5"/>
                <w14:textFill>
                  <w14:solidFill>
                    <w14:srgbClr w14:val="000000">
                      <w14:alpha w14:val="100000"/>
                    </w14:srgbClr>
                  </w14:solidFill>
                </w14:textFill>
              </w:rPr>
              <w:t xml:space="preserve">　</w:t>
            </w:r>
            <w:r w:rsidR="00C00947">
              <w:rPr>
                <w:b/>
                <w:bCs w:val="0"/>
              </w:rPr>
              <w:t xml:space="preserve"> </w:t>
            </w:r>
            <w:r w:rsidR="00C00947">
              <w:rPr>
                <w:b/>
                <w:bCs w:val="0"/>
                <w:vertAlign w:val="superscript"/>
              </w:rPr>
              <w:t>1</w:t>
            </w:r>
          </w:p>
        </w:tc>
        <w:tc>
          <w:tcPr>
            <w:tcW w:w="485" w:type="pct"/>
            <w:vAlign w:val="center"/>
          </w:tcPr>
          <w:p w14:paraId="4BB4721A" w14:textId="3D349BCE"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094"/>
                <w14:textFill>
                  <w14:solidFill>
                    <w14:srgbClr w14:val="000000">
                      <w14:alpha w14:val="100000"/>
                    </w14:srgbClr>
                  </w14:solidFill>
                </w14:textFill>
              </w:rPr>
              <w:t>|||</w:t>
            </w:r>
            <w:r w:rsidR="006A5A85" w:rsidRPr="006A5A85">
              <w:rPr>
                <w:color w:val="000000"/>
                <w:spacing w:val="3"/>
                <w:shd w:val="solid" w:color="000000" w:fill="000000"/>
                <w:fitText w:val="320" w:id="-694927094"/>
                <w14:textFill>
                  <w14:solidFill>
                    <w14:srgbClr w14:val="000000">
                      <w14:alpha w14:val="100000"/>
                    </w14:srgbClr>
                  </w14:solidFill>
                </w14:textFill>
              </w:rPr>
              <w:t>|</w:t>
            </w:r>
            <w:r w:rsidRPr="00DE2AB5">
              <w:t>%</w:t>
            </w:r>
          </w:p>
        </w:tc>
      </w:tr>
      <w:tr w:rsidR="00541461" w14:paraId="56FB8003" w14:textId="77777777" w:rsidTr="00541461">
        <w:trPr>
          <w:trHeight w:val="20"/>
        </w:trPr>
        <w:tc>
          <w:tcPr>
            <w:tcW w:w="2822" w:type="pct"/>
          </w:tcPr>
          <w:p w14:paraId="0ECF52DB" w14:textId="77777777" w:rsidR="00541461" w:rsidRPr="00DE2AB5" w:rsidRDefault="00541461" w:rsidP="0027397A">
            <w:pPr>
              <w:pStyle w:val="TableText0"/>
            </w:pPr>
            <w:r w:rsidRPr="00DE2AB5">
              <w:t>Post-progression costs = $429.82 i.e., equal to pre-progression cost of SOC arm (base case = $226.27)</w:t>
            </w:r>
          </w:p>
        </w:tc>
        <w:tc>
          <w:tcPr>
            <w:tcW w:w="483" w:type="pct"/>
            <w:vAlign w:val="center"/>
          </w:tcPr>
          <w:p w14:paraId="42AA4AC3" w14:textId="50B8DABC" w:rsidR="00541461" w:rsidRPr="00DE2AB5" w:rsidRDefault="00541461" w:rsidP="0027397A">
            <w:pPr>
              <w:pStyle w:val="TableText0"/>
              <w:jc w:val="center"/>
            </w:pPr>
            <w:r w:rsidRPr="00DE2AB5">
              <w:t>$</w:t>
            </w:r>
            <w:r w:rsidR="006A5A85" w:rsidRPr="006A5A85">
              <w:rPr>
                <w:color w:val="000000"/>
                <w:spacing w:val="154"/>
                <w:shd w:val="solid" w:color="000000" w:fill="000000"/>
                <w:fitText w:val="240" w:id="-694927093"/>
                <w14:textFill>
                  <w14:solidFill>
                    <w14:srgbClr w14:val="000000">
                      <w14:alpha w14:val="100000"/>
                    </w14:srgbClr>
                  </w14:solidFill>
                </w14:textFill>
              </w:rPr>
              <w:t>|</w:t>
            </w:r>
            <w:r w:rsidR="006A5A85" w:rsidRPr="006A5A85">
              <w:rPr>
                <w:color w:val="000000"/>
                <w:spacing w:val="1"/>
                <w:shd w:val="solid" w:color="000000" w:fill="000000"/>
                <w:fitText w:val="240" w:id="-694927093"/>
                <w14:textFill>
                  <w14:solidFill>
                    <w14:srgbClr w14:val="000000">
                      <w14:alpha w14:val="100000"/>
                    </w14:srgbClr>
                  </w14:solidFill>
                </w14:textFill>
              </w:rPr>
              <w:t>|</w:t>
            </w:r>
            <w:r w:rsidR="00C00947">
              <w:t xml:space="preserve"> </w:t>
            </w:r>
          </w:p>
        </w:tc>
        <w:tc>
          <w:tcPr>
            <w:tcW w:w="564" w:type="pct"/>
            <w:vAlign w:val="center"/>
          </w:tcPr>
          <w:p w14:paraId="1A030551" w14:textId="77777777" w:rsidR="00541461" w:rsidRPr="00DE2AB5" w:rsidRDefault="00541461" w:rsidP="0027397A">
            <w:pPr>
              <w:pStyle w:val="TableText0"/>
              <w:jc w:val="center"/>
            </w:pPr>
            <w:r w:rsidRPr="00DE2AB5">
              <w:t>1.62</w:t>
            </w:r>
          </w:p>
        </w:tc>
        <w:tc>
          <w:tcPr>
            <w:tcW w:w="646" w:type="pct"/>
            <w:vAlign w:val="center"/>
          </w:tcPr>
          <w:p w14:paraId="00EFAC2D" w14:textId="0527C5E6" w:rsidR="00541461" w:rsidRPr="00DE2AB5" w:rsidRDefault="00541461" w:rsidP="0027397A">
            <w:pPr>
              <w:pStyle w:val="TableText0"/>
              <w:jc w:val="center"/>
            </w:pPr>
            <w:r w:rsidRPr="00DE2AB5">
              <w:t>$</w:t>
            </w:r>
            <w:r w:rsidR="006A5A85" w:rsidRPr="006A5A85">
              <w:rPr>
                <w:rFonts w:hint="eastAsia"/>
                <w:color w:val="000000"/>
                <w:w w:val="33"/>
                <w:shd w:val="solid" w:color="000000" w:fill="000000"/>
                <w:fitText w:val="150" w:id="-694927092"/>
                <w14:textFill>
                  <w14:solidFill>
                    <w14:srgbClr w14:val="000000">
                      <w14:alpha w14:val="100000"/>
                    </w14:srgbClr>
                  </w14:solidFill>
                </w14:textFill>
              </w:rPr>
              <w:t xml:space="preserve">　</w:t>
            </w:r>
            <w:r w:rsidR="006A5A85" w:rsidRPr="006A5A85">
              <w:rPr>
                <w:color w:val="000000"/>
                <w:w w:val="33"/>
                <w:shd w:val="solid" w:color="000000" w:fill="000000"/>
                <w:fitText w:val="150" w:id="-69492709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2"/>
                <w14:textFill>
                  <w14:solidFill>
                    <w14:srgbClr w14:val="000000">
                      <w14:alpha w14:val="100000"/>
                    </w14:srgbClr>
                  </w14:solidFill>
                </w14:textFill>
              </w:rPr>
              <w:t xml:space="preserve">　</w:t>
            </w:r>
            <w:r w:rsidR="00C00947">
              <w:rPr>
                <w:b/>
                <w:bCs w:val="0"/>
              </w:rPr>
              <w:t xml:space="preserve"> </w:t>
            </w:r>
            <w:r w:rsidR="00C00947">
              <w:rPr>
                <w:b/>
                <w:bCs w:val="0"/>
                <w:vertAlign w:val="superscript"/>
              </w:rPr>
              <w:t>1</w:t>
            </w:r>
          </w:p>
        </w:tc>
        <w:tc>
          <w:tcPr>
            <w:tcW w:w="485" w:type="pct"/>
            <w:vAlign w:val="center"/>
          </w:tcPr>
          <w:p w14:paraId="05ACF339" w14:textId="1AEAA50A" w:rsidR="00541461" w:rsidRPr="00DE2AB5" w:rsidRDefault="00541461" w:rsidP="0027397A">
            <w:pPr>
              <w:pStyle w:val="TableText0"/>
              <w:jc w:val="center"/>
            </w:pPr>
            <w:r w:rsidRPr="00DE2AB5">
              <w:t>+</w:t>
            </w:r>
            <w:r w:rsidR="006A5A85" w:rsidRPr="006A5A85">
              <w:rPr>
                <w:color w:val="000000"/>
                <w:spacing w:val="49"/>
                <w:shd w:val="solid" w:color="000000" w:fill="000000"/>
                <w:fitText w:val="320" w:id="-694927091"/>
                <w14:textFill>
                  <w14:solidFill>
                    <w14:srgbClr w14:val="000000">
                      <w14:alpha w14:val="100000"/>
                    </w14:srgbClr>
                  </w14:solidFill>
                </w14:textFill>
              </w:rPr>
              <w:t>|||</w:t>
            </w:r>
            <w:r w:rsidR="006A5A85" w:rsidRPr="006A5A85">
              <w:rPr>
                <w:color w:val="000000"/>
                <w:spacing w:val="3"/>
                <w:shd w:val="solid" w:color="000000" w:fill="000000"/>
                <w:fitText w:val="320" w:id="-694927091"/>
                <w14:textFill>
                  <w14:solidFill>
                    <w14:srgbClr w14:val="000000">
                      <w14:alpha w14:val="100000"/>
                    </w14:srgbClr>
                  </w14:solidFill>
                </w14:textFill>
              </w:rPr>
              <w:t>|</w:t>
            </w:r>
            <w:r w:rsidRPr="00DE2AB5">
              <w:t>%</w:t>
            </w:r>
          </w:p>
        </w:tc>
      </w:tr>
      <w:tr w:rsidR="00ED5F5F" w:rsidRPr="00B409B0" w14:paraId="13FB15D6" w14:textId="77777777" w:rsidTr="00ED5F5F">
        <w:trPr>
          <w:trHeight w:val="20"/>
        </w:trPr>
        <w:tc>
          <w:tcPr>
            <w:tcW w:w="5000" w:type="pct"/>
            <w:gridSpan w:val="5"/>
          </w:tcPr>
          <w:p w14:paraId="556B647E" w14:textId="40A02E2C" w:rsidR="00ED5F5F" w:rsidRPr="00DE2AB5" w:rsidRDefault="00ED5F5F" w:rsidP="00ED5F5F">
            <w:pPr>
              <w:pStyle w:val="TableText0"/>
            </w:pPr>
            <w:r w:rsidRPr="00DE2AB5">
              <w:rPr>
                <w:b/>
                <w:bCs w:val="0"/>
              </w:rPr>
              <w:t>Multivariate sensitivity/scenario analyses conducted during the preparation of the ESC advice</w:t>
            </w:r>
          </w:p>
        </w:tc>
      </w:tr>
      <w:tr w:rsidR="007A03E6" w:rsidRPr="00B409B0" w14:paraId="3F2E1DE8" w14:textId="77777777" w:rsidTr="007F7DFE">
        <w:trPr>
          <w:trHeight w:val="20"/>
        </w:trPr>
        <w:tc>
          <w:tcPr>
            <w:tcW w:w="2822" w:type="pct"/>
          </w:tcPr>
          <w:p w14:paraId="41F0721E" w14:textId="29C01A5E" w:rsidR="007A03E6" w:rsidRPr="00DE2AB5" w:rsidRDefault="00D23E78" w:rsidP="007A03E6">
            <w:pPr>
              <w:pStyle w:val="TableText0"/>
            </w:pPr>
            <w:r w:rsidRPr="00DE2AB5">
              <w:t>(</w:t>
            </w:r>
            <w:r w:rsidR="004F593C" w:rsidRPr="00DE2AB5">
              <w:t>A</w:t>
            </w:r>
            <w:r w:rsidRPr="00DE2AB5">
              <w:t xml:space="preserve">1) </w:t>
            </w:r>
            <w:r w:rsidR="007A03E6" w:rsidRPr="00DE2AB5">
              <w:t>Midostaurin OS extrapolation – log normal function</w:t>
            </w:r>
          </w:p>
        </w:tc>
        <w:tc>
          <w:tcPr>
            <w:tcW w:w="483" w:type="pct"/>
          </w:tcPr>
          <w:p w14:paraId="4056D1F3" w14:textId="2D0B6F08" w:rsidR="007A03E6" w:rsidRPr="00DE2AB5" w:rsidRDefault="007A03E6" w:rsidP="007A03E6">
            <w:pPr>
              <w:pStyle w:val="TableText0"/>
              <w:jc w:val="center"/>
            </w:pPr>
            <w:r w:rsidRPr="00C00947">
              <w:t>$</w:t>
            </w:r>
            <w:r w:rsidR="006A5A85" w:rsidRPr="006A5A85">
              <w:rPr>
                <w:color w:val="000000"/>
                <w:spacing w:val="154"/>
                <w:shd w:val="solid" w:color="000000" w:fill="000000"/>
                <w:fitText w:val="240" w:id="-694927090"/>
                <w14:textFill>
                  <w14:solidFill>
                    <w14:srgbClr w14:val="000000">
                      <w14:alpha w14:val="100000"/>
                    </w14:srgbClr>
                  </w14:solidFill>
                </w14:textFill>
              </w:rPr>
              <w:t>|</w:t>
            </w:r>
            <w:r w:rsidR="006A5A85" w:rsidRPr="006A5A85">
              <w:rPr>
                <w:color w:val="000000"/>
                <w:spacing w:val="1"/>
                <w:shd w:val="solid" w:color="000000" w:fill="000000"/>
                <w:fitText w:val="240" w:id="-694927090"/>
                <w14:textFill>
                  <w14:solidFill>
                    <w14:srgbClr w14:val="000000">
                      <w14:alpha w14:val="100000"/>
                    </w14:srgbClr>
                  </w14:solidFill>
                </w14:textFill>
              </w:rPr>
              <w:t>|</w:t>
            </w:r>
            <w:r w:rsidR="00C00947">
              <w:t xml:space="preserve"> </w:t>
            </w:r>
          </w:p>
        </w:tc>
        <w:tc>
          <w:tcPr>
            <w:tcW w:w="564" w:type="pct"/>
          </w:tcPr>
          <w:p w14:paraId="5DC12414" w14:textId="5F6D2768" w:rsidR="007A03E6" w:rsidRPr="00DE2AB5" w:rsidRDefault="007A03E6" w:rsidP="007A03E6">
            <w:pPr>
              <w:pStyle w:val="TableText0"/>
              <w:jc w:val="center"/>
            </w:pPr>
            <w:r w:rsidRPr="00DE2AB5">
              <w:t>1.49</w:t>
            </w:r>
          </w:p>
        </w:tc>
        <w:tc>
          <w:tcPr>
            <w:tcW w:w="646" w:type="pct"/>
          </w:tcPr>
          <w:p w14:paraId="5591F412" w14:textId="55733FD5" w:rsidR="007A03E6" w:rsidRPr="00DE2AB5" w:rsidRDefault="007A03E6" w:rsidP="007A03E6">
            <w:pPr>
              <w:pStyle w:val="TableText0"/>
              <w:jc w:val="center"/>
            </w:pPr>
            <w:r w:rsidRPr="00DE2AB5">
              <w:t>$</w:t>
            </w:r>
            <w:r w:rsidR="006A5A85" w:rsidRPr="006A5A85">
              <w:rPr>
                <w:rFonts w:hint="eastAsia"/>
                <w:color w:val="000000"/>
                <w:w w:val="33"/>
                <w:shd w:val="solid" w:color="000000" w:fill="000000"/>
                <w:fitText w:val="150" w:id="-694927089"/>
                <w14:textFill>
                  <w14:solidFill>
                    <w14:srgbClr w14:val="000000">
                      <w14:alpha w14:val="100000"/>
                    </w14:srgbClr>
                  </w14:solidFill>
                </w14:textFill>
              </w:rPr>
              <w:t xml:space="preserve">　</w:t>
            </w:r>
            <w:r w:rsidR="006A5A85" w:rsidRPr="006A5A85">
              <w:rPr>
                <w:color w:val="000000"/>
                <w:w w:val="33"/>
                <w:shd w:val="solid" w:color="000000" w:fill="000000"/>
                <w:fitText w:val="150" w:id="-694927089"/>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89"/>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tcPr>
          <w:p w14:paraId="5B4D4A74" w14:textId="4D57C723" w:rsidR="007A03E6" w:rsidRPr="00DE2AB5" w:rsidRDefault="00C00947" w:rsidP="007A03E6">
            <w:pPr>
              <w:pStyle w:val="TableText0"/>
              <w:jc w:val="center"/>
            </w:pPr>
            <w:r w:rsidRPr="00DE2AB5">
              <w:t>+</w:t>
            </w:r>
            <w:r w:rsidR="006A5A85" w:rsidRPr="006A5A85">
              <w:rPr>
                <w:color w:val="000000"/>
                <w:spacing w:val="49"/>
                <w:shd w:val="solid" w:color="000000" w:fill="000000"/>
                <w:fitText w:val="320" w:id="-694927088"/>
                <w14:textFill>
                  <w14:solidFill>
                    <w14:srgbClr w14:val="000000">
                      <w14:alpha w14:val="100000"/>
                    </w14:srgbClr>
                  </w14:solidFill>
                </w14:textFill>
              </w:rPr>
              <w:t>|||</w:t>
            </w:r>
            <w:r w:rsidR="006A5A85" w:rsidRPr="006A5A85">
              <w:rPr>
                <w:color w:val="000000"/>
                <w:spacing w:val="3"/>
                <w:shd w:val="solid" w:color="000000" w:fill="000000"/>
                <w:fitText w:val="320" w:id="-694927088"/>
                <w14:textFill>
                  <w14:solidFill>
                    <w14:srgbClr w14:val="000000">
                      <w14:alpha w14:val="100000"/>
                    </w14:srgbClr>
                  </w14:solidFill>
                </w14:textFill>
              </w:rPr>
              <w:t>|</w:t>
            </w:r>
            <w:r w:rsidR="007A03E6" w:rsidRPr="00DE2AB5">
              <w:t>%</w:t>
            </w:r>
          </w:p>
        </w:tc>
      </w:tr>
      <w:tr w:rsidR="007A03E6" w:rsidRPr="00B409B0" w14:paraId="678B23C1" w14:textId="77777777" w:rsidTr="007F7DFE">
        <w:trPr>
          <w:trHeight w:val="20"/>
        </w:trPr>
        <w:tc>
          <w:tcPr>
            <w:tcW w:w="2822" w:type="pct"/>
          </w:tcPr>
          <w:p w14:paraId="6C02259A" w14:textId="4FA33FA2" w:rsidR="007A03E6" w:rsidRPr="00DE2AB5" w:rsidRDefault="00D23E78" w:rsidP="007A03E6">
            <w:pPr>
              <w:pStyle w:val="TableText0"/>
            </w:pPr>
            <w:r w:rsidRPr="00DE2AB5">
              <w:t xml:space="preserve">(A2) A1 + </w:t>
            </w:r>
            <w:r w:rsidR="007A03E6" w:rsidRPr="00DE2AB5">
              <w:t>SOC OS based on Reiter 2017 propensity score match HR (0.636)</w:t>
            </w:r>
          </w:p>
        </w:tc>
        <w:tc>
          <w:tcPr>
            <w:tcW w:w="483" w:type="pct"/>
          </w:tcPr>
          <w:p w14:paraId="29697693" w14:textId="732A1B9B" w:rsidR="007A03E6" w:rsidRPr="00DE2AB5" w:rsidRDefault="007A03E6" w:rsidP="007A03E6">
            <w:pPr>
              <w:pStyle w:val="TableText0"/>
              <w:jc w:val="center"/>
            </w:pPr>
            <w:r w:rsidRPr="00DE2AB5">
              <w:t>$</w:t>
            </w:r>
            <w:r w:rsidR="006A5A85" w:rsidRPr="006A5A85">
              <w:rPr>
                <w:color w:val="000000"/>
                <w:spacing w:val="154"/>
                <w:shd w:val="solid" w:color="000000" w:fill="000000"/>
                <w:fitText w:val="240" w:id="-694927104"/>
                <w14:textFill>
                  <w14:solidFill>
                    <w14:srgbClr w14:val="000000">
                      <w14:alpha w14:val="100000"/>
                    </w14:srgbClr>
                  </w14:solidFill>
                </w14:textFill>
              </w:rPr>
              <w:t>|</w:t>
            </w:r>
            <w:r w:rsidR="006A5A85" w:rsidRPr="006A5A85">
              <w:rPr>
                <w:color w:val="000000"/>
                <w:spacing w:val="1"/>
                <w:shd w:val="solid" w:color="000000" w:fill="000000"/>
                <w:fitText w:val="240" w:id="-694927104"/>
                <w14:textFill>
                  <w14:solidFill>
                    <w14:srgbClr w14:val="000000">
                      <w14:alpha w14:val="100000"/>
                    </w14:srgbClr>
                  </w14:solidFill>
                </w14:textFill>
              </w:rPr>
              <w:t>|</w:t>
            </w:r>
            <w:r w:rsidR="00C00947">
              <w:t xml:space="preserve"> </w:t>
            </w:r>
          </w:p>
        </w:tc>
        <w:tc>
          <w:tcPr>
            <w:tcW w:w="564" w:type="pct"/>
          </w:tcPr>
          <w:p w14:paraId="4DF6BDBE" w14:textId="33A95756" w:rsidR="007A03E6" w:rsidRPr="00DE2AB5" w:rsidRDefault="007A03E6" w:rsidP="007A03E6">
            <w:pPr>
              <w:pStyle w:val="TableText0"/>
              <w:jc w:val="center"/>
            </w:pPr>
            <w:r w:rsidRPr="00DE2AB5">
              <w:t>1.01</w:t>
            </w:r>
          </w:p>
        </w:tc>
        <w:tc>
          <w:tcPr>
            <w:tcW w:w="646" w:type="pct"/>
          </w:tcPr>
          <w:p w14:paraId="0DDA01C9" w14:textId="49A7C9A7" w:rsidR="007A03E6" w:rsidRPr="00DE2AB5" w:rsidRDefault="007A03E6" w:rsidP="007A03E6">
            <w:pPr>
              <w:pStyle w:val="TableText0"/>
              <w:jc w:val="center"/>
            </w:pPr>
            <w:r w:rsidRPr="00DE2AB5">
              <w:t>$</w:t>
            </w:r>
            <w:r w:rsidR="006A5A85" w:rsidRPr="006A5A85">
              <w:rPr>
                <w:rFonts w:hint="eastAsia"/>
                <w:color w:val="000000"/>
                <w:w w:val="33"/>
                <w:shd w:val="solid" w:color="000000" w:fill="000000"/>
                <w:fitText w:val="150" w:id="-694927103"/>
                <w14:textFill>
                  <w14:solidFill>
                    <w14:srgbClr w14:val="000000">
                      <w14:alpha w14:val="100000"/>
                    </w14:srgbClr>
                  </w14:solidFill>
                </w14:textFill>
              </w:rPr>
              <w:t xml:space="preserve">　</w:t>
            </w:r>
            <w:r w:rsidR="006A5A85" w:rsidRPr="006A5A85">
              <w:rPr>
                <w:color w:val="000000"/>
                <w:w w:val="33"/>
                <w:shd w:val="solid" w:color="000000" w:fill="000000"/>
                <w:fitText w:val="150" w:id="-694927103"/>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103"/>
                <w14:textFill>
                  <w14:solidFill>
                    <w14:srgbClr w14:val="000000">
                      <w14:alpha w14:val="100000"/>
                    </w14:srgbClr>
                  </w14:solidFill>
                </w14:textFill>
              </w:rPr>
              <w:t xml:space="preserve">　</w:t>
            </w:r>
            <w:r w:rsidR="00C00947">
              <w:rPr>
                <w:b/>
                <w:bCs w:val="0"/>
              </w:rPr>
              <w:t xml:space="preserve"> </w:t>
            </w:r>
            <w:r w:rsidR="00C00947">
              <w:rPr>
                <w:b/>
                <w:bCs w:val="0"/>
                <w:vertAlign w:val="superscript"/>
              </w:rPr>
              <w:t>2</w:t>
            </w:r>
          </w:p>
        </w:tc>
        <w:tc>
          <w:tcPr>
            <w:tcW w:w="485" w:type="pct"/>
          </w:tcPr>
          <w:p w14:paraId="7F8334BD" w14:textId="4DEE6650" w:rsidR="007A03E6" w:rsidRPr="00DE2AB5" w:rsidRDefault="00C00947" w:rsidP="007A03E6">
            <w:pPr>
              <w:pStyle w:val="TableText0"/>
              <w:jc w:val="center"/>
            </w:pPr>
            <w:r w:rsidRPr="00DE2AB5">
              <w:t>+</w:t>
            </w:r>
            <w:r w:rsidR="006A5A85" w:rsidRPr="006A5A85">
              <w:rPr>
                <w:color w:val="000000"/>
                <w:spacing w:val="49"/>
                <w:shd w:val="solid" w:color="000000" w:fill="000000"/>
                <w:fitText w:val="320" w:id="-694927102"/>
                <w14:textFill>
                  <w14:solidFill>
                    <w14:srgbClr w14:val="000000">
                      <w14:alpha w14:val="100000"/>
                    </w14:srgbClr>
                  </w14:solidFill>
                </w14:textFill>
              </w:rPr>
              <w:t>|||</w:t>
            </w:r>
            <w:r w:rsidR="006A5A85" w:rsidRPr="006A5A85">
              <w:rPr>
                <w:color w:val="000000"/>
                <w:spacing w:val="3"/>
                <w:shd w:val="solid" w:color="000000" w:fill="000000"/>
                <w:fitText w:val="320" w:id="-694927102"/>
                <w14:textFill>
                  <w14:solidFill>
                    <w14:srgbClr w14:val="000000">
                      <w14:alpha w14:val="100000"/>
                    </w14:srgbClr>
                  </w14:solidFill>
                </w14:textFill>
              </w:rPr>
              <w:t>|</w:t>
            </w:r>
            <w:r w:rsidR="007A03E6" w:rsidRPr="00DE2AB5">
              <w:t>%</w:t>
            </w:r>
          </w:p>
        </w:tc>
      </w:tr>
      <w:tr w:rsidR="007A03E6" w:rsidRPr="00B409B0" w14:paraId="4B349863" w14:textId="77777777" w:rsidTr="007F7DFE">
        <w:trPr>
          <w:trHeight w:val="20"/>
        </w:trPr>
        <w:tc>
          <w:tcPr>
            <w:tcW w:w="2822" w:type="pct"/>
          </w:tcPr>
          <w:p w14:paraId="68248C70" w14:textId="58F821ED" w:rsidR="007A03E6" w:rsidRPr="00DE2AB5" w:rsidRDefault="00D23E78" w:rsidP="007A03E6">
            <w:pPr>
              <w:pStyle w:val="TableText0"/>
            </w:pPr>
            <w:r w:rsidRPr="00DE2AB5">
              <w:t xml:space="preserve">(A3) A2 + </w:t>
            </w:r>
            <w:r w:rsidR="007A03E6" w:rsidRPr="00DE2AB5">
              <w:t>Time horizon = 10 years</w:t>
            </w:r>
          </w:p>
        </w:tc>
        <w:tc>
          <w:tcPr>
            <w:tcW w:w="483" w:type="pct"/>
          </w:tcPr>
          <w:p w14:paraId="5D2CA124" w14:textId="17681F21" w:rsidR="007A03E6" w:rsidRPr="00DE2AB5" w:rsidRDefault="007A03E6" w:rsidP="007A03E6">
            <w:pPr>
              <w:pStyle w:val="TableText0"/>
              <w:jc w:val="center"/>
            </w:pPr>
            <w:r w:rsidRPr="00DE2AB5">
              <w:t>$</w:t>
            </w:r>
            <w:r w:rsidR="006A5A85" w:rsidRPr="006A5A85">
              <w:rPr>
                <w:color w:val="000000"/>
                <w:spacing w:val="154"/>
                <w:shd w:val="solid" w:color="000000" w:fill="000000"/>
                <w:fitText w:val="240" w:id="-694927101"/>
                <w14:textFill>
                  <w14:solidFill>
                    <w14:srgbClr w14:val="000000">
                      <w14:alpha w14:val="100000"/>
                    </w14:srgbClr>
                  </w14:solidFill>
                </w14:textFill>
              </w:rPr>
              <w:t>|</w:t>
            </w:r>
            <w:r w:rsidR="006A5A85" w:rsidRPr="006A5A85">
              <w:rPr>
                <w:color w:val="000000"/>
                <w:spacing w:val="1"/>
                <w:shd w:val="solid" w:color="000000" w:fill="000000"/>
                <w:fitText w:val="240" w:id="-694927101"/>
                <w14:textFill>
                  <w14:solidFill>
                    <w14:srgbClr w14:val="000000">
                      <w14:alpha w14:val="100000"/>
                    </w14:srgbClr>
                  </w14:solidFill>
                </w14:textFill>
              </w:rPr>
              <w:t>|</w:t>
            </w:r>
            <w:r w:rsidR="00C00947">
              <w:t xml:space="preserve"> </w:t>
            </w:r>
          </w:p>
        </w:tc>
        <w:tc>
          <w:tcPr>
            <w:tcW w:w="564" w:type="pct"/>
          </w:tcPr>
          <w:p w14:paraId="142ED6F8" w14:textId="2755B03D" w:rsidR="007A03E6" w:rsidRPr="00DE2AB5" w:rsidRDefault="007A03E6" w:rsidP="007A03E6">
            <w:pPr>
              <w:pStyle w:val="TableText0"/>
              <w:jc w:val="center"/>
            </w:pPr>
            <w:r w:rsidRPr="00DE2AB5">
              <w:t>0.80</w:t>
            </w:r>
          </w:p>
        </w:tc>
        <w:tc>
          <w:tcPr>
            <w:tcW w:w="646" w:type="pct"/>
          </w:tcPr>
          <w:p w14:paraId="63F9A95B" w14:textId="3B31448C" w:rsidR="007A03E6" w:rsidRPr="00DE2AB5" w:rsidRDefault="007A03E6" w:rsidP="007A03E6">
            <w:pPr>
              <w:pStyle w:val="TableText0"/>
              <w:jc w:val="center"/>
            </w:pPr>
            <w:r w:rsidRPr="00DE2AB5">
              <w:t>$</w:t>
            </w:r>
            <w:r w:rsidR="006A5A85" w:rsidRPr="006A5A85">
              <w:rPr>
                <w:rFonts w:hint="eastAsia"/>
                <w:color w:val="000000"/>
                <w:w w:val="33"/>
                <w:shd w:val="solid" w:color="000000" w:fill="000000"/>
                <w:fitText w:val="150" w:id="-694927100"/>
                <w14:textFill>
                  <w14:solidFill>
                    <w14:srgbClr w14:val="000000">
                      <w14:alpha w14:val="100000"/>
                    </w14:srgbClr>
                  </w14:solidFill>
                </w14:textFill>
              </w:rPr>
              <w:t xml:space="preserve">　</w:t>
            </w:r>
            <w:r w:rsidR="006A5A85" w:rsidRPr="006A5A85">
              <w:rPr>
                <w:color w:val="000000"/>
                <w:w w:val="33"/>
                <w:shd w:val="solid" w:color="000000" w:fill="000000"/>
                <w:fitText w:val="150" w:id="-694927100"/>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100"/>
                <w14:textFill>
                  <w14:solidFill>
                    <w14:srgbClr w14:val="000000">
                      <w14:alpha w14:val="100000"/>
                    </w14:srgbClr>
                  </w14:solidFill>
                </w14:textFill>
              </w:rPr>
              <w:t xml:space="preserve">　</w:t>
            </w:r>
            <w:r w:rsidR="0086303C">
              <w:rPr>
                <w:b/>
                <w:bCs w:val="0"/>
              </w:rPr>
              <w:t xml:space="preserve"> </w:t>
            </w:r>
            <w:r w:rsidR="0086303C">
              <w:rPr>
                <w:b/>
                <w:bCs w:val="0"/>
                <w:vertAlign w:val="superscript"/>
              </w:rPr>
              <w:t>6</w:t>
            </w:r>
          </w:p>
        </w:tc>
        <w:tc>
          <w:tcPr>
            <w:tcW w:w="485" w:type="pct"/>
          </w:tcPr>
          <w:p w14:paraId="7BE2E9E9" w14:textId="08DB7DF9" w:rsidR="007A03E6" w:rsidRPr="00DE2AB5" w:rsidRDefault="00C00947" w:rsidP="007A03E6">
            <w:pPr>
              <w:pStyle w:val="TableText0"/>
              <w:jc w:val="center"/>
            </w:pPr>
            <w:r w:rsidRPr="00DE2AB5">
              <w:t>+</w:t>
            </w:r>
            <w:r w:rsidR="006A5A85" w:rsidRPr="006A5A85">
              <w:rPr>
                <w:color w:val="000000"/>
                <w:spacing w:val="49"/>
                <w:shd w:val="solid" w:color="000000" w:fill="000000"/>
                <w:fitText w:val="320" w:id="-694927099"/>
                <w14:textFill>
                  <w14:solidFill>
                    <w14:srgbClr w14:val="000000">
                      <w14:alpha w14:val="100000"/>
                    </w14:srgbClr>
                  </w14:solidFill>
                </w14:textFill>
              </w:rPr>
              <w:t>|||</w:t>
            </w:r>
            <w:r w:rsidR="006A5A85" w:rsidRPr="006A5A85">
              <w:rPr>
                <w:color w:val="000000"/>
                <w:spacing w:val="3"/>
                <w:shd w:val="solid" w:color="000000" w:fill="000000"/>
                <w:fitText w:val="320" w:id="-694927099"/>
                <w14:textFill>
                  <w14:solidFill>
                    <w14:srgbClr w14:val="000000">
                      <w14:alpha w14:val="100000"/>
                    </w14:srgbClr>
                  </w14:solidFill>
                </w14:textFill>
              </w:rPr>
              <w:t>|</w:t>
            </w:r>
            <w:r w:rsidR="007A03E6" w:rsidRPr="00DE2AB5">
              <w:t>%</w:t>
            </w:r>
          </w:p>
        </w:tc>
      </w:tr>
      <w:tr w:rsidR="007A03E6" w:rsidRPr="00B409B0" w14:paraId="3DA13493" w14:textId="77777777" w:rsidTr="007F7DFE">
        <w:trPr>
          <w:trHeight w:val="20"/>
        </w:trPr>
        <w:tc>
          <w:tcPr>
            <w:tcW w:w="2822" w:type="pct"/>
          </w:tcPr>
          <w:p w14:paraId="7836446A" w14:textId="037453ED" w:rsidR="007A03E6" w:rsidRPr="00DE2AB5" w:rsidRDefault="00D23E78" w:rsidP="007A03E6">
            <w:pPr>
              <w:pStyle w:val="TableText0"/>
            </w:pPr>
            <w:r w:rsidRPr="00DE2AB5">
              <w:t xml:space="preserve">(A4) A3 + </w:t>
            </w:r>
            <w:r w:rsidR="007A03E6" w:rsidRPr="00DE2AB5">
              <w:t>Condense PF health states</w:t>
            </w:r>
            <w:r w:rsidR="008742D9" w:rsidRPr="00DE2AB5">
              <w:t xml:space="preserve"> </w:t>
            </w:r>
            <w:r w:rsidR="008742D9" w:rsidRPr="00DE2AB5">
              <w:rPr>
                <w:vertAlign w:val="superscript"/>
              </w:rPr>
              <w:t>a</w:t>
            </w:r>
            <w:r w:rsidR="007A03E6" w:rsidRPr="00DE2AB5">
              <w:t xml:space="preserve"> </w:t>
            </w:r>
          </w:p>
        </w:tc>
        <w:tc>
          <w:tcPr>
            <w:tcW w:w="483" w:type="pct"/>
          </w:tcPr>
          <w:p w14:paraId="54EB7ECF" w14:textId="5686BAAA" w:rsidR="007A03E6" w:rsidRPr="00DE2AB5" w:rsidRDefault="007A03E6" w:rsidP="007A03E6">
            <w:pPr>
              <w:pStyle w:val="TableText0"/>
              <w:jc w:val="center"/>
            </w:pPr>
            <w:r w:rsidRPr="00DE2AB5">
              <w:t>$</w:t>
            </w:r>
            <w:r w:rsidR="006A5A85" w:rsidRPr="006A5A85">
              <w:rPr>
                <w:color w:val="000000"/>
                <w:spacing w:val="154"/>
                <w:shd w:val="solid" w:color="000000" w:fill="000000"/>
                <w:fitText w:val="240" w:id="-694927098"/>
                <w14:textFill>
                  <w14:solidFill>
                    <w14:srgbClr w14:val="000000">
                      <w14:alpha w14:val="100000"/>
                    </w14:srgbClr>
                  </w14:solidFill>
                </w14:textFill>
              </w:rPr>
              <w:t>|</w:t>
            </w:r>
            <w:r w:rsidR="006A5A85" w:rsidRPr="006A5A85">
              <w:rPr>
                <w:color w:val="000000"/>
                <w:spacing w:val="1"/>
                <w:shd w:val="solid" w:color="000000" w:fill="000000"/>
                <w:fitText w:val="240" w:id="-694927098"/>
                <w14:textFill>
                  <w14:solidFill>
                    <w14:srgbClr w14:val="000000">
                      <w14:alpha w14:val="100000"/>
                    </w14:srgbClr>
                  </w14:solidFill>
                </w14:textFill>
              </w:rPr>
              <w:t>|</w:t>
            </w:r>
            <w:r w:rsidR="00C00947">
              <w:t xml:space="preserve"> </w:t>
            </w:r>
          </w:p>
        </w:tc>
        <w:tc>
          <w:tcPr>
            <w:tcW w:w="564" w:type="pct"/>
          </w:tcPr>
          <w:p w14:paraId="696C9F0B" w14:textId="4B1D01E8" w:rsidR="007A03E6" w:rsidRPr="00DE2AB5" w:rsidRDefault="007A03E6" w:rsidP="007A03E6">
            <w:pPr>
              <w:pStyle w:val="TableText0"/>
              <w:jc w:val="center"/>
            </w:pPr>
            <w:r w:rsidRPr="00DE2AB5">
              <w:t>0.81</w:t>
            </w:r>
          </w:p>
        </w:tc>
        <w:tc>
          <w:tcPr>
            <w:tcW w:w="646" w:type="pct"/>
          </w:tcPr>
          <w:p w14:paraId="071E4CA8" w14:textId="3C84A293" w:rsidR="007A03E6" w:rsidRPr="00DE2AB5" w:rsidRDefault="007A03E6" w:rsidP="007A03E6">
            <w:pPr>
              <w:pStyle w:val="TableText0"/>
              <w:jc w:val="center"/>
            </w:pPr>
            <w:r w:rsidRPr="00DE2AB5">
              <w:t>$</w:t>
            </w:r>
            <w:r w:rsidR="006A5A85" w:rsidRPr="006A5A85">
              <w:rPr>
                <w:rFonts w:hint="eastAsia"/>
                <w:color w:val="000000"/>
                <w:w w:val="33"/>
                <w:shd w:val="solid" w:color="000000" w:fill="000000"/>
                <w:fitText w:val="150" w:id="-694927097"/>
                <w14:textFill>
                  <w14:solidFill>
                    <w14:srgbClr w14:val="000000">
                      <w14:alpha w14:val="100000"/>
                    </w14:srgbClr>
                  </w14:solidFill>
                </w14:textFill>
              </w:rPr>
              <w:t xml:space="preserve">　</w:t>
            </w:r>
            <w:r w:rsidR="006A5A85" w:rsidRPr="006A5A85">
              <w:rPr>
                <w:color w:val="000000"/>
                <w:w w:val="33"/>
                <w:shd w:val="solid" w:color="000000" w:fill="000000"/>
                <w:fitText w:val="150" w:id="-694927097"/>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7"/>
                <w14:textFill>
                  <w14:solidFill>
                    <w14:srgbClr w14:val="000000">
                      <w14:alpha w14:val="100000"/>
                    </w14:srgbClr>
                  </w14:solidFill>
                </w14:textFill>
              </w:rPr>
              <w:t xml:space="preserve">　</w:t>
            </w:r>
            <w:r w:rsidR="0086303C">
              <w:rPr>
                <w:b/>
                <w:bCs w:val="0"/>
              </w:rPr>
              <w:t xml:space="preserve"> </w:t>
            </w:r>
            <w:r w:rsidR="0086303C">
              <w:rPr>
                <w:b/>
                <w:bCs w:val="0"/>
                <w:vertAlign w:val="superscript"/>
              </w:rPr>
              <w:t>7</w:t>
            </w:r>
          </w:p>
        </w:tc>
        <w:tc>
          <w:tcPr>
            <w:tcW w:w="485" w:type="pct"/>
          </w:tcPr>
          <w:p w14:paraId="306F6C79" w14:textId="78FF1900" w:rsidR="007A03E6" w:rsidRPr="00DE2AB5" w:rsidRDefault="00C00947" w:rsidP="007A03E6">
            <w:pPr>
              <w:pStyle w:val="TableText0"/>
              <w:jc w:val="center"/>
            </w:pPr>
            <w:r w:rsidRPr="00DE2AB5">
              <w:t>+</w:t>
            </w:r>
            <w:r w:rsidR="006A5A85" w:rsidRPr="006A5A85">
              <w:rPr>
                <w:color w:val="000000"/>
                <w:spacing w:val="49"/>
                <w:shd w:val="solid" w:color="000000" w:fill="000000"/>
                <w:fitText w:val="320" w:id="-694927096"/>
                <w14:textFill>
                  <w14:solidFill>
                    <w14:srgbClr w14:val="000000">
                      <w14:alpha w14:val="100000"/>
                    </w14:srgbClr>
                  </w14:solidFill>
                </w14:textFill>
              </w:rPr>
              <w:t>|||</w:t>
            </w:r>
            <w:r w:rsidR="006A5A85" w:rsidRPr="006A5A85">
              <w:rPr>
                <w:color w:val="000000"/>
                <w:spacing w:val="3"/>
                <w:shd w:val="solid" w:color="000000" w:fill="000000"/>
                <w:fitText w:val="320" w:id="-694927096"/>
                <w14:textFill>
                  <w14:solidFill>
                    <w14:srgbClr w14:val="000000">
                      <w14:alpha w14:val="100000"/>
                    </w14:srgbClr>
                  </w14:solidFill>
                </w14:textFill>
              </w:rPr>
              <w:t>|</w:t>
            </w:r>
            <w:r w:rsidR="007A03E6" w:rsidRPr="00DE2AB5">
              <w:t>%</w:t>
            </w:r>
          </w:p>
        </w:tc>
      </w:tr>
      <w:tr w:rsidR="004F593C" w:rsidRPr="00B409B0" w14:paraId="6CF32B18" w14:textId="77777777" w:rsidTr="007F7DFE">
        <w:trPr>
          <w:trHeight w:val="20"/>
        </w:trPr>
        <w:tc>
          <w:tcPr>
            <w:tcW w:w="2822" w:type="pct"/>
          </w:tcPr>
          <w:p w14:paraId="150554AD" w14:textId="69B5B9F8" w:rsidR="004F593C" w:rsidRPr="00DE2AB5" w:rsidRDefault="00D23E78" w:rsidP="004F593C">
            <w:pPr>
              <w:pStyle w:val="TableText0"/>
            </w:pPr>
            <w:r w:rsidRPr="00DE2AB5">
              <w:t xml:space="preserve">(A5) A4 + </w:t>
            </w:r>
            <w:r w:rsidR="004F593C" w:rsidRPr="00DE2AB5">
              <w:t>PD utility = 0.65</w:t>
            </w:r>
          </w:p>
        </w:tc>
        <w:tc>
          <w:tcPr>
            <w:tcW w:w="483" w:type="pct"/>
          </w:tcPr>
          <w:p w14:paraId="088E2BF8" w14:textId="643222D9" w:rsidR="004F593C" w:rsidRPr="00DE2AB5" w:rsidRDefault="004F593C" w:rsidP="004F593C">
            <w:pPr>
              <w:pStyle w:val="TableText0"/>
              <w:jc w:val="center"/>
            </w:pPr>
            <w:r w:rsidRPr="00DE2AB5">
              <w:t>$</w:t>
            </w:r>
            <w:r w:rsidR="006A5A85" w:rsidRPr="006A5A85">
              <w:rPr>
                <w:color w:val="000000"/>
                <w:spacing w:val="154"/>
                <w:shd w:val="solid" w:color="000000" w:fill="000000"/>
                <w:fitText w:val="240" w:id="-694927095"/>
                <w14:textFill>
                  <w14:solidFill>
                    <w14:srgbClr w14:val="000000">
                      <w14:alpha w14:val="100000"/>
                    </w14:srgbClr>
                  </w14:solidFill>
                </w14:textFill>
              </w:rPr>
              <w:t>|</w:t>
            </w:r>
            <w:r w:rsidR="006A5A85" w:rsidRPr="006A5A85">
              <w:rPr>
                <w:color w:val="000000"/>
                <w:spacing w:val="1"/>
                <w:shd w:val="solid" w:color="000000" w:fill="000000"/>
                <w:fitText w:val="240" w:id="-694927095"/>
                <w14:textFill>
                  <w14:solidFill>
                    <w14:srgbClr w14:val="000000">
                      <w14:alpha w14:val="100000"/>
                    </w14:srgbClr>
                  </w14:solidFill>
                </w14:textFill>
              </w:rPr>
              <w:t>|</w:t>
            </w:r>
            <w:r w:rsidR="00C00947">
              <w:t xml:space="preserve"> </w:t>
            </w:r>
          </w:p>
        </w:tc>
        <w:tc>
          <w:tcPr>
            <w:tcW w:w="564" w:type="pct"/>
          </w:tcPr>
          <w:p w14:paraId="513988A2" w14:textId="05A874F9" w:rsidR="004F593C" w:rsidRPr="00DE2AB5" w:rsidRDefault="004F593C" w:rsidP="004F593C">
            <w:pPr>
              <w:pStyle w:val="TableText0"/>
              <w:jc w:val="center"/>
            </w:pPr>
            <w:r w:rsidRPr="00DE2AB5">
              <w:t>0.76</w:t>
            </w:r>
          </w:p>
        </w:tc>
        <w:tc>
          <w:tcPr>
            <w:tcW w:w="646" w:type="pct"/>
          </w:tcPr>
          <w:p w14:paraId="273B89E4" w14:textId="5375D9FB" w:rsidR="004F593C" w:rsidRPr="00DE2AB5" w:rsidRDefault="004F593C" w:rsidP="004F593C">
            <w:pPr>
              <w:pStyle w:val="TableText0"/>
              <w:jc w:val="center"/>
            </w:pPr>
            <w:r w:rsidRPr="00DE2AB5">
              <w:t>$</w:t>
            </w:r>
            <w:r w:rsidR="006A5A85" w:rsidRPr="006A5A85">
              <w:rPr>
                <w:rFonts w:hint="eastAsia"/>
                <w:color w:val="000000"/>
                <w:w w:val="33"/>
                <w:shd w:val="solid" w:color="000000" w:fill="000000"/>
                <w:fitText w:val="150" w:id="-694927094"/>
                <w14:textFill>
                  <w14:solidFill>
                    <w14:srgbClr w14:val="000000">
                      <w14:alpha w14:val="100000"/>
                    </w14:srgbClr>
                  </w14:solidFill>
                </w14:textFill>
              </w:rPr>
              <w:t xml:space="preserve">　</w:t>
            </w:r>
            <w:r w:rsidR="006A5A85" w:rsidRPr="006A5A85">
              <w:rPr>
                <w:color w:val="000000"/>
                <w:w w:val="33"/>
                <w:shd w:val="solid" w:color="000000" w:fill="000000"/>
                <w:fitText w:val="150" w:id="-694927094"/>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4"/>
                <w14:textFill>
                  <w14:solidFill>
                    <w14:srgbClr w14:val="000000">
                      <w14:alpha w14:val="100000"/>
                    </w14:srgbClr>
                  </w14:solidFill>
                </w14:textFill>
              </w:rPr>
              <w:t xml:space="preserve">　</w:t>
            </w:r>
            <w:r w:rsidR="0086303C">
              <w:rPr>
                <w:b/>
                <w:bCs w:val="0"/>
              </w:rPr>
              <w:t xml:space="preserve"> </w:t>
            </w:r>
            <w:r w:rsidR="0086303C">
              <w:rPr>
                <w:b/>
                <w:bCs w:val="0"/>
                <w:vertAlign w:val="superscript"/>
              </w:rPr>
              <w:t>8</w:t>
            </w:r>
          </w:p>
        </w:tc>
        <w:tc>
          <w:tcPr>
            <w:tcW w:w="485" w:type="pct"/>
          </w:tcPr>
          <w:p w14:paraId="3225BDE8" w14:textId="7C8C0ACD" w:rsidR="004F593C" w:rsidRPr="00DE2AB5" w:rsidRDefault="00C00947" w:rsidP="004F593C">
            <w:pPr>
              <w:pStyle w:val="TableText0"/>
              <w:jc w:val="center"/>
            </w:pPr>
            <w:r w:rsidRPr="00DE2AB5">
              <w:t>+</w:t>
            </w:r>
            <w:r w:rsidR="006A5A85" w:rsidRPr="006A5A85">
              <w:rPr>
                <w:color w:val="000000"/>
                <w:spacing w:val="49"/>
                <w:shd w:val="solid" w:color="000000" w:fill="000000"/>
                <w:fitText w:val="320" w:id="-694927093"/>
                <w14:textFill>
                  <w14:solidFill>
                    <w14:srgbClr w14:val="000000">
                      <w14:alpha w14:val="100000"/>
                    </w14:srgbClr>
                  </w14:solidFill>
                </w14:textFill>
              </w:rPr>
              <w:t>|||</w:t>
            </w:r>
            <w:r w:rsidR="006A5A85" w:rsidRPr="006A5A85">
              <w:rPr>
                <w:color w:val="000000"/>
                <w:spacing w:val="3"/>
                <w:shd w:val="solid" w:color="000000" w:fill="000000"/>
                <w:fitText w:val="320" w:id="-694927093"/>
                <w14:textFill>
                  <w14:solidFill>
                    <w14:srgbClr w14:val="000000">
                      <w14:alpha w14:val="100000"/>
                    </w14:srgbClr>
                  </w14:solidFill>
                </w14:textFill>
              </w:rPr>
              <w:t>|</w:t>
            </w:r>
            <w:r w:rsidR="004F593C" w:rsidRPr="00DE2AB5">
              <w:t>%</w:t>
            </w:r>
          </w:p>
        </w:tc>
      </w:tr>
      <w:tr w:rsidR="005B7323" w:rsidRPr="00B409B0" w14:paraId="3A552B2C" w14:textId="77777777" w:rsidTr="007F7DFE">
        <w:trPr>
          <w:trHeight w:val="20"/>
        </w:trPr>
        <w:tc>
          <w:tcPr>
            <w:tcW w:w="2822" w:type="pct"/>
          </w:tcPr>
          <w:p w14:paraId="50287081" w14:textId="033BE0EA" w:rsidR="005B7323" w:rsidRPr="00DE2AB5" w:rsidRDefault="005B7323" w:rsidP="005B7323">
            <w:pPr>
              <w:pStyle w:val="TableText0"/>
            </w:pPr>
            <w:r w:rsidRPr="00DE2AB5">
              <w:t>(A6) A4 + PD utility = 0.60</w:t>
            </w:r>
          </w:p>
        </w:tc>
        <w:tc>
          <w:tcPr>
            <w:tcW w:w="483" w:type="pct"/>
          </w:tcPr>
          <w:p w14:paraId="3A70F2B5" w14:textId="2DCBFCA5" w:rsidR="005B7323" w:rsidRPr="00DE2AB5" w:rsidRDefault="005B7323" w:rsidP="005B7323">
            <w:pPr>
              <w:pStyle w:val="TableText0"/>
              <w:jc w:val="center"/>
            </w:pPr>
            <w:r w:rsidRPr="00DE2AB5">
              <w:t>$</w:t>
            </w:r>
            <w:r w:rsidR="006A5A85" w:rsidRPr="006A5A85">
              <w:rPr>
                <w:color w:val="000000"/>
                <w:spacing w:val="154"/>
                <w:shd w:val="solid" w:color="000000" w:fill="000000"/>
                <w:fitText w:val="240" w:id="-694927092"/>
                <w14:textFill>
                  <w14:solidFill>
                    <w14:srgbClr w14:val="000000">
                      <w14:alpha w14:val="100000"/>
                    </w14:srgbClr>
                  </w14:solidFill>
                </w14:textFill>
              </w:rPr>
              <w:t>|</w:t>
            </w:r>
            <w:r w:rsidR="006A5A85" w:rsidRPr="006A5A85">
              <w:rPr>
                <w:color w:val="000000"/>
                <w:spacing w:val="1"/>
                <w:shd w:val="solid" w:color="000000" w:fill="000000"/>
                <w:fitText w:val="240" w:id="-694927092"/>
                <w14:textFill>
                  <w14:solidFill>
                    <w14:srgbClr w14:val="000000">
                      <w14:alpha w14:val="100000"/>
                    </w14:srgbClr>
                  </w14:solidFill>
                </w14:textFill>
              </w:rPr>
              <w:t>|</w:t>
            </w:r>
            <w:r w:rsidR="00C00947">
              <w:t xml:space="preserve"> </w:t>
            </w:r>
          </w:p>
        </w:tc>
        <w:tc>
          <w:tcPr>
            <w:tcW w:w="564" w:type="pct"/>
          </w:tcPr>
          <w:p w14:paraId="1A1BEE89" w14:textId="3406754C" w:rsidR="005B7323" w:rsidRPr="00DE2AB5" w:rsidRDefault="005B7323" w:rsidP="005B7323">
            <w:pPr>
              <w:pStyle w:val="TableText0"/>
              <w:jc w:val="center"/>
            </w:pPr>
            <w:r w:rsidRPr="00DE2AB5">
              <w:t>0.74</w:t>
            </w:r>
          </w:p>
        </w:tc>
        <w:tc>
          <w:tcPr>
            <w:tcW w:w="646" w:type="pct"/>
          </w:tcPr>
          <w:p w14:paraId="3C9ABD02" w14:textId="53A2F8CD" w:rsidR="005B7323" w:rsidRPr="00DE2AB5" w:rsidRDefault="005B7323" w:rsidP="005B7323">
            <w:pPr>
              <w:pStyle w:val="TableText0"/>
              <w:jc w:val="center"/>
            </w:pPr>
            <w:r w:rsidRPr="00DE2AB5">
              <w:t>$</w:t>
            </w:r>
            <w:r w:rsidR="006A5A85" w:rsidRPr="006A5A85">
              <w:rPr>
                <w:rFonts w:hint="eastAsia"/>
                <w:color w:val="000000"/>
                <w:w w:val="33"/>
                <w:shd w:val="solid" w:color="000000" w:fill="000000"/>
                <w:fitText w:val="150" w:id="-694927091"/>
                <w14:textFill>
                  <w14:solidFill>
                    <w14:srgbClr w14:val="000000">
                      <w14:alpha w14:val="100000"/>
                    </w14:srgbClr>
                  </w14:solidFill>
                </w14:textFill>
              </w:rPr>
              <w:t xml:space="preserve">　</w:t>
            </w:r>
            <w:r w:rsidR="006A5A85" w:rsidRPr="006A5A85">
              <w:rPr>
                <w:color w:val="000000"/>
                <w:w w:val="33"/>
                <w:shd w:val="solid" w:color="000000" w:fill="000000"/>
                <w:fitText w:val="150" w:id="-694927091"/>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91"/>
                <w14:textFill>
                  <w14:solidFill>
                    <w14:srgbClr w14:val="000000">
                      <w14:alpha w14:val="100000"/>
                    </w14:srgbClr>
                  </w14:solidFill>
                </w14:textFill>
              </w:rPr>
              <w:t xml:space="preserve">　</w:t>
            </w:r>
            <w:r w:rsidR="0086303C">
              <w:rPr>
                <w:b/>
                <w:bCs w:val="0"/>
              </w:rPr>
              <w:t xml:space="preserve"> </w:t>
            </w:r>
            <w:r w:rsidR="0086303C">
              <w:rPr>
                <w:b/>
                <w:bCs w:val="0"/>
                <w:vertAlign w:val="superscript"/>
              </w:rPr>
              <w:t>8</w:t>
            </w:r>
          </w:p>
        </w:tc>
        <w:tc>
          <w:tcPr>
            <w:tcW w:w="485" w:type="pct"/>
          </w:tcPr>
          <w:p w14:paraId="1751DB42" w14:textId="4F6AD5A6" w:rsidR="005B7323" w:rsidRPr="00DE2AB5" w:rsidRDefault="00C00947" w:rsidP="005B7323">
            <w:pPr>
              <w:pStyle w:val="TableText0"/>
              <w:jc w:val="center"/>
            </w:pPr>
            <w:r w:rsidRPr="00DE2AB5">
              <w:t>+</w:t>
            </w:r>
            <w:r w:rsidR="006A5A85" w:rsidRPr="006A5A85">
              <w:rPr>
                <w:color w:val="000000"/>
                <w:spacing w:val="49"/>
                <w:shd w:val="solid" w:color="000000" w:fill="000000"/>
                <w:fitText w:val="320" w:id="-694927090"/>
                <w14:textFill>
                  <w14:solidFill>
                    <w14:srgbClr w14:val="000000">
                      <w14:alpha w14:val="100000"/>
                    </w14:srgbClr>
                  </w14:solidFill>
                </w14:textFill>
              </w:rPr>
              <w:t>|||</w:t>
            </w:r>
            <w:r w:rsidR="006A5A85" w:rsidRPr="006A5A85">
              <w:rPr>
                <w:color w:val="000000"/>
                <w:spacing w:val="3"/>
                <w:shd w:val="solid" w:color="000000" w:fill="000000"/>
                <w:fitText w:val="320" w:id="-694927090"/>
                <w14:textFill>
                  <w14:solidFill>
                    <w14:srgbClr w14:val="000000">
                      <w14:alpha w14:val="100000"/>
                    </w14:srgbClr>
                  </w14:solidFill>
                </w14:textFill>
              </w:rPr>
              <w:t>|</w:t>
            </w:r>
            <w:r w:rsidR="005B7323" w:rsidRPr="00DE2AB5">
              <w:t>%</w:t>
            </w:r>
          </w:p>
        </w:tc>
      </w:tr>
      <w:tr w:rsidR="00585BCC" w:rsidRPr="00B409B0" w14:paraId="6E39BA64" w14:textId="77777777" w:rsidTr="007F7DFE">
        <w:trPr>
          <w:trHeight w:val="20"/>
        </w:trPr>
        <w:tc>
          <w:tcPr>
            <w:tcW w:w="2822" w:type="pct"/>
          </w:tcPr>
          <w:p w14:paraId="30CD7DB9" w14:textId="61E911A4" w:rsidR="00585BCC" w:rsidRPr="00DE2AB5" w:rsidRDefault="00585BCC" w:rsidP="00585BCC">
            <w:pPr>
              <w:pStyle w:val="TableText0"/>
            </w:pPr>
            <w:r w:rsidRPr="00DE2AB5">
              <w:t>(A7) A4 + PD utility = 0.70</w:t>
            </w:r>
          </w:p>
        </w:tc>
        <w:tc>
          <w:tcPr>
            <w:tcW w:w="483" w:type="pct"/>
          </w:tcPr>
          <w:p w14:paraId="565CE138" w14:textId="43785BA9" w:rsidR="00585BCC" w:rsidRPr="00DE2AB5" w:rsidRDefault="00585BCC" w:rsidP="00585BCC">
            <w:pPr>
              <w:pStyle w:val="TableText0"/>
              <w:jc w:val="center"/>
            </w:pPr>
            <w:r w:rsidRPr="00DE2AB5">
              <w:t>$</w:t>
            </w:r>
            <w:r w:rsidR="006A5A85" w:rsidRPr="006A5A85">
              <w:rPr>
                <w:color w:val="000000"/>
                <w:spacing w:val="154"/>
                <w:shd w:val="solid" w:color="000000" w:fill="000000"/>
                <w:fitText w:val="240" w:id="-694927089"/>
                <w14:textFill>
                  <w14:solidFill>
                    <w14:srgbClr w14:val="000000">
                      <w14:alpha w14:val="100000"/>
                    </w14:srgbClr>
                  </w14:solidFill>
                </w14:textFill>
              </w:rPr>
              <w:t>|</w:t>
            </w:r>
            <w:r w:rsidR="006A5A85" w:rsidRPr="006A5A85">
              <w:rPr>
                <w:color w:val="000000"/>
                <w:spacing w:val="1"/>
                <w:shd w:val="solid" w:color="000000" w:fill="000000"/>
                <w:fitText w:val="240" w:id="-694927089"/>
                <w14:textFill>
                  <w14:solidFill>
                    <w14:srgbClr w14:val="000000">
                      <w14:alpha w14:val="100000"/>
                    </w14:srgbClr>
                  </w14:solidFill>
                </w14:textFill>
              </w:rPr>
              <w:t>|</w:t>
            </w:r>
            <w:r w:rsidR="00C00947">
              <w:t xml:space="preserve"> </w:t>
            </w:r>
          </w:p>
        </w:tc>
        <w:tc>
          <w:tcPr>
            <w:tcW w:w="564" w:type="pct"/>
          </w:tcPr>
          <w:p w14:paraId="44391854" w14:textId="366BF561" w:rsidR="00585BCC" w:rsidRPr="00DE2AB5" w:rsidRDefault="00585BCC" w:rsidP="00585BCC">
            <w:pPr>
              <w:pStyle w:val="TableText0"/>
              <w:jc w:val="center"/>
            </w:pPr>
            <w:r w:rsidRPr="00DE2AB5">
              <w:t>0.79</w:t>
            </w:r>
          </w:p>
        </w:tc>
        <w:tc>
          <w:tcPr>
            <w:tcW w:w="646" w:type="pct"/>
          </w:tcPr>
          <w:p w14:paraId="5D673970" w14:textId="0D41C85B" w:rsidR="00585BCC" w:rsidRPr="00DE2AB5" w:rsidRDefault="00585BCC" w:rsidP="00585BCC">
            <w:pPr>
              <w:pStyle w:val="TableText0"/>
              <w:jc w:val="center"/>
            </w:pPr>
            <w:r w:rsidRPr="00DE2AB5">
              <w:t>$</w:t>
            </w:r>
            <w:r w:rsidR="006A5A85" w:rsidRPr="006A5A85">
              <w:rPr>
                <w:rFonts w:hint="eastAsia"/>
                <w:color w:val="000000"/>
                <w:w w:val="33"/>
                <w:shd w:val="solid" w:color="000000" w:fill="000000"/>
                <w:fitText w:val="150" w:id="-694927088"/>
                <w14:textFill>
                  <w14:solidFill>
                    <w14:srgbClr w14:val="000000">
                      <w14:alpha w14:val="100000"/>
                    </w14:srgbClr>
                  </w14:solidFill>
                </w14:textFill>
              </w:rPr>
              <w:t xml:space="preserve">　</w:t>
            </w:r>
            <w:r w:rsidR="006A5A85" w:rsidRPr="006A5A85">
              <w:rPr>
                <w:color w:val="000000"/>
                <w:w w:val="33"/>
                <w:shd w:val="solid" w:color="000000" w:fill="000000"/>
                <w:fitText w:val="150" w:id="-69492708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088"/>
                <w14:textFill>
                  <w14:solidFill>
                    <w14:srgbClr w14:val="000000">
                      <w14:alpha w14:val="100000"/>
                    </w14:srgbClr>
                  </w14:solidFill>
                </w14:textFill>
              </w:rPr>
              <w:t xml:space="preserve">　</w:t>
            </w:r>
            <w:r w:rsidR="0086303C">
              <w:rPr>
                <w:b/>
                <w:bCs w:val="0"/>
              </w:rPr>
              <w:t xml:space="preserve"> </w:t>
            </w:r>
            <w:r w:rsidR="0086303C">
              <w:rPr>
                <w:b/>
                <w:bCs w:val="0"/>
                <w:vertAlign w:val="superscript"/>
              </w:rPr>
              <w:t>7</w:t>
            </w:r>
          </w:p>
        </w:tc>
        <w:tc>
          <w:tcPr>
            <w:tcW w:w="485" w:type="pct"/>
          </w:tcPr>
          <w:p w14:paraId="5C135F3E" w14:textId="6513DE4B" w:rsidR="00585BCC" w:rsidRPr="00DE2AB5" w:rsidRDefault="00C00947" w:rsidP="00585BCC">
            <w:pPr>
              <w:pStyle w:val="TableText0"/>
              <w:jc w:val="center"/>
            </w:pPr>
            <w:r w:rsidRPr="00DE2AB5">
              <w:t>+</w:t>
            </w:r>
            <w:r w:rsidR="006A5A85" w:rsidRPr="006A5A85">
              <w:rPr>
                <w:color w:val="000000"/>
                <w:spacing w:val="49"/>
                <w:shd w:val="solid" w:color="000000" w:fill="000000"/>
                <w:fitText w:val="320" w:id="-694927104"/>
                <w14:textFill>
                  <w14:solidFill>
                    <w14:srgbClr w14:val="000000">
                      <w14:alpha w14:val="100000"/>
                    </w14:srgbClr>
                  </w14:solidFill>
                </w14:textFill>
              </w:rPr>
              <w:t>|||</w:t>
            </w:r>
            <w:r w:rsidR="006A5A85" w:rsidRPr="006A5A85">
              <w:rPr>
                <w:color w:val="000000"/>
                <w:spacing w:val="3"/>
                <w:shd w:val="solid" w:color="000000" w:fill="000000"/>
                <w:fitText w:val="320" w:id="-694927104"/>
                <w14:textFill>
                  <w14:solidFill>
                    <w14:srgbClr w14:val="000000">
                      <w14:alpha w14:val="100000"/>
                    </w14:srgbClr>
                  </w14:solidFill>
                </w14:textFill>
              </w:rPr>
              <w:t>|</w:t>
            </w:r>
            <w:r w:rsidR="00585BCC" w:rsidRPr="00DE2AB5">
              <w:t>%</w:t>
            </w:r>
          </w:p>
        </w:tc>
      </w:tr>
      <w:tr w:rsidR="001C7099" w:rsidRPr="00B409B0" w14:paraId="4F790CC1" w14:textId="77777777" w:rsidTr="001C7099">
        <w:trPr>
          <w:trHeight w:val="20"/>
        </w:trPr>
        <w:tc>
          <w:tcPr>
            <w:tcW w:w="5000" w:type="pct"/>
            <w:gridSpan w:val="5"/>
          </w:tcPr>
          <w:p w14:paraId="62577038" w14:textId="0837B339" w:rsidR="001C7099" w:rsidRPr="00DE2AB5" w:rsidRDefault="00F63E4B" w:rsidP="00F63E4B">
            <w:pPr>
              <w:pStyle w:val="TableText0"/>
            </w:pPr>
            <w:r w:rsidRPr="00DE2AB5">
              <w:rPr>
                <w:b/>
                <w:bCs w:val="0"/>
              </w:rPr>
              <w:lastRenderedPageBreak/>
              <w:t xml:space="preserve">Multivariate sensitivity/scenario analyses conducted during the preparation of the </w:t>
            </w:r>
            <w:r w:rsidR="00136C7C">
              <w:rPr>
                <w:b/>
                <w:bCs w:val="0"/>
              </w:rPr>
              <w:t>PSD</w:t>
            </w:r>
          </w:p>
        </w:tc>
      </w:tr>
      <w:tr w:rsidR="001C7099" w:rsidRPr="00B409B0" w14:paraId="0D99D90F" w14:textId="77777777" w:rsidTr="007F7DFE">
        <w:trPr>
          <w:trHeight w:val="20"/>
        </w:trPr>
        <w:tc>
          <w:tcPr>
            <w:tcW w:w="2822" w:type="pct"/>
          </w:tcPr>
          <w:p w14:paraId="0EF20A23" w14:textId="05701E84" w:rsidR="001C7099" w:rsidRPr="00BB6997" w:rsidRDefault="00024073" w:rsidP="00585BCC">
            <w:pPr>
              <w:pStyle w:val="TableText0"/>
              <w:rPr>
                <w:vertAlign w:val="superscript"/>
              </w:rPr>
            </w:pPr>
            <w:r>
              <w:t xml:space="preserve">(A5) </w:t>
            </w:r>
            <w:r w:rsidR="009D6EE9">
              <w:t>with condense PF health states removed</w:t>
            </w:r>
            <w:r w:rsidR="00B2760E">
              <w:t xml:space="preserve"> </w:t>
            </w:r>
            <w:r w:rsidR="00451134">
              <w:t>+ EMP $</w:t>
            </w:r>
            <w:r w:rsidR="006A5A85" w:rsidRPr="006A5A85">
              <w:rPr>
                <w:color w:val="000000"/>
                <w:spacing w:val="53"/>
                <w:shd w:val="solid" w:color="000000" w:fill="000000"/>
                <w:fitText w:val="330" w:id="-694927103"/>
                <w14:textFill>
                  <w14:solidFill>
                    <w14:srgbClr w14:val="000000">
                      <w14:alpha w14:val="100000"/>
                    </w14:srgbClr>
                  </w14:solidFill>
                </w14:textFill>
              </w:rPr>
              <w:t>|||</w:t>
            </w:r>
            <w:r w:rsidR="006A5A85" w:rsidRPr="006A5A85">
              <w:rPr>
                <w:color w:val="000000"/>
                <w:spacing w:val="1"/>
                <w:shd w:val="solid" w:color="000000" w:fill="000000"/>
                <w:fitText w:val="330" w:id="-694927103"/>
                <w14:textFill>
                  <w14:solidFill>
                    <w14:srgbClr w14:val="000000">
                      <w14:alpha w14:val="100000"/>
                    </w14:srgbClr>
                  </w14:solidFill>
                </w14:textFill>
              </w:rPr>
              <w:t>|</w:t>
            </w:r>
            <w:r w:rsidR="00BB6997">
              <w:t xml:space="preserve"> </w:t>
            </w:r>
            <w:r w:rsidR="00BB6997">
              <w:rPr>
                <w:vertAlign w:val="superscript"/>
              </w:rPr>
              <w:t>b</w:t>
            </w:r>
          </w:p>
        </w:tc>
        <w:tc>
          <w:tcPr>
            <w:tcW w:w="483" w:type="pct"/>
          </w:tcPr>
          <w:p w14:paraId="767B8820" w14:textId="287C182F" w:rsidR="001C7099" w:rsidRPr="00DE2AB5" w:rsidRDefault="00D31FB1" w:rsidP="00585BCC">
            <w:pPr>
              <w:pStyle w:val="TableText0"/>
              <w:jc w:val="center"/>
            </w:pPr>
            <w:r>
              <w:t>$</w:t>
            </w:r>
            <w:r w:rsidR="006A5A85" w:rsidRPr="006A5A85">
              <w:rPr>
                <w:color w:val="000000"/>
                <w:spacing w:val="154"/>
                <w:shd w:val="solid" w:color="000000" w:fill="000000"/>
                <w:fitText w:val="240" w:id="-694927102"/>
                <w14:textFill>
                  <w14:solidFill>
                    <w14:srgbClr w14:val="000000">
                      <w14:alpha w14:val="100000"/>
                    </w14:srgbClr>
                  </w14:solidFill>
                </w14:textFill>
              </w:rPr>
              <w:t>|</w:t>
            </w:r>
            <w:r w:rsidR="006A5A85" w:rsidRPr="006A5A85">
              <w:rPr>
                <w:color w:val="000000"/>
                <w:spacing w:val="1"/>
                <w:shd w:val="solid" w:color="000000" w:fill="000000"/>
                <w:fitText w:val="240" w:id="-694927102"/>
                <w14:textFill>
                  <w14:solidFill>
                    <w14:srgbClr w14:val="000000">
                      <w14:alpha w14:val="100000"/>
                    </w14:srgbClr>
                  </w14:solidFill>
                </w14:textFill>
              </w:rPr>
              <w:t>|</w:t>
            </w:r>
            <w:r w:rsidR="00C00947">
              <w:t xml:space="preserve"> </w:t>
            </w:r>
          </w:p>
        </w:tc>
        <w:tc>
          <w:tcPr>
            <w:tcW w:w="564" w:type="pct"/>
          </w:tcPr>
          <w:p w14:paraId="7C22224A" w14:textId="391DF099" w:rsidR="001C7099" w:rsidRPr="00DE2AB5" w:rsidRDefault="0007774E" w:rsidP="00585BCC">
            <w:pPr>
              <w:pStyle w:val="TableText0"/>
              <w:jc w:val="center"/>
            </w:pPr>
            <w:r>
              <w:t>0.72</w:t>
            </w:r>
          </w:p>
        </w:tc>
        <w:tc>
          <w:tcPr>
            <w:tcW w:w="646" w:type="pct"/>
          </w:tcPr>
          <w:p w14:paraId="448A7C06" w14:textId="6039E78F" w:rsidR="001C7099" w:rsidRPr="00DE2AB5" w:rsidRDefault="0007774E" w:rsidP="00585BCC">
            <w:pPr>
              <w:pStyle w:val="TableText0"/>
              <w:jc w:val="center"/>
            </w:pPr>
            <w:r>
              <w:t>$</w:t>
            </w:r>
            <w:r w:rsidR="006A5A85" w:rsidRPr="006A5A85">
              <w:rPr>
                <w:rFonts w:hint="eastAsia"/>
                <w:color w:val="000000"/>
                <w:w w:val="33"/>
                <w:shd w:val="solid" w:color="000000" w:fill="000000"/>
                <w:fitText w:val="150" w:id="-694927101"/>
                <w14:textFill>
                  <w14:solidFill>
                    <w14:srgbClr w14:val="000000">
                      <w14:alpha w14:val="100000"/>
                    </w14:srgbClr>
                  </w14:solidFill>
                </w14:textFill>
              </w:rPr>
              <w:t xml:space="preserve">　</w:t>
            </w:r>
            <w:r w:rsidR="006A5A85" w:rsidRPr="006A5A85">
              <w:rPr>
                <w:color w:val="000000"/>
                <w:w w:val="33"/>
                <w:shd w:val="solid" w:color="000000" w:fill="000000"/>
                <w:fitText w:val="150" w:id="-694927101"/>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7101"/>
                <w14:textFill>
                  <w14:solidFill>
                    <w14:srgbClr w14:val="000000">
                      <w14:alpha w14:val="100000"/>
                    </w14:srgbClr>
                  </w14:solidFill>
                </w14:textFill>
              </w:rPr>
              <w:t xml:space="preserve">　</w:t>
            </w:r>
            <w:r w:rsidR="0086303C">
              <w:rPr>
                <w:b/>
                <w:bCs w:val="0"/>
              </w:rPr>
              <w:t xml:space="preserve"> </w:t>
            </w:r>
            <w:r w:rsidR="0086303C">
              <w:rPr>
                <w:b/>
                <w:bCs w:val="0"/>
                <w:vertAlign w:val="superscript"/>
              </w:rPr>
              <w:t>6</w:t>
            </w:r>
          </w:p>
        </w:tc>
        <w:tc>
          <w:tcPr>
            <w:tcW w:w="485" w:type="pct"/>
          </w:tcPr>
          <w:p w14:paraId="0FC4D7DC" w14:textId="0601AEC4" w:rsidR="001C7099" w:rsidRPr="00DE2AB5" w:rsidRDefault="00C00947" w:rsidP="00585BCC">
            <w:pPr>
              <w:pStyle w:val="TableText0"/>
              <w:jc w:val="center"/>
            </w:pPr>
            <w:r w:rsidRPr="00DE2AB5">
              <w:t>+</w:t>
            </w:r>
            <w:r w:rsidR="006A5A85" w:rsidRPr="006A5A85">
              <w:rPr>
                <w:color w:val="000000"/>
                <w:spacing w:val="49"/>
                <w:shd w:val="solid" w:color="000000" w:fill="000000"/>
                <w:fitText w:val="320" w:id="-694927100"/>
                <w14:textFill>
                  <w14:solidFill>
                    <w14:srgbClr w14:val="000000">
                      <w14:alpha w14:val="100000"/>
                    </w14:srgbClr>
                  </w14:solidFill>
                </w14:textFill>
              </w:rPr>
              <w:t>|||</w:t>
            </w:r>
            <w:r w:rsidR="006A5A85" w:rsidRPr="006A5A85">
              <w:rPr>
                <w:color w:val="000000"/>
                <w:spacing w:val="3"/>
                <w:shd w:val="solid" w:color="000000" w:fill="000000"/>
                <w:fitText w:val="320" w:id="-694927100"/>
                <w14:textFill>
                  <w14:solidFill>
                    <w14:srgbClr w14:val="000000">
                      <w14:alpha w14:val="100000"/>
                    </w14:srgbClr>
                  </w14:solidFill>
                </w14:textFill>
              </w:rPr>
              <w:t>|</w:t>
            </w:r>
            <w:r w:rsidR="009728AD">
              <w:t>%</w:t>
            </w:r>
          </w:p>
        </w:tc>
      </w:tr>
    </w:tbl>
    <w:p w14:paraId="395108B8" w14:textId="674794AC" w:rsidR="0009228D" w:rsidRPr="008551D0" w:rsidRDefault="0009228D" w:rsidP="0009228D">
      <w:pPr>
        <w:pStyle w:val="FooterTableFigure"/>
      </w:pPr>
      <w:r w:rsidRPr="008551D0">
        <w:t xml:space="preserve">Source: Table 3.2.1, p117 of the submission; </w:t>
      </w:r>
      <w:r w:rsidRPr="00DA1256">
        <w:t>additional sensitivity analyses were conducted in the economic model workbook.</w:t>
      </w:r>
    </w:p>
    <w:p w14:paraId="0C20DDCE" w14:textId="0C64E336" w:rsidR="006D6E2C" w:rsidRDefault="0009228D" w:rsidP="006D6E2C">
      <w:pPr>
        <w:pStyle w:val="FooterTableFigure"/>
      </w:pPr>
      <w:r w:rsidRPr="008551D0">
        <w:t xml:space="preserve">AE = adverse event; Inc = incremental; HR = hazard ratio; ICER = incremental cost-effectiveness ratio; ORR = overall response rate; OS = overall survival; PD = progressed disease; PF = progression free; PH = proportional hazards; </w:t>
      </w:r>
      <w:r w:rsidR="00136C7C">
        <w:t xml:space="preserve">PSD = Public Summary Document; </w:t>
      </w:r>
      <w:r w:rsidRPr="008551D0">
        <w:t xml:space="preserve">QALY = quality adjusted life year; SOC = standard of care; </w:t>
      </w:r>
      <w:proofErr w:type="spellStart"/>
      <w:r w:rsidRPr="008551D0">
        <w:t>ToT</w:t>
      </w:r>
      <w:proofErr w:type="spellEnd"/>
      <w:r w:rsidRPr="008551D0">
        <w:t xml:space="preserve"> = time on treatment; Δ = change from baseline ICER</w:t>
      </w:r>
    </w:p>
    <w:p w14:paraId="6BBACA50" w14:textId="0182D098" w:rsidR="006D6E2C" w:rsidRDefault="00315B59" w:rsidP="00951D91">
      <w:pPr>
        <w:pStyle w:val="FooterTableFigure"/>
      </w:pPr>
      <w:r w:rsidRPr="00951D91">
        <w:rPr>
          <w:vertAlign w:val="superscript"/>
        </w:rPr>
        <w:t>a</w:t>
      </w:r>
      <w:r w:rsidRPr="006D6E2C">
        <w:t xml:space="preserve"> Condense PF health states was conducted as: </w:t>
      </w:r>
      <w:r w:rsidR="006D6E2C" w:rsidRPr="006D6E2C">
        <w:t xml:space="preserve">Include treatment costs for non-responders + </w:t>
      </w:r>
      <w:r w:rsidR="006D6E2C" w:rsidRPr="00951D91">
        <w:t>Set ORR in the midostaurin and SOC arms to 100% +</w:t>
      </w:r>
      <w:r w:rsidR="00951D91">
        <w:t xml:space="preserve"> </w:t>
      </w:r>
      <w:r w:rsidR="006D6E2C" w:rsidRPr="00951D91">
        <w:t xml:space="preserve">Assumed the </w:t>
      </w:r>
      <w:proofErr w:type="spellStart"/>
      <w:r w:rsidR="006D6E2C" w:rsidRPr="00951D91">
        <w:t>ToT</w:t>
      </w:r>
      <w:proofErr w:type="spellEnd"/>
      <w:r w:rsidR="006D6E2C" w:rsidRPr="00951D91">
        <w:t xml:space="preserve"> HR was the same as the OS HR (maintain clinical plausibility in the model and was the same approach as NICE TA728) </w:t>
      </w:r>
    </w:p>
    <w:p w14:paraId="2A7B5AB5" w14:textId="24EA1B0B" w:rsidR="00BB6997" w:rsidRPr="00BB6997" w:rsidRDefault="00BB6997" w:rsidP="008A7593">
      <w:pPr>
        <w:pStyle w:val="FooterTableFigure"/>
        <w:spacing w:after="0"/>
      </w:pPr>
      <w:r>
        <w:rPr>
          <w:vertAlign w:val="superscript"/>
        </w:rPr>
        <w:t xml:space="preserve">b </w:t>
      </w:r>
      <w:proofErr w:type="gramStart"/>
      <w:r>
        <w:t>The</w:t>
      </w:r>
      <w:proofErr w:type="gramEnd"/>
      <w:r>
        <w:t xml:space="preserve"> pre-PBAC response offered a price reduction resulting in an EMP for a 56 pack of 25 mg capsules of $</w:t>
      </w:r>
      <w:r w:rsidR="006A5A85" w:rsidRPr="00064717">
        <w:rPr>
          <w:color w:val="000000"/>
          <w:spacing w:val="81"/>
          <w:shd w:val="solid" w:color="000000" w:fill="000000"/>
          <w:fitText w:val="280" w:id="-694927099"/>
          <w14:textFill>
            <w14:solidFill>
              <w14:srgbClr w14:val="000000">
                <w14:alpha w14:val="100000"/>
              </w14:srgbClr>
            </w14:solidFill>
          </w14:textFill>
        </w:rPr>
        <w:t>|</w:t>
      </w:r>
      <w:r w:rsidR="00064717" w:rsidRPr="00064717">
        <w:rPr>
          <w:color w:val="000000"/>
          <w:spacing w:val="81"/>
          <w:shd w:val="solid" w:color="000000" w:fill="000000"/>
          <w:fitText w:val="280" w:id="-694927099"/>
          <w14:textFill>
            <w14:solidFill>
              <w14:srgbClr w14:val="000000">
                <w14:alpha w14:val="100000"/>
              </w14:srgbClr>
            </w14:solidFill>
          </w14:textFill>
        </w:rPr>
        <w:t xml:space="preserve"> </w:t>
      </w:r>
      <w:r w:rsidR="006A5A85" w:rsidRPr="00064717">
        <w:rPr>
          <w:color w:val="000000"/>
          <w:spacing w:val="1"/>
          <w:shd w:val="solid" w:color="000000" w:fill="000000"/>
          <w:fitText w:val="280" w:id="-694927099"/>
          <w14:textFill>
            <w14:solidFill>
              <w14:srgbClr w14:val="000000">
                <w14:alpha w14:val="100000"/>
              </w14:srgbClr>
            </w14:solidFill>
          </w14:textFill>
        </w:rPr>
        <w:t>|</w:t>
      </w:r>
      <w:r>
        <w:t>.</w:t>
      </w:r>
    </w:p>
    <w:p w14:paraId="787623D0" w14:textId="77777777" w:rsidR="008A7593" w:rsidRPr="0065744F" w:rsidRDefault="008A7593" w:rsidP="008A7593">
      <w:pPr>
        <w:rPr>
          <w:rFonts w:ascii="Arial Narrow" w:hAnsi="Arial Narrow"/>
          <w:iCs/>
          <w:sz w:val="18"/>
          <w:szCs w:val="18"/>
        </w:rPr>
      </w:pPr>
      <w:r w:rsidRPr="0065744F">
        <w:rPr>
          <w:rFonts w:ascii="Arial Narrow" w:hAnsi="Arial Narrow"/>
          <w:iCs/>
          <w:sz w:val="18"/>
          <w:szCs w:val="18"/>
        </w:rPr>
        <w:t xml:space="preserve">The redacted values correspond to the following ranges: </w:t>
      </w:r>
    </w:p>
    <w:p w14:paraId="6748E6A9" w14:textId="5C06DFDC" w:rsidR="008A7593" w:rsidRPr="0065744F" w:rsidRDefault="008A7593" w:rsidP="008A7593">
      <w:pPr>
        <w:rPr>
          <w:rFonts w:ascii="Arial Narrow" w:hAnsi="Arial Narrow"/>
          <w:iCs/>
          <w:sz w:val="18"/>
          <w:szCs w:val="18"/>
        </w:rPr>
      </w:pPr>
      <w:r w:rsidRPr="0065744F">
        <w:rPr>
          <w:rFonts w:ascii="Arial Narrow" w:hAnsi="Arial Narrow"/>
          <w:iCs/>
          <w:sz w:val="18"/>
          <w:szCs w:val="18"/>
          <w:vertAlign w:val="superscript"/>
        </w:rPr>
        <w:t>1</w:t>
      </w:r>
      <w:r w:rsidRPr="0065744F">
        <w:rPr>
          <w:rFonts w:ascii="Arial Narrow" w:hAnsi="Arial Narrow"/>
          <w:iCs/>
          <w:sz w:val="18"/>
          <w:szCs w:val="18"/>
        </w:rPr>
        <w:t xml:space="preserve"> </w:t>
      </w:r>
      <w:r w:rsidR="0032371F" w:rsidRPr="0065744F">
        <w:rPr>
          <w:rFonts w:ascii="Arial Narrow" w:hAnsi="Arial Narrow"/>
          <w:iCs/>
          <w:sz w:val="18"/>
          <w:szCs w:val="18"/>
        </w:rPr>
        <w:t>$135,000 to &lt; $155,000</w:t>
      </w:r>
    </w:p>
    <w:p w14:paraId="72C5C439" w14:textId="5DB05209" w:rsidR="008A7593" w:rsidRPr="0065744F" w:rsidRDefault="008A7593" w:rsidP="008A7593">
      <w:pPr>
        <w:rPr>
          <w:rFonts w:ascii="Arial Narrow" w:hAnsi="Arial Narrow"/>
          <w:iCs/>
          <w:sz w:val="18"/>
          <w:szCs w:val="18"/>
        </w:rPr>
      </w:pPr>
      <w:r w:rsidRPr="0065744F">
        <w:rPr>
          <w:rFonts w:ascii="Arial Narrow" w:hAnsi="Arial Narrow"/>
          <w:iCs/>
          <w:sz w:val="18"/>
          <w:szCs w:val="18"/>
          <w:vertAlign w:val="superscript"/>
        </w:rPr>
        <w:t>2</w:t>
      </w:r>
      <w:r w:rsidRPr="0065744F">
        <w:rPr>
          <w:rFonts w:ascii="Arial Narrow" w:hAnsi="Arial Narrow"/>
          <w:iCs/>
          <w:sz w:val="18"/>
          <w:szCs w:val="18"/>
        </w:rPr>
        <w:t xml:space="preserve"> </w:t>
      </w:r>
      <w:r w:rsidR="005119CF" w:rsidRPr="0065744F">
        <w:rPr>
          <w:rFonts w:ascii="Arial Narrow" w:hAnsi="Arial Narrow"/>
          <w:iCs/>
          <w:sz w:val="18"/>
          <w:szCs w:val="18"/>
        </w:rPr>
        <w:t>$155,000 to &lt; $255,000</w:t>
      </w:r>
    </w:p>
    <w:p w14:paraId="2805AEF4" w14:textId="0A6D3EC6" w:rsidR="008A7593" w:rsidRPr="0065744F" w:rsidRDefault="008A7593" w:rsidP="008A7593">
      <w:pPr>
        <w:rPr>
          <w:rFonts w:ascii="Arial Narrow" w:hAnsi="Arial Narrow"/>
          <w:iCs/>
          <w:sz w:val="18"/>
          <w:szCs w:val="18"/>
        </w:rPr>
      </w:pPr>
      <w:r w:rsidRPr="0065744F">
        <w:rPr>
          <w:rFonts w:ascii="Arial Narrow" w:hAnsi="Arial Narrow"/>
          <w:iCs/>
          <w:sz w:val="18"/>
          <w:szCs w:val="18"/>
          <w:vertAlign w:val="superscript"/>
        </w:rPr>
        <w:t>3</w:t>
      </w:r>
      <w:r w:rsidRPr="0065744F">
        <w:rPr>
          <w:rFonts w:ascii="Arial Narrow" w:hAnsi="Arial Narrow"/>
          <w:iCs/>
          <w:sz w:val="18"/>
          <w:szCs w:val="18"/>
        </w:rPr>
        <w:t xml:space="preserve"> </w:t>
      </w:r>
      <w:r w:rsidR="00B2359A" w:rsidRPr="0065744F">
        <w:rPr>
          <w:rFonts w:ascii="Arial Narrow" w:hAnsi="Arial Narrow"/>
          <w:iCs/>
          <w:sz w:val="18"/>
          <w:szCs w:val="18"/>
        </w:rPr>
        <w:t>$95,000 to &lt; $115,000</w:t>
      </w:r>
    </w:p>
    <w:p w14:paraId="7D157E02" w14:textId="551A7419" w:rsidR="008A7593" w:rsidRPr="0065744F" w:rsidRDefault="008A7593" w:rsidP="008A7593">
      <w:pPr>
        <w:rPr>
          <w:rFonts w:ascii="Arial Narrow" w:hAnsi="Arial Narrow"/>
          <w:iCs/>
          <w:sz w:val="18"/>
          <w:szCs w:val="18"/>
        </w:rPr>
      </w:pPr>
      <w:r w:rsidRPr="0065744F">
        <w:rPr>
          <w:rFonts w:ascii="Arial Narrow" w:hAnsi="Arial Narrow"/>
          <w:iCs/>
          <w:sz w:val="18"/>
          <w:szCs w:val="18"/>
          <w:vertAlign w:val="superscript"/>
        </w:rPr>
        <w:t>4</w:t>
      </w:r>
      <w:r w:rsidRPr="0065744F">
        <w:rPr>
          <w:rFonts w:ascii="Arial Narrow" w:hAnsi="Arial Narrow"/>
          <w:iCs/>
          <w:sz w:val="18"/>
          <w:szCs w:val="18"/>
        </w:rPr>
        <w:t xml:space="preserve"> </w:t>
      </w:r>
      <w:r w:rsidR="007D7226" w:rsidRPr="0065744F">
        <w:rPr>
          <w:rFonts w:ascii="Arial Narrow" w:hAnsi="Arial Narrow"/>
          <w:iCs/>
          <w:sz w:val="18"/>
          <w:szCs w:val="18"/>
        </w:rPr>
        <w:t>$115,000 to &lt; $135,000</w:t>
      </w:r>
    </w:p>
    <w:p w14:paraId="3C901BD9" w14:textId="6FB83AED" w:rsidR="008A7593" w:rsidRPr="0065744F" w:rsidRDefault="008A7593" w:rsidP="008A7593">
      <w:pPr>
        <w:rPr>
          <w:rFonts w:ascii="Arial Narrow" w:hAnsi="Arial Narrow"/>
          <w:iCs/>
          <w:sz w:val="18"/>
          <w:szCs w:val="18"/>
        </w:rPr>
      </w:pPr>
      <w:r w:rsidRPr="0065744F">
        <w:rPr>
          <w:rFonts w:ascii="Arial Narrow" w:hAnsi="Arial Narrow"/>
          <w:iCs/>
          <w:sz w:val="18"/>
          <w:szCs w:val="18"/>
          <w:vertAlign w:val="superscript"/>
        </w:rPr>
        <w:t>5</w:t>
      </w:r>
      <w:r w:rsidRPr="0065744F">
        <w:rPr>
          <w:rFonts w:ascii="Arial Narrow" w:hAnsi="Arial Narrow"/>
          <w:iCs/>
          <w:sz w:val="18"/>
          <w:szCs w:val="18"/>
        </w:rPr>
        <w:t xml:space="preserve"> </w:t>
      </w:r>
      <w:r w:rsidR="000C23B1" w:rsidRPr="0065744F">
        <w:rPr>
          <w:rFonts w:ascii="Arial Narrow" w:hAnsi="Arial Narrow"/>
          <w:iCs/>
          <w:sz w:val="18"/>
          <w:szCs w:val="18"/>
        </w:rPr>
        <w:t>$15,000 to &lt; $25,000</w:t>
      </w:r>
    </w:p>
    <w:p w14:paraId="7F8916E4" w14:textId="4A5E5275" w:rsidR="008A7593" w:rsidRPr="0065744F" w:rsidRDefault="008A7593" w:rsidP="008A7593">
      <w:pPr>
        <w:rPr>
          <w:rFonts w:ascii="Arial Narrow" w:hAnsi="Arial Narrow"/>
          <w:iCs/>
          <w:sz w:val="18"/>
          <w:szCs w:val="18"/>
        </w:rPr>
      </w:pPr>
      <w:r w:rsidRPr="0065744F">
        <w:rPr>
          <w:rFonts w:ascii="Arial Narrow" w:hAnsi="Arial Narrow"/>
          <w:iCs/>
          <w:sz w:val="18"/>
          <w:szCs w:val="18"/>
          <w:vertAlign w:val="superscript"/>
        </w:rPr>
        <w:t>6</w:t>
      </w:r>
      <w:r w:rsidRPr="0065744F">
        <w:rPr>
          <w:rFonts w:ascii="Arial Narrow" w:hAnsi="Arial Narrow"/>
          <w:iCs/>
          <w:sz w:val="18"/>
          <w:szCs w:val="18"/>
        </w:rPr>
        <w:t xml:space="preserve"> </w:t>
      </w:r>
      <w:r w:rsidR="00226803" w:rsidRPr="0065744F">
        <w:rPr>
          <w:rFonts w:ascii="Arial Narrow" w:hAnsi="Arial Narrow"/>
          <w:iCs/>
          <w:sz w:val="18"/>
          <w:szCs w:val="18"/>
        </w:rPr>
        <w:t>$255,000 to &lt; $355,000</w:t>
      </w:r>
    </w:p>
    <w:p w14:paraId="49401879" w14:textId="5966099A" w:rsidR="008A7593" w:rsidRPr="0065744F" w:rsidRDefault="008A7593" w:rsidP="008A7593">
      <w:pPr>
        <w:rPr>
          <w:rFonts w:ascii="Arial Narrow" w:hAnsi="Arial Narrow"/>
          <w:iCs/>
          <w:sz w:val="18"/>
          <w:szCs w:val="18"/>
        </w:rPr>
      </w:pPr>
      <w:r w:rsidRPr="0065744F">
        <w:rPr>
          <w:rFonts w:ascii="Arial Narrow" w:hAnsi="Arial Narrow"/>
          <w:iCs/>
          <w:sz w:val="18"/>
          <w:szCs w:val="18"/>
          <w:vertAlign w:val="superscript"/>
        </w:rPr>
        <w:t>7</w:t>
      </w:r>
      <w:r w:rsidRPr="0065744F">
        <w:rPr>
          <w:rFonts w:ascii="Arial Narrow" w:hAnsi="Arial Narrow"/>
          <w:iCs/>
          <w:sz w:val="18"/>
          <w:szCs w:val="18"/>
        </w:rPr>
        <w:t xml:space="preserve"> </w:t>
      </w:r>
      <w:r w:rsidR="00177862" w:rsidRPr="0065744F">
        <w:rPr>
          <w:rFonts w:ascii="Arial Narrow" w:hAnsi="Arial Narrow"/>
          <w:iCs/>
          <w:sz w:val="18"/>
          <w:szCs w:val="18"/>
        </w:rPr>
        <w:t>$355,000 to &lt; $455,000</w:t>
      </w:r>
    </w:p>
    <w:p w14:paraId="00880111" w14:textId="68A37627" w:rsidR="00F41696" w:rsidRPr="0065744F" w:rsidRDefault="008A7593" w:rsidP="008A7593">
      <w:pPr>
        <w:spacing w:after="120"/>
        <w:rPr>
          <w:iCs/>
        </w:rPr>
      </w:pPr>
      <w:r w:rsidRPr="0065744F">
        <w:rPr>
          <w:rFonts w:ascii="Arial Narrow" w:hAnsi="Arial Narrow"/>
          <w:iCs/>
          <w:sz w:val="18"/>
          <w:szCs w:val="18"/>
          <w:vertAlign w:val="superscript"/>
        </w:rPr>
        <w:t>8</w:t>
      </w:r>
      <w:r w:rsidRPr="0065744F">
        <w:rPr>
          <w:rFonts w:ascii="Arial Narrow" w:hAnsi="Arial Narrow"/>
          <w:iCs/>
          <w:sz w:val="18"/>
          <w:szCs w:val="18"/>
        </w:rPr>
        <w:t xml:space="preserve"> </w:t>
      </w:r>
      <w:r w:rsidR="00FA20C2" w:rsidRPr="0065744F">
        <w:rPr>
          <w:rFonts w:ascii="Arial Narrow" w:hAnsi="Arial Narrow"/>
          <w:iCs/>
          <w:sz w:val="18"/>
          <w:szCs w:val="18"/>
        </w:rPr>
        <w:t>$455,000 to &lt; $555,000</w:t>
      </w:r>
    </w:p>
    <w:p w14:paraId="481521C2" w14:textId="2ED67266" w:rsidR="0009228D" w:rsidRPr="008C6191" w:rsidRDefault="0009228D" w:rsidP="00D5641F">
      <w:pPr>
        <w:pStyle w:val="3-BodyText"/>
      </w:pPr>
      <w:r w:rsidRPr="008C6191">
        <w:t xml:space="preserve">The ICER was most sensitive to </w:t>
      </w:r>
      <w:r w:rsidR="00F668B4" w:rsidRPr="008C6191">
        <w:t>midostaurin treatment costs</w:t>
      </w:r>
      <w:r w:rsidR="00D90F76" w:rsidRPr="008C6191">
        <w:t xml:space="preserve"> (which were indirectly driven by the ORR inputs and the occupation of the PF response health states)</w:t>
      </w:r>
      <w:r w:rsidR="00404202" w:rsidRPr="008C6191">
        <w:t>, the OS modelling approach</w:t>
      </w:r>
      <w:r w:rsidR="00951EDA" w:rsidRPr="008C6191">
        <w:t>, the time horizon</w:t>
      </w:r>
      <w:r w:rsidR="00627030" w:rsidRPr="008C6191">
        <w:t xml:space="preserve"> and the PD utility value. </w:t>
      </w:r>
    </w:p>
    <w:p w14:paraId="6DBCEF28" w14:textId="2BBA6658" w:rsidR="0009228D" w:rsidRPr="00DE2AB5" w:rsidRDefault="00B67FCF" w:rsidP="0009228D">
      <w:pPr>
        <w:pStyle w:val="3-BodyText"/>
      </w:pPr>
      <w:bookmarkStart w:id="89" w:name="_Ref191143656"/>
      <w:bookmarkStart w:id="90" w:name="_Ref185267457"/>
      <w:r w:rsidRPr="00DE2AB5">
        <w:t xml:space="preserve">The ESC </w:t>
      </w:r>
      <w:r w:rsidR="00D85532" w:rsidRPr="00DE2AB5">
        <w:t>advised that a respecified base case incorporating the following inputs would be appropriate:</w:t>
      </w:r>
      <w:bookmarkEnd w:id="89"/>
      <w:r w:rsidR="00D85532" w:rsidRPr="00DE2AB5">
        <w:t xml:space="preserve"> </w:t>
      </w:r>
      <w:bookmarkEnd w:id="90"/>
    </w:p>
    <w:p w14:paraId="42CFE0F0" w14:textId="75990183" w:rsidR="008E26DD" w:rsidRPr="00DE2AB5" w:rsidRDefault="008E26DD" w:rsidP="008E26DD">
      <w:pPr>
        <w:pStyle w:val="ListParagraph"/>
        <w:ind w:left="993" w:hanging="284"/>
      </w:pPr>
      <w:r w:rsidRPr="00DE2AB5">
        <w:t>L</w:t>
      </w:r>
      <w:r w:rsidR="0009228D" w:rsidRPr="00DE2AB5">
        <w:t xml:space="preserve">og normal function </w:t>
      </w:r>
      <w:r w:rsidRPr="00DE2AB5">
        <w:t xml:space="preserve">used </w:t>
      </w:r>
      <w:r w:rsidR="0009228D" w:rsidRPr="00DE2AB5">
        <w:t>to model OS in the midostaurin arm</w:t>
      </w:r>
      <w:r w:rsidRPr="00DE2AB5">
        <w:t>;</w:t>
      </w:r>
    </w:p>
    <w:p w14:paraId="042FD004" w14:textId="6817EF60" w:rsidR="0009228D" w:rsidRPr="00DE2AB5" w:rsidRDefault="0009228D" w:rsidP="008E26DD">
      <w:pPr>
        <w:pStyle w:val="ListParagraph"/>
        <w:ind w:left="993" w:hanging="284"/>
      </w:pPr>
      <w:r w:rsidRPr="00DE2AB5">
        <w:t>Reiter 2017 propensity score matched OS HR (0.636) to model OS in the SOC arm;</w:t>
      </w:r>
    </w:p>
    <w:p w14:paraId="394BCDF2" w14:textId="75CFAACE" w:rsidR="0009228D" w:rsidRPr="00DE2AB5" w:rsidRDefault="008E26DD" w:rsidP="00BA1800">
      <w:pPr>
        <w:pStyle w:val="ListParagraph"/>
        <w:ind w:left="993" w:hanging="284"/>
      </w:pPr>
      <w:r w:rsidRPr="00DE2AB5">
        <w:t>A</w:t>
      </w:r>
      <w:r w:rsidR="0009228D" w:rsidRPr="00DE2AB5">
        <w:t xml:space="preserve"> time horizon of 1</w:t>
      </w:r>
      <w:r w:rsidRPr="00DE2AB5">
        <w:t>0</w:t>
      </w:r>
      <w:r w:rsidR="0009228D" w:rsidRPr="00DE2AB5">
        <w:t xml:space="preserve"> years</w:t>
      </w:r>
      <w:r w:rsidR="00042CA6" w:rsidRPr="00DE2AB5">
        <w:t>;</w:t>
      </w:r>
    </w:p>
    <w:p w14:paraId="2C288200" w14:textId="69D7E17C" w:rsidR="0009228D" w:rsidRPr="00DE2AB5" w:rsidRDefault="0009228D" w:rsidP="00BA1800">
      <w:pPr>
        <w:pStyle w:val="ListParagraph"/>
        <w:ind w:left="993" w:hanging="284"/>
      </w:pPr>
      <w:r w:rsidRPr="00DE2AB5">
        <w:t>Condense the PF health states</w:t>
      </w:r>
      <w:r w:rsidR="00042CA6" w:rsidRPr="00DE2AB5">
        <w:t>;</w:t>
      </w:r>
    </w:p>
    <w:p w14:paraId="291C7C7C" w14:textId="26F9621B" w:rsidR="00761C03" w:rsidRPr="00DE2AB5" w:rsidRDefault="00761C03" w:rsidP="00835781">
      <w:pPr>
        <w:pStyle w:val="ListBullet"/>
        <w:tabs>
          <w:tab w:val="clear" w:pos="360"/>
          <w:tab w:val="num" w:pos="1069"/>
        </w:tabs>
        <w:spacing w:after="120"/>
        <w:ind w:left="1066" w:hanging="357"/>
        <w:contextualSpacing w:val="0"/>
      </w:pPr>
      <w:r w:rsidRPr="00DE2AB5">
        <w:t xml:space="preserve">Assume a PD utility value of 0.65. </w:t>
      </w:r>
    </w:p>
    <w:p w14:paraId="2346BDD6" w14:textId="374E6292" w:rsidR="006C3642" w:rsidRDefault="00761C03" w:rsidP="007E0F68">
      <w:pPr>
        <w:pStyle w:val="ListBullet"/>
        <w:numPr>
          <w:ilvl w:val="0"/>
          <w:numId w:val="0"/>
        </w:numPr>
        <w:spacing w:before="120" w:after="120"/>
        <w:ind w:left="709"/>
      </w:pPr>
      <w:r w:rsidRPr="00DE2AB5">
        <w:t xml:space="preserve">The </w:t>
      </w:r>
      <w:r w:rsidR="00805E91" w:rsidRPr="00DE2AB5">
        <w:t xml:space="preserve">ESC noted that incorporating these inputs increased the base case ICER from </w:t>
      </w:r>
      <w:r w:rsidR="00E93285" w:rsidRPr="00E93285">
        <w:t>$135,000 to &lt; $155,000</w:t>
      </w:r>
      <w:r w:rsidR="00E93285">
        <w:t xml:space="preserve"> </w:t>
      </w:r>
      <w:r w:rsidR="00835781" w:rsidRPr="00DE2AB5">
        <w:t xml:space="preserve">per QALY gained to </w:t>
      </w:r>
      <w:r w:rsidR="00F66A63" w:rsidRPr="00F66A63">
        <w:t>$455,000 to &lt; $555,000</w:t>
      </w:r>
      <w:r w:rsidR="00F66A63">
        <w:t xml:space="preserve"> </w:t>
      </w:r>
      <w:r w:rsidR="00346041" w:rsidRPr="00DE2AB5">
        <w:t xml:space="preserve">per QALY gained. </w:t>
      </w:r>
    </w:p>
    <w:p w14:paraId="140709C7" w14:textId="55284524" w:rsidR="007E0F68" w:rsidRDefault="00DC0150" w:rsidP="007E0F68">
      <w:pPr>
        <w:pStyle w:val="3-BodyText"/>
      </w:pPr>
      <w:r>
        <w:t xml:space="preserve">The pre-PBAC response </w:t>
      </w:r>
      <w:r w:rsidR="002F6879">
        <w:t xml:space="preserve">proposed a </w:t>
      </w:r>
      <w:r w:rsidR="00D25B6A">
        <w:t xml:space="preserve">respecified base case that incorporated the following inputs: </w:t>
      </w:r>
    </w:p>
    <w:p w14:paraId="50023070" w14:textId="77777777" w:rsidR="00D25B6A" w:rsidRPr="00DE2AB5" w:rsidRDefault="00D25B6A" w:rsidP="00D25B6A">
      <w:pPr>
        <w:pStyle w:val="ListParagraph"/>
        <w:ind w:left="993" w:hanging="284"/>
      </w:pPr>
      <w:r w:rsidRPr="00DE2AB5">
        <w:t>Log normal function used to model OS in the midostaurin arm;</w:t>
      </w:r>
    </w:p>
    <w:p w14:paraId="7F0912D3" w14:textId="204E6587" w:rsidR="00D25B6A" w:rsidRPr="00DE2AB5" w:rsidRDefault="00A201FC" w:rsidP="00D25B6A">
      <w:pPr>
        <w:pStyle w:val="ListParagraph"/>
        <w:ind w:left="993" w:hanging="284"/>
      </w:pPr>
      <w:r>
        <w:t xml:space="preserve">Reiter 2017 multivariate analyses </w:t>
      </w:r>
      <w:r w:rsidR="00604442">
        <w:t>OS</w:t>
      </w:r>
      <w:r>
        <w:t xml:space="preserve"> HR </w:t>
      </w:r>
      <w:r w:rsidR="00604442">
        <w:t>(</w:t>
      </w:r>
      <w:r>
        <w:t>0.517</w:t>
      </w:r>
      <w:r w:rsidR="00604442">
        <w:t>)</w:t>
      </w:r>
      <w:r>
        <w:t xml:space="preserve"> </w:t>
      </w:r>
      <w:r w:rsidR="00604442">
        <w:t>to model OS in the SOC arm</w:t>
      </w:r>
      <w:r w:rsidR="00D25B6A" w:rsidRPr="00DE2AB5">
        <w:t>;</w:t>
      </w:r>
    </w:p>
    <w:p w14:paraId="1A241633" w14:textId="53FCAD9C" w:rsidR="00D25B6A" w:rsidRPr="00DE2AB5" w:rsidRDefault="00D25B6A" w:rsidP="00D25B6A">
      <w:pPr>
        <w:pStyle w:val="ListParagraph"/>
        <w:ind w:left="993" w:hanging="284"/>
      </w:pPr>
      <w:r w:rsidRPr="00DE2AB5">
        <w:t>A time horizon of 10 years</w:t>
      </w:r>
      <w:r>
        <w:t>.</w:t>
      </w:r>
    </w:p>
    <w:p w14:paraId="47A7F1B0" w14:textId="0C42E257" w:rsidR="003229C0" w:rsidRPr="00DE2AB5" w:rsidRDefault="00101823" w:rsidP="005B53B8">
      <w:pPr>
        <w:pStyle w:val="3-BodyText"/>
        <w:numPr>
          <w:ilvl w:val="0"/>
          <w:numId w:val="0"/>
        </w:numPr>
        <w:ind w:left="720"/>
      </w:pPr>
      <w:r>
        <w:t xml:space="preserve">The pre-PBAC response noted that incorporating </w:t>
      </w:r>
      <w:r w:rsidR="00F72183">
        <w:t>the</w:t>
      </w:r>
      <w:r>
        <w:t xml:space="preserve"> pr</w:t>
      </w:r>
      <w:r w:rsidR="003E4F98">
        <w:t xml:space="preserve">ice reduction </w:t>
      </w:r>
      <w:r w:rsidR="00F72183">
        <w:t xml:space="preserve">offered in the response </w:t>
      </w:r>
      <w:r w:rsidR="003E4F98">
        <w:t>(EMP for a 56 pack of 25 mg capsules of $</w:t>
      </w:r>
      <w:r w:rsidR="006A5A85" w:rsidRPr="005F5651">
        <w:rPr>
          <w:color w:val="000000"/>
          <w:w w:val="15"/>
          <w:shd w:val="solid" w:color="000000" w:fill="000000"/>
          <w:fitText w:val="-20" w:id="-694927098"/>
          <w14:textFill>
            <w14:solidFill>
              <w14:srgbClr w14:val="000000">
                <w14:alpha w14:val="100000"/>
              </w14:srgbClr>
            </w14:solidFill>
          </w14:textFill>
        </w:rPr>
        <w:t>|</w:t>
      </w:r>
      <w:r w:rsidR="00064717" w:rsidRPr="005F5651">
        <w:rPr>
          <w:color w:val="000000"/>
          <w:w w:val="15"/>
          <w:shd w:val="solid" w:color="000000" w:fill="000000"/>
          <w:fitText w:val="-20" w:id="-694927098"/>
          <w14:textFill>
            <w14:solidFill>
              <w14:srgbClr w14:val="000000">
                <w14:alpha w14:val="100000"/>
              </w14:srgbClr>
            </w14:solidFill>
          </w14:textFill>
        </w:rPr>
        <w:t xml:space="preserve"> </w:t>
      </w:r>
      <w:r w:rsidR="006A5A85" w:rsidRPr="005F5651">
        <w:rPr>
          <w:color w:val="000000"/>
          <w:spacing w:val="-61"/>
          <w:w w:val="15"/>
          <w:shd w:val="solid" w:color="000000" w:fill="000000"/>
          <w:fitText w:val="-20" w:id="-694927098"/>
          <w14:textFill>
            <w14:solidFill>
              <w14:srgbClr w14:val="000000">
                <w14:alpha w14:val="100000"/>
              </w14:srgbClr>
            </w14:solidFill>
          </w14:textFill>
        </w:rPr>
        <w:t>|</w:t>
      </w:r>
      <w:r w:rsidR="003E4F98">
        <w:t>)</w:t>
      </w:r>
      <w:r w:rsidR="005E19EF">
        <w:t xml:space="preserve"> </w:t>
      </w:r>
      <w:r w:rsidR="00E52C41">
        <w:t xml:space="preserve">resulted in an ICER of </w:t>
      </w:r>
      <w:r w:rsidR="00501E11" w:rsidRPr="00501E11">
        <w:t>$155,000 to &lt; $255,000</w:t>
      </w:r>
      <w:r w:rsidR="00501E11">
        <w:t xml:space="preserve"> </w:t>
      </w:r>
      <w:r w:rsidR="00E52C41">
        <w:t xml:space="preserve">per QALY gained. </w:t>
      </w:r>
    </w:p>
    <w:p w14:paraId="6717A64E" w14:textId="77777777" w:rsidR="0009228D" w:rsidRDefault="0009228D" w:rsidP="0009228D">
      <w:pPr>
        <w:pStyle w:val="4-SubsectionHeading"/>
      </w:pPr>
      <w:bookmarkStart w:id="91" w:name="_Toc22897646"/>
      <w:bookmarkStart w:id="92" w:name="_Toc188441269"/>
      <w:r w:rsidRPr="002C2775">
        <w:lastRenderedPageBreak/>
        <w:t>Drug cost/patient/course</w:t>
      </w:r>
      <w:bookmarkEnd w:id="91"/>
      <w:bookmarkEnd w:id="92"/>
    </w:p>
    <w:p w14:paraId="1153FE8B" w14:textId="05FD9258" w:rsidR="0009228D" w:rsidRPr="008C6191" w:rsidRDefault="0009228D" w:rsidP="0009228D">
      <w:pPr>
        <w:pStyle w:val="3-BodyText"/>
      </w:pPr>
      <w:r>
        <w:t xml:space="preserve">The drug cost per patient per course of treatment is presented in </w:t>
      </w:r>
      <w:r>
        <w:fldChar w:fldCharType="begin" w:fldLock="1"/>
      </w:r>
      <w:r>
        <w:instrText xml:space="preserve"> REF _Ref104805102 \h </w:instrText>
      </w:r>
      <w:r>
        <w:fldChar w:fldCharType="separate"/>
      </w:r>
      <w:r w:rsidR="00EC7ABC">
        <w:t xml:space="preserve">Table </w:t>
      </w:r>
      <w:r w:rsidR="00EC7ABC">
        <w:rPr>
          <w:noProof/>
        </w:rPr>
        <w:t>13</w:t>
      </w:r>
      <w:r>
        <w:fldChar w:fldCharType="end"/>
      </w:r>
      <w:r>
        <w:t xml:space="preserve">. </w:t>
      </w:r>
      <w:r w:rsidRPr="008C6191">
        <w:t xml:space="preserve">Comparator costs are not presented given the comparator is supportive care (i.e., SOC) and the cost inputs from the model are uncertain. </w:t>
      </w:r>
    </w:p>
    <w:p w14:paraId="5E58C5CE" w14:textId="5DFB387F" w:rsidR="0009228D" w:rsidRPr="00E627A6" w:rsidRDefault="0009228D" w:rsidP="0009228D">
      <w:pPr>
        <w:pStyle w:val="3-BodyText"/>
      </w:pPr>
      <w:r>
        <w:t>The midostaurin drug costs in the economic model and financial estimates assumed patients stopped treatment after lack of response in the first two cycles. The midostaurin drug costs in the</w:t>
      </w:r>
      <w:r w:rsidR="00713C8B">
        <w:t xml:space="preserve"> economic</w:t>
      </w:r>
      <w:r>
        <w:t xml:space="preserve"> model also included SOC costs in patients who discontinued midostaurin after lack of response</w:t>
      </w:r>
      <w:r w:rsidR="00CF4FDC">
        <w:t>.</w:t>
      </w:r>
      <w:r w:rsidRPr="00F200D8">
        <w:rPr>
          <w:i/>
          <w:iCs/>
        </w:rPr>
        <w:t xml:space="preserve"> </w:t>
      </w:r>
      <w:r w:rsidRPr="008C6191">
        <w:t xml:space="preserve">As such, </w:t>
      </w:r>
      <w:r w:rsidRPr="008C6191">
        <w:fldChar w:fldCharType="begin" w:fldLock="1"/>
      </w:r>
      <w:r w:rsidRPr="008C6191">
        <w:instrText xml:space="preserve"> REF _Ref104805102 \h  \* MERGEFORMAT </w:instrText>
      </w:r>
      <w:r w:rsidRPr="008C6191">
        <w:fldChar w:fldCharType="separate"/>
      </w:r>
      <w:r w:rsidR="00EC7ABC" w:rsidRPr="008C6191">
        <w:t xml:space="preserve">Table </w:t>
      </w:r>
      <w:r w:rsidR="00EC7ABC" w:rsidRPr="008C6191">
        <w:rPr>
          <w:noProof/>
        </w:rPr>
        <w:t>13</w:t>
      </w:r>
      <w:r w:rsidRPr="008C6191">
        <w:fldChar w:fldCharType="end"/>
      </w:r>
      <w:r w:rsidRPr="008C6191">
        <w:t xml:space="preserve"> also included </w:t>
      </w:r>
      <w:r w:rsidR="00713C8B" w:rsidRPr="008C6191">
        <w:t xml:space="preserve">economic </w:t>
      </w:r>
      <w:r w:rsidRPr="008C6191">
        <w:t xml:space="preserve">model-based costs that exclude SOC from the midostaurin arm and </w:t>
      </w:r>
      <w:r w:rsidR="00713C8B" w:rsidRPr="008C6191">
        <w:t xml:space="preserve">economic </w:t>
      </w:r>
      <w:r w:rsidRPr="008C6191">
        <w:t>model-based costs under conditions of the requested restriction.</w:t>
      </w:r>
      <w:r w:rsidRPr="00F200D8">
        <w:rPr>
          <w:i/>
          <w:iCs/>
        </w:rPr>
        <w:t xml:space="preserve"> </w:t>
      </w:r>
    </w:p>
    <w:p w14:paraId="0EA9493B" w14:textId="1C6F7850" w:rsidR="0009228D" w:rsidRPr="00BB732D" w:rsidRDefault="0009228D" w:rsidP="0009228D">
      <w:pPr>
        <w:pStyle w:val="Caption"/>
        <w:rPr>
          <w:rStyle w:val="CommentReference"/>
          <w:b/>
          <w:szCs w:val="24"/>
        </w:rPr>
      </w:pPr>
      <w:bookmarkStart w:id="93" w:name="_Ref104805102"/>
      <w:r>
        <w:t xml:space="preserve">Table </w:t>
      </w:r>
      <w:r w:rsidR="00EC7ABC">
        <w:fldChar w:fldCharType="begin" w:fldLock="1"/>
      </w:r>
      <w:r w:rsidR="00EC7ABC">
        <w:instrText xml:space="preserve"> SEQ Table \* ARABIC </w:instrText>
      </w:r>
      <w:r w:rsidR="00EC7ABC">
        <w:fldChar w:fldCharType="separate"/>
      </w:r>
      <w:r w:rsidR="00EC7ABC">
        <w:rPr>
          <w:noProof/>
        </w:rPr>
        <w:t>13</w:t>
      </w:r>
      <w:r w:rsidR="00EC7ABC">
        <w:rPr>
          <w:noProof/>
        </w:rPr>
        <w:fldChar w:fldCharType="end"/>
      </w:r>
      <w:bookmarkEnd w:id="93"/>
      <w:r>
        <w:t>:</w:t>
      </w:r>
      <w:r w:rsidRPr="00BB732D">
        <w:rPr>
          <w:rStyle w:val="CommentReference"/>
          <w:b/>
          <w:szCs w:val="24"/>
        </w:rPr>
        <w:t xml:space="preserve"> Drug cost per patient for proposed and comparator drugs</w:t>
      </w:r>
      <w:r>
        <w:rPr>
          <w:rStyle w:val="CommentReference"/>
          <w:b/>
          <w:szCs w:val="24"/>
        </w:rPr>
        <w:t xml:space="preserve"> (undiscounted and HCC)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Drug cost per patient for proposed and comparator drugs (undiscounted and HCC)"/>
      </w:tblPr>
      <w:tblGrid>
        <w:gridCol w:w="1708"/>
        <w:gridCol w:w="1461"/>
        <w:gridCol w:w="1459"/>
        <w:gridCol w:w="1463"/>
        <w:gridCol w:w="1463"/>
        <w:gridCol w:w="1463"/>
      </w:tblGrid>
      <w:tr w:rsidR="0009228D" w:rsidRPr="00E2771E" w14:paraId="0F85A3C3" w14:textId="77777777" w:rsidTr="0027397A">
        <w:trPr>
          <w:cantSplit/>
          <w:tblHeader/>
          <w:jc w:val="center"/>
        </w:trPr>
        <w:tc>
          <w:tcPr>
            <w:tcW w:w="947" w:type="pct"/>
            <w:shd w:val="clear" w:color="auto" w:fill="auto"/>
            <w:vAlign w:val="center"/>
          </w:tcPr>
          <w:p w14:paraId="0F6B044C" w14:textId="77777777" w:rsidR="0009228D" w:rsidRPr="00A06A7F" w:rsidRDefault="0009228D" w:rsidP="0027397A">
            <w:pPr>
              <w:pStyle w:val="In-tableHeading"/>
              <w:jc w:val="center"/>
            </w:pPr>
          </w:p>
        </w:tc>
        <w:tc>
          <w:tcPr>
            <w:tcW w:w="810" w:type="pct"/>
            <w:shd w:val="clear" w:color="auto" w:fill="auto"/>
            <w:vAlign w:val="center"/>
          </w:tcPr>
          <w:p w14:paraId="1790A35D" w14:textId="20E5C865" w:rsidR="0009228D" w:rsidRPr="00A06A7F" w:rsidRDefault="00EA495B" w:rsidP="0027397A">
            <w:pPr>
              <w:pStyle w:val="In-tableHeading"/>
              <w:jc w:val="center"/>
            </w:pPr>
            <w:r w:rsidRPr="00A06A7F">
              <w:t>Midostaurin</w:t>
            </w:r>
          </w:p>
          <w:p w14:paraId="22D7F2C4" w14:textId="77777777" w:rsidR="0009228D" w:rsidRPr="00A06A7F" w:rsidRDefault="0009228D" w:rsidP="0027397A">
            <w:pPr>
              <w:pStyle w:val="In-tableHeading"/>
              <w:jc w:val="center"/>
            </w:pPr>
            <w:r w:rsidRPr="00A06A7F">
              <w:t>Trial dose and duration</w:t>
            </w:r>
          </w:p>
        </w:tc>
        <w:tc>
          <w:tcPr>
            <w:tcW w:w="809" w:type="pct"/>
            <w:shd w:val="clear" w:color="auto" w:fill="auto"/>
            <w:vAlign w:val="center"/>
          </w:tcPr>
          <w:p w14:paraId="518903B9" w14:textId="765E64F7" w:rsidR="0009228D" w:rsidRPr="00A06A7F" w:rsidRDefault="00EA495B" w:rsidP="0027397A">
            <w:pPr>
              <w:pStyle w:val="In-tableHeading"/>
              <w:jc w:val="center"/>
            </w:pPr>
            <w:r w:rsidRPr="00A06A7F">
              <w:t>Midostaurin</w:t>
            </w:r>
          </w:p>
          <w:p w14:paraId="1060A4BB" w14:textId="77777777" w:rsidR="0009228D" w:rsidRPr="00A06A7F" w:rsidRDefault="0009228D" w:rsidP="0027397A">
            <w:pPr>
              <w:pStyle w:val="In-tableHeading"/>
              <w:jc w:val="center"/>
            </w:pPr>
            <w:r w:rsidRPr="00A06A7F">
              <w:t>Model</w:t>
            </w:r>
          </w:p>
        </w:tc>
        <w:tc>
          <w:tcPr>
            <w:tcW w:w="811" w:type="pct"/>
            <w:shd w:val="clear" w:color="auto" w:fill="auto"/>
            <w:vAlign w:val="center"/>
          </w:tcPr>
          <w:p w14:paraId="669C4936" w14:textId="6F5205D4" w:rsidR="0009228D" w:rsidRPr="00A06A7F" w:rsidRDefault="00EA495B" w:rsidP="0027397A">
            <w:pPr>
              <w:pStyle w:val="In-tableHeading"/>
              <w:jc w:val="center"/>
            </w:pPr>
            <w:r w:rsidRPr="00A06A7F">
              <w:t>Midostaurin</w:t>
            </w:r>
          </w:p>
          <w:p w14:paraId="14B18E10" w14:textId="77777777" w:rsidR="0009228D" w:rsidRPr="00A06A7F" w:rsidRDefault="0009228D" w:rsidP="0027397A">
            <w:pPr>
              <w:pStyle w:val="In-tableHeading"/>
              <w:jc w:val="center"/>
            </w:pPr>
            <w:r w:rsidRPr="00A06A7F">
              <w:t>Financial estimates</w:t>
            </w:r>
          </w:p>
        </w:tc>
        <w:tc>
          <w:tcPr>
            <w:tcW w:w="811" w:type="pct"/>
          </w:tcPr>
          <w:p w14:paraId="7AA3AF6F" w14:textId="77777777" w:rsidR="0009228D" w:rsidRPr="00A06A7F" w:rsidRDefault="0009228D" w:rsidP="0027397A">
            <w:pPr>
              <w:pStyle w:val="In-tableHeading"/>
              <w:jc w:val="center"/>
            </w:pPr>
            <w:r w:rsidRPr="00A06A7F">
              <w:t xml:space="preserve">Model base case but midostaurin treatment costs only </w:t>
            </w:r>
          </w:p>
        </w:tc>
        <w:tc>
          <w:tcPr>
            <w:tcW w:w="811" w:type="pct"/>
            <w:vAlign w:val="center"/>
          </w:tcPr>
          <w:p w14:paraId="748E3B4B" w14:textId="77777777" w:rsidR="0009228D" w:rsidRPr="00A06A7F" w:rsidRDefault="0009228D" w:rsidP="0027397A">
            <w:pPr>
              <w:pStyle w:val="In-tableHeading"/>
              <w:jc w:val="center"/>
            </w:pPr>
            <w:r w:rsidRPr="00A06A7F">
              <w:t xml:space="preserve">Scenario: assumed all patients in PF state are treated </w:t>
            </w:r>
          </w:p>
        </w:tc>
      </w:tr>
      <w:tr w:rsidR="0009228D" w:rsidRPr="00E2771E" w14:paraId="7C9934E9" w14:textId="77777777" w:rsidTr="0027397A">
        <w:trPr>
          <w:cantSplit/>
          <w:jc w:val="center"/>
        </w:trPr>
        <w:tc>
          <w:tcPr>
            <w:tcW w:w="947" w:type="pct"/>
            <w:shd w:val="clear" w:color="auto" w:fill="auto"/>
            <w:vAlign w:val="center"/>
          </w:tcPr>
          <w:p w14:paraId="14E81887" w14:textId="77777777" w:rsidR="0009228D" w:rsidRPr="00A06A7F" w:rsidRDefault="0009228D" w:rsidP="0027397A">
            <w:pPr>
              <w:pStyle w:val="TableText0"/>
              <w:rPr>
                <w:lang w:val="en-US"/>
              </w:rPr>
            </w:pPr>
            <w:r w:rsidRPr="00A06A7F">
              <w:rPr>
                <w:lang w:val="en-US"/>
              </w:rPr>
              <w:t>Mean duration</w:t>
            </w:r>
          </w:p>
        </w:tc>
        <w:tc>
          <w:tcPr>
            <w:tcW w:w="810" w:type="pct"/>
            <w:shd w:val="clear" w:color="auto" w:fill="auto"/>
            <w:vAlign w:val="center"/>
          </w:tcPr>
          <w:p w14:paraId="2701BEB9" w14:textId="1005A7BD" w:rsidR="0009228D" w:rsidRPr="00A06A7F" w:rsidRDefault="0009228D" w:rsidP="0027397A">
            <w:pPr>
              <w:pStyle w:val="TableText0"/>
              <w:jc w:val="center"/>
              <w:rPr>
                <w:bCs w:val="0"/>
                <w:vertAlign w:val="superscript"/>
                <w:lang w:val="en-US"/>
              </w:rPr>
            </w:pPr>
            <w:r w:rsidRPr="00A06A7F">
              <w:rPr>
                <w:bCs w:val="0"/>
                <w:lang w:val="en-US"/>
              </w:rPr>
              <w:t>18.7 months</w:t>
            </w:r>
            <w:r w:rsidR="00550D8B">
              <w:rPr>
                <w:bCs w:val="0"/>
                <w:lang w:val="en-US"/>
              </w:rPr>
              <w:t xml:space="preserve"> </w:t>
            </w:r>
            <w:r w:rsidRPr="00A06A7F">
              <w:rPr>
                <w:bCs w:val="0"/>
                <w:vertAlign w:val="superscript"/>
                <w:lang w:val="en-US"/>
              </w:rPr>
              <w:t>a</w:t>
            </w:r>
          </w:p>
        </w:tc>
        <w:tc>
          <w:tcPr>
            <w:tcW w:w="809" w:type="pct"/>
            <w:shd w:val="clear" w:color="auto" w:fill="auto"/>
            <w:vAlign w:val="center"/>
          </w:tcPr>
          <w:p w14:paraId="08FE8438" w14:textId="4400A8E5" w:rsidR="0009228D" w:rsidRPr="00A06A7F" w:rsidRDefault="0009228D" w:rsidP="0027397A">
            <w:pPr>
              <w:pStyle w:val="TableText0"/>
              <w:jc w:val="center"/>
              <w:rPr>
                <w:bCs w:val="0"/>
                <w:vertAlign w:val="superscript"/>
                <w:lang w:val="en-US"/>
              </w:rPr>
            </w:pPr>
            <w:r w:rsidRPr="00A06A7F">
              <w:rPr>
                <w:bCs w:val="0"/>
                <w:lang w:val="en-US"/>
              </w:rPr>
              <w:t>12.42 months</w:t>
            </w:r>
            <w:r w:rsidR="00550D8B">
              <w:rPr>
                <w:bCs w:val="0"/>
                <w:lang w:val="en-US"/>
              </w:rPr>
              <w:t xml:space="preserve"> </w:t>
            </w:r>
            <w:r w:rsidRPr="00A06A7F">
              <w:rPr>
                <w:bCs w:val="0"/>
                <w:vertAlign w:val="superscript"/>
                <w:lang w:val="en-US"/>
              </w:rPr>
              <w:t>b</w:t>
            </w:r>
          </w:p>
        </w:tc>
        <w:tc>
          <w:tcPr>
            <w:tcW w:w="811" w:type="pct"/>
            <w:shd w:val="clear" w:color="auto" w:fill="auto"/>
            <w:vAlign w:val="center"/>
          </w:tcPr>
          <w:p w14:paraId="272316FC" w14:textId="685C2B9C" w:rsidR="0009228D" w:rsidRPr="00A06A7F" w:rsidRDefault="0009228D" w:rsidP="0027397A">
            <w:pPr>
              <w:pStyle w:val="TableText0"/>
              <w:jc w:val="center"/>
              <w:rPr>
                <w:bCs w:val="0"/>
                <w:lang w:val="en-US"/>
              </w:rPr>
            </w:pPr>
            <w:r w:rsidRPr="00A06A7F">
              <w:rPr>
                <w:bCs w:val="0"/>
                <w:lang w:val="en-US"/>
              </w:rPr>
              <w:t>12.42 months</w:t>
            </w:r>
            <w:r w:rsidR="00550D8B">
              <w:rPr>
                <w:bCs w:val="0"/>
                <w:lang w:val="en-US"/>
              </w:rPr>
              <w:t xml:space="preserve"> </w:t>
            </w:r>
            <w:r w:rsidRPr="00A06A7F">
              <w:rPr>
                <w:bCs w:val="0"/>
                <w:vertAlign w:val="superscript"/>
                <w:lang w:val="en-US"/>
              </w:rPr>
              <w:t>b</w:t>
            </w:r>
          </w:p>
        </w:tc>
        <w:tc>
          <w:tcPr>
            <w:tcW w:w="811" w:type="pct"/>
            <w:vAlign w:val="center"/>
          </w:tcPr>
          <w:p w14:paraId="083595B2" w14:textId="3301F862" w:rsidR="0009228D" w:rsidRPr="00A06A7F" w:rsidRDefault="0009228D" w:rsidP="0027397A">
            <w:pPr>
              <w:pStyle w:val="TableText0"/>
              <w:jc w:val="center"/>
              <w:rPr>
                <w:bCs w:val="0"/>
                <w:lang w:val="en-US"/>
              </w:rPr>
            </w:pPr>
            <w:r w:rsidRPr="00A06A7F">
              <w:rPr>
                <w:bCs w:val="0"/>
                <w:lang w:val="en-US"/>
              </w:rPr>
              <w:t>12.42 months</w:t>
            </w:r>
            <w:r w:rsidR="00550D8B">
              <w:rPr>
                <w:bCs w:val="0"/>
                <w:lang w:val="en-US"/>
              </w:rPr>
              <w:t xml:space="preserve"> </w:t>
            </w:r>
            <w:r w:rsidRPr="00A06A7F">
              <w:rPr>
                <w:bCs w:val="0"/>
                <w:vertAlign w:val="superscript"/>
                <w:lang w:val="en-US"/>
              </w:rPr>
              <w:t>b</w:t>
            </w:r>
          </w:p>
        </w:tc>
        <w:tc>
          <w:tcPr>
            <w:tcW w:w="811" w:type="pct"/>
            <w:vAlign w:val="center"/>
          </w:tcPr>
          <w:p w14:paraId="0ABC8078" w14:textId="6DA292FA" w:rsidR="0009228D" w:rsidRPr="00A06A7F" w:rsidRDefault="0009228D" w:rsidP="0027397A">
            <w:pPr>
              <w:pStyle w:val="TableText0"/>
              <w:jc w:val="center"/>
              <w:rPr>
                <w:bCs w:val="0"/>
                <w:lang w:val="en-US"/>
              </w:rPr>
            </w:pPr>
            <w:r w:rsidRPr="00A06A7F">
              <w:rPr>
                <w:bCs w:val="0"/>
                <w:lang w:val="en-US"/>
              </w:rPr>
              <w:t>18.22 months</w:t>
            </w:r>
            <w:r w:rsidR="00550D8B">
              <w:rPr>
                <w:bCs w:val="0"/>
                <w:lang w:val="en-US"/>
              </w:rPr>
              <w:t xml:space="preserve"> </w:t>
            </w:r>
            <w:r w:rsidRPr="00A06A7F">
              <w:rPr>
                <w:bCs w:val="0"/>
                <w:vertAlign w:val="superscript"/>
                <w:lang w:val="en-US"/>
              </w:rPr>
              <w:t>c</w:t>
            </w:r>
          </w:p>
        </w:tc>
      </w:tr>
      <w:tr w:rsidR="00F315F9" w:rsidRPr="00E2771E" w14:paraId="18CB0724" w14:textId="77777777" w:rsidTr="00F315F9">
        <w:trPr>
          <w:cantSplit/>
          <w:jc w:val="center"/>
        </w:trPr>
        <w:tc>
          <w:tcPr>
            <w:tcW w:w="947" w:type="pct"/>
            <w:shd w:val="clear" w:color="auto" w:fill="auto"/>
            <w:vAlign w:val="center"/>
          </w:tcPr>
          <w:p w14:paraId="2BCB5A1E" w14:textId="43173979" w:rsidR="00F315F9" w:rsidRPr="00A06A7F" w:rsidRDefault="00F315F9" w:rsidP="00F315F9">
            <w:pPr>
              <w:pStyle w:val="TableText0"/>
              <w:rPr>
                <w:lang w:val="en-US"/>
              </w:rPr>
            </w:pPr>
            <w:r w:rsidRPr="00A06A7F">
              <w:rPr>
                <w:lang w:val="en-US"/>
              </w:rPr>
              <w:t xml:space="preserve">Mean </w:t>
            </w:r>
            <w:r w:rsidR="00666E38" w:rsidRPr="00A06A7F">
              <w:rPr>
                <w:lang w:val="en-US"/>
              </w:rPr>
              <w:t xml:space="preserve">daily </w:t>
            </w:r>
            <w:r w:rsidRPr="00A06A7F">
              <w:rPr>
                <w:lang w:val="en-US"/>
              </w:rPr>
              <w:t>dose and RDI</w:t>
            </w:r>
          </w:p>
        </w:tc>
        <w:tc>
          <w:tcPr>
            <w:tcW w:w="810" w:type="pct"/>
            <w:shd w:val="clear" w:color="auto" w:fill="auto"/>
          </w:tcPr>
          <w:p w14:paraId="411A3CCC" w14:textId="77777777" w:rsidR="00666E38" w:rsidRPr="00A06A7F" w:rsidRDefault="00666E38" w:rsidP="00F315F9">
            <w:pPr>
              <w:pStyle w:val="TableText0"/>
              <w:jc w:val="center"/>
              <w:rPr>
                <w:bCs w:val="0"/>
                <w:lang w:val="en-US"/>
              </w:rPr>
            </w:pPr>
            <w:r w:rsidRPr="00A06A7F">
              <w:rPr>
                <w:bCs w:val="0"/>
                <w:lang w:val="en-US"/>
              </w:rPr>
              <w:t>186.6 mg</w:t>
            </w:r>
          </w:p>
          <w:p w14:paraId="334CF42F" w14:textId="4C3C51C8" w:rsidR="00F315F9" w:rsidRPr="00A06A7F" w:rsidRDefault="00F315F9" w:rsidP="00F315F9">
            <w:pPr>
              <w:pStyle w:val="TableText0"/>
              <w:jc w:val="center"/>
              <w:rPr>
                <w:bCs w:val="0"/>
                <w:lang w:val="en-US"/>
              </w:rPr>
            </w:pPr>
            <w:r w:rsidRPr="00A06A7F">
              <w:rPr>
                <w:bCs w:val="0"/>
                <w:lang w:val="en-US"/>
              </w:rPr>
              <w:t>87%</w:t>
            </w:r>
          </w:p>
        </w:tc>
        <w:tc>
          <w:tcPr>
            <w:tcW w:w="809" w:type="pct"/>
            <w:shd w:val="clear" w:color="auto" w:fill="auto"/>
          </w:tcPr>
          <w:p w14:paraId="004DA7EC" w14:textId="77777777" w:rsidR="00666E38" w:rsidRPr="00A06A7F" w:rsidRDefault="00666E38" w:rsidP="00666E38">
            <w:pPr>
              <w:pStyle w:val="TableText0"/>
              <w:jc w:val="center"/>
              <w:rPr>
                <w:bCs w:val="0"/>
                <w:lang w:val="en-US"/>
              </w:rPr>
            </w:pPr>
            <w:r w:rsidRPr="00A06A7F">
              <w:rPr>
                <w:bCs w:val="0"/>
                <w:lang w:val="en-US"/>
              </w:rPr>
              <w:t>186.6 mg</w:t>
            </w:r>
          </w:p>
          <w:p w14:paraId="2A408D43" w14:textId="3E2FC61A" w:rsidR="00F315F9" w:rsidRPr="00A06A7F" w:rsidRDefault="00666E38" w:rsidP="00666E38">
            <w:pPr>
              <w:pStyle w:val="TableText0"/>
              <w:jc w:val="center"/>
              <w:rPr>
                <w:bCs w:val="0"/>
                <w:lang w:val="en-US"/>
              </w:rPr>
            </w:pPr>
            <w:r w:rsidRPr="00A06A7F">
              <w:rPr>
                <w:bCs w:val="0"/>
                <w:lang w:val="en-US"/>
              </w:rPr>
              <w:t>87%</w:t>
            </w:r>
          </w:p>
        </w:tc>
        <w:tc>
          <w:tcPr>
            <w:tcW w:w="811" w:type="pct"/>
            <w:shd w:val="clear" w:color="auto" w:fill="auto"/>
          </w:tcPr>
          <w:p w14:paraId="285A2F06" w14:textId="77777777" w:rsidR="00666E38" w:rsidRPr="00A06A7F" w:rsidRDefault="00666E38" w:rsidP="00666E38">
            <w:pPr>
              <w:pStyle w:val="TableText0"/>
              <w:jc w:val="center"/>
              <w:rPr>
                <w:bCs w:val="0"/>
                <w:lang w:val="en-US"/>
              </w:rPr>
            </w:pPr>
            <w:r w:rsidRPr="00A06A7F">
              <w:rPr>
                <w:bCs w:val="0"/>
                <w:lang w:val="en-US"/>
              </w:rPr>
              <w:t>186.6 mg</w:t>
            </w:r>
          </w:p>
          <w:p w14:paraId="0978032F" w14:textId="26CABD84" w:rsidR="00F315F9" w:rsidRPr="00A06A7F" w:rsidRDefault="00666E38" w:rsidP="00666E38">
            <w:pPr>
              <w:pStyle w:val="TableText0"/>
              <w:jc w:val="center"/>
              <w:rPr>
                <w:bCs w:val="0"/>
                <w:lang w:val="en-US"/>
              </w:rPr>
            </w:pPr>
            <w:r w:rsidRPr="00A06A7F">
              <w:rPr>
                <w:bCs w:val="0"/>
                <w:lang w:val="en-US"/>
              </w:rPr>
              <w:t>87%</w:t>
            </w:r>
          </w:p>
        </w:tc>
        <w:tc>
          <w:tcPr>
            <w:tcW w:w="811" w:type="pct"/>
          </w:tcPr>
          <w:p w14:paraId="6D9E6F6B" w14:textId="77777777" w:rsidR="00666E38" w:rsidRPr="00A06A7F" w:rsidRDefault="00666E38" w:rsidP="00666E38">
            <w:pPr>
              <w:pStyle w:val="TableText0"/>
              <w:jc w:val="center"/>
              <w:rPr>
                <w:bCs w:val="0"/>
                <w:lang w:val="en-US"/>
              </w:rPr>
            </w:pPr>
            <w:r w:rsidRPr="00A06A7F">
              <w:rPr>
                <w:bCs w:val="0"/>
                <w:lang w:val="en-US"/>
              </w:rPr>
              <w:t>186.6 mg</w:t>
            </w:r>
          </w:p>
          <w:p w14:paraId="5C1ECC42" w14:textId="72254452" w:rsidR="00F315F9" w:rsidRPr="00A06A7F" w:rsidRDefault="00666E38" w:rsidP="00666E38">
            <w:pPr>
              <w:pStyle w:val="TableText0"/>
              <w:jc w:val="center"/>
              <w:rPr>
                <w:bCs w:val="0"/>
                <w:lang w:val="en-US"/>
              </w:rPr>
            </w:pPr>
            <w:r w:rsidRPr="00A06A7F">
              <w:rPr>
                <w:bCs w:val="0"/>
                <w:lang w:val="en-US"/>
              </w:rPr>
              <w:t>87%</w:t>
            </w:r>
          </w:p>
        </w:tc>
        <w:tc>
          <w:tcPr>
            <w:tcW w:w="811" w:type="pct"/>
          </w:tcPr>
          <w:p w14:paraId="6F640B0F" w14:textId="77777777" w:rsidR="00666E38" w:rsidRPr="00A06A7F" w:rsidRDefault="00666E38" w:rsidP="00666E38">
            <w:pPr>
              <w:pStyle w:val="TableText0"/>
              <w:jc w:val="center"/>
              <w:rPr>
                <w:bCs w:val="0"/>
                <w:lang w:val="en-US"/>
              </w:rPr>
            </w:pPr>
            <w:r w:rsidRPr="00A06A7F">
              <w:rPr>
                <w:bCs w:val="0"/>
                <w:lang w:val="en-US"/>
              </w:rPr>
              <w:t>186.6 mg</w:t>
            </w:r>
          </w:p>
          <w:p w14:paraId="248EE3EF" w14:textId="142F493C" w:rsidR="00F315F9" w:rsidRPr="00A06A7F" w:rsidRDefault="00666E38" w:rsidP="00666E38">
            <w:pPr>
              <w:pStyle w:val="TableText0"/>
              <w:jc w:val="center"/>
              <w:rPr>
                <w:bCs w:val="0"/>
                <w:lang w:val="en-US"/>
              </w:rPr>
            </w:pPr>
            <w:r w:rsidRPr="00A06A7F">
              <w:rPr>
                <w:bCs w:val="0"/>
                <w:lang w:val="en-US"/>
              </w:rPr>
              <w:t>87%</w:t>
            </w:r>
          </w:p>
        </w:tc>
      </w:tr>
      <w:tr w:rsidR="0009228D" w:rsidRPr="00E2771E" w14:paraId="21CE47E3" w14:textId="77777777" w:rsidTr="0027397A">
        <w:trPr>
          <w:cantSplit/>
          <w:jc w:val="center"/>
        </w:trPr>
        <w:tc>
          <w:tcPr>
            <w:tcW w:w="947" w:type="pct"/>
            <w:shd w:val="clear" w:color="auto" w:fill="auto"/>
            <w:vAlign w:val="center"/>
          </w:tcPr>
          <w:p w14:paraId="1C8FCD20" w14:textId="77777777" w:rsidR="0009228D" w:rsidRPr="00A06A7F" w:rsidRDefault="0009228D" w:rsidP="0027397A">
            <w:pPr>
              <w:pStyle w:val="TableText0"/>
              <w:rPr>
                <w:lang w:val="en-US"/>
              </w:rPr>
            </w:pPr>
            <w:r w:rsidRPr="00A06A7F">
              <w:rPr>
                <w:lang w:val="en-US"/>
              </w:rPr>
              <w:t>Cost/patient/month</w:t>
            </w:r>
          </w:p>
        </w:tc>
        <w:tc>
          <w:tcPr>
            <w:tcW w:w="810" w:type="pct"/>
            <w:shd w:val="clear" w:color="auto" w:fill="auto"/>
            <w:vAlign w:val="center"/>
          </w:tcPr>
          <w:p w14:paraId="53BD0F7A" w14:textId="77777777" w:rsidR="0009228D" w:rsidRPr="00A06A7F" w:rsidRDefault="0009228D" w:rsidP="0027397A">
            <w:pPr>
              <w:pStyle w:val="TableText0"/>
              <w:jc w:val="center"/>
              <w:rPr>
                <w:bCs w:val="0"/>
                <w:lang w:val="en-US"/>
              </w:rPr>
            </w:pPr>
            <w:r w:rsidRPr="00A06A7F">
              <w:rPr>
                <w:bCs w:val="0"/>
                <w:lang w:val="en-US"/>
              </w:rPr>
              <w:t>NA</w:t>
            </w:r>
          </w:p>
        </w:tc>
        <w:tc>
          <w:tcPr>
            <w:tcW w:w="809" w:type="pct"/>
            <w:shd w:val="clear" w:color="auto" w:fill="auto"/>
            <w:vAlign w:val="center"/>
          </w:tcPr>
          <w:p w14:paraId="1707A6C5" w14:textId="45BA9D70" w:rsidR="0009228D" w:rsidRPr="00A06A7F" w:rsidRDefault="0009228D" w:rsidP="0027397A">
            <w:pPr>
              <w:pStyle w:val="TableText0"/>
              <w:jc w:val="center"/>
              <w:rPr>
                <w:bCs w:val="0"/>
                <w:lang w:val="en-US"/>
              </w:rPr>
            </w:pPr>
            <w:r w:rsidRPr="00A06A7F">
              <w:rPr>
                <w:bCs w:val="0"/>
                <w:lang w:val="en-US"/>
              </w:rPr>
              <w:t>$</w:t>
            </w:r>
            <w:r w:rsidR="006A5A85" w:rsidRPr="006A5A85">
              <w:rPr>
                <w:bCs w:val="0"/>
                <w:color w:val="000000"/>
                <w:shd w:val="solid" w:color="000000" w:fill="000000"/>
                <w:lang w:val="en-US"/>
                <w14:textFill>
                  <w14:solidFill>
                    <w14:srgbClr w14:val="000000">
                      <w14:alpha w14:val="100000"/>
                    </w14:srgbClr>
                  </w14:solidFill>
                </w14:textFill>
              </w:rPr>
              <w:t>|</w:t>
            </w:r>
          </w:p>
        </w:tc>
        <w:tc>
          <w:tcPr>
            <w:tcW w:w="811" w:type="pct"/>
            <w:shd w:val="clear" w:color="auto" w:fill="auto"/>
            <w:vAlign w:val="center"/>
          </w:tcPr>
          <w:p w14:paraId="1B95992D" w14:textId="1E018653" w:rsidR="0009228D" w:rsidRPr="00A06A7F" w:rsidRDefault="0009228D" w:rsidP="0027397A">
            <w:pPr>
              <w:pStyle w:val="TableText0"/>
              <w:jc w:val="center"/>
              <w:rPr>
                <w:bCs w:val="0"/>
                <w:lang w:val="en-US"/>
              </w:rPr>
            </w:pPr>
            <w:r w:rsidRPr="00A06A7F">
              <w:rPr>
                <w:bCs w:val="0"/>
                <w:lang w:val="en-US"/>
              </w:rPr>
              <w:t>$</w:t>
            </w:r>
            <w:r w:rsidR="006A5A85" w:rsidRPr="006A5A85">
              <w:rPr>
                <w:bCs w:val="0"/>
                <w:color w:val="000000"/>
                <w:shd w:val="solid" w:color="000000" w:fill="000000"/>
                <w:lang w:val="en-US"/>
                <w14:textFill>
                  <w14:solidFill>
                    <w14:srgbClr w14:val="000000">
                      <w14:alpha w14:val="100000"/>
                    </w14:srgbClr>
                  </w14:solidFill>
                </w14:textFill>
              </w:rPr>
              <w:t>|</w:t>
            </w:r>
          </w:p>
        </w:tc>
        <w:tc>
          <w:tcPr>
            <w:tcW w:w="811" w:type="pct"/>
          </w:tcPr>
          <w:p w14:paraId="5522235F" w14:textId="7DED96D0" w:rsidR="0009228D" w:rsidRPr="00A06A7F" w:rsidRDefault="0009228D" w:rsidP="0027397A">
            <w:pPr>
              <w:pStyle w:val="TableText0"/>
              <w:jc w:val="center"/>
              <w:rPr>
                <w:bCs w:val="0"/>
                <w:lang w:val="en-US"/>
              </w:rPr>
            </w:pPr>
            <w:r w:rsidRPr="00A06A7F">
              <w:t>$</w:t>
            </w:r>
            <w:r w:rsidR="006A5A85" w:rsidRPr="006A5A85">
              <w:rPr>
                <w:color w:val="000000"/>
                <w:shd w:val="solid" w:color="000000" w:fill="000000"/>
                <w14:textFill>
                  <w14:solidFill>
                    <w14:srgbClr w14:val="000000">
                      <w14:alpha w14:val="100000"/>
                    </w14:srgbClr>
                  </w14:solidFill>
                </w14:textFill>
              </w:rPr>
              <w:t>|</w:t>
            </w:r>
          </w:p>
        </w:tc>
        <w:tc>
          <w:tcPr>
            <w:tcW w:w="811" w:type="pct"/>
          </w:tcPr>
          <w:p w14:paraId="19B3CD0E" w14:textId="7B6CBD82" w:rsidR="0009228D" w:rsidRPr="00A06A7F" w:rsidRDefault="0009228D" w:rsidP="0027397A">
            <w:pPr>
              <w:pStyle w:val="TableText0"/>
              <w:jc w:val="center"/>
              <w:rPr>
                <w:bCs w:val="0"/>
                <w:lang w:val="en-US"/>
              </w:rPr>
            </w:pPr>
            <w:r w:rsidRPr="00A06A7F">
              <w:t>$</w:t>
            </w:r>
            <w:r w:rsidR="006A5A85" w:rsidRPr="006A5A85">
              <w:rPr>
                <w:color w:val="000000"/>
                <w:shd w:val="solid" w:color="000000" w:fill="000000"/>
                <w14:textFill>
                  <w14:solidFill>
                    <w14:srgbClr w14:val="000000">
                      <w14:alpha w14:val="100000"/>
                    </w14:srgbClr>
                  </w14:solidFill>
                </w14:textFill>
              </w:rPr>
              <w:t>|</w:t>
            </w:r>
          </w:p>
        </w:tc>
      </w:tr>
      <w:tr w:rsidR="0009228D" w:rsidRPr="00E2771E" w14:paraId="2EDAF19A" w14:textId="77777777" w:rsidTr="0027397A">
        <w:trPr>
          <w:cantSplit/>
          <w:jc w:val="center"/>
        </w:trPr>
        <w:tc>
          <w:tcPr>
            <w:tcW w:w="947" w:type="pct"/>
            <w:shd w:val="clear" w:color="auto" w:fill="auto"/>
            <w:vAlign w:val="center"/>
          </w:tcPr>
          <w:p w14:paraId="01A892FB" w14:textId="58C227EB" w:rsidR="0009228D" w:rsidRPr="00A06A7F" w:rsidRDefault="0009228D" w:rsidP="0027397A">
            <w:pPr>
              <w:pStyle w:val="TableText0"/>
              <w:rPr>
                <w:vertAlign w:val="superscript"/>
                <w:lang w:val="en-US"/>
              </w:rPr>
            </w:pPr>
            <w:r w:rsidRPr="00A06A7F">
              <w:rPr>
                <w:lang w:val="en-US"/>
              </w:rPr>
              <w:t>Cost/patient/course</w:t>
            </w:r>
            <w:r w:rsidRPr="00A06A7F">
              <w:rPr>
                <w:vertAlign w:val="superscript"/>
                <w:lang w:val="en-US"/>
              </w:rPr>
              <w:t>d</w:t>
            </w:r>
          </w:p>
        </w:tc>
        <w:tc>
          <w:tcPr>
            <w:tcW w:w="810" w:type="pct"/>
            <w:shd w:val="clear" w:color="auto" w:fill="auto"/>
            <w:vAlign w:val="center"/>
          </w:tcPr>
          <w:p w14:paraId="3B1B4D8C" w14:textId="77777777" w:rsidR="0009228D" w:rsidRPr="00A06A7F" w:rsidRDefault="0009228D" w:rsidP="0027397A">
            <w:pPr>
              <w:pStyle w:val="TableText0"/>
              <w:jc w:val="center"/>
              <w:rPr>
                <w:bCs w:val="0"/>
                <w:lang w:val="en-US"/>
              </w:rPr>
            </w:pPr>
            <w:r w:rsidRPr="00A06A7F">
              <w:rPr>
                <w:bCs w:val="0"/>
                <w:lang w:val="en-US"/>
              </w:rPr>
              <w:t>NA</w:t>
            </w:r>
          </w:p>
        </w:tc>
        <w:tc>
          <w:tcPr>
            <w:tcW w:w="809" w:type="pct"/>
            <w:shd w:val="clear" w:color="auto" w:fill="auto"/>
            <w:vAlign w:val="center"/>
          </w:tcPr>
          <w:p w14:paraId="217ACDB4" w14:textId="3343C538" w:rsidR="0009228D" w:rsidRPr="00A06A7F" w:rsidRDefault="0009228D" w:rsidP="0027397A">
            <w:pPr>
              <w:pStyle w:val="TableText0"/>
              <w:jc w:val="center"/>
              <w:rPr>
                <w:bCs w:val="0"/>
                <w:lang w:val="en-US"/>
              </w:rPr>
            </w:pPr>
            <w:r w:rsidRPr="00A06A7F">
              <w:rPr>
                <w:bCs w:val="0"/>
                <w:lang w:val="en-US"/>
              </w:rPr>
              <w:t>$</w:t>
            </w:r>
            <w:r w:rsidR="006A5A85" w:rsidRPr="006A5A85">
              <w:rPr>
                <w:bCs w:val="0"/>
                <w:color w:val="000000"/>
                <w:shd w:val="solid" w:color="000000" w:fill="000000"/>
                <w:lang w:val="en-US"/>
                <w14:textFill>
                  <w14:solidFill>
                    <w14:srgbClr w14:val="000000">
                      <w14:alpha w14:val="100000"/>
                    </w14:srgbClr>
                  </w14:solidFill>
                </w14:textFill>
              </w:rPr>
              <w:t>|</w:t>
            </w:r>
            <w:r w:rsidRPr="00501E11">
              <w:rPr>
                <w:bCs w:val="0"/>
                <w:vertAlign w:val="superscript"/>
                <w:lang w:val="en-US"/>
              </w:rPr>
              <w:t>e</w:t>
            </w:r>
          </w:p>
        </w:tc>
        <w:tc>
          <w:tcPr>
            <w:tcW w:w="811" w:type="pct"/>
            <w:shd w:val="clear" w:color="auto" w:fill="auto"/>
            <w:vAlign w:val="center"/>
          </w:tcPr>
          <w:p w14:paraId="7F322929" w14:textId="27C567C8" w:rsidR="0009228D" w:rsidRPr="00A06A7F" w:rsidRDefault="0009228D" w:rsidP="0027397A">
            <w:pPr>
              <w:pStyle w:val="TableText0"/>
              <w:jc w:val="center"/>
              <w:rPr>
                <w:bCs w:val="0"/>
                <w:vertAlign w:val="superscript"/>
                <w:lang w:val="en-US"/>
              </w:rPr>
            </w:pPr>
            <w:r w:rsidRPr="00A06A7F">
              <w:rPr>
                <w:bCs w:val="0"/>
                <w:lang w:val="en-US"/>
              </w:rPr>
              <w:t>$</w:t>
            </w:r>
            <w:r w:rsidR="006A5A85" w:rsidRPr="006A5A85">
              <w:rPr>
                <w:bCs w:val="0"/>
                <w:color w:val="000000"/>
                <w:shd w:val="solid" w:color="000000" w:fill="000000"/>
                <w:lang w:val="en-US"/>
                <w14:textFill>
                  <w14:solidFill>
                    <w14:srgbClr w14:val="000000">
                      <w14:alpha w14:val="100000"/>
                    </w14:srgbClr>
                  </w14:solidFill>
                </w14:textFill>
              </w:rPr>
              <w:t>|</w:t>
            </w:r>
          </w:p>
        </w:tc>
        <w:tc>
          <w:tcPr>
            <w:tcW w:w="811" w:type="pct"/>
          </w:tcPr>
          <w:p w14:paraId="426201A1" w14:textId="63DA1FBB" w:rsidR="0009228D" w:rsidRPr="00501E11" w:rsidRDefault="0009228D" w:rsidP="0027397A">
            <w:pPr>
              <w:pStyle w:val="TableText0"/>
              <w:jc w:val="center"/>
              <w:rPr>
                <w:bCs w:val="0"/>
                <w:lang w:val="en-US"/>
              </w:rPr>
            </w:pPr>
            <w:r w:rsidRPr="00501E11">
              <w:rPr>
                <w:bCs w:val="0"/>
                <w:lang w:val="en-US"/>
              </w:rPr>
              <w:t>$</w:t>
            </w:r>
            <w:r w:rsidR="006A5A85" w:rsidRPr="006A5A85">
              <w:rPr>
                <w:bCs w:val="0"/>
                <w:color w:val="000000"/>
                <w:shd w:val="solid" w:color="000000" w:fill="000000"/>
                <w:lang w:val="en-US"/>
                <w14:textFill>
                  <w14:solidFill>
                    <w14:srgbClr w14:val="000000">
                      <w14:alpha w14:val="100000"/>
                    </w14:srgbClr>
                  </w14:solidFill>
                </w14:textFill>
              </w:rPr>
              <w:t>|</w:t>
            </w:r>
            <w:r w:rsidRPr="00501E11">
              <w:rPr>
                <w:bCs w:val="0"/>
                <w:vertAlign w:val="superscript"/>
                <w:lang w:val="en-US"/>
              </w:rPr>
              <w:t>g</w:t>
            </w:r>
          </w:p>
        </w:tc>
        <w:tc>
          <w:tcPr>
            <w:tcW w:w="811" w:type="pct"/>
            <w:vAlign w:val="center"/>
          </w:tcPr>
          <w:p w14:paraId="44E56184" w14:textId="3E8B2D0E" w:rsidR="0009228D" w:rsidRPr="00A06A7F" w:rsidRDefault="0009228D" w:rsidP="0027397A">
            <w:pPr>
              <w:pStyle w:val="TableText0"/>
              <w:jc w:val="center"/>
              <w:rPr>
                <w:bCs w:val="0"/>
                <w:lang w:val="en-US"/>
              </w:rPr>
            </w:pPr>
            <w:r w:rsidRPr="00A06A7F">
              <w:rPr>
                <w:bCs w:val="0"/>
                <w:lang w:val="en-US"/>
              </w:rPr>
              <w:t>$</w:t>
            </w:r>
            <w:r w:rsidR="006A5A85" w:rsidRPr="006A5A85">
              <w:rPr>
                <w:bCs w:val="0"/>
                <w:color w:val="000000"/>
                <w:shd w:val="solid" w:color="000000" w:fill="000000"/>
                <w:lang w:val="en-US"/>
                <w14:textFill>
                  <w14:solidFill>
                    <w14:srgbClr w14:val="000000">
                      <w14:alpha w14:val="100000"/>
                    </w14:srgbClr>
                  </w14:solidFill>
                </w14:textFill>
              </w:rPr>
              <w:t>|</w:t>
            </w:r>
            <w:r w:rsidRPr="00501E11">
              <w:rPr>
                <w:bCs w:val="0"/>
                <w:vertAlign w:val="superscript"/>
                <w:lang w:val="en-US"/>
              </w:rPr>
              <w:t>h</w:t>
            </w:r>
          </w:p>
        </w:tc>
      </w:tr>
    </w:tbl>
    <w:p w14:paraId="207362F6" w14:textId="3B17736A" w:rsidR="0009228D" w:rsidRDefault="0009228D" w:rsidP="0009228D">
      <w:pPr>
        <w:pStyle w:val="FooterTableFigure"/>
      </w:pPr>
      <w:r w:rsidRPr="007F1017">
        <w:t xml:space="preserve">Source: </w:t>
      </w:r>
      <w:r>
        <w:t>Table 3.16, p114 of the submission;</w:t>
      </w:r>
      <w:r w:rsidRPr="00417735">
        <w:t xml:space="preserve"> </w:t>
      </w:r>
      <w:r w:rsidR="00E10E22">
        <w:t xml:space="preserve">Table 12-1, p145 and </w:t>
      </w:r>
      <w:r>
        <w:t>Table 12-3, pp146-47 of D2201 CSR primary analysis; ‘Settings and Results’ worksheet from the economic model</w:t>
      </w:r>
    </w:p>
    <w:p w14:paraId="05A82BD2" w14:textId="77777777" w:rsidR="0009228D" w:rsidRDefault="0009228D" w:rsidP="0009228D">
      <w:pPr>
        <w:pStyle w:val="FooterTableFigure"/>
      </w:pPr>
      <w:r>
        <w:t>HCC = half cycle corrected; NA = not applicable</w:t>
      </w:r>
    </w:p>
    <w:p w14:paraId="1FA5D076" w14:textId="77777777" w:rsidR="0009228D" w:rsidRPr="009159AD" w:rsidRDefault="0009228D" w:rsidP="0009228D">
      <w:pPr>
        <w:pStyle w:val="FooterTableFigure"/>
        <w:rPr>
          <w:bCs/>
          <w:lang w:val="en-US"/>
        </w:rPr>
      </w:pPr>
      <w:proofErr w:type="spellStart"/>
      <w:r>
        <w:rPr>
          <w:bCs/>
          <w:vertAlign w:val="superscript"/>
          <w:lang w:val="en-US"/>
        </w:rPr>
        <w:t>a</w:t>
      </w:r>
      <w:proofErr w:type="spellEnd"/>
      <w:r>
        <w:rPr>
          <w:bCs/>
          <w:lang w:val="en-US"/>
        </w:rPr>
        <w:t xml:space="preserve"> </w:t>
      </w:r>
      <w:r w:rsidRPr="009159AD">
        <w:rPr>
          <w:bCs/>
          <w:lang w:val="en-US"/>
        </w:rPr>
        <w:t xml:space="preserve">in D2201 there were 12.1% (14/116) who discontinued due to “administrative problems” which was noted to be patients who accessed midostaurin on a compassionate access scheme at the end of the study. </w:t>
      </w:r>
    </w:p>
    <w:p w14:paraId="373B090C" w14:textId="4D29E702" w:rsidR="0009228D" w:rsidRPr="009159AD" w:rsidRDefault="0009228D" w:rsidP="0009228D">
      <w:pPr>
        <w:pStyle w:val="FooterTableFigure"/>
        <w:rPr>
          <w:bCs/>
          <w:lang w:val="en-US"/>
        </w:rPr>
      </w:pPr>
      <w:r w:rsidRPr="009159AD">
        <w:rPr>
          <w:bCs/>
          <w:vertAlign w:val="superscript"/>
          <w:lang w:val="en-US"/>
        </w:rPr>
        <w:t xml:space="preserve">b </w:t>
      </w:r>
      <w:r w:rsidR="003C798E" w:rsidRPr="009159AD">
        <w:rPr>
          <w:bCs/>
          <w:lang w:val="en-US"/>
        </w:rPr>
        <w:t xml:space="preserve">12.42 months with </w:t>
      </w:r>
      <w:r w:rsidRPr="009159AD">
        <w:rPr>
          <w:bCs/>
          <w:lang w:val="en-US"/>
        </w:rPr>
        <w:t>HCC (12.76 months without HCC). Includes non-responders in the first two cycles.</w:t>
      </w:r>
    </w:p>
    <w:p w14:paraId="6ED6E474" w14:textId="77777777" w:rsidR="0009228D" w:rsidRPr="009159AD" w:rsidRDefault="0009228D" w:rsidP="0009228D">
      <w:pPr>
        <w:pStyle w:val="FooterTableFigure"/>
        <w:rPr>
          <w:bCs/>
          <w:lang w:val="en-US"/>
        </w:rPr>
      </w:pPr>
      <w:r w:rsidRPr="009159AD">
        <w:rPr>
          <w:vertAlign w:val="superscript"/>
        </w:rPr>
        <w:t xml:space="preserve">c </w:t>
      </w:r>
      <w:r w:rsidRPr="009159AD">
        <w:t xml:space="preserve">treatment duration was 18.72 without HCC </w:t>
      </w:r>
    </w:p>
    <w:p w14:paraId="450720D7" w14:textId="77777777" w:rsidR="0009228D" w:rsidRPr="009159AD" w:rsidRDefault="0009228D" w:rsidP="0009228D">
      <w:pPr>
        <w:pStyle w:val="FooterTableFigure"/>
      </w:pPr>
      <w:r w:rsidRPr="009159AD">
        <w:rPr>
          <w:vertAlign w:val="superscript"/>
        </w:rPr>
        <w:t xml:space="preserve">d </w:t>
      </w:r>
      <w:r w:rsidRPr="009159AD">
        <w:t>course of treatment was based on treatment until discontinuation</w:t>
      </w:r>
    </w:p>
    <w:p w14:paraId="3D83A4C2" w14:textId="16C2B08F" w:rsidR="0009228D" w:rsidRPr="009159AD" w:rsidRDefault="0009228D" w:rsidP="0009228D">
      <w:pPr>
        <w:pStyle w:val="FooterTableFigure"/>
      </w:pPr>
      <w:r w:rsidRPr="009159AD">
        <w:rPr>
          <w:vertAlign w:val="superscript"/>
        </w:rPr>
        <w:t>e</w:t>
      </w:r>
      <w:r w:rsidRPr="009159AD">
        <w:t xml:space="preserve"> cost per patient reported in the submission included subsequent SOC costs from patients after not responding to midostaurin. Calculated from the model as the sum of midostaurin treatment costs incurred in the PF with response and PF without response health states.</w:t>
      </w:r>
      <w:r w:rsidR="001D7890" w:rsidRPr="009159AD">
        <w:t xml:space="preserve"> The proportion split between public and private in the </w:t>
      </w:r>
      <w:r w:rsidR="00D24F3E" w:rsidRPr="009159AD">
        <w:t xml:space="preserve">economic </w:t>
      </w:r>
      <w:r w:rsidR="001D7890" w:rsidRPr="009159AD">
        <w:t>model was 33.17% and 66.83% respectively.</w:t>
      </w:r>
    </w:p>
    <w:p w14:paraId="7E547958" w14:textId="672257C9" w:rsidR="0009228D" w:rsidRPr="009159AD" w:rsidRDefault="0009228D" w:rsidP="0009228D">
      <w:pPr>
        <w:pStyle w:val="FooterTableFigure"/>
      </w:pPr>
      <w:r w:rsidRPr="009159AD">
        <w:rPr>
          <w:vertAlign w:val="superscript"/>
        </w:rPr>
        <w:t>f</w:t>
      </w:r>
      <w:r w:rsidRPr="009159AD">
        <w:t xml:space="preserve"> cost per patient per course in the financial estimates calculated as </w:t>
      </w:r>
      <w:r w:rsidR="00802401" w:rsidRPr="009159AD">
        <w:t>the weighted DPMQ ($</w:t>
      </w:r>
      <w:r w:rsidR="006A5A85" w:rsidRPr="00064717">
        <w:rPr>
          <w:color w:val="000000"/>
          <w:spacing w:val="76"/>
          <w:shd w:val="solid" w:color="000000" w:fill="000000"/>
          <w:fitText w:val="270" w:id="-694927097"/>
          <w14:textFill>
            <w14:solidFill>
              <w14:srgbClr w14:val="000000">
                <w14:alpha w14:val="100000"/>
              </w14:srgbClr>
            </w14:solidFill>
          </w14:textFill>
        </w:rPr>
        <w:t>|</w:t>
      </w:r>
      <w:r w:rsidR="00064717" w:rsidRPr="00064717">
        <w:rPr>
          <w:color w:val="000000"/>
          <w:spacing w:val="76"/>
          <w:shd w:val="solid" w:color="000000" w:fill="000000"/>
          <w:fitText w:val="270" w:id="-694927097"/>
          <w14:textFill>
            <w14:solidFill>
              <w14:srgbClr w14:val="000000">
                <w14:alpha w14:val="100000"/>
              </w14:srgbClr>
            </w14:solidFill>
          </w14:textFill>
        </w:rPr>
        <w:t xml:space="preserve"> </w:t>
      </w:r>
      <w:r w:rsidR="006A5A85" w:rsidRPr="00064717">
        <w:rPr>
          <w:color w:val="000000"/>
          <w:spacing w:val="1"/>
          <w:shd w:val="solid" w:color="000000" w:fill="000000"/>
          <w:fitText w:val="270" w:id="-694927097"/>
          <w14:textFill>
            <w14:solidFill>
              <w14:srgbClr w14:val="000000">
                <w14:alpha w14:val="100000"/>
              </w14:srgbClr>
            </w14:solidFill>
          </w14:textFill>
        </w:rPr>
        <w:t>|</w:t>
      </w:r>
      <w:r w:rsidR="00E8579E" w:rsidRPr="009159AD">
        <w:t xml:space="preserve"> which was </w:t>
      </w:r>
      <w:r w:rsidR="00EB427B" w:rsidRPr="009159AD">
        <w:t>based on the proportion split between public and private of 90.87% and 9.13%</w:t>
      </w:r>
      <w:r w:rsidR="00E8579E" w:rsidRPr="009159AD">
        <w:t xml:space="preserve">) </w:t>
      </w:r>
      <w:r w:rsidR="00F06B4B" w:rsidRPr="009159AD">
        <w:t>multiplied by RDI of 87</w:t>
      </w:r>
      <w:r w:rsidR="00EC0F95" w:rsidRPr="009159AD">
        <w:t>.17</w:t>
      </w:r>
      <w:r w:rsidR="00F06B4B" w:rsidRPr="009159AD">
        <w:t xml:space="preserve">% and converted to 30.4 days </w:t>
      </w:r>
      <w:r w:rsidR="00080238" w:rsidRPr="009159AD">
        <w:t xml:space="preserve">(cost per patient per month) </w:t>
      </w:r>
      <w:r w:rsidR="00F06B4B" w:rsidRPr="009159AD">
        <w:t>then multiplied by the treatment duration of 12.4</w:t>
      </w:r>
      <w:r w:rsidR="004D20AB" w:rsidRPr="009159AD">
        <w:t>2</w:t>
      </w:r>
      <w:r w:rsidR="00F06B4B" w:rsidRPr="009159AD">
        <w:t xml:space="preserve"> months </w:t>
      </w:r>
    </w:p>
    <w:p w14:paraId="09C02121" w14:textId="77777777" w:rsidR="0009228D" w:rsidRPr="009159AD" w:rsidRDefault="0009228D" w:rsidP="0009228D">
      <w:pPr>
        <w:pStyle w:val="FooterTableFigure"/>
      </w:pPr>
      <w:r w:rsidRPr="009159AD">
        <w:rPr>
          <w:vertAlign w:val="superscript"/>
        </w:rPr>
        <w:t xml:space="preserve">g </w:t>
      </w:r>
      <w:r w:rsidRPr="009159AD">
        <w:t>cost per patient excluding SOC costs. Calculated from the economic model as the sum of midostaurin treatment costs incurred in the PF with response and PF without response health states excluding SOC.</w:t>
      </w:r>
    </w:p>
    <w:p w14:paraId="2E1FC232" w14:textId="7B594412" w:rsidR="0009228D" w:rsidRPr="009159AD" w:rsidRDefault="0009228D" w:rsidP="0009228D">
      <w:pPr>
        <w:pStyle w:val="FooterTableFigure"/>
      </w:pPr>
      <w:r w:rsidRPr="009159AD">
        <w:rPr>
          <w:vertAlign w:val="superscript"/>
        </w:rPr>
        <w:t>h</w:t>
      </w:r>
      <w:r w:rsidRPr="009159AD">
        <w:t xml:space="preserve"> cost per patient that assumed all patients who are PF received midostaurin irrespective of response (this scenario excluded SOC as a subsequent therapy cost). Calculated from the economic model as the sum of midostaurin treatment costs incurred in the condensed PF health state</w:t>
      </w:r>
      <w:r w:rsidR="002F61EF" w:rsidRPr="009159AD">
        <w:t>.</w:t>
      </w:r>
    </w:p>
    <w:p w14:paraId="6FAC241B" w14:textId="25A96379" w:rsidR="0009228D" w:rsidRDefault="0009228D" w:rsidP="0009228D">
      <w:pPr>
        <w:pStyle w:val="3-BodyText"/>
      </w:pPr>
      <w:r w:rsidRPr="008C6191">
        <w:t xml:space="preserve">The cost per patient per course was </w:t>
      </w:r>
      <w:r w:rsidR="00F06B4B" w:rsidRPr="008C6191">
        <w:t xml:space="preserve">slightly </w:t>
      </w:r>
      <w:r w:rsidRPr="008C6191">
        <w:t>higher in the economic model (excluding SOC costs) compared to the financial estimates ($</w:t>
      </w:r>
      <w:r w:rsidR="006A5A85" w:rsidRPr="000A67FA">
        <w:rPr>
          <w:color w:val="000000"/>
          <w:w w:val="15"/>
          <w:shd w:val="solid" w:color="000000" w:fill="000000"/>
          <w:fitText w:val="-20" w:id="-694927096"/>
          <w14:textFill>
            <w14:solidFill>
              <w14:srgbClr w14:val="000000">
                <w14:alpha w14:val="100000"/>
              </w14:srgbClr>
            </w14:solidFill>
          </w14:textFill>
        </w:rPr>
        <w:t>|</w:t>
      </w:r>
      <w:r w:rsidR="00064717" w:rsidRPr="000A67FA">
        <w:rPr>
          <w:color w:val="000000"/>
          <w:w w:val="15"/>
          <w:shd w:val="solid" w:color="000000" w:fill="000000"/>
          <w:fitText w:val="-20" w:id="-694927096"/>
          <w14:textFill>
            <w14:solidFill>
              <w14:srgbClr w14:val="000000">
                <w14:alpha w14:val="100000"/>
              </w14:srgbClr>
            </w14:solidFill>
          </w14:textFill>
        </w:rPr>
        <w:t xml:space="preserve"> </w:t>
      </w:r>
      <w:r w:rsidR="006A5A85" w:rsidRPr="000A67FA">
        <w:rPr>
          <w:color w:val="000000"/>
          <w:spacing w:val="-61"/>
          <w:w w:val="15"/>
          <w:shd w:val="solid" w:color="000000" w:fill="000000"/>
          <w:fitText w:val="-20" w:id="-694927096"/>
          <w14:textFill>
            <w14:solidFill>
              <w14:srgbClr w14:val="000000">
                <w14:alpha w14:val="100000"/>
              </w14:srgbClr>
            </w14:solidFill>
          </w14:textFill>
        </w:rPr>
        <w:t>|</w:t>
      </w:r>
      <w:r w:rsidRPr="008C6191">
        <w:t xml:space="preserve"> vs $</w:t>
      </w:r>
      <w:r w:rsidR="006A5A85" w:rsidRPr="000A67FA">
        <w:rPr>
          <w:color w:val="000000"/>
          <w:w w:val="15"/>
          <w:shd w:val="solid" w:color="000000" w:fill="000000"/>
          <w:fitText w:val="-20" w:id="-694927095"/>
          <w14:textFill>
            <w14:solidFill>
              <w14:srgbClr w14:val="000000">
                <w14:alpha w14:val="100000"/>
              </w14:srgbClr>
            </w14:solidFill>
          </w14:textFill>
        </w:rPr>
        <w:t>|</w:t>
      </w:r>
      <w:r w:rsidR="00064717" w:rsidRPr="000A67FA">
        <w:rPr>
          <w:color w:val="000000"/>
          <w:w w:val="15"/>
          <w:shd w:val="solid" w:color="000000" w:fill="000000"/>
          <w:fitText w:val="-20" w:id="-694927095"/>
          <w14:textFill>
            <w14:solidFill>
              <w14:srgbClr w14:val="000000">
                <w14:alpha w14:val="100000"/>
              </w14:srgbClr>
            </w14:solidFill>
          </w14:textFill>
        </w:rPr>
        <w:t xml:space="preserve"> </w:t>
      </w:r>
      <w:r w:rsidR="006A5A85" w:rsidRPr="000A67FA">
        <w:rPr>
          <w:color w:val="000000"/>
          <w:spacing w:val="-61"/>
          <w:w w:val="15"/>
          <w:shd w:val="solid" w:color="000000" w:fill="000000"/>
          <w:fitText w:val="-20" w:id="-694927095"/>
          <w14:textFill>
            <w14:solidFill>
              <w14:srgbClr w14:val="000000">
                <w14:alpha w14:val="100000"/>
              </w14:srgbClr>
            </w14:solidFill>
          </w14:textFill>
        </w:rPr>
        <w:t>|</w:t>
      </w:r>
      <w:r w:rsidR="00AF3F74" w:rsidRPr="008C6191">
        <w:t>, respectively</w:t>
      </w:r>
      <w:r w:rsidRPr="008C6191">
        <w:t>).</w:t>
      </w:r>
      <w:r w:rsidR="00384953" w:rsidRPr="008C6191">
        <w:t xml:space="preserve"> </w:t>
      </w:r>
      <w:r w:rsidR="00DC722B" w:rsidRPr="008C6191">
        <w:t>This difference appeared to be attributed to the difference in the proportion split between public and private scripts in the economic model (33.17% public and 66.83% private) compared to the financial estimates (90.87% public and 9.13% private)</w:t>
      </w:r>
      <w:r w:rsidRPr="008C6191">
        <w:t xml:space="preserve">. </w:t>
      </w:r>
    </w:p>
    <w:p w14:paraId="6E0C39FA" w14:textId="04A7FC0F" w:rsidR="00022433" w:rsidRPr="008C6191" w:rsidRDefault="00022433" w:rsidP="0009228D">
      <w:pPr>
        <w:pStyle w:val="3-BodyText"/>
      </w:pPr>
      <w:r>
        <w:t>The pre-PBAC response offered a price reduction resulting in an EMP for a 56 pack of 25 mg capsules of $</w:t>
      </w:r>
      <w:r w:rsidR="006A5A85" w:rsidRPr="000A67FA">
        <w:rPr>
          <w:color w:val="000000"/>
          <w:w w:val="15"/>
          <w:shd w:val="solid" w:color="000000" w:fill="000000"/>
          <w:fitText w:val="-20" w:id="-694927094"/>
          <w14:textFill>
            <w14:solidFill>
              <w14:srgbClr w14:val="000000">
                <w14:alpha w14:val="100000"/>
              </w14:srgbClr>
            </w14:solidFill>
          </w14:textFill>
        </w:rPr>
        <w:t>|</w:t>
      </w:r>
      <w:r w:rsidR="00064717" w:rsidRPr="000A67FA">
        <w:rPr>
          <w:color w:val="000000"/>
          <w:w w:val="15"/>
          <w:shd w:val="solid" w:color="000000" w:fill="000000"/>
          <w:fitText w:val="-20" w:id="-694927094"/>
          <w14:textFill>
            <w14:solidFill>
              <w14:srgbClr w14:val="000000">
                <w14:alpha w14:val="100000"/>
              </w14:srgbClr>
            </w14:solidFill>
          </w14:textFill>
        </w:rPr>
        <w:t xml:space="preserve"> </w:t>
      </w:r>
      <w:r w:rsidR="006A5A85" w:rsidRPr="000A67FA">
        <w:rPr>
          <w:color w:val="000000"/>
          <w:spacing w:val="-61"/>
          <w:w w:val="15"/>
          <w:shd w:val="solid" w:color="000000" w:fill="000000"/>
          <w:fitText w:val="-20" w:id="-694927094"/>
          <w14:textFill>
            <w14:solidFill>
              <w14:srgbClr w14:val="000000">
                <w14:alpha w14:val="100000"/>
              </w14:srgbClr>
            </w14:solidFill>
          </w14:textFill>
        </w:rPr>
        <w:t>|</w:t>
      </w:r>
      <w:r>
        <w:t>. For the maximum dispensed quantity of 224 capsules the pre-PBAC response effective EMP was $</w:t>
      </w:r>
      <w:r w:rsidR="006A5A85" w:rsidRPr="000A67FA">
        <w:rPr>
          <w:color w:val="000000"/>
          <w:w w:val="15"/>
          <w:shd w:val="solid" w:color="000000" w:fill="000000"/>
          <w:fitText w:val="-20" w:id="-694927093"/>
          <w14:textFill>
            <w14:solidFill>
              <w14:srgbClr w14:val="000000">
                <w14:alpha w14:val="100000"/>
              </w14:srgbClr>
            </w14:solidFill>
          </w14:textFill>
        </w:rPr>
        <w:t>|</w:t>
      </w:r>
      <w:r w:rsidR="00064717" w:rsidRPr="000A67FA">
        <w:rPr>
          <w:color w:val="000000"/>
          <w:w w:val="15"/>
          <w:shd w:val="solid" w:color="000000" w:fill="000000"/>
          <w:fitText w:val="-20" w:id="-694927093"/>
          <w14:textFill>
            <w14:solidFill>
              <w14:srgbClr w14:val="000000">
                <w14:alpha w14:val="100000"/>
              </w14:srgbClr>
            </w14:solidFill>
          </w14:textFill>
        </w:rPr>
        <w:t xml:space="preserve"> </w:t>
      </w:r>
      <w:r w:rsidR="006A5A85" w:rsidRPr="000A67FA">
        <w:rPr>
          <w:color w:val="000000"/>
          <w:spacing w:val="-61"/>
          <w:w w:val="15"/>
          <w:shd w:val="solid" w:color="000000" w:fill="000000"/>
          <w:fitText w:val="-20" w:id="-694927093"/>
          <w14:textFill>
            <w14:solidFill>
              <w14:srgbClr w14:val="000000">
                <w14:alpha w14:val="100000"/>
              </w14:srgbClr>
            </w14:solidFill>
          </w14:textFill>
        </w:rPr>
        <w:t>|</w:t>
      </w:r>
      <w:r>
        <w:t>.</w:t>
      </w:r>
    </w:p>
    <w:p w14:paraId="39F21453" w14:textId="77777777" w:rsidR="0009228D" w:rsidRPr="00C9624D" w:rsidRDefault="0009228D" w:rsidP="0009228D">
      <w:pPr>
        <w:pStyle w:val="4-SubsectionHeading"/>
      </w:pPr>
      <w:bookmarkStart w:id="94" w:name="_Toc22897647"/>
      <w:bookmarkStart w:id="95" w:name="_Toc188441270"/>
      <w:r w:rsidRPr="00C9624D">
        <w:lastRenderedPageBreak/>
        <w:t>Estimated PBS usage &amp; financial implications</w:t>
      </w:r>
      <w:bookmarkEnd w:id="94"/>
      <w:bookmarkEnd w:id="95"/>
    </w:p>
    <w:p w14:paraId="17027904" w14:textId="2D7B2AFF" w:rsidR="0009228D" w:rsidRPr="00917F87" w:rsidRDefault="0009228D" w:rsidP="0009228D">
      <w:pPr>
        <w:pStyle w:val="3-BodyText"/>
        <w:rPr>
          <w:color w:val="0066FF"/>
        </w:rPr>
      </w:pPr>
      <w:r>
        <w:t>This submission w</w:t>
      </w:r>
      <w:r w:rsidR="009159AD">
        <w:t>as</w:t>
      </w:r>
      <w:r>
        <w:t xml:space="preserve"> </w:t>
      </w:r>
      <w:r w:rsidR="005C5FBF">
        <w:t>not</w:t>
      </w:r>
      <w:r>
        <w:t xml:space="preserve"> considered by DUSC.</w:t>
      </w:r>
    </w:p>
    <w:p w14:paraId="54E93F28" w14:textId="77777777" w:rsidR="0009228D" w:rsidRPr="0037206E" w:rsidRDefault="0009228D" w:rsidP="0009228D">
      <w:pPr>
        <w:pStyle w:val="3-BodyText"/>
        <w:rPr>
          <w:color w:val="0066FF"/>
        </w:rPr>
      </w:pPr>
      <w:r>
        <w:t xml:space="preserve">The submission adopted an epidemiological approach to the financial estimates. </w:t>
      </w:r>
    </w:p>
    <w:p w14:paraId="1328BDEC" w14:textId="1E4CBCAF" w:rsidR="0009228D" w:rsidRPr="0037206E" w:rsidRDefault="0009228D" w:rsidP="0009228D">
      <w:pPr>
        <w:pStyle w:val="3-BodyText"/>
        <w:rPr>
          <w:color w:val="0066FF"/>
        </w:rPr>
      </w:pPr>
      <w:r>
        <w:t xml:space="preserve">The data sources and inputs are summarised in </w:t>
      </w:r>
      <w:r>
        <w:fldChar w:fldCharType="begin" w:fldLock="1"/>
      </w:r>
      <w:r>
        <w:instrText xml:space="preserve"> REF _Ref185152199 \h </w:instrText>
      </w:r>
      <w:r>
        <w:fldChar w:fldCharType="separate"/>
      </w:r>
      <w:r w:rsidR="00EC7ABC">
        <w:t xml:space="preserve">Table </w:t>
      </w:r>
      <w:r w:rsidR="00EC7ABC">
        <w:rPr>
          <w:noProof/>
        </w:rPr>
        <w:t>14</w:t>
      </w:r>
      <w:r>
        <w:fldChar w:fldCharType="end"/>
      </w:r>
      <w:r>
        <w:t>.</w:t>
      </w:r>
    </w:p>
    <w:p w14:paraId="1D0AB8CA" w14:textId="4B65652B" w:rsidR="0009228D" w:rsidRPr="00656188" w:rsidRDefault="0009228D" w:rsidP="0009228D">
      <w:pPr>
        <w:pStyle w:val="Caption"/>
        <w:rPr>
          <w:rStyle w:val="CommentReference"/>
          <w:b/>
          <w:szCs w:val="24"/>
        </w:rPr>
      </w:pPr>
      <w:bookmarkStart w:id="96" w:name="_Ref185152199"/>
      <w:r>
        <w:t xml:space="preserve">Table </w:t>
      </w:r>
      <w:r w:rsidR="00EC7ABC">
        <w:fldChar w:fldCharType="begin" w:fldLock="1"/>
      </w:r>
      <w:r w:rsidR="00EC7ABC">
        <w:instrText xml:space="preserve"> SEQ Table \* ARABIC </w:instrText>
      </w:r>
      <w:r w:rsidR="00EC7ABC">
        <w:fldChar w:fldCharType="separate"/>
      </w:r>
      <w:r w:rsidR="00EC7ABC">
        <w:rPr>
          <w:noProof/>
        </w:rPr>
        <w:t>14</w:t>
      </w:r>
      <w:r w:rsidR="00EC7ABC">
        <w:rPr>
          <w:noProof/>
        </w:rPr>
        <w:fldChar w:fldCharType="end"/>
      </w:r>
      <w:bookmarkEnd w:id="96"/>
      <w:r w:rsidRPr="00656188">
        <w:rPr>
          <w:rStyle w:val="CommentReference"/>
          <w:b/>
          <w:szCs w:val="24"/>
        </w:rPr>
        <w:t>: Data sources and parameter values applied in the utilisation and financial estimates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5"/>
        <w:gridCol w:w="5221"/>
        <w:gridCol w:w="2721"/>
      </w:tblGrid>
      <w:tr w:rsidR="0009228D" w:rsidRPr="00914C77" w14:paraId="1AD212C7" w14:textId="77777777" w:rsidTr="0027397A">
        <w:trPr>
          <w:trHeight w:val="20"/>
          <w:tblHeader/>
        </w:trPr>
        <w:tc>
          <w:tcPr>
            <w:tcW w:w="596" w:type="pct"/>
            <w:vAlign w:val="center"/>
          </w:tcPr>
          <w:p w14:paraId="3F5FDDBF" w14:textId="77777777" w:rsidR="0009228D" w:rsidRPr="008C6191" w:rsidRDefault="0009228D" w:rsidP="00D77C03">
            <w:pPr>
              <w:pStyle w:val="In-tableHeading"/>
              <w:jc w:val="center"/>
            </w:pPr>
            <w:r w:rsidRPr="008C6191">
              <w:t>Data</w:t>
            </w:r>
          </w:p>
        </w:tc>
        <w:tc>
          <w:tcPr>
            <w:tcW w:w="2895" w:type="pct"/>
            <w:vAlign w:val="center"/>
          </w:tcPr>
          <w:p w14:paraId="5BCAC359" w14:textId="77777777" w:rsidR="0009228D" w:rsidRPr="008C6191" w:rsidRDefault="0009228D" w:rsidP="00D77C03">
            <w:pPr>
              <w:pStyle w:val="In-tableHeading"/>
              <w:jc w:val="center"/>
            </w:pPr>
            <w:r w:rsidRPr="008C6191">
              <w:t>Source</w:t>
            </w:r>
          </w:p>
        </w:tc>
        <w:tc>
          <w:tcPr>
            <w:tcW w:w="1509" w:type="pct"/>
            <w:vAlign w:val="center"/>
          </w:tcPr>
          <w:p w14:paraId="0CB51ACE" w14:textId="77777777" w:rsidR="0009228D" w:rsidRPr="008C6191" w:rsidRDefault="0009228D" w:rsidP="00D77C03">
            <w:pPr>
              <w:pStyle w:val="In-tableHeading"/>
              <w:jc w:val="center"/>
            </w:pPr>
            <w:r w:rsidRPr="008C6191">
              <w:t>Comment</w:t>
            </w:r>
          </w:p>
        </w:tc>
      </w:tr>
      <w:tr w:rsidR="0009228D" w14:paraId="5CAED495" w14:textId="77777777" w:rsidTr="0027397A">
        <w:trPr>
          <w:trHeight w:val="20"/>
        </w:trPr>
        <w:tc>
          <w:tcPr>
            <w:tcW w:w="5000" w:type="pct"/>
            <w:gridSpan w:val="3"/>
            <w:vAlign w:val="center"/>
          </w:tcPr>
          <w:p w14:paraId="082709C7" w14:textId="77777777" w:rsidR="0009228D" w:rsidRPr="008C6191" w:rsidRDefault="0009228D" w:rsidP="00D77C03">
            <w:pPr>
              <w:pStyle w:val="TableText0"/>
              <w:rPr>
                <w:b/>
                <w:bCs w:val="0"/>
              </w:rPr>
            </w:pPr>
            <w:r w:rsidRPr="008C6191">
              <w:rPr>
                <w:b/>
                <w:bCs w:val="0"/>
              </w:rPr>
              <w:t>Eligible population</w:t>
            </w:r>
          </w:p>
        </w:tc>
      </w:tr>
      <w:tr w:rsidR="0009228D" w14:paraId="334D18E8" w14:textId="77777777" w:rsidTr="0027397A">
        <w:trPr>
          <w:trHeight w:val="20"/>
        </w:trPr>
        <w:tc>
          <w:tcPr>
            <w:tcW w:w="596" w:type="pct"/>
            <w:vAlign w:val="center"/>
          </w:tcPr>
          <w:p w14:paraId="3A1E484C" w14:textId="77777777" w:rsidR="0009228D" w:rsidRPr="008C6191" w:rsidRDefault="0009228D" w:rsidP="00D77C03">
            <w:pPr>
              <w:pStyle w:val="TableText0"/>
            </w:pPr>
            <w:r w:rsidRPr="008C6191">
              <w:t>Incident and prevalent patients</w:t>
            </w:r>
          </w:p>
        </w:tc>
        <w:tc>
          <w:tcPr>
            <w:tcW w:w="2895" w:type="pct"/>
            <w:vAlign w:val="center"/>
          </w:tcPr>
          <w:p w14:paraId="36C8623A" w14:textId="42A925DB" w:rsidR="0009228D" w:rsidRPr="008C6191" w:rsidRDefault="00AE4C8B" w:rsidP="00D77C03">
            <w:pPr>
              <w:pStyle w:val="TableText0"/>
            </w:pPr>
            <w:r>
              <w:t>T</w:t>
            </w:r>
            <w:r w:rsidR="0009228D" w:rsidRPr="008C6191">
              <w:t xml:space="preserve">he incident and prevalent patients were based </w:t>
            </w:r>
            <w:r w:rsidR="003B7B0F">
              <w:t xml:space="preserve">a retrospective cohort study of </w:t>
            </w:r>
            <w:r w:rsidR="003B7B0F" w:rsidRPr="008C6191">
              <w:t xml:space="preserve">three Danish national health registries </w:t>
            </w:r>
            <w:r w:rsidR="00D54708">
              <w:t>(</w:t>
            </w:r>
            <w:r w:rsidR="0009228D" w:rsidRPr="008C6191">
              <w:t>Cohen 2014</w:t>
            </w:r>
            <w:r w:rsidR="00D54708">
              <w:t>)</w:t>
            </w:r>
            <w:r w:rsidR="0009228D" w:rsidRPr="008C6191">
              <w:t>.</w:t>
            </w:r>
          </w:p>
          <w:tbl>
            <w:tblPr>
              <w:tblStyle w:val="TableGrid"/>
              <w:tblW w:w="5000" w:type="pct"/>
              <w:tblLayout w:type="fixed"/>
              <w:tblLook w:val="04A0" w:firstRow="1" w:lastRow="0" w:firstColumn="1" w:lastColumn="0" w:noHBand="0" w:noVBand="1"/>
              <w:tblCaption w:val="Table 14: Data sources and parameter values applied in the utilisation and financial estimates"/>
            </w:tblPr>
            <w:tblGrid>
              <w:gridCol w:w="996"/>
              <w:gridCol w:w="1980"/>
              <w:gridCol w:w="2225"/>
            </w:tblGrid>
            <w:tr w:rsidR="0009228D" w:rsidRPr="008C6191" w14:paraId="0D9C39B9" w14:textId="77777777" w:rsidTr="0027397A">
              <w:trPr>
                <w:trHeight w:val="21"/>
              </w:trPr>
              <w:tc>
                <w:tcPr>
                  <w:tcW w:w="1075" w:type="dxa"/>
                </w:tcPr>
                <w:p w14:paraId="406D2403" w14:textId="77777777" w:rsidR="0009228D" w:rsidRPr="008C6191" w:rsidRDefault="0009228D" w:rsidP="0073516F">
                  <w:pPr>
                    <w:pStyle w:val="TableText0"/>
                    <w:framePr w:hSpace="180" w:wrap="around" w:vAnchor="text" w:hAnchor="text" w:y="1"/>
                    <w:suppressOverlap/>
                    <w:rPr>
                      <w:b/>
                      <w:bCs w:val="0"/>
                    </w:rPr>
                  </w:pPr>
                  <w:r w:rsidRPr="008C6191">
                    <w:rPr>
                      <w:b/>
                      <w:bCs w:val="0"/>
                    </w:rPr>
                    <w:t>Subtype</w:t>
                  </w:r>
                </w:p>
              </w:tc>
              <w:tc>
                <w:tcPr>
                  <w:tcW w:w="2160" w:type="dxa"/>
                </w:tcPr>
                <w:p w14:paraId="360B51DF" w14:textId="77777777" w:rsidR="0009228D" w:rsidRPr="008C6191" w:rsidRDefault="0009228D" w:rsidP="0073516F">
                  <w:pPr>
                    <w:pStyle w:val="TableText0"/>
                    <w:framePr w:hSpace="180" w:wrap="around" w:vAnchor="text" w:hAnchor="text" w:y="1"/>
                    <w:suppressOverlap/>
                    <w:jc w:val="center"/>
                    <w:rPr>
                      <w:b/>
                      <w:bCs w:val="0"/>
                    </w:rPr>
                  </w:pPr>
                  <w:r w:rsidRPr="008C6191">
                    <w:rPr>
                      <w:b/>
                      <w:bCs w:val="0"/>
                    </w:rPr>
                    <w:t>Incident per 100,000 (95% CI)</w:t>
                  </w:r>
                </w:p>
              </w:tc>
              <w:tc>
                <w:tcPr>
                  <w:tcW w:w="2431" w:type="dxa"/>
                </w:tcPr>
                <w:p w14:paraId="6B509620" w14:textId="77777777" w:rsidR="0009228D" w:rsidRPr="008C6191" w:rsidRDefault="0009228D" w:rsidP="0073516F">
                  <w:pPr>
                    <w:pStyle w:val="TableText0"/>
                    <w:framePr w:hSpace="180" w:wrap="around" w:vAnchor="text" w:hAnchor="text" w:y="1"/>
                    <w:suppressOverlap/>
                    <w:jc w:val="center"/>
                    <w:rPr>
                      <w:b/>
                      <w:bCs w:val="0"/>
                    </w:rPr>
                  </w:pPr>
                  <w:r w:rsidRPr="008C6191">
                    <w:rPr>
                      <w:b/>
                      <w:bCs w:val="0"/>
                    </w:rPr>
                    <w:t>Prevalence per 100,000 (95% CI)</w:t>
                  </w:r>
                </w:p>
              </w:tc>
            </w:tr>
            <w:tr w:rsidR="0009228D" w:rsidRPr="008C6191" w14:paraId="120C0072" w14:textId="77777777" w:rsidTr="0027397A">
              <w:trPr>
                <w:trHeight w:val="21"/>
              </w:trPr>
              <w:tc>
                <w:tcPr>
                  <w:tcW w:w="1075" w:type="dxa"/>
                </w:tcPr>
                <w:p w14:paraId="3D5F177E" w14:textId="77777777" w:rsidR="0009228D" w:rsidRPr="008C6191" w:rsidRDefault="0009228D" w:rsidP="0073516F">
                  <w:pPr>
                    <w:pStyle w:val="TableText0"/>
                    <w:framePr w:hSpace="180" w:wrap="around" w:vAnchor="text" w:hAnchor="text" w:y="1"/>
                    <w:suppressOverlap/>
                  </w:pPr>
                  <w:r w:rsidRPr="008C6191">
                    <w:t>ASM</w:t>
                  </w:r>
                </w:p>
              </w:tc>
              <w:tc>
                <w:tcPr>
                  <w:tcW w:w="2160" w:type="dxa"/>
                </w:tcPr>
                <w:p w14:paraId="041519D7" w14:textId="77777777" w:rsidR="0009228D" w:rsidRPr="008C6191" w:rsidRDefault="0009228D" w:rsidP="0073516F">
                  <w:pPr>
                    <w:pStyle w:val="TableText0"/>
                    <w:framePr w:hSpace="180" w:wrap="around" w:vAnchor="text" w:hAnchor="text" w:y="1"/>
                    <w:suppressOverlap/>
                    <w:jc w:val="center"/>
                  </w:pPr>
                  <w:r w:rsidRPr="008C6191">
                    <w:t>0.01 (0.006, 0.03)</w:t>
                  </w:r>
                </w:p>
              </w:tc>
              <w:tc>
                <w:tcPr>
                  <w:tcW w:w="2431" w:type="dxa"/>
                </w:tcPr>
                <w:p w14:paraId="388CF126" w14:textId="77777777" w:rsidR="0009228D" w:rsidRPr="008C6191" w:rsidRDefault="0009228D" w:rsidP="0073516F">
                  <w:pPr>
                    <w:pStyle w:val="TableText0"/>
                    <w:framePr w:hSpace="180" w:wrap="around" w:vAnchor="text" w:hAnchor="text" w:y="1"/>
                    <w:suppressOverlap/>
                    <w:jc w:val="center"/>
                  </w:pPr>
                  <w:r w:rsidRPr="008C6191">
                    <w:t>0.09 (0.03, 0.21)</w:t>
                  </w:r>
                </w:p>
              </w:tc>
            </w:tr>
            <w:tr w:rsidR="0009228D" w:rsidRPr="008C6191" w14:paraId="3C54D3F6" w14:textId="77777777" w:rsidTr="0027397A">
              <w:trPr>
                <w:trHeight w:val="21"/>
              </w:trPr>
              <w:tc>
                <w:tcPr>
                  <w:tcW w:w="1075" w:type="dxa"/>
                </w:tcPr>
                <w:p w14:paraId="7179CD62" w14:textId="77777777" w:rsidR="0009228D" w:rsidRPr="008C6191" w:rsidRDefault="0009228D" w:rsidP="0073516F">
                  <w:pPr>
                    <w:pStyle w:val="TableText0"/>
                    <w:framePr w:hSpace="180" w:wrap="around" w:vAnchor="text" w:hAnchor="text" w:y="1"/>
                    <w:suppressOverlap/>
                  </w:pPr>
                  <w:r w:rsidRPr="008C6191">
                    <w:t>SM-AHN</w:t>
                  </w:r>
                </w:p>
              </w:tc>
              <w:tc>
                <w:tcPr>
                  <w:tcW w:w="2160" w:type="dxa"/>
                </w:tcPr>
                <w:p w14:paraId="68C91CBD" w14:textId="77777777" w:rsidR="0009228D" w:rsidRPr="008C6191" w:rsidRDefault="0009228D" w:rsidP="0073516F">
                  <w:pPr>
                    <w:pStyle w:val="TableText0"/>
                    <w:framePr w:hSpace="180" w:wrap="around" w:vAnchor="text" w:hAnchor="text" w:y="1"/>
                    <w:suppressOverlap/>
                    <w:jc w:val="center"/>
                  </w:pPr>
                  <w:r w:rsidRPr="008C6191">
                    <w:t>0.04 (0.03, 0.06)</w:t>
                  </w:r>
                </w:p>
              </w:tc>
              <w:tc>
                <w:tcPr>
                  <w:tcW w:w="2431" w:type="dxa"/>
                </w:tcPr>
                <w:p w14:paraId="06606D7C" w14:textId="77777777" w:rsidR="0009228D" w:rsidRPr="008C6191" w:rsidRDefault="0009228D" w:rsidP="0073516F">
                  <w:pPr>
                    <w:pStyle w:val="TableText0"/>
                    <w:framePr w:hSpace="180" w:wrap="around" w:vAnchor="text" w:hAnchor="text" w:y="1"/>
                    <w:suppressOverlap/>
                    <w:jc w:val="center"/>
                  </w:pPr>
                  <w:r w:rsidRPr="008C6191">
                    <w:t>0.31 (0.18,0.50)</w:t>
                  </w:r>
                </w:p>
              </w:tc>
            </w:tr>
            <w:tr w:rsidR="0009228D" w:rsidRPr="008C6191" w14:paraId="5C65114E" w14:textId="77777777" w:rsidTr="0027397A">
              <w:trPr>
                <w:trHeight w:val="21"/>
              </w:trPr>
              <w:tc>
                <w:tcPr>
                  <w:tcW w:w="1075" w:type="dxa"/>
                </w:tcPr>
                <w:p w14:paraId="1D545AC3" w14:textId="77777777" w:rsidR="0009228D" w:rsidRPr="008C6191" w:rsidRDefault="0009228D" w:rsidP="0073516F">
                  <w:pPr>
                    <w:pStyle w:val="TableText0"/>
                    <w:framePr w:hSpace="180" w:wrap="around" w:vAnchor="text" w:hAnchor="text" w:y="1"/>
                    <w:suppressOverlap/>
                  </w:pPr>
                  <w:r w:rsidRPr="008C6191">
                    <w:t>MCL</w:t>
                  </w:r>
                </w:p>
              </w:tc>
              <w:tc>
                <w:tcPr>
                  <w:tcW w:w="2160" w:type="dxa"/>
                </w:tcPr>
                <w:p w14:paraId="482AAEE0" w14:textId="77777777" w:rsidR="0009228D" w:rsidRPr="008C6191" w:rsidRDefault="0009228D" w:rsidP="0073516F">
                  <w:pPr>
                    <w:pStyle w:val="TableText0"/>
                    <w:framePr w:hSpace="180" w:wrap="around" w:vAnchor="text" w:hAnchor="text" w:y="1"/>
                    <w:suppressOverlap/>
                    <w:jc w:val="center"/>
                  </w:pPr>
                  <w:r w:rsidRPr="008C6191">
                    <w:t>0.01 (0.003, 0.02)</w:t>
                  </w:r>
                </w:p>
              </w:tc>
              <w:tc>
                <w:tcPr>
                  <w:tcW w:w="2431" w:type="dxa"/>
                </w:tcPr>
                <w:p w14:paraId="28839E85" w14:textId="77777777" w:rsidR="0009228D" w:rsidRPr="008C6191" w:rsidRDefault="0009228D" w:rsidP="0073516F">
                  <w:pPr>
                    <w:pStyle w:val="TableText0"/>
                    <w:framePr w:hSpace="180" w:wrap="around" w:vAnchor="text" w:hAnchor="text" w:y="1"/>
                    <w:suppressOverlap/>
                    <w:jc w:val="center"/>
                  </w:pPr>
                  <w:r w:rsidRPr="008C6191">
                    <w:t>0 (0,0)</w:t>
                  </w:r>
                </w:p>
              </w:tc>
            </w:tr>
            <w:tr w:rsidR="0009228D" w:rsidRPr="008C6191" w14:paraId="659D305D" w14:textId="77777777" w:rsidTr="0027397A">
              <w:trPr>
                <w:trHeight w:val="21"/>
              </w:trPr>
              <w:tc>
                <w:tcPr>
                  <w:tcW w:w="1075" w:type="dxa"/>
                </w:tcPr>
                <w:p w14:paraId="2C55D7FF" w14:textId="77777777" w:rsidR="0009228D" w:rsidRPr="008C6191" w:rsidRDefault="0009228D" w:rsidP="0073516F">
                  <w:pPr>
                    <w:pStyle w:val="TableText0"/>
                    <w:framePr w:hSpace="180" w:wrap="around" w:vAnchor="text" w:hAnchor="text" w:y="1"/>
                    <w:suppressOverlap/>
                    <w:rPr>
                      <w:vertAlign w:val="superscript"/>
                    </w:rPr>
                  </w:pPr>
                  <w:r w:rsidRPr="008C6191">
                    <w:t xml:space="preserve">AdvSM </w:t>
                  </w:r>
                  <w:r w:rsidRPr="008C6191">
                    <w:rPr>
                      <w:vertAlign w:val="superscript"/>
                    </w:rPr>
                    <w:t>a</w:t>
                  </w:r>
                </w:p>
              </w:tc>
              <w:tc>
                <w:tcPr>
                  <w:tcW w:w="2160" w:type="dxa"/>
                </w:tcPr>
                <w:p w14:paraId="744C125F" w14:textId="77777777" w:rsidR="0009228D" w:rsidRPr="008C6191" w:rsidRDefault="0009228D" w:rsidP="0073516F">
                  <w:pPr>
                    <w:pStyle w:val="TableText0"/>
                    <w:framePr w:hSpace="180" w:wrap="around" w:vAnchor="text" w:hAnchor="text" w:y="1"/>
                    <w:suppressOverlap/>
                    <w:jc w:val="center"/>
                  </w:pPr>
                  <w:r w:rsidRPr="008C6191">
                    <w:t>0.06</w:t>
                  </w:r>
                </w:p>
              </w:tc>
              <w:tc>
                <w:tcPr>
                  <w:tcW w:w="2431" w:type="dxa"/>
                </w:tcPr>
                <w:p w14:paraId="2569C451" w14:textId="77777777" w:rsidR="0009228D" w:rsidRPr="008C6191" w:rsidRDefault="0009228D" w:rsidP="0073516F">
                  <w:pPr>
                    <w:pStyle w:val="TableText0"/>
                    <w:framePr w:hSpace="180" w:wrap="around" w:vAnchor="text" w:hAnchor="text" w:y="1"/>
                    <w:suppressOverlap/>
                    <w:jc w:val="center"/>
                  </w:pPr>
                  <w:r w:rsidRPr="008C6191">
                    <w:t xml:space="preserve">0.4 </w:t>
                  </w:r>
                </w:p>
              </w:tc>
            </w:tr>
          </w:tbl>
          <w:p w14:paraId="5A5550ED" w14:textId="77777777" w:rsidR="0009228D" w:rsidRPr="008C6191" w:rsidRDefault="0009228D" w:rsidP="00D77C03">
            <w:pPr>
              <w:pStyle w:val="FooterTableFigure"/>
              <w:spacing w:after="0"/>
            </w:pPr>
            <w:r w:rsidRPr="008C6191">
              <w:t>Source: Table 4.1, p121 of the submission</w:t>
            </w:r>
          </w:p>
          <w:p w14:paraId="44348F7F" w14:textId="05B6B087" w:rsidR="0009228D" w:rsidRPr="008C6191" w:rsidRDefault="0009228D" w:rsidP="00D77C03">
            <w:pPr>
              <w:pStyle w:val="FooterTableFigure"/>
              <w:spacing w:after="0"/>
            </w:pPr>
            <w:r w:rsidRPr="008C6191">
              <w:rPr>
                <w:vertAlign w:val="superscript"/>
              </w:rPr>
              <w:t>a</w:t>
            </w:r>
            <w:r w:rsidRPr="008C6191">
              <w:t xml:space="preserve"> calculated as the sum of subtypes</w:t>
            </w:r>
          </w:p>
        </w:tc>
        <w:tc>
          <w:tcPr>
            <w:tcW w:w="1509" w:type="pct"/>
            <w:vAlign w:val="center"/>
          </w:tcPr>
          <w:p w14:paraId="538F1608" w14:textId="490A7C62" w:rsidR="0009228D" w:rsidRPr="008C6191" w:rsidRDefault="0009228D" w:rsidP="00D77C03">
            <w:pPr>
              <w:pStyle w:val="TableText0"/>
            </w:pPr>
            <w:r w:rsidRPr="008C6191">
              <w:t xml:space="preserve">Reasonable in absence of other evidence. Low AdvSM patient numbers in Cohen 2014 added uncertainty to prevalence and incidence estimates. </w:t>
            </w:r>
          </w:p>
        </w:tc>
      </w:tr>
      <w:tr w:rsidR="0009228D" w14:paraId="05ABEE60" w14:textId="77777777" w:rsidTr="0027397A">
        <w:trPr>
          <w:trHeight w:val="20"/>
        </w:trPr>
        <w:tc>
          <w:tcPr>
            <w:tcW w:w="596" w:type="pct"/>
            <w:vAlign w:val="center"/>
          </w:tcPr>
          <w:p w14:paraId="2FC15A9E" w14:textId="77777777" w:rsidR="0009228D" w:rsidRPr="008C6191" w:rsidRDefault="0009228D" w:rsidP="00D77C03">
            <w:pPr>
              <w:pStyle w:val="TableText0"/>
            </w:pPr>
            <w:r w:rsidRPr="008C6191">
              <w:t>Grandfathered</w:t>
            </w:r>
          </w:p>
        </w:tc>
        <w:tc>
          <w:tcPr>
            <w:tcW w:w="2895" w:type="pct"/>
            <w:vAlign w:val="center"/>
          </w:tcPr>
          <w:p w14:paraId="27BE2D2D" w14:textId="467DBA18" w:rsidR="0009228D" w:rsidRPr="008C6191" w:rsidRDefault="0009228D" w:rsidP="00D77C03">
            <w:pPr>
              <w:pStyle w:val="TableText0"/>
            </w:pPr>
            <w:r w:rsidRPr="008C6191">
              <w:t xml:space="preserve">There </w:t>
            </w:r>
            <w:r w:rsidRPr="0091093E">
              <w:t xml:space="preserve">were </w:t>
            </w:r>
            <w:r w:rsidR="006A5A85" w:rsidRPr="006A5A85">
              <w:rPr>
                <w:color w:val="000000"/>
                <w:spacing w:val="53"/>
                <w:shd w:val="solid" w:color="000000" w:fill="000000"/>
                <w:fitText w:val="330" w:id="-694927092"/>
                <w14:textFill>
                  <w14:solidFill>
                    <w14:srgbClr w14:val="000000">
                      <w14:alpha w14:val="100000"/>
                    </w14:srgbClr>
                  </w14:solidFill>
                </w14:textFill>
              </w:rPr>
              <w:t>|||</w:t>
            </w:r>
            <w:r w:rsidR="006A5A85" w:rsidRPr="006A5A85">
              <w:rPr>
                <w:color w:val="000000"/>
                <w:spacing w:val="1"/>
                <w:shd w:val="solid" w:color="000000" w:fill="000000"/>
                <w:fitText w:val="330" w:id="-694927092"/>
                <w14:textFill>
                  <w14:solidFill>
                    <w14:srgbClr w14:val="000000">
                      <w14:alpha w14:val="100000"/>
                    </w14:srgbClr>
                  </w14:solidFill>
                </w14:textFill>
              </w:rPr>
              <w:t>|</w:t>
            </w:r>
            <w:r w:rsidR="0091093E" w:rsidRPr="0091093E">
              <w:rPr>
                <w:vertAlign w:val="superscript"/>
              </w:rPr>
              <w:t>1</w:t>
            </w:r>
            <w:r w:rsidRPr="0091093E">
              <w:t xml:space="preserve"> grandfathered</w:t>
            </w:r>
            <w:r w:rsidRPr="008C6191">
              <w:t xml:space="preserve"> patients from the Sponsor’s compassionate access program. The submission accounted for grandfathered patients in Year 1 by applying 88% to the prevalent population. </w:t>
            </w:r>
          </w:p>
        </w:tc>
        <w:tc>
          <w:tcPr>
            <w:tcW w:w="1509" w:type="pct"/>
            <w:vAlign w:val="center"/>
          </w:tcPr>
          <w:p w14:paraId="45D7DFA7" w14:textId="4C3C193B" w:rsidR="0009228D" w:rsidRPr="008F702A" w:rsidRDefault="006A5A85" w:rsidP="00D77C03">
            <w:pPr>
              <w:pStyle w:val="TableText0"/>
              <w:rPr>
                <w:i/>
                <w:iCs/>
              </w:rPr>
            </w:pPr>
            <w:r w:rsidRPr="006A5A85">
              <w:rPr>
                <w:color w:val="000000"/>
                <w:spacing w:val="53"/>
                <w:shd w:val="solid" w:color="000000" w:fill="000000"/>
                <w:fitText w:val="330" w:id="-694927091"/>
                <w14:textFill>
                  <w14:solidFill>
                    <w14:srgbClr w14:val="000000">
                      <w14:alpha w14:val="100000"/>
                    </w14:srgbClr>
                  </w14:solidFill>
                </w14:textFill>
              </w:rPr>
              <w:t>|||</w:t>
            </w:r>
            <w:r w:rsidRPr="006A5A85">
              <w:rPr>
                <w:color w:val="000000"/>
                <w:spacing w:val="1"/>
                <w:shd w:val="solid" w:color="000000" w:fill="000000"/>
                <w:fitText w:val="330" w:id="-694927091"/>
                <w14:textFill>
                  <w14:solidFill>
                    <w14:srgbClr w14:val="000000">
                      <w14:alpha w14:val="100000"/>
                    </w14:srgbClr>
                  </w14:solidFill>
                </w14:textFill>
              </w:rPr>
              <w:t>|</w:t>
            </w:r>
            <w:r w:rsidR="000457F2">
              <w:rPr>
                <w:vertAlign w:val="superscript"/>
              </w:rPr>
              <w:t>1</w:t>
            </w:r>
            <w:r w:rsidR="0009228D" w:rsidRPr="008C6191">
              <w:t xml:space="preserve"> grandfathered patients out of </w:t>
            </w:r>
            <w:r w:rsidRPr="006A5A85">
              <w:rPr>
                <w:color w:val="000000"/>
                <w:spacing w:val="53"/>
                <w:shd w:val="solid" w:color="000000" w:fill="000000"/>
                <w:fitText w:val="330" w:id="-694927090"/>
                <w14:textFill>
                  <w14:solidFill>
                    <w14:srgbClr w14:val="000000">
                      <w14:alpha w14:val="100000"/>
                    </w14:srgbClr>
                  </w14:solidFill>
                </w14:textFill>
              </w:rPr>
              <w:t>|||</w:t>
            </w:r>
            <w:r w:rsidRPr="006A5A85">
              <w:rPr>
                <w:color w:val="000000"/>
                <w:spacing w:val="1"/>
                <w:shd w:val="solid" w:color="000000" w:fill="000000"/>
                <w:fitText w:val="330" w:id="-694927090"/>
                <w14:textFill>
                  <w14:solidFill>
                    <w14:srgbClr w14:val="000000">
                      <w14:alpha w14:val="100000"/>
                    </w14:srgbClr>
                  </w14:solidFill>
                </w14:textFill>
              </w:rPr>
              <w:t>|</w:t>
            </w:r>
            <w:r w:rsidR="000457F2">
              <w:rPr>
                <w:vertAlign w:val="superscript"/>
              </w:rPr>
              <w:t>1</w:t>
            </w:r>
            <w:r w:rsidR="0009228D" w:rsidRPr="008C6191">
              <w:t xml:space="preserve"> prevalent patients in Year 1 corresponded to 92% patients who are not grandfathered (i.e., [</w:t>
            </w:r>
            <w:r w:rsidRPr="006A5A85">
              <w:rPr>
                <w:color w:val="000000"/>
                <w:spacing w:val="53"/>
                <w:shd w:val="solid" w:color="000000" w:fill="000000"/>
                <w:fitText w:val="330" w:id="-694927089"/>
                <w14:textFill>
                  <w14:solidFill>
                    <w14:srgbClr w14:val="000000">
                      <w14:alpha w14:val="100000"/>
                    </w14:srgbClr>
                  </w14:solidFill>
                </w14:textFill>
              </w:rPr>
              <w:t>|||</w:t>
            </w:r>
            <w:r w:rsidRPr="006A5A85">
              <w:rPr>
                <w:color w:val="000000"/>
                <w:spacing w:val="1"/>
                <w:shd w:val="solid" w:color="000000" w:fill="000000"/>
                <w:fitText w:val="330" w:id="-694927089"/>
                <w14:textFill>
                  <w14:solidFill>
                    <w14:srgbClr w14:val="000000">
                      <w14:alpha w14:val="100000"/>
                    </w14:srgbClr>
                  </w14:solidFill>
                </w14:textFill>
              </w:rPr>
              <w:t>|</w:t>
            </w:r>
            <w:r w:rsidR="000457F2">
              <w:rPr>
                <w:vertAlign w:val="superscript"/>
              </w:rPr>
              <w:t>1</w:t>
            </w:r>
            <w:r w:rsidR="0009228D" w:rsidRPr="008C6191">
              <w:t>-</w:t>
            </w:r>
            <w:r w:rsidRPr="006A5A85">
              <w:rPr>
                <w:color w:val="000000"/>
                <w:spacing w:val="53"/>
                <w:shd w:val="solid" w:color="000000" w:fill="000000"/>
                <w:fitText w:val="330" w:id="-694927088"/>
                <w14:textFill>
                  <w14:solidFill>
                    <w14:srgbClr w14:val="000000">
                      <w14:alpha w14:val="100000"/>
                    </w14:srgbClr>
                  </w14:solidFill>
                </w14:textFill>
              </w:rPr>
              <w:t>|||</w:t>
            </w:r>
            <w:r w:rsidRPr="006A5A85">
              <w:rPr>
                <w:color w:val="000000"/>
                <w:spacing w:val="1"/>
                <w:shd w:val="solid" w:color="000000" w:fill="000000"/>
                <w:fitText w:val="330" w:id="-694927088"/>
                <w14:textFill>
                  <w14:solidFill>
                    <w14:srgbClr w14:val="000000">
                      <w14:alpha w14:val="100000"/>
                    </w14:srgbClr>
                  </w14:solidFill>
                </w14:textFill>
              </w:rPr>
              <w:t>|</w:t>
            </w:r>
            <w:r w:rsidR="000457F2">
              <w:rPr>
                <w:vertAlign w:val="superscript"/>
              </w:rPr>
              <w:t>1</w:t>
            </w:r>
            <w:r w:rsidR="0009228D" w:rsidRPr="008C6191">
              <w:t>]/</w:t>
            </w:r>
            <w:r w:rsidRPr="006A5A85">
              <w:rPr>
                <w:color w:val="000000"/>
                <w:spacing w:val="53"/>
                <w:shd w:val="solid" w:color="000000" w:fill="000000"/>
                <w:fitText w:val="330" w:id="-694927104"/>
                <w14:textFill>
                  <w14:solidFill>
                    <w14:srgbClr w14:val="000000">
                      <w14:alpha w14:val="100000"/>
                    </w14:srgbClr>
                  </w14:solidFill>
                </w14:textFill>
              </w:rPr>
              <w:t>|||</w:t>
            </w:r>
            <w:r w:rsidRPr="006A5A85">
              <w:rPr>
                <w:color w:val="000000"/>
                <w:spacing w:val="1"/>
                <w:shd w:val="solid" w:color="000000" w:fill="000000"/>
                <w:fitText w:val="330" w:id="-694927104"/>
                <w14:textFill>
                  <w14:solidFill>
                    <w14:srgbClr w14:val="000000">
                      <w14:alpha w14:val="100000"/>
                    </w14:srgbClr>
                  </w14:solidFill>
                </w14:textFill>
              </w:rPr>
              <w:t>|</w:t>
            </w:r>
            <w:r w:rsidR="000457F2">
              <w:rPr>
                <w:vertAlign w:val="superscript"/>
              </w:rPr>
              <w:t>1</w:t>
            </w:r>
            <w:r w:rsidR="0009228D" w:rsidRPr="008C6191">
              <w:t xml:space="preserve"> = 92%). The 88% used in the submission could not be verified.</w:t>
            </w:r>
            <w:r w:rsidR="008F702A">
              <w:t xml:space="preserve"> </w:t>
            </w:r>
            <w:r w:rsidR="008F702A" w:rsidRPr="00DE2AB5">
              <w:t xml:space="preserve">The </w:t>
            </w:r>
            <w:r w:rsidR="000A1A58" w:rsidRPr="00DE2AB5">
              <w:t xml:space="preserve">PSCR (p4) acknowledged that </w:t>
            </w:r>
            <w:r w:rsidR="00A318AC" w:rsidRPr="00DE2AB5">
              <w:t xml:space="preserve">percentage of </w:t>
            </w:r>
            <w:r w:rsidR="000A1A58" w:rsidRPr="00DE2AB5">
              <w:t>grandfathered patients w</w:t>
            </w:r>
            <w:r w:rsidR="001972C8" w:rsidRPr="00DE2AB5">
              <w:t>as</w:t>
            </w:r>
            <w:r w:rsidR="000A1A58" w:rsidRPr="00DE2AB5">
              <w:t xml:space="preserve"> incorrectly calculated. </w:t>
            </w:r>
          </w:p>
        </w:tc>
      </w:tr>
      <w:tr w:rsidR="0009228D" w14:paraId="6EA12216" w14:textId="77777777" w:rsidTr="0027397A">
        <w:trPr>
          <w:trHeight w:val="20"/>
        </w:trPr>
        <w:tc>
          <w:tcPr>
            <w:tcW w:w="5000" w:type="pct"/>
            <w:gridSpan w:val="3"/>
            <w:vAlign w:val="center"/>
          </w:tcPr>
          <w:p w14:paraId="2FE49126" w14:textId="77777777" w:rsidR="0009228D" w:rsidRPr="008C6191" w:rsidRDefault="0009228D" w:rsidP="00D77C03">
            <w:pPr>
              <w:pStyle w:val="TableText0"/>
              <w:rPr>
                <w:b/>
                <w:bCs w:val="0"/>
              </w:rPr>
            </w:pPr>
            <w:r w:rsidRPr="008C6191">
              <w:rPr>
                <w:b/>
                <w:bCs w:val="0"/>
              </w:rPr>
              <w:t>Treatment utilisation</w:t>
            </w:r>
          </w:p>
        </w:tc>
      </w:tr>
      <w:tr w:rsidR="0009228D" w14:paraId="5207203A" w14:textId="77777777" w:rsidTr="0027397A">
        <w:trPr>
          <w:trHeight w:val="20"/>
        </w:trPr>
        <w:tc>
          <w:tcPr>
            <w:tcW w:w="596" w:type="pct"/>
            <w:vAlign w:val="center"/>
          </w:tcPr>
          <w:p w14:paraId="36A5AA8B" w14:textId="77777777" w:rsidR="0009228D" w:rsidRPr="008C6191" w:rsidRDefault="0009228D" w:rsidP="00D77C03">
            <w:pPr>
              <w:pStyle w:val="TableText0"/>
            </w:pPr>
            <w:r w:rsidRPr="008C6191">
              <w:t>% Eligible for cytoreduction therapy</w:t>
            </w:r>
          </w:p>
        </w:tc>
        <w:tc>
          <w:tcPr>
            <w:tcW w:w="2895" w:type="pct"/>
            <w:vAlign w:val="center"/>
          </w:tcPr>
          <w:p w14:paraId="0C8C566A" w14:textId="2EF086B6" w:rsidR="0009228D" w:rsidRPr="008C6191" w:rsidRDefault="0009228D" w:rsidP="00D77C03">
            <w:pPr>
              <w:pStyle w:val="TableText0"/>
            </w:pPr>
            <w:r w:rsidRPr="008C6191">
              <w:t>The submission assumed there would be 90% of patients eligible for cytoreductive therapy. This was an a</w:t>
            </w:r>
            <w:r w:rsidRPr="008C6191">
              <w:rPr>
                <w:rFonts w:eastAsia="Times New Roman" w:cs="Times New Roman"/>
              </w:rPr>
              <w:t xml:space="preserve">ssumption based on clinical opinion </w:t>
            </w:r>
            <w:r w:rsidR="009A1005">
              <w:rPr>
                <w:rFonts w:eastAsia="Times New Roman" w:cs="Times New Roman"/>
              </w:rPr>
              <w:t xml:space="preserve">from four </w:t>
            </w:r>
            <w:r w:rsidR="0011405A">
              <w:rPr>
                <w:rFonts w:eastAsia="Times New Roman" w:cs="Times New Roman"/>
              </w:rPr>
              <w:t xml:space="preserve">Australian haematologists </w:t>
            </w:r>
            <w:r w:rsidRPr="008C6191">
              <w:rPr>
                <w:rFonts w:eastAsia="Times New Roman" w:cs="Times New Roman"/>
              </w:rPr>
              <w:t>that midostaurin will be 1L therapy for AdvSM in Australia</w:t>
            </w:r>
            <w:r w:rsidR="0011405A">
              <w:t xml:space="preserve">. </w:t>
            </w:r>
            <w:r w:rsidRPr="008C6191">
              <w:t xml:space="preserve">The submission also assumed that a small proportion of patients will not opt for treatment due to frailty or at high risk of cytopenia. </w:t>
            </w:r>
          </w:p>
        </w:tc>
        <w:tc>
          <w:tcPr>
            <w:tcW w:w="1509" w:type="pct"/>
            <w:vAlign w:val="center"/>
          </w:tcPr>
          <w:p w14:paraId="7EDBD1A8" w14:textId="77777777" w:rsidR="0009228D" w:rsidRPr="008C6191" w:rsidRDefault="0009228D" w:rsidP="00D77C03">
            <w:pPr>
              <w:pStyle w:val="TableText0"/>
            </w:pPr>
            <w:r w:rsidRPr="008C6191">
              <w:t xml:space="preserve">Reasonable in absence of other evidence. Clinician input indicated a high clinical need for treatments in AdvSM and given equitable access, midostaurin would be the preferred 1L therapy. </w:t>
            </w:r>
          </w:p>
        </w:tc>
      </w:tr>
      <w:tr w:rsidR="0009228D" w14:paraId="1A461550" w14:textId="77777777" w:rsidTr="0027397A">
        <w:trPr>
          <w:trHeight w:val="20"/>
        </w:trPr>
        <w:tc>
          <w:tcPr>
            <w:tcW w:w="596" w:type="pct"/>
            <w:vAlign w:val="center"/>
          </w:tcPr>
          <w:p w14:paraId="766C3732" w14:textId="77777777" w:rsidR="0009228D" w:rsidRPr="008C6191" w:rsidRDefault="0009228D" w:rsidP="00D77C03">
            <w:pPr>
              <w:pStyle w:val="TableText0"/>
            </w:pPr>
            <w:r w:rsidRPr="008C6191">
              <w:t>Uptake rate</w:t>
            </w:r>
          </w:p>
        </w:tc>
        <w:tc>
          <w:tcPr>
            <w:tcW w:w="2895" w:type="pct"/>
            <w:vAlign w:val="center"/>
          </w:tcPr>
          <w:p w14:paraId="308E691C" w14:textId="77777777" w:rsidR="0009228D" w:rsidRPr="008C6191" w:rsidRDefault="0009228D" w:rsidP="00D77C03">
            <w:pPr>
              <w:pStyle w:val="TableText0"/>
            </w:pPr>
            <w:r w:rsidRPr="008C6191">
              <w:t>The uptake rate in prevalent and incident patients were based on assumptions by the Sponsor and are presented in the table below.</w:t>
            </w:r>
          </w:p>
          <w:tbl>
            <w:tblPr>
              <w:tblStyle w:val="TableGrid"/>
              <w:tblW w:w="5000" w:type="pct"/>
              <w:tblLayout w:type="fixed"/>
              <w:tblLook w:val="04A0" w:firstRow="1" w:lastRow="0" w:firstColumn="1" w:lastColumn="0" w:noHBand="0" w:noVBand="1"/>
            </w:tblPr>
            <w:tblGrid>
              <w:gridCol w:w="1039"/>
              <w:gridCol w:w="1040"/>
              <w:gridCol w:w="1040"/>
              <w:gridCol w:w="1041"/>
              <w:gridCol w:w="1041"/>
            </w:tblGrid>
            <w:tr w:rsidR="0009228D" w:rsidRPr="008C6191" w14:paraId="5E64E6B8" w14:textId="77777777" w:rsidTr="0027397A">
              <w:tc>
                <w:tcPr>
                  <w:tcW w:w="1047" w:type="dxa"/>
                </w:tcPr>
                <w:p w14:paraId="62631908" w14:textId="77777777" w:rsidR="0009228D" w:rsidRPr="008C6191" w:rsidRDefault="0009228D" w:rsidP="0073516F">
                  <w:pPr>
                    <w:pStyle w:val="TableText0"/>
                    <w:framePr w:hSpace="180" w:wrap="around" w:vAnchor="text" w:hAnchor="text" w:y="1"/>
                    <w:suppressOverlap/>
                    <w:rPr>
                      <w:b/>
                      <w:bCs w:val="0"/>
                    </w:rPr>
                  </w:pPr>
                  <w:r w:rsidRPr="008C6191">
                    <w:rPr>
                      <w:b/>
                      <w:bCs w:val="0"/>
                    </w:rPr>
                    <w:t>Uptake</w:t>
                  </w:r>
                </w:p>
              </w:tc>
              <w:tc>
                <w:tcPr>
                  <w:tcW w:w="1048" w:type="dxa"/>
                </w:tcPr>
                <w:p w14:paraId="0EC43B26" w14:textId="77777777" w:rsidR="0009228D" w:rsidRPr="008C6191" w:rsidRDefault="0009228D" w:rsidP="0073516F">
                  <w:pPr>
                    <w:pStyle w:val="TableText0"/>
                    <w:framePr w:hSpace="180" w:wrap="around" w:vAnchor="text" w:hAnchor="text" w:y="1"/>
                    <w:suppressOverlap/>
                    <w:jc w:val="center"/>
                    <w:rPr>
                      <w:b/>
                      <w:bCs w:val="0"/>
                    </w:rPr>
                  </w:pPr>
                  <w:r w:rsidRPr="008C6191">
                    <w:rPr>
                      <w:b/>
                      <w:bCs w:val="0"/>
                    </w:rPr>
                    <w:t>Year 1</w:t>
                  </w:r>
                </w:p>
              </w:tc>
              <w:tc>
                <w:tcPr>
                  <w:tcW w:w="1048" w:type="dxa"/>
                </w:tcPr>
                <w:p w14:paraId="191DE238" w14:textId="77777777" w:rsidR="0009228D" w:rsidRPr="008C6191" w:rsidRDefault="0009228D" w:rsidP="0073516F">
                  <w:pPr>
                    <w:pStyle w:val="TableText0"/>
                    <w:framePr w:hSpace="180" w:wrap="around" w:vAnchor="text" w:hAnchor="text" w:y="1"/>
                    <w:suppressOverlap/>
                    <w:jc w:val="center"/>
                    <w:rPr>
                      <w:b/>
                      <w:bCs w:val="0"/>
                    </w:rPr>
                  </w:pPr>
                  <w:r w:rsidRPr="008C6191">
                    <w:rPr>
                      <w:b/>
                      <w:bCs w:val="0"/>
                    </w:rPr>
                    <w:t>Year 2</w:t>
                  </w:r>
                </w:p>
              </w:tc>
              <w:tc>
                <w:tcPr>
                  <w:tcW w:w="1049" w:type="dxa"/>
                </w:tcPr>
                <w:p w14:paraId="2A7C47C6" w14:textId="77777777" w:rsidR="0009228D" w:rsidRPr="008C6191" w:rsidRDefault="0009228D" w:rsidP="0073516F">
                  <w:pPr>
                    <w:pStyle w:val="TableText0"/>
                    <w:framePr w:hSpace="180" w:wrap="around" w:vAnchor="text" w:hAnchor="text" w:y="1"/>
                    <w:suppressOverlap/>
                    <w:jc w:val="center"/>
                    <w:rPr>
                      <w:b/>
                      <w:bCs w:val="0"/>
                    </w:rPr>
                  </w:pPr>
                  <w:r w:rsidRPr="008C6191">
                    <w:rPr>
                      <w:b/>
                      <w:bCs w:val="0"/>
                    </w:rPr>
                    <w:t>Year 3</w:t>
                  </w:r>
                </w:p>
              </w:tc>
              <w:tc>
                <w:tcPr>
                  <w:tcW w:w="1049" w:type="dxa"/>
                </w:tcPr>
                <w:p w14:paraId="7CDA5111" w14:textId="77777777" w:rsidR="0009228D" w:rsidRPr="008C6191" w:rsidRDefault="0009228D" w:rsidP="0073516F">
                  <w:pPr>
                    <w:pStyle w:val="TableText0"/>
                    <w:framePr w:hSpace="180" w:wrap="around" w:vAnchor="text" w:hAnchor="text" w:y="1"/>
                    <w:suppressOverlap/>
                    <w:jc w:val="center"/>
                    <w:rPr>
                      <w:b/>
                      <w:bCs w:val="0"/>
                    </w:rPr>
                  </w:pPr>
                  <w:r w:rsidRPr="008C6191">
                    <w:rPr>
                      <w:b/>
                      <w:bCs w:val="0"/>
                    </w:rPr>
                    <w:t>Year 4-6</w:t>
                  </w:r>
                </w:p>
              </w:tc>
            </w:tr>
            <w:tr w:rsidR="0009228D" w:rsidRPr="008C6191" w14:paraId="2350D213" w14:textId="77777777" w:rsidTr="0027397A">
              <w:tc>
                <w:tcPr>
                  <w:tcW w:w="1047" w:type="dxa"/>
                </w:tcPr>
                <w:p w14:paraId="5FF41043" w14:textId="77777777" w:rsidR="0009228D" w:rsidRPr="008C6191" w:rsidRDefault="0009228D" w:rsidP="0073516F">
                  <w:pPr>
                    <w:pStyle w:val="TableText0"/>
                    <w:framePr w:hSpace="180" w:wrap="around" w:vAnchor="text" w:hAnchor="text" w:y="1"/>
                    <w:suppressOverlap/>
                  </w:pPr>
                  <w:r w:rsidRPr="008C6191">
                    <w:t>Prevalent</w:t>
                  </w:r>
                </w:p>
              </w:tc>
              <w:tc>
                <w:tcPr>
                  <w:tcW w:w="1048" w:type="dxa"/>
                </w:tcPr>
                <w:p w14:paraId="3120B800" w14:textId="3F15FE8A" w:rsidR="0009228D" w:rsidRPr="00727AEB" w:rsidRDefault="0009228D" w:rsidP="0073516F">
                  <w:pPr>
                    <w:pStyle w:val="TableText0"/>
                    <w:framePr w:hSpace="180" w:wrap="around" w:vAnchor="text" w:hAnchor="text" w:y="1"/>
                    <w:suppressOverlap/>
                    <w:jc w:val="center"/>
                    <w:rPr>
                      <w:vertAlign w:val="superscript"/>
                    </w:rPr>
                  </w:pPr>
                  <w:r w:rsidRPr="008C6191">
                    <w:t>30%</w:t>
                  </w:r>
                  <w:r w:rsidR="00727AEB">
                    <w:t xml:space="preserve"> </w:t>
                  </w:r>
                  <w:r w:rsidR="00727AEB">
                    <w:rPr>
                      <w:vertAlign w:val="superscript"/>
                    </w:rPr>
                    <w:t>a</w:t>
                  </w:r>
                </w:p>
              </w:tc>
              <w:tc>
                <w:tcPr>
                  <w:tcW w:w="1048" w:type="dxa"/>
                </w:tcPr>
                <w:p w14:paraId="4F3FB3C9" w14:textId="396801C8" w:rsidR="0009228D" w:rsidRPr="00727AEB" w:rsidRDefault="0009228D" w:rsidP="0073516F">
                  <w:pPr>
                    <w:pStyle w:val="TableText0"/>
                    <w:framePr w:hSpace="180" w:wrap="around" w:vAnchor="text" w:hAnchor="text" w:y="1"/>
                    <w:suppressOverlap/>
                    <w:jc w:val="center"/>
                    <w:rPr>
                      <w:vertAlign w:val="superscript"/>
                    </w:rPr>
                  </w:pPr>
                  <w:r w:rsidRPr="008C6191">
                    <w:t>50%</w:t>
                  </w:r>
                  <w:r w:rsidR="00727AEB">
                    <w:t xml:space="preserve"> </w:t>
                  </w:r>
                  <w:r w:rsidR="00727AEB">
                    <w:rPr>
                      <w:vertAlign w:val="superscript"/>
                    </w:rPr>
                    <w:t>a</w:t>
                  </w:r>
                </w:p>
              </w:tc>
              <w:tc>
                <w:tcPr>
                  <w:tcW w:w="1049" w:type="dxa"/>
                </w:tcPr>
                <w:p w14:paraId="59E1136A" w14:textId="6EDE3134" w:rsidR="0009228D" w:rsidRPr="00727AEB" w:rsidRDefault="0009228D" w:rsidP="0073516F">
                  <w:pPr>
                    <w:pStyle w:val="TableText0"/>
                    <w:framePr w:hSpace="180" w:wrap="around" w:vAnchor="text" w:hAnchor="text" w:y="1"/>
                    <w:suppressOverlap/>
                    <w:jc w:val="center"/>
                    <w:rPr>
                      <w:vertAlign w:val="superscript"/>
                    </w:rPr>
                  </w:pPr>
                  <w:r w:rsidRPr="008C6191">
                    <w:t>100%</w:t>
                  </w:r>
                  <w:r w:rsidR="00727AEB">
                    <w:t xml:space="preserve"> </w:t>
                  </w:r>
                  <w:r w:rsidR="00727AEB">
                    <w:rPr>
                      <w:vertAlign w:val="superscript"/>
                    </w:rPr>
                    <w:t>a</w:t>
                  </w:r>
                </w:p>
              </w:tc>
              <w:tc>
                <w:tcPr>
                  <w:tcW w:w="1049" w:type="dxa"/>
                </w:tcPr>
                <w:p w14:paraId="2AB2AAD7" w14:textId="77777777" w:rsidR="0009228D" w:rsidRPr="008C6191" w:rsidRDefault="0009228D" w:rsidP="0073516F">
                  <w:pPr>
                    <w:pStyle w:val="TableText0"/>
                    <w:framePr w:hSpace="180" w:wrap="around" w:vAnchor="text" w:hAnchor="text" w:y="1"/>
                    <w:suppressOverlap/>
                    <w:jc w:val="center"/>
                  </w:pPr>
                  <w:r w:rsidRPr="008C6191">
                    <w:t>0%</w:t>
                  </w:r>
                </w:p>
              </w:tc>
            </w:tr>
            <w:tr w:rsidR="0009228D" w:rsidRPr="008C6191" w14:paraId="3A9F9718" w14:textId="77777777" w:rsidTr="0027397A">
              <w:tc>
                <w:tcPr>
                  <w:tcW w:w="1047" w:type="dxa"/>
                </w:tcPr>
                <w:p w14:paraId="6E97DFD1" w14:textId="77777777" w:rsidR="0009228D" w:rsidRPr="008C6191" w:rsidRDefault="0009228D" w:rsidP="0073516F">
                  <w:pPr>
                    <w:pStyle w:val="TableText0"/>
                    <w:framePr w:hSpace="180" w:wrap="around" w:vAnchor="text" w:hAnchor="text" w:y="1"/>
                    <w:suppressOverlap/>
                  </w:pPr>
                  <w:r w:rsidRPr="008C6191">
                    <w:t xml:space="preserve">Incident </w:t>
                  </w:r>
                </w:p>
              </w:tc>
              <w:tc>
                <w:tcPr>
                  <w:tcW w:w="1048" w:type="dxa"/>
                </w:tcPr>
                <w:p w14:paraId="5372489D" w14:textId="77777777" w:rsidR="0009228D" w:rsidRPr="008C6191" w:rsidRDefault="0009228D" w:rsidP="0073516F">
                  <w:pPr>
                    <w:pStyle w:val="TableText0"/>
                    <w:framePr w:hSpace="180" w:wrap="around" w:vAnchor="text" w:hAnchor="text" w:y="1"/>
                    <w:suppressOverlap/>
                    <w:jc w:val="center"/>
                  </w:pPr>
                  <w:r w:rsidRPr="008C6191">
                    <w:t>100%</w:t>
                  </w:r>
                </w:p>
              </w:tc>
              <w:tc>
                <w:tcPr>
                  <w:tcW w:w="1048" w:type="dxa"/>
                </w:tcPr>
                <w:p w14:paraId="62589A41" w14:textId="77777777" w:rsidR="0009228D" w:rsidRPr="008C6191" w:rsidRDefault="0009228D" w:rsidP="0073516F">
                  <w:pPr>
                    <w:pStyle w:val="TableText0"/>
                    <w:framePr w:hSpace="180" w:wrap="around" w:vAnchor="text" w:hAnchor="text" w:y="1"/>
                    <w:suppressOverlap/>
                    <w:jc w:val="center"/>
                  </w:pPr>
                  <w:r w:rsidRPr="008C6191">
                    <w:t>100%</w:t>
                  </w:r>
                </w:p>
              </w:tc>
              <w:tc>
                <w:tcPr>
                  <w:tcW w:w="1049" w:type="dxa"/>
                </w:tcPr>
                <w:p w14:paraId="7C22AD0A" w14:textId="77777777" w:rsidR="0009228D" w:rsidRPr="008C6191" w:rsidRDefault="0009228D" w:rsidP="0073516F">
                  <w:pPr>
                    <w:pStyle w:val="TableText0"/>
                    <w:framePr w:hSpace="180" w:wrap="around" w:vAnchor="text" w:hAnchor="text" w:y="1"/>
                    <w:suppressOverlap/>
                    <w:jc w:val="center"/>
                  </w:pPr>
                  <w:r w:rsidRPr="008C6191">
                    <w:t>100%</w:t>
                  </w:r>
                </w:p>
              </w:tc>
              <w:tc>
                <w:tcPr>
                  <w:tcW w:w="1049" w:type="dxa"/>
                </w:tcPr>
                <w:p w14:paraId="59555B62" w14:textId="77777777" w:rsidR="0009228D" w:rsidRPr="008C6191" w:rsidRDefault="0009228D" w:rsidP="0073516F">
                  <w:pPr>
                    <w:pStyle w:val="TableText0"/>
                    <w:framePr w:hSpace="180" w:wrap="around" w:vAnchor="text" w:hAnchor="text" w:y="1"/>
                    <w:suppressOverlap/>
                    <w:jc w:val="center"/>
                  </w:pPr>
                  <w:r w:rsidRPr="008C6191">
                    <w:t>100%</w:t>
                  </w:r>
                </w:p>
              </w:tc>
            </w:tr>
          </w:tbl>
          <w:p w14:paraId="17743B0E" w14:textId="77777777" w:rsidR="0009228D" w:rsidRDefault="0009228D" w:rsidP="00D77C03">
            <w:pPr>
              <w:pStyle w:val="FooterTableFigure"/>
              <w:spacing w:after="0"/>
            </w:pPr>
            <w:r w:rsidRPr="008C6191">
              <w:t>Source: Table 4.1, p121 of the submission</w:t>
            </w:r>
          </w:p>
          <w:p w14:paraId="2B50BA43" w14:textId="734EB103" w:rsidR="00727AEB" w:rsidRPr="00727AEB" w:rsidRDefault="00727AEB" w:rsidP="00D77C03">
            <w:pPr>
              <w:pStyle w:val="FooterTableFigure"/>
              <w:spacing w:after="0"/>
            </w:pPr>
            <w:r>
              <w:rPr>
                <w:vertAlign w:val="superscript"/>
              </w:rPr>
              <w:t xml:space="preserve">a </w:t>
            </w:r>
            <w:r>
              <w:t>Cu</w:t>
            </w:r>
            <w:r w:rsidR="00C2264F">
              <w:t>mulative uptake</w:t>
            </w:r>
          </w:p>
          <w:p w14:paraId="610A3890" w14:textId="77777777" w:rsidR="0009228D" w:rsidRPr="008C6191" w:rsidRDefault="0009228D" w:rsidP="00D77C03">
            <w:pPr>
              <w:pStyle w:val="TableText0"/>
            </w:pPr>
            <w:r w:rsidRPr="008C6191">
              <w:t xml:space="preserve">The submission assumed that all prevalent patients will have taken up midostaurin by Year 3 and that there will be no prevalent patients electing treatment after Year 3. </w:t>
            </w:r>
          </w:p>
        </w:tc>
        <w:tc>
          <w:tcPr>
            <w:tcW w:w="1509" w:type="pct"/>
            <w:vAlign w:val="center"/>
          </w:tcPr>
          <w:p w14:paraId="6028DA28" w14:textId="3DC54D36" w:rsidR="0009228D" w:rsidRPr="0037789F" w:rsidRDefault="0009228D" w:rsidP="00D77C03">
            <w:pPr>
              <w:pStyle w:val="TableText0"/>
              <w:rPr>
                <w:i/>
                <w:iCs/>
              </w:rPr>
            </w:pPr>
            <w:r w:rsidRPr="008C6191">
              <w:t xml:space="preserve">A higher initial uptake rate may be appropriate given midostaurin would be the first PBS-listed targeted therapy for AdvSM. Though, this just shifted costs to incur earlier in the forecast. </w:t>
            </w:r>
            <w:r w:rsidR="00E2398A" w:rsidRPr="008C6191">
              <w:t>The application of assuming all prevalent patients were treated in Yr 1-3 led to potential double counting (discussed in paragraph</w:t>
            </w:r>
            <w:r w:rsidR="000A5AB9" w:rsidRPr="008C6191">
              <w:t xml:space="preserve"> </w:t>
            </w:r>
            <w:r w:rsidR="000A5AB9" w:rsidRPr="008C6191">
              <w:fldChar w:fldCharType="begin" w:fldLock="1"/>
            </w:r>
            <w:r w:rsidR="000A5AB9" w:rsidRPr="008C6191">
              <w:instrText xml:space="preserve"> REF _Ref187153814 \r \h </w:instrText>
            </w:r>
            <w:r w:rsidR="008C6191" w:rsidRPr="008C6191">
              <w:instrText xml:space="preserve"> \* MERGEFORMAT </w:instrText>
            </w:r>
            <w:r w:rsidR="000A5AB9" w:rsidRPr="008C6191">
              <w:fldChar w:fldCharType="separate"/>
            </w:r>
            <w:r w:rsidR="002547CC">
              <w:t>6.70</w:t>
            </w:r>
            <w:r w:rsidR="000A5AB9" w:rsidRPr="008C6191">
              <w:fldChar w:fldCharType="end"/>
            </w:r>
            <w:r w:rsidR="00E2398A" w:rsidRPr="008C6191">
              <w:t>)</w:t>
            </w:r>
            <w:r w:rsidR="0037789F">
              <w:t xml:space="preserve">. </w:t>
            </w:r>
            <w:r w:rsidR="0037789F" w:rsidRPr="00DE2AB5">
              <w:t>The PSCR (p4) acknowledged that the approach taken led to double counting.</w:t>
            </w:r>
            <w:r w:rsidR="0037789F">
              <w:rPr>
                <w:i/>
                <w:iCs/>
              </w:rPr>
              <w:t xml:space="preserve"> </w:t>
            </w:r>
          </w:p>
        </w:tc>
      </w:tr>
      <w:tr w:rsidR="0009228D" w14:paraId="5AED961F" w14:textId="77777777" w:rsidTr="00557F92">
        <w:trPr>
          <w:cantSplit/>
          <w:trHeight w:val="20"/>
        </w:trPr>
        <w:tc>
          <w:tcPr>
            <w:tcW w:w="596" w:type="pct"/>
            <w:vAlign w:val="center"/>
          </w:tcPr>
          <w:p w14:paraId="0DAC5D4E" w14:textId="77777777" w:rsidR="0009228D" w:rsidRPr="008C6191" w:rsidRDefault="0009228D" w:rsidP="00557F92">
            <w:pPr>
              <w:pStyle w:val="TableText0"/>
              <w:keepLines/>
            </w:pPr>
            <w:r w:rsidRPr="008C6191">
              <w:t>Treatment duration</w:t>
            </w:r>
          </w:p>
        </w:tc>
        <w:tc>
          <w:tcPr>
            <w:tcW w:w="2895" w:type="pct"/>
            <w:vAlign w:val="center"/>
          </w:tcPr>
          <w:p w14:paraId="7378650F" w14:textId="59A0D359" w:rsidR="0009228D" w:rsidRPr="008C6191" w:rsidRDefault="0009228D" w:rsidP="00557F92">
            <w:pPr>
              <w:pStyle w:val="TableText0"/>
              <w:keepLines/>
            </w:pPr>
            <w:r w:rsidRPr="008C6191">
              <w:t>The submission assumed a treatment duration of 12.42 months stating this was from the economic model which included the 2 months of treatment in non-responders</w:t>
            </w:r>
            <w:r w:rsidR="00525229" w:rsidRPr="008C6191">
              <w:t xml:space="preserve"> </w:t>
            </w:r>
            <w:r w:rsidRPr="008C6191">
              <w:t xml:space="preserve">(12.42 months = 2 months initial + 10.42 months continuing). </w:t>
            </w:r>
          </w:p>
          <w:p w14:paraId="15B57B5F" w14:textId="273C8357" w:rsidR="0009228D" w:rsidRPr="008C6191" w:rsidRDefault="0009228D" w:rsidP="00557F92">
            <w:pPr>
              <w:pStyle w:val="TableText0"/>
              <w:keepLines/>
            </w:pPr>
            <w:r w:rsidRPr="008C6191">
              <w:lastRenderedPageBreak/>
              <w:t xml:space="preserve">For grandfathered patients the treatment duration was 6.21 months which the submission calculated as the average duration of two months initial and 10.42 months continuing. </w:t>
            </w:r>
          </w:p>
          <w:p w14:paraId="6E4AB204" w14:textId="472EAD7B" w:rsidR="0009228D" w:rsidRPr="008C6191" w:rsidRDefault="0009228D" w:rsidP="00557F92">
            <w:pPr>
              <w:pStyle w:val="TableText0"/>
              <w:keepLines/>
            </w:pPr>
            <w:r w:rsidRPr="008C6191">
              <w:t>The submission also stated that for some patients, treatment will extend beyond the six-year financial estimates and therefore were not capture</w:t>
            </w:r>
            <w:r w:rsidR="007C4F50">
              <w:t>d</w:t>
            </w:r>
            <w:r w:rsidRPr="008C6191">
              <w:t xml:space="preserve"> in the financial model. </w:t>
            </w:r>
          </w:p>
        </w:tc>
        <w:tc>
          <w:tcPr>
            <w:tcW w:w="1509" w:type="pct"/>
            <w:vAlign w:val="center"/>
          </w:tcPr>
          <w:p w14:paraId="7616920B" w14:textId="52F5D387" w:rsidR="0009228D" w:rsidRPr="008C6191" w:rsidRDefault="0009228D" w:rsidP="00557F92">
            <w:pPr>
              <w:pStyle w:val="TableText0"/>
              <w:keepLines/>
            </w:pPr>
            <w:r w:rsidRPr="008C6191">
              <w:lastRenderedPageBreak/>
              <w:t xml:space="preserve">Patients in D2201 and patients under the requested restriction were treated to disease progression, irrespective of response. Under these conditions, the mean treatment </w:t>
            </w:r>
            <w:r w:rsidRPr="008C6191">
              <w:lastRenderedPageBreak/>
              <w:t>duration was 18.72 months in the model (i.e., 16.72 months continuing treatment)</w:t>
            </w:r>
            <w:r w:rsidR="00F970E6" w:rsidRPr="008C6191">
              <w:t xml:space="preserve"> or 18.22 months with a HCC</w:t>
            </w:r>
            <w:r w:rsidRPr="008C6191">
              <w:t>.</w:t>
            </w:r>
            <w:r w:rsidR="00C44D13">
              <w:rPr>
                <w:i/>
                <w:iCs/>
              </w:rPr>
              <w:t xml:space="preserve"> </w:t>
            </w:r>
            <w:r w:rsidR="00C44D13" w:rsidRPr="00DE2AB5">
              <w:t>The PSCR (p1) proposed amending the restriction to treat to response.</w:t>
            </w:r>
            <w:r w:rsidR="00FF669B" w:rsidRPr="00DE2AB5">
              <w:t xml:space="preserve"> The ESC considered the appropriateness of this proposed change, given that the data upon which effectiveness and cost effectiveness depends on (mainly D2201), remained an issue.</w:t>
            </w:r>
          </w:p>
        </w:tc>
      </w:tr>
      <w:tr w:rsidR="0009228D" w14:paraId="66CD3920" w14:textId="77777777" w:rsidTr="0027397A">
        <w:trPr>
          <w:trHeight w:val="20"/>
        </w:trPr>
        <w:tc>
          <w:tcPr>
            <w:tcW w:w="596" w:type="pct"/>
            <w:vAlign w:val="center"/>
          </w:tcPr>
          <w:p w14:paraId="67A51347" w14:textId="77777777" w:rsidR="0009228D" w:rsidRPr="008C6191" w:rsidRDefault="0009228D" w:rsidP="00D77C03">
            <w:pPr>
              <w:pStyle w:val="TableText0"/>
            </w:pPr>
            <w:r w:rsidRPr="008C6191">
              <w:lastRenderedPageBreak/>
              <w:t>Scripts dispensed</w:t>
            </w:r>
          </w:p>
        </w:tc>
        <w:tc>
          <w:tcPr>
            <w:tcW w:w="2895" w:type="pct"/>
            <w:vAlign w:val="center"/>
          </w:tcPr>
          <w:p w14:paraId="42E179D6" w14:textId="77777777" w:rsidR="0009228D" w:rsidRPr="008C6191" w:rsidRDefault="0009228D" w:rsidP="00D77C03">
            <w:pPr>
              <w:pStyle w:val="TableText0"/>
            </w:pPr>
            <w:r w:rsidRPr="008C6191">
              <w:t>The submission estimated the mean number of packs for a full year of treatment was 11.35 packs (RDI of 87% from D2201).</w:t>
            </w:r>
          </w:p>
        </w:tc>
        <w:tc>
          <w:tcPr>
            <w:tcW w:w="1509" w:type="pct"/>
            <w:vAlign w:val="center"/>
          </w:tcPr>
          <w:p w14:paraId="5F0BE7EC" w14:textId="77777777" w:rsidR="0009228D" w:rsidRPr="008C6191" w:rsidRDefault="0009228D" w:rsidP="00D77C03">
            <w:pPr>
              <w:pStyle w:val="TableText0"/>
            </w:pPr>
            <w:r w:rsidRPr="008C6191">
              <w:t xml:space="preserve">Reasonable. </w:t>
            </w:r>
          </w:p>
        </w:tc>
      </w:tr>
      <w:tr w:rsidR="0009228D" w14:paraId="45B3E7C7" w14:textId="77777777" w:rsidTr="0027397A">
        <w:trPr>
          <w:trHeight w:val="20"/>
        </w:trPr>
        <w:tc>
          <w:tcPr>
            <w:tcW w:w="596" w:type="pct"/>
            <w:vAlign w:val="center"/>
          </w:tcPr>
          <w:p w14:paraId="6A156C25" w14:textId="77777777" w:rsidR="0009228D" w:rsidRPr="008C6191" w:rsidRDefault="0009228D" w:rsidP="00D77C03">
            <w:pPr>
              <w:pStyle w:val="TableText0"/>
            </w:pPr>
            <w:r w:rsidRPr="008C6191">
              <w:t>Beneficiary type</w:t>
            </w:r>
          </w:p>
        </w:tc>
        <w:tc>
          <w:tcPr>
            <w:tcW w:w="2895" w:type="pct"/>
            <w:vAlign w:val="center"/>
          </w:tcPr>
          <w:p w14:paraId="52E2BA61" w14:textId="77777777" w:rsidR="0009228D" w:rsidRPr="008C6191" w:rsidRDefault="0009228D" w:rsidP="00D77C03">
            <w:pPr>
              <w:pStyle w:val="TableText0"/>
            </w:pPr>
            <w:r w:rsidRPr="008C6191">
              <w:t xml:space="preserve">The submission informed the public/private (90.87%/9.13%) and PBS/RPBS splits (98.86%/1.14%) for the proposed listing using PBS data of midostaurin for AML </w:t>
            </w:r>
          </w:p>
        </w:tc>
        <w:tc>
          <w:tcPr>
            <w:tcW w:w="1509" w:type="pct"/>
            <w:vAlign w:val="center"/>
          </w:tcPr>
          <w:p w14:paraId="5F150D81" w14:textId="77777777" w:rsidR="0009228D" w:rsidRPr="008C6191" w:rsidRDefault="0009228D" w:rsidP="00D77C03">
            <w:pPr>
              <w:pStyle w:val="TableText0"/>
            </w:pPr>
            <w:r w:rsidRPr="008C6191">
              <w:t xml:space="preserve">Reasonable. </w:t>
            </w:r>
          </w:p>
        </w:tc>
      </w:tr>
      <w:tr w:rsidR="0009228D" w14:paraId="33B7C718" w14:textId="77777777" w:rsidTr="0027397A">
        <w:trPr>
          <w:trHeight w:val="20"/>
        </w:trPr>
        <w:tc>
          <w:tcPr>
            <w:tcW w:w="5000" w:type="pct"/>
            <w:gridSpan w:val="3"/>
            <w:vAlign w:val="center"/>
          </w:tcPr>
          <w:p w14:paraId="21CF95EF" w14:textId="77777777" w:rsidR="0009228D" w:rsidRPr="008C6191" w:rsidRDefault="0009228D" w:rsidP="00D77C03">
            <w:pPr>
              <w:pStyle w:val="TableText0"/>
              <w:rPr>
                <w:b/>
                <w:bCs w:val="0"/>
              </w:rPr>
            </w:pPr>
            <w:r w:rsidRPr="008C6191">
              <w:rPr>
                <w:b/>
                <w:bCs w:val="0"/>
              </w:rPr>
              <w:t>Costs</w:t>
            </w:r>
          </w:p>
        </w:tc>
      </w:tr>
      <w:tr w:rsidR="0009228D" w14:paraId="62B9C5A1" w14:textId="77777777" w:rsidTr="0027397A">
        <w:trPr>
          <w:trHeight w:val="20"/>
        </w:trPr>
        <w:tc>
          <w:tcPr>
            <w:tcW w:w="596" w:type="pct"/>
            <w:vAlign w:val="center"/>
          </w:tcPr>
          <w:p w14:paraId="2C5DB252" w14:textId="77777777" w:rsidR="0009228D" w:rsidRPr="008C6191" w:rsidRDefault="0009228D" w:rsidP="00D77C03">
            <w:pPr>
              <w:pStyle w:val="TableText0"/>
            </w:pPr>
            <w:r w:rsidRPr="008C6191">
              <w:t>Midostaurin</w:t>
            </w:r>
          </w:p>
        </w:tc>
        <w:tc>
          <w:tcPr>
            <w:tcW w:w="2895" w:type="pct"/>
            <w:vAlign w:val="center"/>
          </w:tcPr>
          <w:p w14:paraId="0D3F79CA" w14:textId="596E785C" w:rsidR="0009228D" w:rsidRPr="008C6191" w:rsidRDefault="00380974" w:rsidP="00D77C03">
            <w:pPr>
              <w:pStyle w:val="TableText0"/>
            </w:pPr>
            <w:r w:rsidRPr="008C6191">
              <w:t>The DPMQ for midostaurin is $</w:t>
            </w:r>
            <w:r w:rsidR="006A5A85" w:rsidRPr="006A5A85">
              <w:rPr>
                <w:color w:val="000000"/>
                <w:spacing w:val="53"/>
                <w:shd w:val="solid" w:color="000000" w:fill="000000"/>
                <w:fitText w:val="330" w:id="-694927103"/>
                <w14:textFill>
                  <w14:solidFill>
                    <w14:srgbClr w14:val="000000">
                      <w14:alpha w14:val="100000"/>
                    </w14:srgbClr>
                  </w14:solidFill>
                </w14:textFill>
              </w:rPr>
              <w:t>|||</w:t>
            </w:r>
            <w:r w:rsidR="006A5A85" w:rsidRPr="006A5A85">
              <w:rPr>
                <w:color w:val="000000"/>
                <w:spacing w:val="1"/>
                <w:shd w:val="solid" w:color="000000" w:fill="000000"/>
                <w:fitText w:val="330" w:id="-694927103"/>
                <w14:textFill>
                  <w14:solidFill>
                    <w14:srgbClr w14:val="000000">
                      <w14:alpha w14:val="100000"/>
                    </w14:srgbClr>
                  </w14:solidFill>
                </w14:textFill>
              </w:rPr>
              <w:t>|</w:t>
            </w:r>
            <w:r w:rsidRPr="008C6191">
              <w:t xml:space="preserve"> public and $</w:t>
            </w:r>
            <w:r w:rsidR="006A5A85" w:rsidRPr="006A5A85">
              <w:rPr>
                <w:color w:val="000000"/>
                <w:spacing w:val="53"/>
                <w:shd w:val="solid" w:color="000000" w:fill="000000"/>
                <w:fitText w:val="330" w:id="-694927102"/>
                <w14:textFill>
                  <w14:solidFill>
                    <w14:srgbClr w14:val="000000">
                      <w14:alpha w14:val="100000"/>
                    </w14:srgbClr>
                  </w14:solidFill>
                </w14:textFill>
              </w:rPr>
              <w:t>|||</w:t>
            </w:r>
            <w:r w:rsidR="006A5A85" w:rsidRPr="006A5A85">
              <w:rPr>
                <w:color w:val="000000"/>
                <w:spacing w:val="1"/>
                <w:shd w:val="solid" w:color="000000" w:fill="000000"/>
                <w:fitText w:val="330" w:id="-694927102"/>
                <w14:textFill>
                  <w14:solidFill>
                    <w14:srgbClr w14:val="000000">
                      <w14:alpha w14:val="100000"/>
                    </w14:srgbClr>
                  </w14:solidFill>
                </w14:textFill>
              </w:rPr>
              <w:t>|</w:t>
            </w:r>
            <w:r w:rsidRPr="008C6191">
              <w:t xml:space="preserve"> private based on the maximum dispensed units of 224 (2 x 112 pack) which allows for 28-day supply. The proportion split between public and private was 90.87% and 9.13%, respectively.</w:t>
            </w:r>
          </w:p>
        </w:tc>
        <w:tc>
          <w:tcPr>
            <w:tcW w:w="1509" w:type="pct"/>
            <w:vAlign w:val="center"/>
          </w:tcPr>
          <w:p w14:paraId="572FE039" w14:textId="6030CD42" w:rsidR="0009228D" w:rsidRPr="008C6191" w:rsidRDefault="0009228D" w:rsidP="00D77C03">
            <w:pPr>
              <w:pStyle w:val="TableText0"/>
            </w:pPr>
          </w:p>
        </w:tc>
      </w:tr>
      <w:tr w:rsidR="0009228D" w14:paraId="4255E2AB" w14:textId="77777777" w:rsidTr="0027397A">
        <w:trPr>
          <w:trHeight w:val="20"/>
        </w:trPr>
        <w:tc>
          <w:tcPr>
            <w:tcW w:w="596" w:type="pct"/>
            <w:vAlign w:val="center"/>
          </w:tcPr>
          <w:p w14:paraId="0BDFAE9F" w14:textId="77777777" w:rsidR="0009228D" w:rsidRPr="008C6191" w:rsidRDefault="0009228D" w:rsidP="00D77C03">
            <w:pPr>
              <w:pStyle w:val="TableText0"/>
            </w:pPr>
            <w:r w:rsidRPr="008C6191">
              <w:t xml:space="preserve">SOC therapies </w:t>
            </w:r>
          </w:p>
        </w:tc>
        <w:tc>
          <w:tcPr>
            <w:tcW w:w="2895" w:type="pct"/>
            <w:vAlign w:val="center"/>
          </w:tcPr>
          <w:p w14:paraId="1F3ACA47" w14:textId="77777777" w:rsidR="0009228D" w:rsidRPr="008C6191" w:rsidRDefault="0009228D" w:rsidP="00D77C03">
            <w:pPr>
              <w:pStyle w:val="TableText0"/>
            </w:pPr>
            <w:r w:rsidRPr="008C6191">
              <w:t>The submission included cladribine and peginterferon alpha-2a as cost offsets and details are presented in the table below.</w:t>
            </w:r>
          </w:p>
          <w:tbl>
            <w:tblPr>
              <w:tblStyle w:val="TableGrid"/>
              <w:tblW w:w="5000" w:type="pct"/>
              <w:tblLayout w:type="fixed"/>
              <w:tblCellMar>
                <w:left w:w="0" w:type="dxa"/>
                <w:right w:w="0" w:type="dxa"/>
              </w:tblCellMar>
              <w:tblLook w:val="04A0" w:firstRow="1" w:lastRow="0" w:firstColumn="1" w:lastColumn="0" w:noHBand="0" w:noVBand="1"/>
            </w:tblPr>
            <w:tblGrid>
              <w:gridCol w:w="1704"/>
              <w:gridCol w:w="720"/>
              <w:gridCol w:w="511"/>
              <w:gridCol w:w="512"/>
              <w:gridCol w:w="548"/>
              <w:gridCol w:w="603"/>
              <w:gridCol w:w="603"/>
            </w:tblGrid>
            <w:tr w:rsidR="0009228D" w:rsidRPr="008C6191" w14:paraId="5E00709C" w14:textId="77777777" w:rsidTr="0027397A">
              <w:trPr>
                <w:trHeight w:val="20"/>
              </w:trPr>
              <w:tc>
                <w:tcPr>
                  <w:tcW w:w="1638" w:type="pct"/>
                  <w:vAlign w:val="center"/>
                </w:tcPr>
                <w:p w14:paraId="2D6EC855" w14:textId="77777777" w:rsidR="0009228D" w:rsidRPr="008C6191" w:rsidRDefault="0009228D" w:rsidP="0073516F">
                  <w:pPr>
                    <w:pStyle w:val="TableText0"/>
                    <w:framePr w:hSpace="180" w:wrap="around" w:vAnchor="text" w:hAnchor="text" w:y="1"/>
                    <w:suppressOverlap/>
                    <w:rPr>
                      <w:b/>
                      <w:bCs w:val="0"/>
                    </w:rPr>
                  </w:pPr>
                  <w:r w:rsidRPr="008C6191">
                    <w:rPr>
                      <w:b/>
                      <w:bCs w:val="0"/>
                    </w:rPr>
                    <w:t>Form/strength</w:t>
                  </w:r>
                </w:p>
              </w:tc>
              <w:tc>
                <w:tcPr>
                  <w:tcW w:w="692" w:type="pct"/>
                  <w:vAlign w:val="center"/>
                </w:tcPr>
                <w:p w14:paraId="0E0823BF" w14:textId="77777777" w:rsidR="0009228D" w:rsidRPr="008C6191" w:rsidRDefault="0009228D" w:rsidP="0073516F">
                  <w:pPr>
                    <w:pStyle w:val="TableText0"/>
                    <w:framePr w:hSpace="180" w:wrap="around" w:vAnchor="text" w:hAnchor="text" w:y="1"/>
                    <w:suppressOverlap/>
                    <w:rPr>
                      <w:b/>
                      <w:bCs w:val="0"/>
                    </w:rPr>
                  </w:pPr>
                  <w:r w:rsidRPr="008C6191">
                    <w:rPr>
                      <w:b/>
                      <w:bCs w:val="0"/>
                    </w:rPr>
                    <w:t>Dosing</w:t>
                  </w:r>
                </w:p>
              </w:tc>
              <w:tc>
                <w:tcPr>
                  <w:tcW w:w="491" w:type="pct"/>
                  <w:vAlign w:val="center"/>
                </w:tcPr>
                <w:p w14:paraId="69501912" w14:textId="77777777" w:rsidR="0009228D" w:rsidRPr="008C6191" w:rsidRDefault="0009228D" w:rsidP="0073516F">
                  <w:pPr>
                    <w:pStyle w:val="TableText0"/>
                    <w:framePr w:hSpace="180" w:wrap="around" w:vAnchor="text" w:hAnchor="text" w:y="1"/>
                    <w:suppressOverlap/>
                    <w:rPr>
                      <w:b/>
                      <w:bCs w:val="0"/>
                    </w:rPr>
                  </w:pPr>
                  <w:r w:rsidRPr="008C6191">
                    <w:rPr>
                      <w:b/>
                      <w:bCs w:val="0"/>
                    </w:rPr>
                    <w:t>Pack qty</w:t>
                  </w:r>
                </w:p>
              </w:tc>
              <w:tc>
                <w:tcPr>
                  <w:tcW w:w="492" w:type="pct"/>
                  <w:vAlign w:val="center"/>
                </w:tcPr>
                <w:p w14:paraId="40DEBAB4" w14:textId="77777777" w:rsidR="0009228D" w:rsidRPr="008C6191" w:rsidRDefault="0009228D" w:rsidP="0073516F">
                  <w:pPr>
                    <w:pStyle w:val="TableText0"/>
                    <w:framePr w:hSpace="180" w:wrap="around" w:vAnchor="text" w:hAnchor="text" w:y="1"/>
                    <w:suppressOverlap/>
                    <w:rPr>
                      <w:b/>
                      <w:bCs w:val="0"/>
                    </w:rPr>
                  </w:pPr>
                  <w:r w:rsidRPr="008C6191">
                    <w:rPr>
                      <w:b/>
                      <w:bCs w:val="0"/>
                    </w:rPr>
                    <w:t>Max qty</w:t>
                  </w:r>
                </w:p>
              </w:tc>
              <w:tc>
                <w:tcPr>
                  <w:tcW w:w="527" w:type="pct"/>
                  <w:vAlign w:val="center"/>
                </w:tcPr>
                <w:p w14:paraId="3BAD6C33" w14:textId="77777777" w:rsidR="0009228D" w:rsidRPr="008C6191" w:rsidRDefault="0009228D" w:rsidP="0073516F">
                  <w:pPr>
                    <w:pStyle w:val="TableText0"/>
                    <w:framePr w:hSpace="180" w:wrap="around" w:vAnchor="text" w:hAnchor="text" w:y="1"/>
                    <w:suppressOverlap/>
                    <w:rPr>
                      <w:b/>
                      <w:bCs w:val="0"/>
                    </w:rPr>
                  </w:pPr>
                  <w:r w:rsidRPr="008C6191">
                    <w:rPr>
                      <w:b/>
                      <w:bCs w:val="0"/>
                    </w:rPr>
                    <w:t>No. scripts</w:t>
                  </w:r>
                </w:p>
              </w:tc>
              <w:tc>
                <w:tcPr>
                  <w:tcW w:w="580" w:type="pct"/>
                  <w:vAlign w:val="center"/>
                </w:tcPr>
                <w:p w14:paraId="071CAE15" w14:textId="77777777" w:rsidR="0009228D" w:rsidRPr="008C6191" w:rsidRDefault="0009228D" w:rsidP="0073516F">
                  <w:pPr>
                    <w:pStyle w:val="TableText0"/>
                    <w:framePr w:hSpace="180" w:wrap="around" w:vAnchor="text" w:hAnchor="text" w:y="1"/>
                    <w:suppressOverlap/>
                    <w:rPr>
                      <w:b/>
                      <w:bCs w:val="0"/>
                    </w:rPr>
                  </w:pPr>
                  <w:r w:rsidRPr="008C6191">
                    <w:rPr>
                      <w:b/>
                      <w:bCs w:val="0"/>
                    </w:rPr>
                    <w:t>AEMP</w:t>
                  </w:r>
                </w:p>
              </w:tc>
              <w:tc>
                <w:tcPr>
                  <w:tcW w:w="580" w:type="pct"/>
                  <w:vAlign w:val="center"/>
                </w:tcPr>
                <w:p w14:paraId="724F0F07" w14:textId="77777777" w:rsidR="0009228D" w:rsidRPr="008C6191" w:rsidRDefault="0009228D" w:rsidP="0073516F">
                  <w:pPr>
                    <w:pStyle w:val="TableText0"/>
                    <w:framePr w:hSpace="180" w:wrap="around" w:vAnchor="text" w:hAnchor="text" w:y="1"/>
                    <w:suppressOverlap/>
                    <w:rPr>
                      <w:b/>
                      <w:bCs w:val="0"/>
                    </w:rPr>
                  </w:pPr>
                  <w:r w:rsidRPr="008C6191">
                    <w:rPr>
                      <w:b/>
                      <w:bCs w:val="0"/>
                    </w:rPr>
                    <w:t>DPMQ/ DPMA</w:t>
                  </w:r>
                </w:p>
              </w:tc>
            </w:tr>
            <w:tr w:rsidR="0009228D" w:rsidRPr="008C6191" w14:paraId="009B8AA7" w14:textId="77777777" w:rsidTr="0027397A">
              <w:trPr>
                <w:trHeight w:val="20"/>
              </w:trPr>
              <w:tc>
                <w:tcPr>
                  <w:tcW w:w="1638" w:type="pct"/>
                  <w:vAlign w:val="center"/>
                </w:tcPr>
                <w:p w14:paraId="51ECEE42" w14:textId="77777777" w:rsidR="0009228D" w:rsidRPr="008C6191" w:rsidRDefault="0009228D" w:rsidP="0073516F">
                  <w:pPr>
                    <w:pStyle w:val="TableText0"/>
                    <w:framePr w:hSpace="180" w:wrap="around" w:vAnchor="text" w:hAnchor="text" w:y="1"/>
                    <w:suppressOverlap/>
                  </w:pPr>
                  <w:r w:rsidRPr="008C6191">
                    <w:t xml:space="preserve">Cladribine Injection, 10mg/10 mL injection, </w:t>
                  </w:r>
                </w:p>
                <w:p w14:paraId="097D2ECD" w14:textId="77777777" w:rsidR="0009228D" w:rsidRPr="008C6191" w:rsidRDefault="0009228D" w:rsidP="0073516F">
                  <w:pPr>
                    <w:pStyle w:val="TableText0"/>
                    <w:framePr w:hSpace="180" w:wrap="around" w:vAnchor="text" w:hAnchor="text" w:y="1"/>
                    <w:suppressOverlap/>
                  </w:pPr>
                  <w:r w:rsidRPr="008C6191">
                    <w:t>10 mL vial</w:t>
                  </w:r>
                </w:p>
              </w:tc>
              <w:tc>
                <w:tcPr>
                  <w:tcW w:w="692" w:type="pct"/>
                  <w:vAlign w:val="center"/>
                </w:tcPr>
                <w:p w14:paraId="22791344" w14:textId="77777777" w:rsidR="0009228D" w:rsidRPr="008C6191" w:rsidRDefault="0009228D" w:rsidP="0073516F">
                  <w:pPr>
                    <w:pStyle w:val="TableText0"/>
                    <w:framePr w:hSpace="180" w:wrap="around" w:vAnchor="text" w:hAnchor="text" w:y="1"/>
                    <w:suppressOverlap/>
                  </w:pPr>
                  <w:r w:rsidRPr="008C6191">
                    <w:t>0.14 mg/ kg/day</w:t>
                  </w:r>
                </w:p>
              </w:tc>
              <w:tc>
                <w:tcPr>
                  <w:tcW w:w="491" w:type="pct"/>
                  <w:vAlign w:val="center"/>
                </w:tcPr>
                <w:p w14:paraId="19E4D24D" w14:textId="77777777" w:rsidR="0009228D" w:rsidRPr="008C6191" w:rsidRDefault="0009228D" w:rsidP="0073516F">
                  <w:pPr>
                    <w:pStyle w:val="TableText0"/>
                    <w:framePr w:hSpace="180" w:wrap="around" w:vAnchor="text" w:hAnchor="text" w:y="1"/>
                    <w:suppressOverlap/>
                  </w:pPr>
                  <w:r w:rsidRPr="008C6191">
                    <w:t>1</w:t>
                  </w:r>
                </w:p>
              </w:tc>
              <w:tc>
                <w:tcPr>
                  <w:tcW w:w="492" w:type="pct"/>
                  <w:vAlign w:val="center"/>
                </w:tcPr>
                <w:p w14:paraId="7A648918" w14:textId="77777777" w:rsidR="0009228D" w:rsidRPr="008C6191" w:rsidRDefault="0009228D" w:rsidP="0073516F">
                  <w:pPr>
                    <w:pStyle w:val="TableText0"/>
                    <w:framePr w:hSpace="180" w:wrap="around" w:vAnchor="text" w:hAnchor="text" w:y="1"/>
                    <w:suppressOverlap/>
                  </w:pPr>
                  <w:r w:rsidRPr="008C6191">
                    <w:t>17 mg</w:t>
                  </w:r>
                </w:p>
              </w:tc>
              <w:tc>
                <w:tcPr>
                  <w:tcW w:w="527" w:type="pct"/>
                  <w:vAlign w:val="center"/>
                </w:tcPr>
                <w:p w14:paraId="7DEC559A" w14:textId="77777777" w:rsidR="0009228D" w:rsidRPr="008C6191" w:rsidRDefault="0009228D" w:rsidP="0073516F">
                  <w:pPr>
                    <w:pStyle w:val="TableText0"/>
                    <w:framePr w:hSpace="180" w:wrap="around" w:vAnchor="text" w:hAnchor="text" w:y="1"/>
                    <w:suppressOverlap/>
                  </w:pPr>
                  <w:r w:rsidRPr="008C6191">
                    <w:t>30.53</w:t>
                  </w:r>
                </w:p>
              </w:tc>
              <w:tc>
                <w:tcPr>
                  <w:tcW w:w="580" w:type="pct"/>
                  <w:vAlign w:val="center"/>
                </w:tcPr>
                <w:p w14:paraId="6E9CE6C2" w14:textId="77777777" w:rsidR="0009228D" w:rsidRPr="008C6191" w:rsidRDefault="0009228D" w:rsidP="0073516F">
                  <w:pPr>
                    <w:pStyle w:val="TableText0"/>
                    <w:framePr w:hSpace="180" w:wrap="around" w:vAnchor="text" w:hAnchor="text" w:y="1"/>
                    <w:suppressOverlap/>
                  </w:pPr>
                  <w:r w:rsidRPr="008C6191">
                    <w:t>$548.36</w:t>
                  </w:r>
                </w:p>
              </w:tc>
              <w:tc>
                <w:tcPr>
                  <w:tcW w:w="580" w:type="pct"/>
                  <w:vAlign w:val="center"/>
                </w:tcPr>
                <w:p w14:paraId="144D9D63" w14:textId="77777777" w:rsidR="0009228D" w:rsidRPr="008C6191" w:rsidRDefault="0009228D" w:rsidP="0073516F">
                  <w:pPr>
                    <w:pStyle w:val="TableText0"/>
                    <w:framePr w:hSpace="180" w:wrap="around" w:vAnchor="text" w:hAnchor="text" w:y="1"/>
                    <w:suppressOverlap/>
                  </w:pPr>
                  <w:r w:rsidRPr="008C6191">
                    <w:t>$627.54</w:t>
                  </w:r>
                </w:p>
              </w:tc>
            </w:tr>
            <w:tr w:rsidR="0009228D" w:rsidRPr="008C6191" w14:paraId="1FBEB40B" w14:textId="77777777" w:rsidTr="0027397A">
              <w:trPr>
                <w:trHeight w:val="20"/>
              </w:trPr>
              <w:tc>
                <w:tcPr>
                  <w:tcW w:w="1638" w:type="pct"/>
                  <w:vAlign w:val="center"/>
                </w:tcPr>
                <w:p w14:paraId="6A22D82C" w14:textId="77777777" w:rsidR="0009228D" w:rsidRPr="008C6191" w:rsidRDefault="0009228D" w:rsidP="0073516F">
                  <w:pPr>
                    <w:pStyle w:val="TableText0"/>
                    <w:framePr w:hSpace="180" w:wrap="around" w:vAnchor="text" w:hAnchor="text" w:y="1"/>
                    <w:suppressOverlap/>
                  </w:pPr>
                  <w:r w:rsidRPr="008C6191">
                    <w:t xml:space="preserve">Peginterferon alpha-2a Injection 180 µg, </w:t>
                  </w:r>
                </w:p>
                <w:p w14:paraId="55CBEFF8" w14:textId="77777777" w:rsidR="0009228D" w:rsidRPr="008C6191" w:rsidRDefault="0009228D" w:rsidP="0073516F">
                  <w:pPr>
                    <w:pStyle w:val="TableText0"/>
                    <w:framePr w:hSpace="180" w:wrap="around" w:vAnchor="text" w:hAnchor="text" w:y="1"/>
                    <w:suppressOverlap/>
                  </w:pPr>
                  <w:r w:rsidRPr="008C6191">
                    <w:t>4x0.5 mL syringes</w:t>
                  </w:r>
                </w:p>
              </w:tc>
              <w:tc>
                <w:tcPr>
                  <w:tcW w:w="692" w:type="pct"/>
                  <w:vAlign w:val="center"/>
                </w:tcPr>
                <w:p w14:paraId="0BC1D630" w14:textId="77777777" w:rsidR="0009228D" w:rsidRPr="008C6191" w:rsidRDefault="0009228D" w:rsidP="0073516F">
                  <w:pPr>
                    <w:pStyle w:val="TableText0"/>
                    <w:framePr w:hSpace="180" w:wrap="around" w:vAnchor="text" w:hAnchor="text" w:y="1"/>
                    <w:suppressOverlap/>
                  </w:pPr>
                  <w:r w:rsidRPr="008C6191">
                    <w:t>180 mcg per week</w:t>
                  </w:r>
                </w:p>
              </w:tc>
              <w:tc>
                <w:tcPr>
                  <w:tcW w:w="491" w:type="pct"/>
                  <w:vAlign w:val="center"/>
                </w:tcPr>
                <w:p w14:paraId="2642A1CB" w14:textId="77777777" w:rsidR="0009228D" w:rsidRPr="008C6191" w:rsidRDefault="0009228D" w:rsidP="0073516F">
                  <w:pPr>
                    <w:pStyle w:val="TableText0"/>
                    <w:framePr w:hSpace="180" w:wrap="around" w:vAnchor="text" w:hAnchor="text" w:y="1"/>
                    <w:suppressOverlap/>
                  </w:pPr>
                  <w:r w:rsidRPr="008C6191">
                    <w:t>4</w:t>
                  </w:r>
                </w:p>
              </w:tc>
              <w:tc>
                <w:tcPr>
                  <w:tcW w:w="492" w:type="pct"/>
                  <w:vAlign w:val="center"/>
                </w:tcPr>
                <w:p w14:paraId="65459E9E" w14:textId="77777777" w:rsidR="0009228D" w:rsidRPr="008C6191" w:rsidRDefault="0009228D" w:rsidP="0073516F">
                  <w:pPr>
                    <w:pStyle w:val="TableText0"/>
                    <w:framePr w:hSpace="180" w:wrap="around" w:vAnchor="text" w:hAnchor="text" w:y="1"/>
                    <w:suppressOverlap/>
                  </w:pPr>
                  <w:r w:rsidRPr="008C6191">
                    <w:t>4 pens</w:t>
                  </w:r>
                </w:p>
              </w:tc>
              <w:tc>
                <w:tcPr>
                  <w:tcW w:w="527" w:type="pct"/>
                  <w:vAlign w:val="center"/>
                </w:tcPr>
                <w:p w14:paraId="3AE3043E" w14:textId="77777777" w:rsidR="0009228D" w:rsidRPr="008C6191" w:rsidRDefault="0009228D" w:rsidP="0073516F">
                  <w:pPr>
                    <w:pStyle w:val="TableText0"/>
                    <w:framePr w:hSpace="180" w:wrap="around" w:vAnchor="text" w:hAnchor="text" w:y="1"/>
                    <w:suppressOverlap/>
                  </w:pPr>
                  <w:r w:rsidRPr="008C6191">
                    <w:t>22.68</w:t>
                  </w:r>
                </w:p>
              </w:tc>
              <w:tc>
                <w:tcPr>
                  <w:tcW w:w="580" w:type="pct"/>
                  <w:vAlign w:val="center"/>
                </w:tcPr>
                <w:p w14:paraId="32268721" w14:textId="77777777" w:rsidR="0009228D" w:rsidRPr="008C6191" w:rsidRDefault="0009228D" w:rsidP="0073516F">
                  <w:pPr>
                    <w:pStyle w:val="TableText0"/>
                    <w:framePr w:hSpace="180" w:wrap="around" w:vAnchor="text" w:hAnchor="text" w:y="1"/>
                    <w:suppressOverlap/>
                  </w:pPr>
                  <w:r w:rsidRPr="008C6191">
                    <w:t>$404.62</w:t>
                  </w:r>
                </w:p>
              </w:tc>
              <w:tc>
                <w:tcPr>
                  <w:tcW w:w="580" w:type="pct"/>
                  <w:vAlign w:val="center"/>
                </w:tcPr>
                <w:p w14:paraId="0B1AD735" w14:textId="77777777" w:rsidR="0009228D" w:rsidRPr="008C6191" w:rsidRDefault="0009228D" w:rsidP="0073516F">
                  <w:pPr>
                    <w:pStyle w:val="TableText0"/>
                    <w:framePr w:hSpace="180" w:wrap="around" w:vAnchor="text" w:hAnchor="text" w:y="1"/>
                    <w:suppressOverlap/>
                  </w:pPr>
                  <w:r w:rsidRPr="008C6191">
                    <w:t>$545.09</w:t>
                  </w:r>
                </w:p>
              </w:tc>
            </w:tr>
          </w:tbl>
          <w:p w14:paraId="720DCEC7" w14:textId="77777777" w:rsidR="0009228D" w:rsidRPr="008C6191" w:rsidRDefault="0009228D" w:rsidP="00D77C03">
            <w:pPr>
              <w:pStyle w:val="FooterTableFigure"/>
              <w:spacing w:after="0"/>
            </w:pPr>
            <w:r w:rsidRPr="008C6191">
              <w:t>Source: constructed from Table 4.14 to 4.16, pp131-2 of the submission</w:t>
            </w:r>
          </w:p>
          <w:p w14:paraId="71D06D9C" w14:textId="2D612AC6" w:rsidR="0009228D" w:rsidRPr="008C6191" w:rsidRDefault="0009228D" w:rsidP="00D77C03">
            <w:pPr>
              <w:pStyle w:val="TableText0"/>
              <w:rPr>
                <w:szCs w:val="20"/>
              </w:rPr>
            </w:pPr>
            <w:r w:rsidRPr="008C6191">
              <w:t xml:space="preserve">The submission assumed the doses for peginterferon alpha-2a </w:t>
            </w:r>
            <w:r w:rsidRPr="008C6191">
              <w:rPr>
                <w:szCs w:val="20"/>
              </w:rPr>
              <w:t xml:space="preserve">to be 180 mcg (1 pen) per week (assumed in the model); and for cladribine 0.14 mg/kg/day for five days with 52 days (or 7.43 weeks) between courses (based on </w:t>
            </w:r>
            <w:proofErr w:type="spellStart"/>
            <w:r w:rsidRPr="008C6191">
              <w:rPr>
                <w:szCs w:val="20"/>
              </w:rPr>
              <w:t>Barete</w:t>
            </w:r>
            <w:proofErr w:type="spellEnd"/>
            <w:r w:rsidRPr="008C6191">
              <w:rPr>
                <w:szCs w:val="20"/>
              </w:rPr>
              <w:t xml:space="preserve"> 2015). The submission adjusted the cladribine dose per period to account for 7.43 weeks between courses. The submission assumed a patient weight of 71.3 kg and no vial sharing. </w:t>
            </w:r>
          </w:p>
          <w:p w14:paraId="6409E99D" w14:textId="369AF62C" w:rsidR="0009228D" w:rsidRPr="008C6191" w:rsidRDefault="0009228D" w:rsidP="00D77C03">
            <w:pPr>
              <w:pStyle w:val="TableText0"/>
            </w:pPr>
            <w:r w:rsidRPr="008C6191">
              <w:t xml:space="preserve">The submission assumed a 10-month treatment duration for cost offsets based on the model. This was calculated as the sum of time on SOC for responders, and the first two cycles for non-responders. </w:t>
            </w:r>
          </w:p>
          <w:p w14:paraId="1A12F4E9" w14:textId="244AFC71" w:rsidR="0009228D" w:rsidRPr="008C6191" w:rsidRDefault="0009228D" w:rsidP="00D77C03">
            <w:pPr>
              <w:pStyle w:val="TableText0"/>
            </w:pPr>
            <w:r w:rsidRPr="008C6191">
              <w:t>The proportion split between cladribine and peginterferon alpha-2a was 22.22% and 41.28%, respectively and was calculated as the market share of 65% peginterferon alpha-2a and 35% cladribine multiplied by the response rate of midostaurin (63.5%) from the model.</w:t>
            </w:r>
          </w:p>
          <w:p w14:paraId="644A3FA5" w14:textId="77777777" w:rsidR="0009228D" w:rsidRPr="008C6191" w:rsidRDefault="0009228D" w:rsidP="00D77C03">
            <w:pPr>
              <w:pStyle w:val="TableText0"/>
            </w:pPr>
            <w:r w:rsidRPr="008C6191">
              <w:t>The compliance was assumed to be 87% as per D2201.</w:t>
            </w:r>
          </w:p>
        </w:tc>
        <w:tc>
          <w:tcPr>
            <w:tcW w:w="1509" w:type="pct"/>
            <w:vAlign w:val="center"/>
          </w:tcPr>
          <w:p w14:paraId="2000B3D3" w14:textId="3BC0B7FC" w:rsidR="0009228D" w:rsidRPr="00DE2AB5" w:rsidRDefault="0009228D" w:rsidP="00D77C03">
            <w:pPr>
              <w:pStyle w:val="TableText0"/>
            </w:pPr>
            <w:r w:rsidRPr="00DE2AB5">
              <w:t>Cost offsets would only be appropriate for peginterferon alpha-2a as it is a general schedule therapy on the PBS and cladribine is not.</w:t>
            </w:r>
            <w:r w:rsidR="00936391" w:rsidRPr="00DE2AB5">
              <w:t xml:space="preserve"> The PSCR (p4) argued that including cost offsets for cladribine was appropriate and noted that </w:t>
            </w:r>
            <w:r w:rsidR="004D5E44" w:rsidRPr="00DE2AB5">
              <w:t xml:space="preserve">they have minimal effect on the overall budget impact. </w:t>
            </w:r>
          </w:p>
          <w:p w14:paraId="4232FFD4" w14:textId="6B5F257F" w:rsidR="0009228D" w:rsidRPr="00DE2AB5" w:rsidRDefault="0009228D" w:rsidP="00D77C03">
            <w:pPr>
              <w:pStyle w:val="TableText0"/>
            </w:pPr>
            <w:r w:rsidRPr="00DE2AB5">
              <w:t xml:space="preserve">The SOC treatment duration of 10 months was not appropriate since in the model patients in the SOC arm received SOC irrespective of response. </w:t>
            </w:r>
            <w:r w:rsidR="009D5CF4" w:rsidRPr="00DE2AB5">
              <w:t>T</w:t>
            </w:r>
            <w:r w:rsidRPr="00DE2AB5">
              <w:t xml:space="preserve">reatment duration of 10 months was underestimated compared to 15.65 months in the model. </w:t>
            </w:r>
          </w:p>
          <w:p w14:paraId="7D3AE82C" w14:textId="6E4896E5" w:rsidR="0009228D" w:rsidRPr="00DE2AB5" w:rsidRDefault="0009228D" w:rsidP="00D77C03">
            <w:pPr>
              <w:pStyle w:val="TableText0"/>
            </w:pPr>
            <w:r w:rsidRPr="00DE2AB5">
              <w:t xml:space="preserve">The adjusted market share by midostaurin response was not reasonable, since under the requested restriction patients are not treated to response, therefore the offset would apply to all treated patients irrespective of response. </w:t>
            </w:r>
            <w:r w:rsidR="00E0224F" w:rsidRPr="00DE2AB5">
              <w:t xml:space="preserve">The PSCR (p1) proposed </w:t>
            </w:r>
            <w:r w:rsidR="00214C44" w:rsidRPr="00DE2AB5">
              <w:t xml:space="preserve">amending the restriction to treat to response. </w:t>
            </w:r>
            <w:r w:rsidR="00AE0535" w:rsidRPr="00DE2AB5">
              <w:t xml:space="preserve">As outlined above, the ESC considered the appropriateness of this change remained an issue. </w:t>
            </w:r>
          </w:p>
          <w:p w14:paraId="57E9E07C" w14:textId="77777777" w:rsidR="0009228D" w:rsidRPr="00DE2AB5" w:rsidRDefault="0009228D" w:rsidP="00D77C03">
            <w:pPr>
              <w:pStyle w:val="TableText0"/>
            </w:pPr>
            <w:r w:rsidRPr="00DE2AB5">
              <w:t xml:space="preserve">Regardless, the evidence indicated that midostaurin would displace, rather than replace SOC therapies and including these cost offsets </w:t>
            </w:r>
            <w:r w:rsidRPr="00DE2AB5">
              <w:lastRenderedPageBreak/>
              <w:t xml:space="preserve">underestimated total midostaurin costs. </w:t>
            </w:r>
          </w:p>
        </w:tc>
      </w:tr>
      <w:tr w:rsidR="0009228D" w14:paraId="2EEE2565" w14:textId="77777777" w:rsidTr="00287D3C">
        <w:trPr>
          <w:cantSplit/>
          <w:trHeight w:val="20"/>
        </w:trPr>
        <w:tc>
          <w:tcPr>
            <w:tcW w:w="596" w:type="pct"/>
            <w:vAlign w:val="center"/>
          </w:tcPr>
          <w:p w14:paraId="73E589FE" w14:textId="77777777" w:rsidR="0009228D" w:rsidRPr="008C6191" w:rsidRDefault="0009228D" w:rsidP="00287D3C">
            <w:pPr>
              <w:pStyle w:val="TableText0"/>
              <w:keepLines/>
            </w:pPr>
            <w:r w:rsidRPr="008C6191">
              <w:lastRenderedPageBreak/>
              <w:t>MBS costs</w:t>
            </w:r>
          </w:p>
        </w:tc>
        <w:tc>
          <w:tcPr>
            <w:tcW w:w="2895" w:type="pct"/>
            <w:vAlign w:val="center"/>
          </w:tcPr>
          <w:p w14:paraId="47EBC73D" w14:textId="77777777" w:rsidR="0009228D" w:rsidRPr="008C6191" w:rsidRDefault="0009228D" w:rsidP="00287D3C">
            <w:pPr>
              <w:pStyle w:val="TableText0"/>
              <w:keepLines/>
            </w:pPr>
            <w:r w:rsidRPr="008C6191">
              <w:t>Net changes to MBS item 13950 were included as part of the cost offsets to IV cladribine. The model applied a decrease in one service per script of cladribine claimed.</w:t>
            </w:r>
          </w:p>
        </w:tc>
        <w:tc>
          <w:tcPr>
            <w:tcW w:w="1509" w:type="pct"/>
            <w:vAlign w:val="center"/>
          </w:tcPr>
          <w:p w14:paraId="23C09A5A" w14:textId="55A0C56A" w:rsidR="0009228D" w:rsidRPr="008C6191" w:rsidRDefault="00211230" w:rsidP="00287D3C">
            <w:pPr>
              <w:pStyle w:val="TableText0"/>
              <w:keepLines/>
            </w:pPr>
            <w:r>
              <w:t>As outlined above, t</w:t>
            </w:r>
            <w:r w:rsidR="00397B73">
              <w:t xml:space="preserve">he evaluation considered that </w:t>
            </w:r>
            <w:r>
              <w:t xml:space="preserve">inclusion of </w:t>
            </w:r>
            <w:r w:rsidR="007002F3">
              <w:t xml:space="preserve">cost offsets for cladribine was not appropriate as it was not a general schedule listing. </w:t>
            </w:r>
            <w:r w:rsidR="00B73783" w:rsidRPr="00DE2AB5">
              <w:t>The PSCR (</w:t>
            </w:r>
            <w:r w:rsidR="008E00DA" w:rsidRPr="00DE2AB5">
              <w:t>p4) argued that including cos</w:t>
            </w:r>
            <w:r w:rsidR="00936391" w:rsidRPr="00DE2AB5">
              <w:t>t offsets for cladribine was appropriate.</w:t>
            </w:r>
            <w:r w:rsidR="00936391">
              <w:rPr>
                <w:i/>
                <w:iCs/>
              </w:rPr>
              <w:t xml:space="preserve"> </w:t>
            </w:r>
          </w:p>
        </w:tc>
      </w:tr>
    </w:tbl>
    <w:p w14:paraId="011D5E19" w14:textId="3C2E6901" w:rsidR="0009228D" w:rsidRDefault="0009228D" w:rsidP="0009228D">
      <w:pPr>
        <w:pStyle w:val="FooterTableFigure"/>
      </w:pPr>
      <w:r>
        <w:t xml:space="preserve">Source: Section 4.1 to Section 4.4 of the submission </w:t>
      </w:r>
    </w:p>
    <w:p w14:paraId="5EAFA6B8" w14:textId="7896CEF8" w:rsidR="0009228D" w:rsidRDefault="0009228D" w:rsidP="00202CF8">
      <w:pPr>
        <w:pStyle w:val="FooterTableFigure"/>
        <w:spacing w:after="0"/>
      </w:pPr>
      <w:r>
        <w:t xml:space="preserve">AdvSM = advance systemic mastocytosis; </w:t>
      </w:r>
      <w:r w:rsidRPr="00170DF9">
        <w:t>AEMP = approved ex-manufactures price;</w:t>
      </w:r>
      <w:r>
        <w:t xml:space="preserve"> AML = acute myeloid leukaemia; ASM = aggressive systemic mastocytosis; CI = confidence interval; </w:t>
      </w:r>
      <w:r w:rsidRPr="00170DF9">
        <w:t>DPMA = dispensed price maximum amount; DPMQ = dispensed price maximum quantity</w:t>
      </w:r>
      <w:r>
        <w:t xml:space="preserve">; </w:t>
      </w:r>
      <w:r w:rsidR="00B4414C">
        <w:t xml:space="preserve">HCC = half cycle corrected; </w:t>
      </w:r>
      <w:r>
        <w:t xml:space="preserve">IV = intravenous; M = million; MBS = Medicare Benefits Schedule ; MCL = mast cell leukemia; </w:t>
      </w:r>
      <w:r w:rsidRPr="00A17598">
        <w:t>PBS</w:t>
      </w:r>
      <w:r>
        <w:t xml:space="preserve"> = </w:t>
      </w:r>
      <w:r w:rsidRPr="00A17598">
        <w:t>Pharmaceutical Benefits Scheme; RPBS</w:t>
      </w:r>
      <w:r>
        <w:t xml:space="preserve"> = </w:t>
      </w:r>
      <w:r w:rsidRPr="00A17598">
        <w:t>Repatriation Pharmaceutical Benefits Scheme</w:t>
      </w:r>
      <w:r>
        <w:t>; RDI = relative dose intensity; SM = systemic mastocytosis; SM-AHN = systemic mastocytosis with an associated haematological neoplasm; SOC = standard of care; WHO = World Health Organisation; 1L = first line.</w:t>
      </w:r>
    </w:p>
    <w:p w14:paraId="573E2472" w14:textId="77777777" w:rsidR="00202CF8" w:rsidRPr="0065744F" w:rsidRDefault="00202CF8" w:rsidP="00202CF8">
      <w:pPr>
        <w:rPr>
          <w:rFonts w:ascii="Arial Narrow" w:hAnsi="Arial Narrow"/>
          <w:iCs/>
          <w:sz w:val="18"/>
          <w:szCs w:val="18"/>
        </w:rPr>
      </w:pPr>
      <w:r w:rsidRPr="0065744F">
        <w:rPr>
          <w:rFonts w:ascii="Arial Narrow" w:hAnsi="Arial Narrow"/>
          <w:iCs/>
          <w:sz w:val="18"/>
          <w:szCs w:val="18"/>
        </w:rPr>
        <w:t xml:space="preserve">The redacted values correspond to the following ranges: </w:t>
      </w:r>
    </w:p>
    <w:p w14:paraId="54A05899" w14:textId="324AA056" w:rsidR="00202CF8" w:rsidRPr="0065744F" w:rsidRDefault="00202CF8" w:rsidP="00202CF8">
      <w:pPr>
        <w:spacing w:after="120"/>
        <w:rPr>
          <w:rFonts w:ascii="Arial Narrow" w:hAnsi="Arial Narrow"/>
          <w:iCs/>
          <w:sz w:val="18"/>
          <w:szCs w:val="18"/>
        </w:rPr>
      </w:pPr>
      <w:r w:rsidRPr="0065744F">
        <w:rPr>
          <w:rFonts w:ascii="Arial Narrow" w:hAnsi="Arial Narrow"/>
          <w:iCs/>
          <w:sz w:val="18"/>
          <w:szCs w:val="18"/>
          <w:vertAlign w:val="superscript"/>
        </w:rPr>
        <w:t>1</w:t>
      </w:r>
      <w:r w:rsidRPr="0065744F">
        <w:rPr>
          <w:rFonts w:ascii="Arial Narrow" w:hAnsi="Arial Narrow"/>
          <w:iCs/>
          <w:sz w:val="18"/>
          <w:szCs w:val="18"/>
        </w:rPr>
        <w:t xml:space="preserve"> &lt; 500</w:t>
      </w:r>
    </w:p>
    <w:p w14:paraId="6818138B" w14:textId="77777777" w:rsidR="00550D8B" w:rsidRDefault="00550D8B">
      <w:pPr>
        <w:jc w:val="left"/>
        <w:rPr>
          <w:rFonts w:asciiTheme="minorHAnsi" w:hAnsiTheme="minorHAnsi"/>
          <w:snapToGrid w:val="0"/>
        </w:rPr>
      </w:pPr>
      <w:r>
        <w:br w:type="page"/>
      </w:r>
    </w:p>
    <w:p w14:paraId="139BBF2F" w14:textId="00EEE6C7" w:rsidR="0009228D" w:rsidRPr="00382DC6" w:rsidRDefault="0009228D" w:rsidP="0009228D">
      <w:pPr>
        <w:pStyle w:val="3-BodyText"/>
        <w:rPr>
          <w:color w:val="0066FF"/>
        </w:rPr>
      </w:pPr>
      <w:r>
        <w:lastRenderedPageBreak/>
        <w:t xml:space="preserve">The submission’s estimated use of midostaurin is presented in </w:t>
      </w:r>
      <w:r>
        <w:fldChar w:fldCharType="begin" w:fldLock="1"/>
      </w:r>
      <w:r>
        <w:instrText xml:space="preserve"> REF _Ref104805295 \h </w:instrText>
      </w:r>
      <w:r>
        <w:fldChar w:fldCharType="separate"/>
      </w:r>
      <w:r w:rsidR="00EC7ABC">
        <w:t xml:space="preserve">Table </w:t>
      </w:r>
      <w:r w:rsidR="00EC7ABC">
        <w:rPr>
          <w:noProof/>
        </w:rPr>
        <w:t>15</w:t>
      </w:r>
      <w:r>
        <w:fldChar w:fldCharType="end"/>
      </w:r>
      <w:r>
        <w:t>.</w:t>
      </w:r>
    </w:p>
    <w:p w14:paraId="590220F3" w14:textId="3D8436DB" w:rsidR="0009228D" w:rsidRDefault="0009228D" w:rsidP="00687196">
      <w:pPr>
        <w:pStyle w:val="Caption"/>
        <w:rPr>
          <w:rStyle w:val="CommentReference"/>
          <w:b/>
          <w:szCs w:val="24"/>
        </w:rPr>
      </w:pPr>
      <w:bookmarkStart w:id="97" w:name="_Ref104805295"/>
      <w:r>
        <w:t xml:space="preserve">Table </w:t>
      </w:r>
      <w:r w:rsidR="00EC7ABC">
        <w:fldChar w:fldCharType="begin" w:fldLock="1"/>
      </w:r>
      <w:r w:rsidR="00EC7ABC">
        <w:instrText xml:space="preserve"> SEQ Table \* ARABIC </w:instrText>
      </w:r>
      <w:r w:rsidR="00EC7ABC">
        <w:fldChar w:fldCharType="separate"/>
      </w:r>
      <w:r w:rsidR="00EC7ABC">
        <w:rPr>
          <w:noProof/>
        </w:rPr>
        <w:t>15</w:t>
      </w:r>
      <w:r w:rsidR="00EC7ABC">
        <w:rPr>
          <w:noProof/>
        </w:rPr>
        <w:fldChar w:fldCharType="end"/>
      </w:r>
      <w:bookmarkEnd w:id="97"/>
      <w:r>
        <w:t>:</w:t>
      </w:r>
      <w:r w:rsidRPr="00606FBA">
        <w:rPr>
          <w:rStyle w:val="CommentReference"/>
          <w:b/>
          <w:szCs w:val="24"/>
        </w:rPr>
        <w:t xml:space="preserve"> </w:t>
      </w:r>
      <w:r w:rsidR="0071529E" w:rsidRPr="0098262F">
        <w:t xml:space="preserve">Estimation of number of treated patients </w:t>
      </w:r>
      <w:r w:rsidR="0071529E">
        <w:t xml:space="preserve">for </w:t>
      </w:r>
      <w:r w:rsidR="004C33BC">
        <w:rPr>
          <w:rStyle w:val="CommentReference"/>
          <w:b/>
          <w:szCs w:val="24"/>
        </w:rPr>
        <w:t>midostaurin</w:t>
      </w:r>
    </w:p>
    <w:tbl>
      <w:tblPr>
        <w:tblStyle w:val="TableGrid"/>
        <w:tblW w:w="5000" w:type="pct"/>
        <w:tblLayout w:type="fixed"/>
        <w:tblCellMar>
          <w:left w:w="29" w:type="dxa"/>
          <w:right w:w="29" w:type="dxa"/>
        </w:tblCellMar>
        <w:tblLook w:val="04A0" w:firstRow="1" w:lastRow="0" w:firstColumn="1" w:lastColumn="0" w:noHBand="0" w:noVBand="1"/>
        <w:tblCaption w:val="Table 15: Estimation of number of treated patients for midostaurin"/>
      </w:tblPr>
      <w:tblGrid>
        <w:gridCol w:w="280"/>
        <w:gridCol w:w="1966"/>
        <w:gridCol w:w="1439"/>
        <w:gridCol w:w="887"/>
        <w:gridCol w:w="889"/>
        <w:gridCol w:w="889"/>
        <w:gridCol w:w="889"/>
        <w:gridCol w:w="889"/>
        <w:gridCol w:w="889"/>
      </w:tblGrid>
      <w:tr w:rsidR="007F27BD" w:rsidRPr="000A6039" w14:paraId="243855BE" w14:textId="77777777" w:rsidTr="0027397A">
        <w:tc>
          <w:tcPr>
            <w:tcW w:w="155" w:type="pct"/>
          </w:tcPr>
          <w:p w14:paraId="51697035" w14:textId="77777777" w:rsidR="007F27BD" w:rsidRPr="000A6039" w:rsidRDefault="007F27BD" w:rsidP="00687196">
            <w:pPr>
              <w:pStyle w:val="TableText0"/>
              <w:keepLines/>
            </w:pPr>
          </w:p>
        </w:tc>
        <w:tc>
          <w:tcPr>
            <w:tcW w:w="1090" w:type="pct"/>
            <w:vAlign w:val="center"/>
          </w:tcPr>
          <w:p w14:paraId="5502886E" w14:textId="77777777" w:rsidR="007F27BD" w:rsidRPr="00463B5D" w:rsidRDefault="007F27BD" w:rsidP="00687196">
            <w:pPr>
              <w:pStyle w:val="TableText0"/>
              <w:keepLines/>
            </w:pPr>
          </w:p>
        </w:tc>
        <w:tc>
          <w:tcPr>
            <w:tcW w:w="798" w:type="pct"/>
            <w:vAlign w:val="center"/>
          </w:tcPr>
          <w:p w14:paraId="5D38D95F" w14:textId="77777777" w:rsidR="007F27BD" w:rsidRPr="00463B5D" w:rsidRDefault="007F27BD" w:rsidP="00687196">
            <w:pPr>
              <w:pStyle w:val="TableText0"/>
              <w:keepLines/>
              <w:rPr>
                <w:b/>
              </w:rPr>
            </w:pPr>
            <w:r w:rsidRPr="00463B5D">
              <w:rPr>
                <w:b/>
              </w:rPr>
              <w:t>Value</w:t>
            </w:r>
          </w:p>
        </w:tc>
        <w:tc>
          <w:tcPr>
            <w:tcW w:w="492" w:type="pct"/>
            <w:shd w:val="clear" w:color="auto" w:fill="auto"/>
            <w:vAlign w:val="center"/>
          </w:tcPr>
          <w:p w14:paraId="68F8038D" w14:textId="77777777" w:rsidR="007F27BD" w:rsidRPr="00463B5D" w:rsidRDefault="007F27BD" w:rsidP="00687196">
            <w:pPr>
              <w:pStyle w:val="TableText0"/>
              <w:keepLines/>
              <w:jc w:val="center"/>
              <w:rPr>
                <w:b/>
                <w:bCs w:val="0"/>
              </w:rPr>
            </w:pPr>
            <w:r w:rsidRPr="00463B5D">
              <w:rPr>
                <w:b/>
                <w:bCs w:val="0"/>
              </w:rPr>
              <w:t>Year 1</w:t>
            </w:r>
          </w:p>
        </w:tc>
        <w:tc>
          <w:tcPr>
            <w:tcW w:w="493" w:type="pct"/>
            <w:shd w:val="clear" w:color="auto" w:fill="auto"/>
            <w:vAlign w:val="center"/>
          </w:tcPr>
          <w:p w14:paraId="0DAD2399" w14:textId="77777777" w:rsidR="007F27BD" w:rsidRPr="00463B5D" w:rsidRDefault="007F27BD" w:rsidP="00687196">
            <w:pPr>
              <w:pStyle w:val="TableText0"/>
              <w:keepLines/>
              <w:jc w:val="center"/>
              <w:rPr>
                <w:b/>
                <w:bCs w:val="0"/>
              </w:rPr>
            </w:pPr>
            <w:r w:rsidRPr="00463B5D">
              <w:rPr>
                <w:b/>
                <w:bCs w:val="0"/>
              </w:rPr>
              <w:t>Year 2</w:t>
            </w:r>
          </w:p>
        </w:tc>
        <w:tc>
          <w:tcPr>
            <w:tcW w:w="493" w:type="pct"/>
            <w:shd w:val="clear" w:color="auto" w:fill="auto"/>
            <w:vAlign w:val="center"/>
          </w:tcPr>
          <w:p w14:paraId="463B6339" w14:textId="77777777" w:rsidR="007F27BD" w:rsidRPr="00463B5D" w:rsidRDefault="007F27BD" w:rsidP="00687196">
            <w:pPr>
              <w:pStyle w:val="TableText0"/>
              <w:keepLines/>
              <w:jc w:val="center"/>
              <w:rPr>
                <w:b/>
                <w:bCs w:val="0"/>
              </w:rPr>
            </w:pPr>
            <w:r w:rsidRPr="00463B5D">
              <w:rPr>
                <w:b/>
                <w:bCs w:val="0"/>
              </w:rPr>
              <w:t>Year 3</w:t>
            </w:r>
          </w:p>
        </w:tc>
        <w:tc>
          <w:tcPr>
            <w:tcW w:w="493" w:type="pct"/>
            <w:shd w:val="clear" w:color="auto" w:fill="auto"/>
            <w:vAlign w:val="center"/>
          </w:tcPr>
          <w:p w14:paraId="6F5A55D9" w14:textId="77777777" w:rsidR="007F27BD" w:rsidRPr="00463B5D" w:rsidRDefault="007F27BD" w:rsidP="00687196">
            <w:pPr>
              <w:pStyle w:val="TableText0"/>
              <w:keepLines/>
              <w:jc w:val="center"/>
              <w:rPr>
                <w:b/>
                <w:bCs w:val="0"/>
              </w:rPr>
            </w:pPr>
            <w:r w:rsidRPr="00463B5D">
              <w:rPr>
                <w:b/>
                <w:bCs w:val="0"/>
              </w:rPr>
              <w:t>Year 4</w:t>
            </w:r>
          </w:p>
        </w:tc>
        <w:tc>
          <w:tcPr>
            <w:tcW w:w="493" w:type="pct"/>
            <w:shd w:val="clear" w:color="auto" w:fill="auto"/>
            <w:vAlign w:val="center"/>
          </w:tcPr>
          <w:p w14:paraId="779C655B" w14:textId="77777777" w:rsidR="007F27BD" w:rsidRPr="00463B5D" w:rsidRDefault="007F27BD" w:rsidP="00687196">
            <w:pPr>
              <w:pStyle w:val="TableText0"/>
              <w:keepLines/>
              <w:jc w:val="center"/>
              <w:rPr>
                <w:b/>
                <w:bCs w:val="0"/>
              </w:rPr>
            </w:pPr>
            <w:r w:rsidRPr="00463B5D">
              <w:rPr>
                <w:b/>
                <w:bCs w:val="0"/>
              </w:rPr>
              <w:t>Year 5</w:t>
            </w:r>
          </w:p>
        </w:tc>
        <w:tc>
          <w:tcPr>
            <w:tcW w:w="493" w:type="pct"/>
            <w:shd w:val="clear" w:color="auto" w:fill="auto"/>
            <w:vAlign w:val="center"/>
          </w:tcPr>
          <w:p w14:paraId="45E95A41" w14:textId="77777777" w:rsidR="007F27BD" w:rsidRPr="00463B5D" w:rsidRDefault="007F27BD" w:rsidP="00687196">
            <w:pPr>
              <w:pStyle w:val="TableText0"/>
              <w:keepLines/>
              <w:jc w:val="center"/>
              <w:rPr>
                <w:b/>
                <w:bCs w:val="0"/>
              </w:rPr>
            </w:pPr>
            <w:r w:rsidRPr="00463B5D">
              <w:rPr>
                <w:b/>
                <w:bCs w:val="0"/>
              </w:rPr>
              <w:t>Year 6</w:t>
            </w:r>
          </w:p>
        </w:tc>
      </w:tr>
      <w:tr w:rsidR="007F27BD" w:rsidRPr="000A6039" w14:paraId="4E83DCA0" w14:textId="77777777" w:rsidTr="0027397A">
        <w:tc>
          <w:tcPr>
            <w:tcW w:w="155" w:type="pct"/>
          </w:tcPr>
          <w:p w14:paraId="203E239B" w14:textId="77777777" w:rsidR="007F27BD" w:rsidRPr="000A6039" w:rsidRDefault="007F27BD" w:rsidP="00687196">
            <w:pPr>
              <w:pStyle w:val="TableText0"/>
              <w:keepLines/>
            </w:pPr>
            <w:r>
              <w:t>A</w:t>
            </w:r>
          </w:p>
        </w:tc>
        <w:tc>
          <w:tcPr>
            <w:tcW w:w="1090" w:type="pct"/>
            <w:vAlign w:val="center"/>
          </w:tcPr>
          <w:p w14:paraId="0AE8B306" w14:textId="77777777" w:rsidR="007F27BD" w:rsidRPr="00463B5D" w:rsidRDefault="007F27BD" w:rsidP="00687196">
            <w:pPr>
              <w:pStyle w:val="TableText0"/>
              <w:keepLines/>
            </w:pPr>
            <w:r w:rsidRPr="00463B5D">
              <w:t>Australian population</w:t>
            </w:r>
          </w:p>
        </w:tc>
        <w:tc>
          <w:tcPr>
            <w:tcW w:w="798" w:type="pct"/>
            <w:vAlign w:val="center"/>
          </w:tcPr>
          <w:p w14:paraId="1C28AC1F" w14:textId="77777777" w:rsidR="007F27BD" w:rsidRPr="00463B5D" w:rsidRDefault="007F27BD" w:rsidP="00687196">
            <w:pPr>
              <w:pStyle w:val="TableText0"/>
              <w:keepLines/>
            </w:pPr>
            <w:r w:rsidRPr="00463B5D">
              <w:t>-</w:t>
            </w:r>
          </w:p>
        </w:tc>
        <w:tc>
          <w:tcPr>
            <w:tcW w:w="492" w:type="pct"/>
          </w:tcPr>
          <w:p w14:paraId="5F5FEAEA" w14:textId="20709925" w:rsidR="007F27BD" w:rsidRPr="003E1353" w:rsidRDefault="006A5A85" w:rsidP="00687196">
            <w:pPr>
              <w:pStyle w:val="TableText0"/>
              <w:keepLines/>
              <w:jc w:val="center"/>
              <w:rPr>
                <w:vertAlign w:val="superscript"/>
              </w:rPr>
            </w:pPr>
            <w:r w:rsidRPr="006A5A85">
              <w:rPr>
                <w:color w:val="000000"/>
                <w:spacing w:val="104"/>
                <w:shd w:val="solid" w:color="000000" w:fill="000000"/>
                <w:fitText w:val="190" w:id="-694927101"/>
                <w14:textFill>
                  <w14:solidFill>
                    <w14:srgbClr w14:val="000000">
                      <w14:alpha w14:val="100000"/>
                    </w14:srgbClr>
                  </w14:solidFill>
                </w14:textFill>
              </w:rPr>
              <w:t>|</w:t>
            </w:r>
            <w:r w:rsidRPr="006A5A85">
              <w:rPr>
                <w:color w:val="000000"/>
                <w:spacing w:val="1"/>
                <w:shd w:val="solid" w:color="000000" w:fill="000000"/>
                <w:fitText w:val="190" w:id="-694927101"/>
                <w14:textFill>
                  <w14:solidFill>
                    <w14:srgbClr w14:val="000000">
                      <w14:alpha w14:val="100000"/>
                    </w14:srgbClr>
                  </w14:solidFill>
                </w14:textFill>
              </w:rPr>
              <w:t>|</w:t>
            </w:r>
            <w:r w:rsidR="003E1353">
              <w:t xml:space="preserve"> </w:t>
            </w:r>
            <w:r w:rsidR="003E1353">
              <w:rPr>
                <w:vertAlign w:val="superscript"/>
              </w:rPr>
              <w:t>1</w:t>
            </w:r>
          </w:p>
        </w:tc>
        <w:tc>
          <w:tcPr>
            <w:tcW w:w="493" w:type="pct"/>
          </w:tcPr>
          <w:p w14:paraId="7DC4020C" w14:textId="43408AD4" w:rsidR="007F27BD" w:rsidRPr="00463B5D" w:rsidRDefault="006A5A85" w:rsidP="00687196">
            <w:pPr>
              <w:pStyle w:val="TableText0"/>
              <w:keepLines/>
              <w:jc w:val="center"/>
            </w:pPr>
            <w:r w:rsidRPr="006A5A85">
              <w:rPr>
                <w:color w:val="000000"/>
                <w:spacing w:val="104"/>
                <w:shd w:val="solid" w:color="000000" w:fill="000000"/>
                <w:fitText w:val="190" w:id="-694927100"/>
                <w14:textFill>
                  <w14:solidFill>
                    <w14:srgbClr w14:val="000000">
                      <w14:alpha w14:val="100000"/>
                    </w14:srgbClr>
                  </w14:solidFill>
                </w14:textFill>
              </w:rPr>
              <w:t>|</w:t>
            </w:r>
            <w:r w:rsidRPr="006A5A85">
              <w:rPr>
                <w:color w:val="000000"/>
                <w:spacing w:val="1"/>
                <w:shd w:val="solid" w:color="000000" w:fill="000000"/>
                <w:fitText w:val="190" w:id="-694927100"/>
                <w14:textFill>
                  <w14:solidFill>
                    <w14:srgbClr w14:val="000000">
                      <w14:alpha w14:val="100000"/>
                    </w14:srgbClr>
                  </w14:solidFill>
                </w14:textFill>
              </w:rPr>
              <w:t>|</w:t>
            </w:r>
            <w:r w:rsidR="0007607D">
              <w:t xml:space="preserve"> </w:t>
            </w:r>
            <w:r w:rsidR="0007607D">
              <w:rPr>
                <w:vertAlign w:val="superscript"/>
              </w:rPr>
              <w:t>1</w:t>
            </w:r>
          </w:p>
        </w:tc>
        <w:tc>
          <w:tcPr>
            <w:tcW w:w="493" w:type="pct"/>
          </w:tcPr>
          <w:p w14:paraId="638F8DE7" w14:textId="002B134F" w:rsidR="007F27BD" w:rsidRPr="00463B5D" w:rsidRDefault="006A5A85" w:rsidP="00687196">
            <w:pPr>
              <w:pStyle w:val="TableText0"/>
              <w:keepLines/>
              <w:jc w:val="center"/>
            </w:pPr>
            <w:r w:rsidRPr="006A5A85">
              <w:rPr>
                <w:color w:val="000000"/>
                <w:spacing w:val="104"/>
                <w:shd w:val="solid" w:color="000000" w:fill="000000"/>
                <w:fitText w:val="190" w:id="-694927099"/>
                <w14:textFill>
                  <w14:solidFill>
                    <w14:srgbClr w14:val="000000">
                      <w14:alpha w14:val="100000"/>
                    </w14:srgbClr>
                  </w14:solidFill>
                </w14:textFill>
              </w:rPr>
              <w:t>|</w:t>
            </w:r>
            <w:r w:rsidRPr="006A5A85">
              <w:rPr>
                <w:color w:val="000000"/>
                <w:spacing w:val="1"/>
                <w:shd w:val="solid" w:color="000000" w:fill="000000"/>
                <w:fitText w:val="190" w:id="-694927099"/>
                <w14:textFill>
                  <w14:solidFill>
                    <w14:srgbClr w14:val="000000">
                      <w14:alpha w14:val="100000"/>
                    </w14:srgbClr>
                  </w14:solidFill>
                </w14:textFill>
              </w:rPr>
              <w:t>|</w:t>
            </w:r>
            <w:r w:rsidR="0007607D">
              <w:t xml:space="preserve"> </w:t>
            </w:r>
            <w:r w:rsidR="0007607D">
              <w:rPr>
                <w:vertAlign w:val="superscript"/>
              </w:rPr>
              <w:t>1</w:t>
            </w:r>
          </w:p>
        </w:tc>
        <w:tc>
          <w:tcPr>
            <w:tcW w:w="493" w:type="pct"/>
          </w:tcPr>
          <w:p w14:paraId="1543C763" w14:textId="04E1A726" w:rsidR="007F27BD" w:rsidRPr="00463B5D" w:rsidRDefault="006A5A85" w:rsidP="00687196">
            <w:pPr>
              <w:pStyle w:val="TableText0"/>
              <w:keepLines/>
              <w:jc w:val="center"/>
            </w:pPr>
            <w:r w:rsidRPr="006A5A85">
              <w:rPr>
                <w:color w:val="000000"/>
                <w:spacing w:val="104"/>
                <w:shd w:val="solid" w:color="000000" w:fill="000000"/>
                <w:fitText w:val="190" w:id="-694927098"/>
                <w14:textFill>
                  <w14:solidFill>
                    <w14:srgbClr w14:val="000000">
                      <w14:alpha w14:val="100000"/>
                    </w14:srgbClr>
                  </w14:solidFill>
                </w14:textFill>
              </w:rPr>
              <w:t>|</w:t>
            </w:r>
            <w:r w:rsidRPr="006A5A85">
              <w:rPr>
                <w:color w:val="000000"/>
                <w:spacing w:val="1"/>
                <w:shd w:val="solid" w:color="000000" w:fill="000000"/>
                <w:fitText w:val="190" w:id="-694927098"/>
                <w14:textFill>
                  <w14:solidFill>
                    <w14:srgbClr w14:val="000000">
                      <w14:alpha w14:val="100000"/>
                    </w14:srgbClr>
                  </w14:solidFill>
                </w14:textFill>
              </w:rPr>
              <w:t>|</w:t>
            </w:r>
            <w:r w:rsidR="0007607D">
              <w:t xml:space="preserve"> </w:t>
            </w:r>
            <w:r w:rsidR="0007607D">
              <w:rPr>
                <w:vertAlign w:val="superscript"/>
              </w:rPr>
              <w:t>1</w:t>
            </w:r>
          </w:p>
        </w:tc>
        <w:tc>
          <w:tcPr>
            <w:tcW w:w="493" w:type="pct"/>
          </w:tcPr>
          <w:p w14:paraId="6444ED17" w14:textId="2E4D3F1B" w:rsidR="007F27BD" w:rsidRPr="00687196" w:rsidRDefault="006A5A85" w:rsidP="00687196">
            <w:pPr>
              <w:pStyle w:val="TableText0"/>
              <w:keepLines/>
              <w:jc w:val="center"/>
            </w:pPr>
            <w:r w:rsidRPr="006A5A85">
              <w:rPr>
                <w:color w:val="000000"/>
                <w:spacing w:val="104"/>
                <w:shd w:val="solid" w:color="000000" w:fill="000000"/>
                <w:fitText w:val="190" w:id="-694927097"/>
                <w14:textFill>
                  <w14:solidFill>
                    <w14:srgbClr w14:val="000000">
                      <w14:alpha w14:val="100000"/>
                    </w14:srgbClr>
                  </w14:solidFill>
                </w14:textFill>
              </w:rPr>
              <w:t>|</w:t>
            </w:r>
            <w:r w:rsidRPr="006A5A85">
              <w:rPr>
                <w:color w:val="000000"/>
                <w:spacing w:val="1"/>
                <w:shd w:val="solid" w:color="000000" w:fill="000000"/>
                <w:fitText w:val="190" w:id="-694927097"/>
                <w14:textFill>
                  <w14:solidFill>
                    <w14:srgbClr w14:val="000000">
                      <w14:alpha w14:val="100000"/>
                    </w14:srgbClr>
                  </w14:solidFill>
                </w14:textFill>
              </w:rPr>
              <w:t>|</w:t>
            </w:r>
            <w:r w:rsidR="00423538" w:rsidRPr="00687196">
              <w:t xml:space="preserve"> </w:t>
            </w:r>
            <w:r w:rsidR="00423538" w:rsidRPr="00687196">
              <w:rPr>
                <w:vertAlign w:val="superscript"/>
              </w:rPr>
              <w:t>1</w:t>
            </w:r>
          </w:p>
        </w:tc>
        <w:tc>
          <w:tcPr>
            <w:tcW w:w="493" w:type="pct"/>
          </w:tcPr>
          <w:p w14:paraId="43487A2D" w14:textId="3BBB13B8" w:rsidR="007F27BD" w:rsidRPr="00687196" w:rsidRDefault="006A5A85" w:rsidP="00687196">
            <w:pPr>
              <w:pStyle w:val="TableText0"/>
              <w:keepLines/>
              <w:jc w:val="center"/>
            </w:pPr>
            <w:r w:rsidRPr="006A5A85">
              <w:rPr>
                <w:color w:val="000000"/>
                <w:spacing w:val="104"/>
                <w:shd w:val="solid" w:color="000000" w:fill="000000"/>
                <w:fitText w:val="190" w:id="-694927096"/>
                <w14:textFill>
                  <w14:solidFill>
                    <w14:srgbClr w14:val="000000">
                      <w14:alpha w14:val="100000"/>
                    </w14:srgbClr>
                  </w14:solidFill>
                </w14:textFill>
              </w:rPr>
              <w:t>|</w:t>
            </w:r>
            <w:r w:rsidRPr="006A5A85">
              <w:rPr>
                <w:color w:val="000000"/>
                <w:spacing w:val="1"/>
                <w:shd w:val="solid" w:color="000000" w:fill="000000"/>
                <w:fitText w:val="190" w:id="-694927096"/>
                <w14:textFill>
                  <w14:solidFill>
                    <w14:srgbClr w14:val="000000">
                      <w14:alpha w14:val="100000"/>
                    </w14:srgbClr>
                  </w14:solidFill>
                </w14:textFill>
              </w:rPr>
              <w:t>|</w:t>
            </w:r>
            <w:r w:rsidR="00423538" w:rsidRPr="00687196">
              <w:t xml:space="preserve"> </w:t>
            </w:r>
            <w:r w:rsidR="00423538" w:rsidRPr="00687196">
              <w:rPr>
                <w:vertAlign w:val="superscript"/>
              </w:rPr>
              <w:t>1</w:t>
            </w:r>
          </w:p>
        </w:tc>
      </w:tr>
      <w:tr w:rsidR="007F27BD" w:rsidRPr="000A6039" w14:paraId="1153FE5B" w14:textId="77777777" w:rsidTr="0027397A">
        <w:tc>
          <w:tcPr>
            <w:tcW w:w="5000" w:type="pct"/>
            <w:gridSpan w:val="9"/>
            <w:vAlign w:val="center"/>
          </w:tcPr>
          <w:p w14:paraId="33B3BC85" w14:textId="77777777" w:rsidR="007F27BD" w:rsidRPr="00463B5D" w:rsidRDefault="007F27BD" w:rsidP="00687196">
            <w:pPr>
              <w:pStyle w:val="TableText0"/>
              <w:keepLines/>
              <w:rPr>
                <w:b/>
                <w:bCs w:val="0"/>
              </w:rPr>
            </w:pPr>
            <w:r w:rsidRPr="00463B5D">
              <w:rPr>
                <w:b/>
                <w:bCs w:val="0"/>
              </w:rPr>
              <w:t xml:space="preserve">Prevalent patients </w:t>
            </w:r>
          </w:p>
        </w:tc>
      </w:tr>
      <w:tr w:rsidR="007F27BD" w:rsidRPr="000A6039" w14:paraId="42B81A9C" w14:textId="77777777" w:rsidTr="0027397A">
        <w:tc>
          <w:tcPr>
            <w:tcW w:w="155" w:type="pct"/>
          </w:tcPr>
          <w:p w14:paraId="5E5199D6" w14:textId="77777777" w:rsidR="007F27BD" w:rsidRPr="000A6039" w:rsidRDefault="007F27BD" w:rsidP="00687196">
            <w:pPr>
              <w:pStyle w:val="TableText0"/>
              <w:keepLines/>
            </w:pPr>
            <w:r>
              <w:t>B</w:t>
            </w:r>
          </w:p>
        </w:tc>
        <w:tc>
          <w:tcPr>
            <w:tcW w:w="1090" w:type="pct"/>
            <w:vAlign w:val="center"/>
          </w:tcPr>
          <w:p w14:paraId="7B878A18" w14:textId="77777777" w:rsidR="007F27BD" w:rsidRPr="00463B5D" w:rsidRDefault="007F27BD" w:rsidP="00687196">
            <w:pPr>
              <w:pStyle w:val="TableText0"/>
              <w:keepLines/>
            </w:pPr>
            <w:r w:rsidRPr="00463B5D">
              <w:t xml:space="preserve">Prevalent </w:t>
            </w:r>
          </w:p>
        </w:tc>
        <w:tc>
          <w:tcPr>
            <w:tcW w:w="798" w:type="pct"/>
            <w:vAlign w:val="center"/>
          </w:tcPr>
          <w:p w14:paraId="19C9B561" w14:textId="77777777" w:rsidR="007F27BD" w:rsidRPr="00463B5D" w:rsidRDefault="007F27BD" w:rsidP="00687196">
            <w:pPr>
              <w:pStyle w:val="TableText0"/>
              <w:keepLines/>
            </w:pPr>
            <w:r w:rsidRPr="00463B5D">
              <w:t>A x 0.4/100,000</w:t>
            </w:r>
          </w:p>
        </w:tc>
        <w:tc>
          <w:tcPr>
            <w:tcW w:w="492" w:type="pct"/>
          </w:tcPr>
          <w:p w14:paraId="6A400B0D" w14:textId="56355E6E" w:rsidR="007F27BD" w:rsidRPr="00463B5D" w:rsidRDefault="006A5A85" w:rsidP="00687196">
            <w:pPr>
              <w:pStyle w:val="TableText0"/>
              <w:keepLines/>
              <w:jc w:val="center"/>
            </w:pPr>
            <w:r w:rsidRPr="006A5A85">
              <w:rPr>
                <w:color w:val="000000"/>
                <w:spacing w:val="104"/>
                <w:shd w:val="solid" w:color="000000" w:fill="000000"/>
                <w:fitText w:val="190" w:id="-694927095"/>
                <w14:textFill>
                  <w14:solidFill>
                    <w14:srgbClr w14:val="000000">
                      <w14:alpha w14:val="100000"/>
                    </w14:srgbClr>
                  </w14:solidFill>
                </w14:textFill>
              </w:rPr>
              <w:t>|</w:t>
            </w:r>
            <w:r w:rsidRPr="006A5A85">
              <w:rPr>
                <w:color w:val="000000"/>
                <w:spacing w:val="1"/>
                <w:shd w:val="solid" w:color="000000" w:fill="000000"/>
                <w:fitText w:val="190" w:id="-694927095"/>
                <w14:textFill>
                  <w14:solidFill>
                    <w14:srgbClr w14:val="000000">
                      <w14:alpha w14:val="100000"/>
                    </w14:srgbClr>
                  </w14:solidFill>
                </w14:textFill>
              </w:rPr>
              <w:t>|</w:t>
            </w:r>
            <w:r w:rsidR="00423538">
              <w:t xml:space="preserve"> </w:t>
            </w:r>
            <w:r w:rsidR="00423538">
              <w:rPr>
                <w:vertAlign w:val="superscript"/>
              </w:rPr>
              <w:t>2</w:t>
            </w:r>
          </w:p>
        </w:tc>
        <w:tc>
          <w:tcPr>
            <w:tcW w:w="493" w:type="pct"/>
            <w:shd w:val="clear" w:color="auto" w:fill="auto"/>
          </w:tcPr>
          <w:p w14:paraId="35F4D022" w14:textId="2D48A6AF" w:rsidR="007F27BD" w:rsidRPr="00463B5D" w:rsidRDefault="006A5A85" w:rsidP="00687196">
            <w:pPr>
              <w:pStyle w:val="TableText0"/>
              <w:keepLines/>
              <w:jc w:val="center"/>
            </w:pPr>
            <w:r w:rsidRPr="006A5A85">
              <w:rPr>
                <w:color w:val="000000"/>
                <w:spacing w:val="104"/>
                <w:shd w:val="solid" w:color="000000" w:fill="000000"/>
                <w:fitText w:val="190" w:id="-694927094"/>
                <w14:textFill>
                  <w14:solidFill>
                    <w14:srgbClr w14:val="000000">
                      <w14:alpha w14:val="100000"/>
                    </w14:srgbClr>
                  </w14:solidFill>
                </w14:textFill>
              </w:rPr>
              <w:t>|</w:t>
            </w:r>
            <w:r w:rsidRPr="006A5A85">
              <w:rPr>
                <w:color w:val="000000"/>
                <w:spacing w:val="1"/>
                <w:shd w:val="solid" w:color="000000" w:fill="000000"/>
                <w:fitText w:val="190" w:id="-694927094"/>
                <w14:textFill>
                  <w14:solidFill>
                    <w14:srgbClr w14:val="000000">
                      <w14:alpha w14:val="100000"/>
                    </w14:srgbClr>
                  </w14:solidFill>
                </w14:textFill>
              </w:rPr>
              <w:t>|</w:t>
            </w:r>
            <w:r w:rsidR="00423538">
              <w:t xml:space="preserve"> </w:t>
            </w:r>
            <w:r w:rsidR="00423538">
              <w:rPr>
                <w:vertAlign w:val="superscript"/>
              </w:rPr>
              <w:t>2</w:t>
            </w:r>
          </w:p>
        </w:tc>
        <w:tc>
          <w:tcPr>
            <w:tcW w:w="493" w:type="pct"/>
            <w:shd w:val="clear" w:color="auto" w:fill="auto"/>
          </w:tcPr>
          <w:p w14:paraId="0BE17D19" w14:textId="0DC75BFF" w:rsidR="007F27BD" w:rsidRPr="00463B5D" w:rsidRDefault="006A5A85" w:rsidP="00687196">
            <w:pPr>
              <w:pStyle w:val="TableText0"/>
              <w:keepLines/>
              <w:jc w:val="center"/>
            </w:pPr>
            <w:r w:rsidRPr="006A5A85">
              <w:rPr>
                <w:color w:val="000000"/>
                <w:spacing w:val="104"/>
                <w:shd w:val="solid" w:color="000000" w:fill="000000"/>
                <w:fitText w:val="190" w:id="-694927093"/>
                <w14:textFill>
                  <w14:solidFill>
                    <w14:srgbClr w14:val="000000">
                      <w14:alpha w14:val="100000"/>
                    </w14:srgbClr>
                  </w14:solidFill>
                </w14:textFill>
              </w:rPr>
              <w:t>|</w:t>
            </w:r>
            <w:r w:rsidRPr="006A5A85">
              <w:rPr>
                <w:color w:val="000000"/>
                <w:spacing w:val="1"/>
                <w:shd w:val="solid" w:color="000000" w:fill="000000"/>
                <w:fitText w:val="190" w:id="-694927093"/>
                <w14:textFill>
                  <w14:solidFill>
                    <w14:srgbClr w14:val="000000">
                      <w14:alpha w14:val="100000"/>
                    </w14:srgbClr>
                  </w14:solidFill>
                </w14:textFill>
              </w:rPr>
              <w:t>|</w:t>
            </w:r>
            <w:r w:rsidR="00423538">
              <w:t xml:space="preserve"> </w:t>
            </w:r>
            <w:r w:rsidR="00423538">
              <w:rPr>
                <w:vertAlign w:val="superscript"/>
              </w:rPr>
              <w:t>2</w:t>
            </w:r>
          </w:p>
        </w:tc>
        <w:tc>
          <w:tcPr>
            <w:tcW w:w="493" w:type="pct"/>
            <w:shd w:val="clear" w:color="auto" w:fill="auto"/>
          </w:tcPr>
          <w:p w14:paraId="6488EC44" w14:textId="6F53320D" w:rsidR="007F27BD" w:rsidRPr="00463B5D" w:rsidRDefault="006A5A85" w:rsidP="00687196">
            <w:pPr>
              <w:pStyle w:val="TableText0"/>
              <w:keepLines/>
              <w:jc w:val="center"/>
            </w:pPr>
            <w:r w:rsidRPr="006A5A85">
              <w:rPr>
                <w:color w:val="000000"/>
                <w:spacing w:val="104"/>
                <w:shd w:val="solid" w:color="000000" w:fill="000000"/>
                <w:fitText w:val="190" w:id="-694927092"/>
                <w14:textFill>
                  <w14:solidFill>
                    <w14:srgbClr w14:val="000000">
                      <w14:alpha w14:val="100000"/>
                    </w14:srgbClr>
                  </w14:solidFill>
                </w14:textFill>
              </w:rPr>
              <w:t>|</w:t>
            </w:r>
            <w:r w:rsidRPr="006A5A85">
              <w:rPr>
                <w:color w:val="000000"/>
                <w:spacing w:val="1"/>
                <w:shd w:val="solid" w:color="000000" w:fill="000000"/>
                <w:fitText w:val="190" w:id="-694927092"/>
                <w14:textFill>
                  <w14:solidFill>
                    <w14:srgbClr w14:val="000000">
                      <w14:alpha w14:val="100000"/>
                    </w14:srgbClr>
                  </w14:solidFill>
                </w14:textFill>
              </w:rPr>
              <w:t>|</w:t>
            </w:r>
            <w:r w:rsidR="00423538">
              <w:t xml:space="preserve"> </w:t>
            </w:r>
            <w:r w:rsidR="00423538">
              <w:rPr>
                <w:vertAlign w:val="superscript"/>
              </w:rPr>
              <w:t>2</w:t>
            </w:r>
          </w:p>
        </w:tc>
        <w:tc>
          <w:tcPr>
            <w:tcW w:w="493" w:type="pct"/>
            <w:shd w:val="clear" w:color="auto" w:fill="auto"/>
          </w:tcPr>
          <w:p w14:paraId="73DCD1C7" w14:textId="157C1DEE" w:rsidR="007F27BD" w:rsidRPr="00463B5D" w:rsidRDefault="006A5A85" w:rsidP="00687196">
            <w:pPr>
              <w:pStyle w:val="TableText0"/>
              <w:keepLines/>
              <w:jc w:val="center"/>
            </w:pPr>
            <w:r w:rsidRPr="006A5A85">
              <w:rPr>
                <w:color w:val="000000"/>
                <w:spacing w:val="104"/>
                <w:shd w:val="solid" w:color="000000" w:fill="000000"/>
                <w:fitText w:val="190" w:id="-694927091"/>
                <w14:textFill>
                  <w14:solidFill>
                    <w14:srgbClr w14:val="000000">
                      <w14:alpha w14:val="100000"/>
                    </w14:srgbClr>
                  </w14:solidFill>
                </w14:textFill>
              </w:rPr>
              <w:t>|</w:t>
            </w:r>
            <w:r w:rsidRPr="006A5A85">
              <w:rPr>
                <w:color w:val="000000"/>
                <w:spacing w:val="1"/>
                <w:shd w:val="solid" w:color="000000" w:fill="000000"/>
                <w:fitText w:val="190" w:id="-694927091"/>
                <w14:textFill>
                  <w14:solidFill>
                    <w14:srgbClr w14:val="000000">
                      <w14:alpha w14:val="100000"/>
                    </w14:srgbClr>
                  </w14:solidFill>
                </w14:textFill>
              </w:rPr>
              <w:t>|</w:t>
            </w:r>
            <w:r w:rsidR="00423538">
              <w:t xml:space="preserve"> </w:t>
            </w:r>
            <w:r w:rsidR="00423538">
              <w:rPr>
                <w:vertAlign w:val="superscript"/>
              </w:rPr>
              <w:t>2</w:t>
            </w:r>
          </w:p>
        </w:tc>
        <w:tc>
          <w:tcPr>
            <w:tcW w:w="493" w:type="pct"/>
            <w:shd w:val="clear" w:color="auto" w:fill="auto"/>
          </w:tcPr>
          <w:p w14:paraId="7968C0C4" w14:textId="33988F16" w:rsidR="007F27BD" w:rsidRPr="00463B5D" w:rsidRDefault="006A5A85" w:rsidP="00687196">
            <w:pPr>
              <w:pStyle w:val="TableText0"/>
              <w:keepLines/>
              <w:jc w:val="center"/>
            </w:pPr>
            <w:r w:rsidRPr="006A5A85">
              <w:rPr>
                <w:color w:val="000000"/>
                <w:spacing w:val="104"/>
                <w:shd w:val="solid" w:color="000000" w:fill="000000"/>
                <w:fitText w:val="190" w:id="-694927090"/>
                <w14:textFill>
                  <w14:solidFill>
                    <w14:srgbClr w14:val="000000">
                      <w14:alpha w14:val="100000"/>
                    </w14:srgbClr>
                  </w14:solidFill>
                </w14:textFill>
              </w:rPr>
              <w:t>|</w:t>
            </w:r>
            <w:r w:rsidRPr="006A5A85">
              <w:rPr>
                <w:color w:val="000000"/>
                <w:spacing w:val="1"/>
                <w:shd w:val="solid" w:color="000000" w:fill="000000"/>
                <w:fitText w:val="190" w:id="-694927090"/>
                <w14:textFill>
                  <w14:solidFill>
                    <w14:srgbClr w14:val="000000">
                      <w14:alpha w14:val="100000"/>
                    </w14:srgbClr>
                  </w14:solidFill>
                </w14:textFill>
              </w:rPr>
              <w:t>|</w:t>
            </w:r>
            <w:r w:rsidR="00423538">
              <w:t xml:space="preserve"> </w:t>
            </w:r>
            <w:r w:rsidR="00423538">
              <w:rPr>
                <w:vertAlign w:val="superscript"/>
              </w:rPr>
              <w:t>2</w:t>
            </w:r>
          </w:p>
        </w:tc>
      </w:tr>
      <w:tr w:rsidR="007F27BD" w:rsidRPr="000A6039" w14:paraId="4303DA77" w14:textId="77777777" w:rsidTr="0027397A">
        <w:trPr>
          <w:trHeight w:val="170"/>
        </w:trPr>
        <w:tc>
          <w:tcPr>
            <w:tcW w:w="155" w:type="pct"/>
          </w:tcPr>
          <w:p w14:paraId="2BE1B2CE" w14:textId="77777777" w:rsidR="007F27BD" w:rsidRDefault="007F27BD" w:rsidP="00687196">
            <w:pPr>
              <w:pStyle w:val="TableText0"/>
              <w:keepLines/>
            </w:pPr>
            <w:r>
              <w:t>C</w:t>
            </w:r>
          </w:p>
        </w:tc>
        <w:tc>
          <w:tcPr>
            <w:tcW w:w="1090" w:type="pct"/>
            <w:vAlign w:val="center"/>
          </w:tcPr>
          <w:p w14:paraId="0C956467" w14:textId="77777777" w:rsidR="007F27BD" w:rsidRPr="00463B5D" w:rsidRDefault="007F27BD" w:rsidP="00687196">
            <w:pPr>
              <w:pStyle w:val="TableText0"/>
              <w:keepLines/>
            </w:pPr>
            <w:r w:rsidRPr="00463B5D">
              <w:t>Eligible for treatment</w:t>
            </w:r>
          </w:p>
        </w:tc>
        <w:tc>
          <w:tcPr>
            <w:tcW w:w="798" w:type="pct"/>
            <w:vAlign w:val="center"/>
          </w:tcPr>
          <w:p w14:paraId="5A39758B" w14:textId="77777777" w:rsidR="007F27BD" w:rsidRPr="00463B5D" w:rsidRDefault="007F27BD" w:rsidP="00687196">
            <w:pPr>
              <w:pStyle w:val="TableText0"/>
              <w:keepLines/>
            </w:pPr>
            <w:r w:rsidRPr="00463B5D">
              <w:t>B x 90%</w:t>
            </w:r>
          </w:p>
        </w:tc>
        <w:tc>
          <w:tcPr>
            <w:tcW w:w="492" w:type="pct"/>
          </w:tcPr>
          <w:p w14:paraId="695F4330" w14:textId="6CA8899B" w:rsidR="007F27BD" w:rsidRPr="00463B5D" w:rsidRDefault="006A5A85" w:rsidP="00687196">
            <w:pPr>
              <w:pStyle w:val="TableText0"/>
              <w:keepLines/>
              <w:jc w:val="center"/>
            </w:pPr>
            <w:r w:rsidRPr="006A5A85">
              <w:rPr>
                <w:color w:val="000000"/>
                <w:spacing w:val="104"/>
                <w:shd w:val="solid" w:color="000000" w:fill="000000"/>
                <w:fitText w:val="190" w:id="-694927089"/>
                <w14:textFill>
                  <w14:solidFill>
                    <w14:srgbClr w14:val="000000">
                      <w14:alpha w14:val="100000"/>
                    </w14:srgbClr>
                  </w14:solidFill>
                </w14:textFill>
              </w:rPr>
              <w:t>|</w:t>
            </w:r>
            <w:r w:rsidRPr="006A5A85">
              <w:rPr>
                <w:color w:val="000000"/>
                <w:spacing w:val="1"/>
                <w:shd w:val="solid" w:color="000000" w:fill="000000"/>
                <w:fitText w:val="190" w:id="-694927089"/>
                <w14:textFill>
                  <w14:solidFill>
                    <w14:srgbClr w14:val="000000">
                      <w14:alpha w14:val="100000"/>
                    </w14:srgbClr>
                  </w14:solidFill>
                </w14:textFill>
              </w:rPr>
              <w:t>|</w:t>
            </w:r>
            <w:r w:rsidR="00423538">
              <w:t xml:space="preserve"> </w:t>
            </w:r>
            <w:r w:rsidR="00423538">
              <w:rPr>
                <w:vertAlign w:val="superscript"/>
              </w:rPr>
              <w:t>2</w:t>
            </w:r>
          </w:p>
        </w:tc>
        <w:tc>
          <w:tcPr>
            <w:tcW w:w="493" w:type="pct"/>
            <w:shd w:val="clear" w:color="auto" w:fill="auto"/>
          </w:tcPr>
          <w:p w14:paraId="06A185A6" w14:textId="5BBADF32" w:rsidR="007F27BD" w:rsidRPr="00463B5D" w:rsidRDefault="006A5A85" w:rsidP="00687196">
            <w:pPr>
              <w:pStyle w:val="TableText0"/>
              <w:keepLines/>
              <w:jc w:val="center"/>
            </w:pPr>
            <w:r w:rsidRPr="006A5A85">
              <w:rPr>
                <w:color w:val="000000"/>
                <w:spacing w:val="104"/>
                <w:shd w:val="solid" w:color="000000" w:fill="000000"/>
                <w:fitText w:val="190" w:id="-694927088"/>
                <w14:textFill>
                  <w14:solidFill>
                    <w14:srgbClr w14:val="000000">
                      <w14:alpha w14:val="100000"/>
                    </w14:srgbClr>
                  </w14:solidFill>
                </w14:textFill>
              </w:rPr>
              <w:t>|</w:t>
            </w:r>
            <w:r w:rsidRPr="006A5A85">
              <w:rPr>
                <w:color w:val="000000"/>
                <w:spacing w:val="1"/>
                <w:shd w:val="solid" w:color="000000" w:fill="000000"/>
                <w:fitText w:val="190" w:id="-694927088"/>
                <w14:textFill>
                  <w14:solidFill>
                    <w14:srgbClr w14:val="000000">
                      <w14:alpha w14:val="100000"/>
                    </w14:srgbClr>
                  </w14:solidFill>
                </w14:textFill>
              </w:rPr>
              <w:t>|</w:t>
            </w:r>
            <w:r w:rsidR="007F27BD" w:rsidRPr="00463B5D">
              <w:t xml:space="preserve"> </w:t>
            </w:r>
            <w:r w:rsidR="00423538">
              <w:rPr>
                <w:vertAlign w:val="superscript"/>
              </w:rPr>
              <w:t>2</w:t>
            </w:r>
          </w:p>
        </w:tc>
        <w:tc>
          <w:tcPr>
            <w:tcW w:w="493" w:type="pct"/>
            <w:shd w:val="clear" w:color="auto" w:fill="auto"/>
          </w:tcPr>
          <w:p w14:paraId="7D90D26B" w14:textId="3B30C494" w:rsidR="007F27BD" w:rsidRPr="00463B5D" w:rsidRDefault="006A5A85" w:rsidP="00687196">
            <w:pPr>
              <w:pStyle w:val="TableText0"/>
              <w:keepLines/>
              <w:jc w:val="center"/>
            </w:pPr>
            <w:r w:rsidRPr="006A5A85">
              <w:rPr>
                <w:color w:val="000000"/>
                <w:spacing w:val="104"/>
                <w:shd w:val="solid" w:color="000000" w:fill="000000"/>
                <w:fitText w:val="190" w:id="-694927104"/>
                <w14:textFill>
                  <w14:solidFill>
                    <w14:srgbClr w14:val="000000">
                      <w14:alpha w14:val="100000"/>
                    </w14:srgbClr>
                  </w14:solidFill>
                </w14:textFill>
              </w:rPr>
              <w:t>|</w:t>
            </w:r>
            <w:r w:rsidRPr="006A5A85">
              <w:rPr>
                <w:color w:val="000000"/>
                <w:spacing w:val="1"/>
                <w:shd w:val="solid" w:color="000000" w:fill="000000"/>
                <w:fitText w:val="190" w:id="-694927104"/>
                <w14:textFill>
                  <w14:solidFill>
                    <w14:srgbClr w14:val="000000">
                      <w14:alpha w14:val="100000"/>
                    </w14:srgbClr>
                  </w14:solidFill>
                </w14:textFill>
              </w:rPr>
              <w:t>|</w:t>
            </w:r>
            <w:r w:rsidR="007F27BD" w:rsidRPr="00463B5D">
              <w:t xml:space="preserve"> </w:t>
            </w:r>
            <w:r w:rsidR="00423538">
              <w:rPr>
                <w:vertAlign w:val="superscript"/>
              </w:rPr>
              <w:t>2</w:t>
            </w:r>
          </w:p>
        </w:tc>
        <w:tc>
          <w:tcPr>
            <w:tcW w:w="493" w:type="pct"/>
            <w:shd w:val="clear" w:color="auto" w:fill="auto"/>
          </w:tcPr>
          <w:p w14:paraId="37E55E04" w14:textId="684CD279" w:rsidR="007F27BD" w:rsidRPr="00463B5D" w:rsidRDefault="006A5A85" w:rsidP="00687196">
            <w:pPr>
              <w:pStyle w:val="TableText0"/>
              <w:keepLines/>
              <w:jc w:val="center"/>
            </w:pPr>
            <w:r w:rsidRPr="006A5A85">
              <w:rPr>
                <w:color w:val="000000"/>
                <w:spacing w:val="104"/>
                <w:shd w:val="solid" w:color="000000" w:fill="000000"/>
                <w:fitText w:val="190" w:id="-694927103"/>
                <w14:textFill>
                  <w14:solidFill>
                    <w14:srgbClr w14:val="000000">
                      <w14:alpha w14:val="100000"/>
                    </w14:srgbClr>
                  </w14:solidFill>
                </w14:textFill>
              </w:rPr>
              <w:t>|</w:t>
            </w:r>
            <w:r w:rsidRPr="006A5A85">
              <w:rPr>
                <w:color w:val="000000"/>
                <w:spacing w:val="1"/>
                <w:shd w:val="solid" w:color="000000" w:fill="000000"/>
                <w:fitText w:val="190" w:id="-694927103"/>
                <w14:textFill>
                  <w14:solidFill>
                    <w14:srgbClr w14:val="000000">
                      <w14:alpha w14:val="100000"/>
                    </w14:srgbClr>
                  </w14:solidFill>
                </w14:textFill>
              </w:rPr>
              <w:t>|</w:t>
            </w:r>
            <w:r w:rsidR="007F27BD" w:rsidRPr="00463B5D">
              <w:t xml:space="preserve"> </w:t>
            </w:r>
            <w:r w:rsidR="00423538">
              <w:rPr>
                <w:vertAlign w:val="superscript"/>
              </w:rPr>
              <w:t>2</w:t>
            </w:r>
          </w:p>
        </w:tc>
        <w:tc>
          <w:tcPr>
            <w:tcW w:w="493" w:type="pct"/>
            <w:shd w:val="clear" w:color="auto" w:fill="auto"/>
          </w:tcPr>
          <w:p w14:paraId="75547EC4" w14:textId="6E2D87E3" w:rsidR="007F27BD" w:rsidRPr="00463B5D" w:rsidRDefault="006A5A85" w:rsidP="00687196">
            <w:pPr>
              <w:pStyle w:val="TableText0"/>
              <w:keepLines/>
              <w:jc w:val="center"/>
            </w:pPr>
            <w:r w:rsidRPr="006A5A85">
              <w:rPr>
                <w:color w:val="000000"/>
                <w:spacing w:val="104"/>
                <w:shd w:val="solid" w:color="000000" w:fill="000000"/>
                <w:fitText w:val="190" w:id="-694927102"/>
                <w14:textFill>
                  <w14:solidFill>
                    <w14:srgbClr w14:val="000000">
                      <w14:alpha w14:val="100000"/>
                    </w14:srgbClr>
                  </w14:solidFill>
                </w14:textFill>
              </w:rPr>
              <w:t>|</w:t>
            </w:r>
            <w:r w:rsidRPr="006A5A85">
              <w:rPr>
                <w:color w:val="000000"/>
                <w:spacing w:val="1"/>
                <w:shd w:val="solid" w:color="000000" w:fill="000000"/>
                <w:fitText w:val="190" w:id="-694927102"/>
                <w14:textFill>
                  <w14:solidFill>
                    <w14:srgbClr w14:val="000000">
                      <w14:alpha w14:val="100000"/>
                    </w14:srgbClr>
                  </w14:solidFill>
                </w14:textFill>
              </w:rPr>
              <w:t>|</w:t>
            </w:r>
            <w:r w:rsidR="007F27BD" w:rsidRPr="00463B5D">
              <w:t xml:space="preserve"> </w:t>
            </w:r>
            <w:r w:rsidR="00423538">
              <w:rPr>
                <w:vertAlign w:val="superscript"/>
              </w:rPr>
              <w:t>2</w:t>
            </w:r>
          </w:p>
        </w:tc>
        <w:tc>
          <w:tcPr>
            <w:tcW w:w="493" w:type="pct"/>
            <w:shd w:val="clear" w:color="auto" w:fill="auto"/>
          </w:tcPr>
          <w:p w14:paraId="459011B3" w14:textId="255607B3" w:rsidR="007F27BD" w:rsidRPr="00463B5D" w:rsidRDefault="006A5A85" w:rsidP="00687196">
            <w:pPr>
              <w:pStyle w:val="TableText0"/>
              <w:keepLines/>
              <w:jc w:val="center"/>
            </w:pPr>
            <w:r w:rsidRPr="006A5A85">
              <w:rPr>
                <w:color w:val="000000"/>
                <w:spacing w:val="104"/>
                <w:shd w:val="solid" w:color="000000" w:fill="000000"/>
                <w:fitText w:val="190" w:id="-694927101"/>
                <w14:textFill>
                  <w14:solidFill>
                    <w14:srgbClr w14:val="000000">
                      <w14:alpha w14:val="100000"/>
                    </w14:srgbClr>
                  </w14:solidFill>
                </w14:textFill>
              </w:rPr>
              <w:t>|</w:t>
            </w:r>
            <w:r w:rsidRPr="006A5A85">
              <w:rPr>
                <w:color w:val="000000"/>
                <w:spacing w:val="1"/>
                <w:shd w:val="solid" w:color="000000" w:fill="000000"/>
                <w:fitText w:val="190" w:id="-694927101"/>
                <w14:textFill>
                  <w14:solidFill>
                    <w14:srgbClr w14:val="000000">
                      <w14:alpha w14:val="100000"/>
                    </w14:srgbClr>
                  </w14:solidFill>
                </w14:textFill>
              </w:rPr>
              <w:t>|</w:t>
            </w:r>
            <w:r w:rsidR="007F27BD" w:rsidRPr="00463B5D">
              <w:t xml:space="preserve"> </w:t>
            </w:r>
            <w:r w:rsidR="00423538">
              <w:rPr>
                <w:vertAlign w:val="superscript"/>
              </w:rPr>
              <w:t>2</w:t>
            </w:r>
          </w:p>
        </w:tc>
      </w:tr>
      <w:tr w:rsidR="007F27BD" w:rsidRPr="000A6039" w14:paraId="4BBC7925" w14:textId="77777777" w:rsidTr="0027397A">
        <w:trPr>
          <w:trHeight w:val="170"/>
        </w:trPr>
        <w:tc>
          <w:tcPr>
            <w:tcW w:w="155" w:type="pct"/>
          </w:tcPr>
          <w:p w14:paraId="05E0EA4A" w14:textId="77777777" w:rsidR="007F27BD" w:rsidRDefault="007F27BD" w:rsidP="00687196">
            <w:pPr>
              <w:pStyle w:val="TableText0"/>
              <w:keepLines/>
            </w:pPr>
            <w:r>
              <w:t>D</w:t>
            </w:r>
          </w:p>
        </w:tc>
        <w:tc>
          <w:tcPr>
            <w:tcW w:w="1090" w:type="pct"/>
            <w:vAlign w:val="center"/>
          </w:tcPr>
          <w:p w14:paraId="2088D14E" w14:textId="77777777" w:rsidR="007F27BD" w:rsidRPr="00463B5D" w:rsidRDefault="007F27BD" w:rsidP="00687196">
            <w:pPr>
              <w:pStyle w:val="TableText0"/>
              <w:keepLines/>
            </w:pPr>
            <w:r w:rsidRPr="00463B5D">
              <w:t xml:space="preserve">Proportion not GF </w:t>
            </w:r>
          </w:p>
        </w:tc>
        <w:tc>
          <w:tcPr>
            <w:tcW w:w="798" w:type="pct"/>
            <w:vAlign w:val="center"/>
          </w:tcPr>
          <w:p w14:paraId="3BD26E8F" w14:textId="582F3876" w:rsidR="007F27BD" w:rsidRPr="00463B5D" w:rsidRDefault="007F27BD" w:rsidP="00687196">
            <w:pPr>
              <w:pStyle w:val="TableText0"/>
              <w:keepLines/>
            </w:pPr>
            <w:r w:rsidRPr="00463B5D">
              <w:t>C x 88% in Yr 1</w:t>
            </w:r>
          </w:p>
        </w:tc>
        <w:tc>
          <w:tcPr>
            <w:tcW w:w="492" w:type="pct"/>
          </w:tcPr>
          <w:p w14:paraId="12E839E5" w14:textId="3512B14B" w:rsidR="007F27BD" w:rsidRPr="00463B5D" w:rsidRDefault="006A5A85" w:rsidP="00687196">
            <w:pPr>
              <w:pStyle w:val="TableText0"/>
              <w:keepLines/>
              <w:jc w:val="center"/>
            </w:pPr>
            <w:r w:rsidRPr="006A5A85">
              <w:rPr>
                <w:color w:val="000000"/>
                <w:spacing w:val="104"/>
                <w:shd w:val="solid" w:color="000000" w:fill="000000"/>
                <w:fitText w:val="190" w:id="-694927100"/>
                <w14:textFill>
                  <w14:solidFill>
                    <w14:srgbClr w14:val="000000">
                      <w14:alpha w14:val="100000"/>
                    </w14:srgbClr>
                  </w14:solidFill>
                </w14:textFill>
              </w:rPr>
              <w:t>|</w:t>
            </w:r>
            <w:r w:rsidRPr="006A5A85">
              <w:rPr>
                <w:color w:val="000000"/>
                <w:spacing w:val="1"/>
                <w:shd w:val="solid" w:color="000000" w:fill="000000"/>
                <w:fitText w:val="190" w:id="-694927100"/>
                <w14:textFill>
                  <w14:solidFill>
                    <w14:srgbClr w14:val="000000">
                      <w14:alpha w14:val="100000"/>
                    </w14:srgbClr>
                  </w14:solidFill>
                </w14:textFill>
              </w:rPr>
              <w:t>|</w:t>
            </w:r>
            <w:r w:rsidR="007F27BD" w:rsidRPr="00463B5D">
              <w:t xml:space="preserve"> </w:t>
            </w:r>
            <w:r w:rsidR="00423538">
              <w:rPr>
                <w:vertAlign w:val="superscript"/>
              </w:rPr>
              <w:t>2</w:t>
            </w:r>
          </w:p>
        </w:tc>
        <w:tc>
          <w:tcPr>
            <w:tcW w:w="493" w:type="pct"/>
            <w:shd w:val="clear" w:color="auto" w:fill="auto"/>
          </w:tcPr>
          <w:p w14:paraId="7201C6C7" w14:textId="755A6246" w:rsidR="007F27BD" w:rsidRPr="00463B5D" w:rsidRDefault="006A5A85" w:rsidP="00687196">
            <w:pPr>
              <w:pStyle w:val="TableText0"/>
              <w:keepLines/>
              <w:jc w:val="center"/>
            </w:pPr>
            <w:r w:rsidRPr="006A5A85">
              <w:rPr>
                <w:color w:val="000000"/>
                <w:spacing w:val="104"/>
                <w:shd w:val="solid" w:color="000000" w:fill="000000"/>
                <w:fitText w:val="190" w:id="-694927099"/>
                <w14:textFill>
                  <w14:solidFill>
                    <w14:srgbClr w14:val="000000">
                      <w14:alpha w14:val="100000"/>
                    </w14:srgbClr>
                  </w14:solidFill>
                </w14:textFill>
              </w:rPr>
              <w:t>|</w:t>
            </w:r>
            <w:r w:rsidRPr="006A5A85">
              <w:rPr>
                <w:color w:val="000000"/>
                <w:spacing w:val="1"/>
                <w:shd w:val="solid" w:color="000000" w:fill="000000"/>
                <w:fitText w:val="190" w:id="-694927099"/>
                <w14:textFill>
                  <w14:solidFill>
                    <w14:srgbClr w14:val="000000">
                      <w14:alpha w14:val="100000"/>
                    </w14:srgbClr>
                  </w14:solidFill>
                </w14:textFill>
              </w:rPr>
              <w:t>|</w:t>
            </w:r>
            <w:r w:rsidR="007F27BD" w:rsidRPr="00463B5D">
              <w:t xml:space="preserve"> </w:t>
            </w:r>
            <w:r w:rsidR="00423538">
              <w:rPr>
                <w:vertAlign w:val="superscript"/>
              </w:rPr>
              <w:t>2</w:t>
            </w:r>
          </w:p>
        </w:tc>
        <w:tc>
          <w:tcPr>
            <w:tcW w:w="493" w:type="pct"/>
            <w:shd w:val="clear" w:color="auto" w:fill="auto"/>
          </w:tcPr>
          <w:p w14:paraId="4933B029" w14:textId="2B3CC18F" w:rsidR="007F27BD" w:rsidRPr="00463B5D" w:rsidRDefault="006A5A85" w:rsidP="00687196">
            <w:pPr>
              <w:pStyle w:val="TableText0"/>
              <w:keepLines/>
              <w:jc w:val="center"/>
            </w:pPr>
            <w:r w:rsidRPr="006A5A85">
              <w:rPr>
                <w:color w:val="000000"/>
                <w:spacing w:val="104"/>
                <w:shd w:val="solid" w:color="000000" w:fill="000000"/>
                <w:fitText w:val="190" w:id="-694927098"/>
                <w14:textFill>
                  <w14:solidFill>
                    <w14:srgbClr w14:val="000000">
                      <w14:alpha w14:val="100000"/>
                    </w14:srgbClr>
                  </w14:solidFill>
                </w14:textFill>
              </w:rPr>
              <w:t>|</w:t>
            </w:r>
            <w:r w:rsidRPr="006A5A85">
              <w:rPr>
                <w:color w:val="000000"/>
                <w:spacing w:val="1"/>
                <w:shd w:val="solid" w:color="000000" w:fill="000000"/>
                <w:fitText w:val="190" w:id="-694927098"/>
                <w14:textFill>
                  <w14:solidFill>
                    <w14:srgbClr w14:val="000000">
                      <w14:alpha w14:val="100000"/>
                    </w14:srgbClr>
                  </w14:solidFill>
                </w14:textFill>
              </w:rPr>
              <w:t>|</w:t>
            </w:r>
            <w:r w:rsidR="007F27BD" w:rsidRPr="00463B5D">
              <w:t xml:space="preserve"> </w:t>
            </w:r>
            <w:r w:rsidR="00423538">
              <w:rPr>
                <w:vertAlign w:val="superscript"/>
              </w:rPr>
              <w:t>2</w:t>
            </w:r>
          </w:p>
        </w:tc>
        <w:tc>
          <w:tcPr>
            <w:tcW w:w="493" w:type="pct"/>
            <w:shd w:val="clear" w:color="auto" w:fill="auto"/>
          </w:tcPr>
          <w:p w14:paraId="5EF9F613" w14:textId="3944A4CA" w:rsidR="007F27BD" w:rsidRPr="00463B5D" w:rsidRDefault="006A5A85" w:rsidP="00687196">
            <w:pPr>
              <w:pStyle w:val="TableText0"/>
              <w:keepLines/>
              <w:jc w:val="center"/>
            </w:pPr>
            <w:r w:rsidRPr="006A5A85">
              <w:rPr>
                <w:color w:val="000000"/>
                <w:spacing w:val="104"/>
                <w:shd w:val="solid" w:color="000000" w:fill="000000"/>
                <w:fitText w:val="190" w:id="-694927097"/>
                <w14:textFill>
                  <w14:solidFill>
                    <w14:srgbClr w14:val="000000">
                      <w14:alpha w14:val="100000"/>
                    </w14:srgbClr>
                  </w14:solidFill>
                </w14:textFill>
              </w:rPr>
              <w:t>|</w:t>
            </w:r>
            <w:r w:rsidRPr="006A5A85">
              <w:rPr>
                <w:color w:val="000000"/>
                <w:spacing w:val="1"/>
                <w:shd w:val="solid" w:color="000000" w:fill="000000"/>
                <w:fitText w:val="190" w:id="-694927097"/>
                <w14:textFill>
                  <w14:solidFill>
                    <w14:srgbClr w14:val="000000">
                      <w14:alpha w14:val="100000"/>
                    </w14:srgbClr>
                  </w14:solidFill>
                </w14:textFill>
              </w:rPr>
              <w:t>|</w:t>
            </w:r>
            <w:r w:rsidR="007F27BD" w:rsidRPr="00463B5D">
              <w:t xml:space="preserve"> </w:t>
            </w:r>
            <w:r w:rsidR="00423538">
              <w:rPr>
                <w:vertAlign w:val="superscript"/>
              </w:rPr>
              <w:t>2</w:t>
            </w:r>
          </w:p>
        </w:tc>
        <w:tc>
          <w:tcPr>
            <w:tcW w:w="493" w:type="pct"/>
            <w:shd w:val="clear" w:color="auto" w:fill="auto"/>
          </w:tcPr>
          <w:p w14:paraId="3662274C" w14:textId="7E3BF984" w:rsidR="007F27BD" w:rsidRPr="00463B5D" w:rsidRDefault="006A5A85" w:rsidP="00687196">
            <w:pPr>
              <w:pStyle w:val="TableText0"/>
              <w:keepLines/>
              <w:jc w:val="center"/>
            </w:pPr>
            <w:r w:rsidRPr="006A5A85">
              <w:rPr>
                <w:color w:val="000000"/>
                <w:spacing w:val="104"/>
                <w:shd w:val="solid" w:color="000000" w:fill="000000"/>
                <w:fitText w:val="190" w:id="-694927096"/>
                <w14:textFill>
                  <w14:solidFill>
                    <w14:srgbClr w14:val="000000">
                      <w14:alpha w14:val="100000"/>
                    </w14:srgbClr>
                  </w14:solidFill>
                </w14:textFill>
              </w:rPr>
              <w:t>|</w:t>
            </w:r>
            <w:r w:rsidRPr="006A5A85">
              <w:rPr>
                <w:color w:val="000000"/>
                <w:spacing w:val="1"/>
                <w:shd w:val="solid" w:color="000000" w:fill="000000"/>
                <w:fitText w:val="190" w:id="-694927096"/>
                <w14:textFill>
                  <w14:solidFill>
                    <w14:srgbClr w14:val="000000">
                      <w14:alpha w14:val="100000"/>
                    </w14:srgbClr>
                  </w14:solidFill>
                </w14:textFill>
              </w:rPr>
              <w:t>|</w:t>
            </w:r>
            <w:r w:rsidR="007F27BD" w:rsidRPr="00463B5D">
              <w:t xml:space="preserve"> </w:t>
            </w:r>
            <w:r w:rsidR="00423538">
              <w:rPr>
                <w:vertAlign w:val="superscript"/>
              </w:rPr>
              <w:t>2</w:t>
            </w:r>
          </w:p>
        </w:tc>
        <w:tc>
          <w:tcPr>
            <w:tcW w:w="493" w:type="pct"/>
            <w:shd w:val="clear" w:color="auto" w:fill="auto"/>
          </w:tcPr>
          <w:p w14:paraId="6E8A53C4" w14:textId="3AB895EF" w:rsidR="007F27BD" w:rsidRPr="00463B5D" w:rsidRDefault="006A5A85" w:rsidP="00687196">
            <w:pPr>
              <w:pStyle w:val="TableText0"/>
              <w:keepLines/>
              <w:jc w:val="center"/>
            </w:pPr>
            <w:r w:rsidRPr="006A5A85">
              <w:rPr>
                <w:color w:val="000000"/>
                <w:spacing w:val="104"/>
                <w:shd w:val="solid" w:color="000000" w:fill="000000"/>
                <w:fitText w:val="190" w:id="-694927095"/>
                <w14:textFill>
                  <w14:solidFill>
                    <w14:srgbClr w14:val="000000">
                      <w14:alpha w14:val="100000"/>
                    </w14:srgbClr>
                  </w14:solidFill>
                </w14:textFill>
              </w:rPr>
              <w:t>|</w:t>
            </w:r>
            <w:r w:rsidRPr="006A5A85">
              <w:rPr>
                <w:color w:val="000000"/>
                <w:spacing w:val="1"/>
                <w:shd w:val="solid" w:color="000000" w:fill="000000"/>
                <w:fitText w:val="190" w:id="-694927095"/>
                <w14:textFill>
                  <w14:solidFill>
                    <w14:srgbClr w14:val="000000">
                      <w14:alpha w14:val="100000"/>
                    </w14:srgbClr>
                  </w14:solidFill>
                </w14:textFill>
              </w:rPr>
              <w:t>|</w:t>
            </w:r>
            <w:r w:rsidR="007F27BD" w:rsidRPr="00463B5D">
              <w:t xml:space="preserve"> </w:t>
            </w:r>
            <w:r w:rsidR="00423538">
              <w:rPr>
                <w:vertAlign w:val="superscript"/>
              </w:rPr>
              <w:t>2</w:t>
            </w:r>
          </w:p>
        </w:tc>
      </w:tr>
      <w:tr w:rsidR="007F27BD" w:rsidRPr="000A6039" w14:paraId="2806609C" w14:textId="77777777" w:rsidTr="0027397A">
        <w:tc>
          <w:tcPr>
            <w:tcW w:w="155" w:type="pct"/>
          </w:tcPr>
          <w:p w14:paraId="18804C7F" w14:textId="77777777" w:rsidR="007F27BD" w:rsidRDefault="007F27BD" w:rsidP="00687196">
            <w:pPr>
              <w:pStyle w:val="TableText0"/>
              <w:keepLines/>
            </w:pPr>
            <w:r>
              <w:t>E</w:t>
            </w:r>
          </w:p>
        </w:tc>
        <w:tc>
          <w:tcPr>
            <w:tcW w:w="1090" w:type="pct"/>
            <w:vAlign w:val="center"/>
          </w:tcPr>
          <w:p w14:paraId="0D0365A1" w14:textId="77777777" w:rsidR="007F27BD" w:rsidRPr="00463B5D" w:rsidRDefault="007F27BD" w:rsidP="00687196">
            <w:pPr>
              <w:pStyle w:val="TableText0"/>
              <w:keepLines/>
            </w:pPr>
            <w:r w:rsidRPr="00463B5D">
              <w:t>No. pts not on midostaurin from prev. yr</w:t>
            </w:r>
          </w:p>
        </w:tc>
        <w:tc>
          <w:tcPr>
            <w:tcW w:w="798" w:type="pct"/>
            <w:vAlign w:val="center"/>
          </w:tcPr>
          <w:p w14:paraId="565E7B86" w14:textId="74060983" w:rsidR="007F27BD" w:rsidRPr="00463B5D" w:rsidRDefault="007F27BD" w:rsidP="00687196">
            <w:pPr>
              <w:pStyle w:val="TableText0"/>
              <w:keepLines/>
              <w:rPr>
                <w:vertAlign w:val="superscript"/>
              </w:rPr>
            </w:pPr>
            <w:r w:rsidRPr="00463B5D">
              <w:t xml:space="preserve">D x 100%, 70%, 35% in Yr 1-3 </w:t>
            </w:r>
            <w:r w:rsidR="005572D4" w:rsidRPr="00463B5D">
              <w:rPr>
                <w:vertAlign w:val="superscript"/>
              </w:rPr>
              <w:t xml:space="preserve">a, </w:t>
            </w:r>
            <w:r w:rsidRPr="00463B5D">
              <w:rPr>
                <w:vertAlign w:val="superscript"/>
              </w:rPr>
              <w:t>b</w:t>
            </w:r>
          </w:p>
        </w:tc>
        <w:tc>
          <w:tcPr>
            <w:tcW w:w="492" w:type="pct"/>
            <w:vAlign w:val="center"/>
          </w:tcPr>
          <w:p w14:paraId="01B599B4" w14:textId="5A0FE283" w:rsidR="007F27BD" w:rsidRPr="00463B5D" w:rsidRDefault="006A5A85" w:rsidP="00687196">
            <w:pPr>
              <w:pStyle w:val="TableText0"/>
              <w:keepLines/>
              <w:jc w:val="center"/>
            </w:pPr>
            <w:r w:rsidRPr="006A5A85">
              <w:rPr>
                <w:color w:val="000000"/>
                <w:spacing w:val="104"/>
                <w:shd w:val="solid" w:color="000000" w:fill="000000"/>
                <w:fitText w:val="190" w:id="-694927094"/>
                <w14:textFill>
                  <w14:solidFill>
                    <w14:srgbClr w14:val="000000">
                      <w14:alpha w14:val="100000"/>
                    </w14:srgbClr>
                  </w14:solidFill>
                </w14:textFill>
              </w:rPr>
              <w:t>|</w:t>
            </w:r>
            <w:r w:rsidRPr="006A5A85">
              <w:rPr>
                <w:color w:val="000000"/>
                <w:spacing w:val="1"/>
                <w:shd w:val="solid" w:color="000000" w:fill="000000"/>
                <w:fitText w:val="190" w:id="-694927094"/>
                <w14:textFill>
                  <w14:solidFill>
                    <w14:srgbClr w14:val="000000">
                      <w14:alpha w14:val="100000"/>
                    </w14:srgbClr>
                  </w14:solidFill>
                </w14:textFill>
              </w:rPr>
              <w:t>|</w:t>
            </w:r>
            <w:r w:rsidR="00423538" w:rsidRPr="00463B5D">
              <w:t xml:space="preserve"> </w:t>
            </w:r>
            <w:r w:rsidR="00423538">
              <w:rPr>
                <w:vertAlign w:val="superscript"/>
              </w:rPr>
              <w:t>2</w:t>
            </w:r>
          </w:p>
        </w:tc>
        <w:tc>
          <w:tcPr>
            <w:tcW w:w="493" w:type="pct"/>
            <w:vAlign w:val="center"/>
          </w:tcPr>
          <w:p w14:paraId="2ED62F96" w14:textId="22CA8A04" w:rsidR="007F27BD" w:rsidRPr="00463B5D" w:rsidRDefault="006A5A85" w:rsidP="00687196">
            <w:pPr>
              <w:pStyle w:val="TableText0"/>
              <w:keepLines/>
              <w:jc w:val="center"/>
            </w:pPr>
            <w:r w:rsidRPr="006A5A85">
              <w:rPr>
                <w:color w:val="000000"/>
                <w:spacing w:val="104"/>
                <w:shd w:val="solid" w:color="000000" w:fill="000000"/>
                <w:fitText w:val="190" w:id="-694927093"/>
                <w14:textFill>
                  <w14:solidFill>
                    <w14:srgbClr w14:val="000000">
                      <w14:alpha w14:val="100000"/>
                    </w14:srgbClr>
                  </w14:solidFill>
                </w14:textFill>
              </w:rPr>
              <w:t>|</w:t>
            </w:r>
            <w:r w:rsidRPr="006A5A85">
              <w:rPr>
                <w:color w:val="000000"/>
                <w:spacing w:val="1"/>
                <w:shd w:val="solid" w:color="000000" w:fill="000000"/>
                <w:fitText w:val="190" w:id="-694927093"/>
                <w14:textFill>
                  <w14:solidFill>
                    <w14:srgbClr w14:val="000000">
                      <w14:alpha w14:val="100000"/>
                    </w14:srgbClr>
                  </w14:solidFill>
                </w14:textFill>
              </w:rPr>
              <w:t>|</w:t>
            </w:r>
            <w:r w:rsidR="00423538" w:rsidRPr="00463B5D">
              <w:t xml:space="preserve"> </w:t>
            </w:r>
            <w:r w:rsidR="00423538">
              <w:rPr>
                <w:vertAlign w:val="superscript"/>
              </w:rPr>
              <w:t>2</w:t>
            </w:r>
          </w:p>
        </w:tc>
        <w:tc>
          <w:tcPr>
            <w:tcW w:w="493" w:type="pct"/>
            <w:vAlign w:val="center"/>
          </w:tcPr>
          <w:p w14:paraId="69EC52E0" w14:textId="505048EA" w:rsidR="007F27BD" w:rsidRPr="00463B5D" w:rsidRDefault="006A5A85" w:rsidP="00687196">
            <w:pPr>
              <w:pStyle w:val="TableText0"/>
              <w:keepLines/>
              <w:jc w:val="center"/>
            </w:pPr>
            <w:r w:rsidRPr="006A5A85">
              <w:rPr>
                <w:color w:val="000000"/>
                <w:spacing w:val="104"/>
                <w:shd w:val="solid" w:color="000000" w:fill="000000"/>
                <w:fitText w:val="190" w:id="-694927092"/>
                <w14:textFill>
                  <w14:solidFill>
                    <w14:srgbClr w14:val="000000">
                      <w14:alpha w14:val="100000"/>
                    </w14:srgbClr>
                  </w14:solidFill>
                </w14:textFill>
              </w:rPr>
              <w:t>|</w:t>
            </w:r>
            <w:r w:rsidRPr="006A5A85">
              <w:rPr>
                <w:color w:val="000000"/>
                <w:spacing w:val="1"/>
                <w:shd w:val="solid" w:color="000000" w:fill="000000"/>
                <w:fitText w:val="190" w:id="-694927092"/>
                <w14:textFill>
                  <w14:solidFill>
                    <w14:srgbClr w14:val="000000">
                      <w14:alpha w14:val="100000"/>
                    </w14:srgbClr>
                  </w14:solidFill>
                </w14:textFill>
              </w:rPr>
              <w:t>|</w:t>
            </w:r>
            <w:r w:rsidR="00423538" w:rsidRPr="00463B5D">
              <w:t xml:space="preserve"> </w:t>
            </w:r>
            <w:r w:rsidR="00423538">
              <w:rPr>
                <w:vertAlign w:val="superscript"/>
              </w:rPr>
              <w:t>2</w:t>
            </w:r>
          </w:p>
        </w:tc>
        <w:tc>
          <w:tcPr>
            <w:tcW w:w="493" w:type="pct"/>
            <w:vAlign w:val="center"/>
          </w:tcPr>
          <w:p w14:paraId="2A3453DD" w14:textId="4EB7A367" w:rsidR="007F27BD" w:rsidRPr="00463B5D" w:rsidRDefault="006A5A85" w:rsidP="00687196">
            <w:pPr>
              <w:pStyle w:val="TableText0"/>
              <w:keepLines/>
              <w:jc w:val="center"/>
            </w:pPr>
            <w:r w:rsidRPr="006A5A85">
              <w:rPr>
                <w:color w:val="000000"/>
                <w:spacing w:val="104"/>
                <w:shd w:val="solid" w:color="000000" w:fill="000000"/>
                <w:fitText w:val="190" w:id="-694927091"/>
                <w14:textFill>
                  <w14:solidFill>
                    <w14:srgbClr w14:val="000000">
                      <w14:alpha w14:val="100000"/>
                    </w14:srgbClr>
                  </w14:solidFill>
                </w14:textFill>
              </w:rPr>
              <w:t>|</w:t>
            </w:r>
            <w:r w:rsidRPr="006A5A85">
              <w:rPr>
                <w:color w:val="000000"/>
                <w:spacing w:val="1"/>
                <w:shd w:val="solid" w:color="000000" w:fill="000000"/>
                <w:fitText w:val="190" w:id="-694927091"/>
                <w14:textFill>
                  <w14:solidFill>
                    <w14:srgbClr w14:val="000000">
                      <w14:alpha w14:val="100000"/>
                    </w14:srgbClr>
                  </w14:solidFill>
                </w14:textFill>
              </w:rPr>
              <w:t>|</w:t>
            </w:r>
            <w:r w:rsidR="00423538" w:rsidRPr="00463B5D">
              <w:t xml:space="preserve"> </w:t>
            </w:r>
            <w:r w:rsidR="00423538">
              <w:rPr>
                <w:vertAlign w:val="superscript"/>
              </w:rPr>
              <w:t>2</w:t>
            </w:r>
          </w:p>
        </w:tc>
        <w:tc>
          <w:tcPr>
            <w:tcW w:w="493" w:type="pct"/>
            <w:vAlign w:val="center"/>
          </w:tcPr>
          <w:p w14:paraId="3481FBC2" w14:textId="682F8E3E" w:rsidR="007F27BD" w:rsidRPr="00463B5D" w:rsidRDefault="006A5A85" w:rsidP="00687196">
            <w:pPr>
              <w:pStyle w:val="TableText0"/>
              <w:keepLines/>
              <w:jc w:val="center"/>
            </w:pPr>
            <w:r w:rsidRPr="006A5A85">
              <w:rPr>
                <w:color w:val="000000"/>
                <w:spacing w:val="104"/>
                <w:shd w:val="solid" w:color="000000" w:fill="000000"/>
                <w:fitText w:val="190" w:id="-694927090"/>
                <w14:textFill>
                  <w14:solidFill>
                    <w14:srgbClr w14:val="000000">
                      <w14:alpha w14:val="100000"/>
                    </w14:srgbClr>
                  </w14:solidFill>
                </w14:textFill>
              </w:rPr>
              <w:t>|</w:t>
            </w:r>
            <w:r w:rsidRPr="006A5A85">
              <w:rPr>
                <w:color w:val="000000"/>
                <w:spacing w:val="1"/>
                <w:shd w:val="solid" w:color="000000" w:fill="000000"/>
                <w:fitText w:val="190" w:id="-694927090"/>
                <w14:textFill>
                  <w14:solidFill>
                    <w14:srgbClr w14:val="000000">
                      <w14:alpha w14:val="100000"/>
                    </w14:srgbClr>
                  </w14:solidFill>
                </w14:textFill>
              </w:rPr>
              <w:t>|</w:t>
            </w:r>
            <w:r w:rsidR="00423538" w:rsidRPr="00463B5D">
              <w:t xml:space="preserve"> </w:t>
            </w:r>
            <w:r w:rsidR="00423538">
              <w:rPr>
                <w:vertAlign w:val="superscript"/>
              </w:rPr>
              <w:t>2</w:t>
            </w:r>
          </w:p>
        </w:tc>
        <w:tc>
          <w:tcPr>
            <w:tcW w:w="493" w:type="pct"/>
            <w:vAlign w:val="center"/>
          </w:tcPr>
          <w:p w14:paraId="79A41D56" w14:textId="20BA5373" w:rsidR="007F27BD" w:rsidRPr="00463B5D" w:rsidRDefault="006A5A85" w:rsidP="00687196">
            <w:pPr>
              <w:pStyle w:val="TableText0"/>
              <w:keepLines/>
              <w:jc w:val="center"/>
            </w:pPr>
            <w:r w:rsidRPr="006A5A85">
              <w:rPr>
                <w:color w:val="000000"/>
                <w:spacing w:val="104"/>
                <w:shd w:val="solid" w:color="000000" w:fill="000000"/>
                <w:fitText w:val="190" w:id="-694926848"/>
                <w14:textFill>
                  <w14:solidFill>
                    <w14:srgbClr w14:val="000000">
                      <w14:alpha w14:val="100000"/>
                    </w14:srgbClr>
                  </w14:solidFill>
                </w14:textFill>
              </w:rPr>
              <w:t>|</w:t>
            </w:r>
            <w:r w:rsidRPr="006A5A85">
              <w:rPr>
                <w:color w:val="000000"/>
                <w:spacing w:val="1"/>
                <w:shd w:val="solid" w:color="000000" w:fill="000000"/>
                <w:fitText w:val="190" w:id="-694926848"/>
                <w14:textFill>
                  <w14:solidFill>
                    <w14:srgbClr w14:val="000000">
                      <w14:alpha w14:val="100000"/>
                    </w14:srgbClr>
                  </w14:solidFill>
                </w14:textFill>
              </w:rPr>
              <w:t>|</w:t>
            </w:r>
            <w:r w:rsidR="00423538" w:rsidRPr="00463B5D">
              <w:t xml:space="preserve"> </w:t>
            </w:r>
            <w:r w:rsidR="00423538">
              <w:rPr>
                <w:vertAlign w:val="superscript"/>
              </w:rPr>
              <w:t>2</w:t>
            </w:r>
          </w:p>
        </w:tc>
      </w:tr>
      <w:tr w:rsidR="00687196" w:rsidRPr="000A6039" w14:paraId="3410D91A" w14:textId="77777777" w:rsidTr="0065744F">
        <w:tc>
          <w:tcPr>
            <w:tcW w:w="155" w:type="pct"/>
          </w:tcPr>
          <w:p w14:paraId="17B4F799" w14:textId="77777777" w:rsidR="00687196" w:rsidRDefault="00687196" w:rsidP="00687196">
            <w:pPr>
              <w:pStyle w:val="TableText0"/>
              <w:keepLines/>
            </w:pPr>
            <w:r>
              <w:t>F</w:t>
            </w:r>
          </w:p>
        </w:tc>
        <w:tc>
          <w:tcPr>
            <w:tcW w:w="1090" w:type="pct"/>
            <w:vAlign w:val="center"/>
          </w:tcPr>
          <w:p w14:paraId="148B6188" w14:textId="77777777" w:rsidR="00687196" w:rsidRPr="00463B5D" w:rsidRDefault="00687196" w:rsidP="00687196">
            <w:pPr>
              <w:pStyle w:val="TableText0"/>
              <w:keepLines/>
            </w:pPr>
            <w:r w:rsidRPr="00463B5D">
              <w:t>Uptake rate</w:t>
            </w:r>
          </w:p>
        </w:tc>
        <w:tc>
          <w:tcPr>
            <w:tcW w:w="798" w:type="pct"/>
            <w:vAlign w:val="center"/>
          </w:tcPr>
          <w:p w14:paraId="422953AE" w14:textId="77777777" w:rsidR="00687196" w:rsidRPr="00463B5D" w:rsidRDefault="00687196" w:rsidP="00687196">
            <w:pPr>
              <w:pStyle w:val="TableText0"/>
              <w:keepLines/>
            </w:pPr>
            <w:r w:rsidRPr="00463B5D">
              <w:t>E x 30%, 50%, 100% in Yr1-3</w:t>
            </w:r>
          </w:p>
        </w:tc>
        <w:tc>
          <w:tcPr>
            <w:tcW w:w="492" w:type="pct"/>
            <w:vAlign w:val="center"/>
          </w:tcPr>
          <w:p w14:paraId="467C19AB" w14:textId="79FBDC9E" w:rsidR="00687196" w:rsidRPr="00463B5D" w:rsidRDefault="006A5A85" w:rsidP="00687196">
            <w:pPr>
              <w:pStyle w:val="TableText0"/>
              <w:keepLines/>
              <w:jc w:val="center"/>
            </w:pPr>
            <w:r w:rsidRPr="006A5A85">
              <w:rPr>
                <w:color w:val="000000"/>
                <w:spacing w:val="104"/>
                <w:shd w:val="solid" w:color="000000" w:fill="000000"/>
                <w:fitText w:val="190" w:id="-694926847"/>
                <w14:textFill>
                  <w14:solidFill>
                    <w14:srgbClr w14:val="000000">
                      <w14:alpha w14:val="100000"/>
                    </w14:srgbClr>
                  </w14:solidFill>
                </w14:textFill>
              </w:rPr>
              <w:t>|</w:t>
            </w:r>
            <w:r w:rsidRPr="006A5A85">
              <w:rPr>
                <w:color w:val="000000"/>
                <w:spacing w:val="1"/>
                <w:shd w:val="solid" w:color="000000" w:fill="000000"/>
                <w:fitText w:val="190" w:id="-694926847"/>
                <w14:textFill>
                  <w14:solidFill>
                    <w14:srgbClr w14:val="000000">
                      <w14:alpha w14:val="100000"/>
                    </w14:srgbClr>
                  </w14:solidFill>
                </w14:textFill>
              </w:rPr>
              <w:t>|</w:t>
            </w:r>
            <w:r w:rsidR="00687196" w:rsidRPr="00463B5D">
              <w:t xml:space="preserve"> </w:t>
            </w:r>
            <w:r w:rsidR="00687196">
              <w:rPr>
                <w:vertAlign w:val="superscript"/>
              </w:rPr>
              <w:t>2</w:t>
            </w:r>
          </w:p>
        </w:tc>
        <w:tc>
          <w:tcPr>
            <w:tcW w:w="493" w:type="pct"/>
            <w:vAlign w:val="center"/>
          </w:tcPr>
          <w:p w14:paraId="21F19EB2" w14:textId="1A650D05" w:rsidR="00687196" w:rsidRPr="00463B5D" w:rsidRDefault="006A5A85" w:rsidP="00687196">
            <w:pPr>
              <w:pStyle w:val="TableText0"/>
              <w:keepLines/>
              <w:jc w:val="center"/>
            </w:pPr>
            <w:r w:rsidRPr="006A5A85">
              <w:rPr>
                <w:color w:val="000000"/>
                <w:spacing w:val="104"/>
                <w:shd w:val="solid" w:color="000000" w:fill="000000"/>
                <w:fitText w:val="190" w:id="-694926846"/>
                <w14:textFill>
                  <w14:solidFill>
                    <w14:srgbClr w14:val="000000">
                      <w14:alpha w14:val="100000"/>
                    </w14:srgbClr>
                  </w14:solidFill>
                </w14:textFill>
              </w:rPr>
              <w:t>|</w:t>
            </w:r>
            <w:r w:rsidRPr="006A5A85">
              <w:rPr>
                <w:color w:val="000000"/>
                <w:spacing w:val="1"/>
                <w:shd w:val="solid" w:color="000000" w:fill="000000"/>
                <w:fitText w:val="190" w:id="-694926846"/>
                <w14:textFill>
                  <w14:solidFill>
                    <w14:srgbClr w14:val="000000">
                      <w14:alpha w14:val="100000"/>
                    </w14:srgbClr>
                  </w14:solidFill>
                </w14:textFill>
              </w:rPr>
              <w:t>|</w:t>
            </w:r>
            <w:r w:rsidR="00687196" w:rsidRPr="00463B5D">
              <w:t xml:space="preserve"> </w:t>
            </w:r>
            <w:r w:rsidR="00687196">
              <w:rPr>
                <w:vertAlign w:val="superscript"/>
              </w:rPr>
              <w:t>2</w:t>
            </w:r>
          </w:p>
        </w:tc>
        <w:tc>
          <w:tcPr>
            <w:tcW w:w="493" w:type="pct"/>
            <w:vAlign w:val="center"/>
          </w:tcPr>
          <w:p w14:paraId="4D61E9E1" w14:textId="0234B963" w:rsidR="00687196" w:rsidRPr="00463B5D" w:rsidRDefault="006A5A85" w:rsidP="00687196">
            <w:pPr>
              <w:pStyle w:val="TableText0"/>
              <w:keepLines/>
              <w:jc w:val="center"/>
            </w:pPr>
            <w:r w:rsidRPr="006A5A85">
              <w:rPr>
                <w:color w:val="000000"/>
                <w:spacing w:val="104"/>
                <w:shd w:val="solid" w:color="000000" w:fill="000000"/>
                <w:fitText w:val="190" w:id="-694926845"/>
                <w14:textFill>
                  <w14:solidFill>
                    <w14:srgbClr w14:val="000000">
                      <w14:alpha w14:val="100000"/>
                    </w14:srgbClr>
                  </w14:solidFill>
                </w14:textFill>
              </w:rPr>
              <w:t>|</w:t>
            </w:r>
            <w:r w:rsidRPr="006A5A85">
              <w:rPr>
                <w:color w:val="000000"/>
                <w:spacing w:val="1"/>
                <w:shd w:val="solid" w:color="000000" w:fill="000000"/>
                <w:fitText w:val="190" w:id="-694926845"/>
                <w14:textFill>
                  <w14:solidFill>
                    <w14:srgbClr w14:val="000000">
                      <w14:alpha w14:val="100000"/>
                    </w14:srgbClr>
                  </w14:solidFill>
                </w14:textFill>
              </w:rPr>
              <w:t>|</w:t>
            </w:r>
            <w:r w:rsidR="00687196" w:rsidRPr="00463B5D">
              <w:t xml:space="preserve"> </w:t>
            </w:r>
            <w:r w:rsidR="00687196">
              <w:rPr>
                <w:vertAlign w:val="superscript"/>
              </w:rPr>
              <w:t>2</w:t>
            </w:r>
          </w:p>
        </w:tc>
        <w:tc>
          <w:tcPr>
            <w:tcW w:w="493" w:type="pct"/>
            <w:vAlign w:val="center"/>
          </w:tcPr>
          <w:p w14:paraId="40564710" w14:textId="75E5AA9C" w:rsidR="00687196" w:rsidRPr="00463B5D" w:rsidRDefault="006A5A85" w:rsidP="00687196">
            <w:pPr>
              <w:pStyle w:val="TableText0"/>
              <w:keepLines/>
              <w:jc w:val="center"/>
            </w:pPr>
            <w:r w:rsidRPr="006A5A85">
              <w:rPr>
                <w:color w:val="000000"/>
                <w:spacing w:val="104"/>
                <w:shd w:val="solid" w:color="000000" w:fill="000000"/>
                <w:fitText w:val="190" w:id="-694926844"/>
                <w14:textFill>
                  <w14:solidFill>
                    <w14:srgbClr w14:val="000000">
                      <w14:alpha w14:val="100000"/>
                    </w14:srgbClr>
                  </w14:solidFill>
                </w14:textFill>
              </w:rPr>
              <w:t>|</w:t>
            </w:r>
            <w:r w:rsidRPr="006A5A85">
              <w:rPr>
                <w:color w:val="000000"/>
                <w:spacing w:val="1"/>
                <w:shd w:val="solid" w:color="000000" w:fill="000000"/>
                <w:fitText w:val="190" w:id="-694926844"/>
                <w14:textFill>
                  <w14:solidFill>
                    <w14:srgbClr w14:val="000000">
                      <w14:alpha w14:val="100000"/>
                    </w14:srgbClr>
                  </w14:solidFill>
                </w14:textFill>
              </w:rPr>
              <w:t>|</w:t>
            </w:r>
            <w:r w:rsidR="00687196" w:rsidRPr="003F290B">
              <w:t xml:space="preserve"> </w:t>
            </w:r>
            <w:r w:rsidR="00687196" w:rsidRPr="003F290B">
              <w:rPr>
                <w:vertAlign w:val="superscript"/>
              </w:rPr>
              <w:t>2</w:t>
            </w:r>
          </w:p>
        </w:tc>
        <w:tc>
          <w:tcPr>
            <w:tcW w:w="493" w:type="pct"/>
            <w:vAlign w:val="center"/>
          </w:tcPr>
          <w:p w14:paraId="48F100FC" w14:textId="48941691" w:rsidR="00687196" w:rsidRPr="00463B5D" w:rsidRDefault="006A5A85" w:rsidP="00687196">
            <w:pPr>
              <w:pStyle w:val="TableText0"/>
              <w:keepLines/>
              <w:jc w:val="center"/>
            </w:pPr>
            <w:r w:rsidRPr="006A5A85">
              <w:rPr>
                <w:color w:val="000000"/>
                <w:spacing w:val="104"/>
                <w:shd w:val="solid" w:color="000000" w:fill="000000"/>
                <w:fitText w:val="190" w:id="-694926843"/>
                <w14:textFill>
                  <w14:solidFill>
                    <w14:srgbClr w14:val="000000">
                      <w14:alpha w14:val="100000"/>
                    </w14:srgbClr>
                  </w14:solidFill>
                </w14:textFill>
              </w:rPr>
              <w:t>|</w:t>
            </w:r>
            <w:r w:rsidRPr="006A5A85">
              <w:rPr>
                <w:color w:val="000000"/>
                <w:spacing w:val="1"/>
                <w:shd w:val="solid" w:color="000000" w:fill="000000"/>
                <w:fitText w:val="190" w:id="-694926843"/>
                <w14:textFill>
                  <w14:solidFill>
                    <w14:srgbClr w14:val="000000">
                      <w14:alpha w14:val="100000"/>
                    </w14:srgbClr>
                  </w14:solidFill>
                </w14:textFill>
              </w:rPr>
              <w:t>|</w:t>
            </w:r>
            <w:r w:rsidR="00687196" w:rsidRPr="003F290B">
              <w:t xml:space="preserve"> </w:t>
            </w:r>
            <w:r w:rsidR="00687196" w:rsidRPr="003F290B">
              <w:rPr>
                <w:vertAlign w:val="superscript"/>
              </w:rPr>
              <w:t>2</w:t>
            </w:r>
          </w:p>
        </w:tc>
        <w:tc>
          <w:tcPr>
            <w:tcW w:w="493" w:type="pct"/>
            <w:vAlign w:val="center"/>
          </w:tcPr>
          <w:p w14:paraId="60BFAB05" w14:textId="20EA9E2E" w:rsidR="00687196" w:rsidRPr="00463B5D" w:rsidRDefault="006A5A85" w:rsidP="00687196">
            <w:pPr>
              <w:pStyle w:val="TableText0"/>
              <w:keepLines/>
              <w:jc w:val="center"/>
            </w:pPr>
            <w:r w:rsidRPr="006A5A85">
              <w:rPr>
                <w:color w:val="000000"/>
                <w:spacing w:val="104"/>
                <w:shd w:val="solid" w:color="000000" w:fill="000000"/>
                <w:fitText w:val="190" w:id="-694926842"/>
                <w14:textFill>
                  <w14:solidFill>
                    <w14:srgbClr w14:val="000000">
                      <w14:alpha w14:val="100000"/>
                    </w14:srgbClr>
                  </w14:solidFill>
                </w14:textFill>
              </w:rPr>
              <w:t>|</w:t>
            </w:r>
            <w:r w:rsidRPr="006A5A85">
              <w:rPr>
                <w:color w:val="000000"/>
                <w:spacing w:val="1"/>
                <w:shd w:val="solid" w:color="000000" w:fill="000000"/>
                <w:fitText w:val="190" w:id="-694926842"/>
                <w14:textFill>
                  <w14:solidFill>
                    <w14:srgbClr w14:val="000000">
                      <w14:alpha w14:val="100000"/>
                    </w14:srgbClr>
                  </w14:solidFill>
                </w14:textFill>
              </w:rPr>
              <w:t>|</w:t>
            </w:r>
            <w:r w:rsidR="00687196" w:rsidRPr="003F290B">
              <w:t xml:space="preserve"> </w:t>
            </w:r>
            <w:r w:rsidR="00687196" w:rsidRPr="003F290B">
              <w:rPr>
                <w:vertAlign w:val="superscript"/>
              </w:rPr>
              <w:t>2</w:t>
            </w:r>
          </w:p>
        </w:tc>
      </w:tr>
      <w:tr w:rsidR="007F27BD" w:rsidRPr="000A6039" w14:paraId="21BAAB70" w14:textId="77777777" w:rsidTr="0027397A">
        <w:tc>
          <w:tcPr>
            <w:tcW w:w="5000" w:type="pct"/>
            <w:gridSpan w:val="9"/>
          </w:tcPr>
          <w:p w14:paraId="05657EB5" w14:textId="77777777" w:rsidR="007F27BD" w:rsidRPr="00463B5D" w:rsidRDefault="007F27BD" w:rsidP="00687196">
            <w:pPr>
              <w:pStyle w:val="TableText0"/>
              <w:keepLines/>
              <w:rPr>
                <w:b/>
                <w:bCs w:val="0"/>
              </w:rPr>
            </w:pPr>
            <w:r w:rsidRPr="00463B5D">
              <w:rPr>
                <w:b/>
                <w:bCs w:val="0"/>
              </w:rPr>
              <w:t>Assuming only the remaining prevalent patients from Year 1 are treated from Year 1 to 3</w:t>
            </w:r>
          </w:p>
        </w:tc>
      </w:tr>
      <w:tr w:rsidR="00687196" w:rsidRPr="000A6039" w14:paraId="46C9C7BF" w14:textId="77777777" w:rsidTr="0065744F">
        <w:tc>
          <w:tcPr>
            <w:tcW w:w="155" w:type="pct"/>
            <w:vAlign w:val="center"/>
          </w:tcPr>
          <w:p w14:paraId="114FBEAF" w14:textId="77777777" w:rsidR="00687196" w:rsidRPr="008E263B" w:rsidRDefault="00687196" w:rsidP="00687196">
            <w:pPr>
              <w:pStyle w:val="TableText0"/>
              <w:keepLines/>
              <w:rPr>
                <w:i/>
                <w:iCs/>
              </w:rPr>
            </w:pPr>
            <w:r w:rsidRPr="008E263B">
              <w:rPr>
                <w:i/>
                <w:iCs/>
              </w:rPr>
              <w:t>E1</w:t>
            </w:r>
          </w:p>
        </w:tc>
        <w:tc>
          <w:tcPr>
            <w:tcW w:w="1090" w:type="pct"/>
            <w:vAlign w:val="center"/>
          </w:tcPr>
          <w:p w14:paraId="3B52EEA1" w14:textId="77777777" w:rsidR="00687196" w:rsidRPr="00463B5D" w:rsidRDefault="00687196" w:rsidP="00687196">
            <w:pPr>
              <w:pStyle w:val="TableText0"/>
              <w:keepLines/>
            </w:pPr>
            <w:r w:rsidRPr="00463B5D">
              <w:t>No. pts not on midostaurin from prev. yr</w:t>
            </w:r>
          </w:p>
        </w:tc>
        <w:tc>
          <w:tcPr>
            <w:tcW w:w="798" w:type="pct"/>
            <w:vAlign w:val="center"/>
          </w:tcPr>
          <w:p w14:paraId="77997306" w14:textId="760C51A2" w:rsidR="00687196" w:rsidRPr="00463B5D" w:rsidRDefault="00687196" w:rsidP="00687196">
            <w:pPr>
              <w:pStyle w:val="TableText0"/>
              <w:keepLines/>
            </w:pPr>
            <w:r w:rsidRPr="00463B5D">
              <w:t xml:space="preserve">D of Yr 1 only x 100%, 70%, 35% in Yr 1-3 </w:t>
            </w:r>
            <w:r w:rsidRPr="00463B5D">
              <w:rPr>
                <w:vertAlign w:val="superscript"/>
              </w:rPr>
              <w:t>b, c</w:t>
            </w:r>
          </w:p>
        </w:tc>
        <w:tc>
          <w:tcPr>
            <w:tcW w:w="492" w:type="pct"/>
            <w:vAlign w:val="center"/>
          </w:tcPr>
          <w:p w14:paraId="54DE9388" w14:textId="338AB1C5" w:rsidR="00687196" w:rsidRPr="00463B5D" w:rsidRDefault="006A5A85" w:rsidP="00687196">
            <w:pPr>
              <w:pStyle w:val="TableText0"/>
              <w:keepLines/>
              <w:jc w:val="center"/>
            </w:pPr>
            <w:r w:rsidRPr="006A5A85">
              <w:rPr>
                <w:color w:val="000000"/>
                <w:spacing w:val="104"/>
                <w:shd w:val="solid" w:color="000000" w:fill="000000"/>
                <w:fitText w:val="190" w:id="-694926841"/>
                <w14:textFill>
                  <w14:solidFill>
                    <w14:srgbClr w14:val="000000">
                      <w14:alpha w14:val="100000"/>
                    </w14:srgbClr>
                  </w14:solidFill>
                </w14:textFill>
              </w:rPr>
              <w:t>|</w:t>
            </w:r>
            <w:r w:rsidRPr="006A5A85">
              <w:rPr>
                <w:color w:val="000000"/>
                <w:spacing w:val="1"/>
                <w:shd w:val="solid" w:color="000000" w:fill="000000"/>
                <w:fitText w:val="190" w:id="-694926841"/>
                <w14:textFill>
                  <w14:solidFill>
                    <w14:srgbClr w14:val="000000">
                      <w14:alpha w14:val="100000"/>
                    </w14:srgbClr>
                  </w14:solidFill>
                </w14:textFill>
              </w:rPr>
              <w:t>|</w:t>
            </w:r>
            <w:r w:rsidR="00687196" w:rsidRPr="00463B5D">
              <w:t xml:space="preserve"> </w:t>
            </w:r>
            <w:r w:rsidR="00687196">
              <w:rPr>
                <w:vertAlign w:val="superscript"/>
              </w:rPr>
              <w:t>2</w:t>
            </w:r>
          </w:p>
        </w:tc>
        <w:tc>
          <w:tcPr>
            <w:tcW w:w="493" w:type="pct"/>
            <w:vAlign w:val="center"/>
          </w:tcPr>
          <w:p w14:paraId="79CEA70A" w14:textId="3EF1A448" w:rsidR="00687196" w:rsidRPr="00463B5D" w:rsidRDefault="006A5A85" w:rsidP="00687196">
            <w:pPr>
              <w:pStyle w:val="TableText0"/>
              <w:keepLines/>
              <w:jc w:val="center"/>
            </w:pPr>
            <w:r w:rsidRPr="006A5A85">
              <w:rPr>
                <w:color w:val="000000"/>
                <w:spacing w:val="104"/>
                <w:shd w:val="solid" w:color="000000" w:fill="000000"/>
                <w:fitText w:val="190" w:id="-694926840"/>
                <w14:textFill>
                  <w14:solidFill>
                    <w14:srgbClr w14:val="000000">
                      <w14:alpha w14:val="100000"/>
                    </w14:srgbClr>
                  </w14:solidFill>
                </w14:textFill>
              </w:rPr>
              <w:t>|</w:t>
            </w:r>
            <w:r w:rsidRPr="006A5A85">
              <w:rPr>
                <w:color w:val="000000"/>
                <w:spacing w:val="1"/>
                <w:shd w:val="solid" w:color="000000" w:fill="000000"/>
                <w:fitText w:val="190" w:id="-694926840"/>
                <w14:textFill>
                  <w14:solidFill>
                    <w14:srgbClr w14:val="000000">
                      <w14:alpha w14:val="100000"/>
                    </w14:srgbClr>
                  </w14:solidFill>
                </w14:textFill>
              </w:rPr>
              <w:t>|</w:t>
            </w:r>
            <w:r w:rsidR="00687196" w:rsidRPr="00463B5D">
              <w:t xml:space="preserve"> </w:t>
            </w:r>
            <w:r w:rsidR="00687196">
              <w:rPr>
                <w:vertAlign w:val="superscript"/>
              </w:rPr>
              <w:t>2</w:t>
            </w:r>
          </w:p>
        </w:tc>
        <w:tc>
          <w:tcPr>
            <w:tcW w:w="493" w:type="pct"/>
            <w:vAlign w:val="center"/>
          </w:tcPr>
          <w:p w14:paraId="07EB1449" w14:textId="63DE9BD2" w:rsidR="00687196" w:rsidRPr="00463B5D" w:rsidRDefault="006A5A85" w:rsidP="00687196">
            <w:pPr>
              <w:pStyle w:val="TableText0"/>
              <w:keepLines/>
              <w:jc w:val="center"/>
            </w:pPr>
            <w:r w:rsidRPr="006A5A85">
              <w:rPr>
                <w:color w:val="000000"/>
                <w:spacing w:val="104"/>
                <w:shd w:val="solid" w:color="000000" w:fill="000000"/>
                <w:fitText w:val="190" w:id="-694926839"/>
                <w14:textFill>
                  <w14:solidFill>
                    <w14:srgbClr w14:val="000000">
                      <w14:alpha w14:val="100000"/>
                    </w14:srgbClr>
                  </w14:solidFill>
                </w14:textFill>
              </w:rPr>
              <w:t>|</w:t>
            </w:r>
            <w:r w:rsidRPr="006A5A85">
              <w:rPr>
                <w:color w:val="000000"/>
                <w:spacing w:val="1"/>
                <w:shd w:val="solid" w:color="000000" w:fill="000000"/>
                <w:fitText w:val="190" w:id="-694926839"/>
                <w14:textFill>
                  <w14:solidFill>
                    <w14:srgbClr w14:val="000000">
                      <w14:alpha w14:val="100000"/>
                    </w14:srgbClr>
                  </w14:solidFill>
                </w14:textFill>
              </w:rPr>
              <w:t>|</w:t>
            </w:r>
            <w:r w:rsidR="00687196" w:rsidRPr="00463B5D">
              <w:t xml:space="preserve"> </w:t>
            </w:r>
            <w:r w:rsidR="00687196">
              <w:rPr>
                <w:vertAlign w:val="superscript"/>
              </w:rPr>
              <w:t>2</w:t>
            </w:r>
          </w:p>
        </w:tc>
        <w:tc>
          <w:tcPr>
            <w:tcW w:w="493" w:type="pct"/>
            <w:vAlign w:val="center"/>
          </w:tcPr>
          <w:p w14:paraId="6075EC7D" w14:textId="38389D68" w:rsidR="00687196" w:rsidRPr="00463B5D" w:rsidRDefault="006A5A85" w:rsidP="00687196">
            <w:pPr>
              <w:pStyle w:val="TableText0"/>
              <w:keepLines/>
              <w:jc w:val="center"/>
            </w:pPr>
            <w:r w:rsidRPr="006A5A85">
              <w:rPr>
                <w:color w:val="000000"/>
                <w:spacing w:val="104"/>
                <w:shd w:val="solid" w:color="000000" w:fill="000000"/>
                <w:fitText w:val="190" w:id="-694926838"/>
                <w14:textFill>
                  <w14:solidFill>
                    <w14:srgbClr w14:val="000000">
                      <w14:alpha w14:val="100000"/>
                    </w14:srgbClr>
                  </w14:solidFill>
                </w14:textFill>
              </w:rPr>
              <w:t>|</w:t>
            </w:r>
            <w:r w:rsidRPr="006A5A85">
              <w:rPr>
                <w:color w:val="000000"/>
                <w:spacing w:val="1"/>
                <w:shd w:val="solid" w:color="000000" w:fill="000000"/>
                <w:fitText w:val="190" w:id="-694926838"/>
                <w14:textFill>
                  <w14:solidFill>
                    <w14:srgbClr w14:val="000000">
                      <w14:alpha w14:val="100000"/>
                    </w14:srgbClr>
                  </w14:solidFill>
                </w14:textFill>
              </w:rPr>
              <w:t>|</w:t>
            </w:r>
            <w:r w:rsidR="00687196" w:rsidRPr="00B85189">
              <w:t xml:space="preserve"> </w:t>
            </w:r>
            <w:r w:rsidR="00687196" w:rsidRPr="00B85189">
              <w:rPr>
                <w:vertAlign w:val="superscript"/>
              </w:rPr>
              <w:t>2</w:t>
            </w:r>
          </w:p>
        </w:tc>
        <w:tc>
          <w:tcPr>
            <w:tcW w:w="493" w:type="pct"/>
            <w:vAlign w:val="center"/>
          </w:tcPr>
          <w:p w14:paraId="26FE6B8D" w14:textId="25EDB18F" w:rsidR="00687196" w:rsidRPr="00463B5D" w:rsidRDefault="006A5A85" w:rsidP="00687196">
            <w:pPr>
              <w:pStyle w:val="TableText0"/>
              <w:keepLines/>
              <w:jc w:val="center"/>
            </w:pPr>
            <w:r w:rsidRPr="006A5A85">
              <w:rPr>
                <w:color w:val="000000"/>
                <w:spacing w:val="104"/>
                <w:shd w:val="solid" w:color="000000" w:fill="000000"/>
                <w:fitText w:val="190" w:id="-694926837"/>
                <w14:textFill>
                  <w14:solidFill>
                    <w14:srgbClr w14:val="000000">
                      <w14:alpha w14:val="100000"/>
                    </w14:srgbClr>
                  </w14:solidFill>
                </w14:textFill>
              </w:rPr>
              <w:t>|</w:t>
            </w:r>
            <w:r w:rsidRPr="006A5A85">
              <w:rPr>
                <w:color w:val="000000"/>
                <w:spacing w:val="1"/>
                <w:shd w:val="solid" w:color="000000" w:fill="000000"/>
                <w:fitText w:val="190" w:id="-694926837"/>
                <w14:textFill>
                  <w14:solidFill>
                    <w14:srgbClr w14:val="000000">
                      <w14:alpha w14:val="100000"/>
                    </w14:srgbClr>
                  </w14:solidFill>
                </w14:textFill>
              </w:rPr>
              <w:t>|</w:t>
            </w:r>
            <w:r w:rsidR="00687196" w:rsidRPr="00B85189">
              <w:t xml:space="preserve"> </w:t>
            </w:r>
            <w:r w:rsidR="00687196" w:rsidRPr="00B85189">
              <w:rPr>
                <w:vertAlign w:val="superscript"/>
              </w:rPr>
              <w:t>2</w:t>
            </w:r>
          </w:p>
        </w:tc>
        <w:tc>
          <w:tcPr>
            <w:tcW w:w="493" w:type="pct"/>
            <w:vAlign w:val="center"/>
          </w:tcPr>
          <w:p w14:paraId="0970C888" w14:textId="00BEDD83" w:rsidR="00687196" w:rsidRPr="00463B5D" w:rsidRDefault="006A5A85" w:rsidP="00687196">
            <w:pPr>
              <w:pStyle w:val="TableText0"/>
              <w:keepLines/>
              <w:jc w:val="center"/>
            </w:pPr>
            <w:r w:rsidRPr="006A5A85">
              <w:rPr>
                <w:color w:val="000000"/>
                <w:spacing w:val="104"/>
                <w:shd w:val="solid" w:color="000000" w:fill="000000"/>
                <w:fitText w:val="190" w:id="-694926836"/>
                <w14:textFill>
                  <w14:solidFill>
                    <w14:srgbClr w14:val="000000">
                      <w14:alpha w14:val="100000"/>
                    </w14:srgbClr>
                  </w14:solidFill>
                </w14:textFill>
              </w:rPr>
              <w:t>|</w:t>
            </w:r>
            <w:r w:rsidRPr="006A5A85">
              <w:rPr>
                <w:color w:val="000000"/>
                <w:spacing w:val="1"/>
                <w:shd w:val="solid" w:color="000000" w:fill="000000"/>
                <w:fitText w:val="190" w:id="-694926836"/>
                <w14:textFill>
                  <w14:solidFill>
                    <w14:srgbClr w14:val="000000">
                      <w14:alpha w14:val="100000"/>
                    </w14:srgbClr>
                  </w14:solidFill>
                </w14:textFill>
              </w:rPr>
              <w:t>|</w:t>
            </w:r>
            <w:r w:rsidR="00687196" w:rsidRPr="00B85189">
              <w:t xml:space="preserve"> </w:t>
            </w:r>
            <w:r w:rsidR="00687196" w:rsidRPr="00B85189">
              <w:rPr>
                <w:vertAlign w:val="superscript"/>
              </w:rPr>
              <w:t>2</w:t>
            </w:r>
          </w:p>
        </w:tc>
      </w:tr>
      <w:tr w:rsidR="00687196" w:rsidRPr="000A6039" w14:paraId="3A381D50" w14:textId="77777777" w:rsidTr="0065744F">
        <w:tc>
          <w:tcPr>
            <w:tcW w:w="155" w:type="pct"/>
            <w:vAlign w:val="center"/>
          </w:tcPr>
          <w:p w14:paraId="4600C905" w14:textId="77777777" w:rsidR="00687196" w:rsidRPr="008E263B" w:rsidRDefault="00687196" w:rsidP="00687196">
            <w:pPr>
              <w:pStyle w:val="TableText0"/>
              <w:keepLines/>
              <w:rPr>
                <w:i/>
                <w:iCs/>
              </w:rPr>
            </w:pPr>
            <w:r w:rsidRPr="008E263B">
              <w:rPr>
                <w:i/>
                <w:iCs/>
              </w:rPr>
              <w:t>F1</w:t>
            </w:r>
          </w:p>
        </w:tc>
        <w:tc>
          <w:tcPr>
            <w:tcW w:w="1090" w:type="pct"/>
            <w:vAlign w:val="center"/>
          </w:tcPr>
          <w:p w14:paraId="272CAE78" w14:textId="77777777" w:rsidR="00687196" w:rsidRPr="00463B5D" w:rsidRDefault="00687196" w:rsidP="00687196">
            <w:pPr>
              <w:pStyle w:val="TableText0"/>
              <w:keepLines/>
            </w:pPr>
            <w:r w:rsidRPr="00463B5D">
              <w:t>Uptake rate based on only Year 1</w:t>
            </w:r>
          </w:p>
        </w:tc>
        <w:tc>
          <w:tcPr>
            <w:tcW w:w="798" w:type="pct"/>
            <w:vAlign w:val="center"/>
          </w:tcPr>
          <w:p w14:paraId="782DE96A" w14:textId="77777777" w:rsidR="00687196" w:rsidRPr="00463B5D" w:rsidRDefault="00687196" w:rsidP="00687196">
            <w:pPr>
              <w:pStyle w:val="TableText0"/>
              <w:keepLines/>
            </w:pPr>
            <w:r w:rsidRPr="00463B5D">
              <w:t>E1 x 30%, 50%, 100% in Yr1-3</w:t>
            </w:r>
          </w:p>
        </w:tc>
        <w:tc>
          <w:tcPr>
            <w:tcW w:w="492" w:type="pct"/>
            <w:vAlign w:val="center"/>
          </w:tcPr>
          <w:p w14:paraId="14606DB7" w14:textId="5FDD3A71" w:rsidR="00687196" w:rsidRPr="00463B5D" w:rsidRDefault="006A5A85" w:rsidP="00687196">
            <w:pPr>
              <w:pStyle w:val="TableText0"/>
              <w:keepLines/>
              <w:jc w:val="center"/>
            </w:pPr>
            <w:r w:rsidRPr="006A5A85">
              <w:rPr>
                <w:color w:val="000000"/>
                <w:spacing w:val="104"/>
                <w:shd w:val="solid" w:color="000000" w:fill="000000"/>
                <w:fitText w:val="190" w:id="-694926835"/>
                <w14:textFill>
                  <w14:solidFill>
                    <w14:srgbClr w14:val="000000">
                      <w14:alpha w14:val="100000"/>
                    </w14:srgbClr>
                  </w14:solidFill>
                </w14:textFill>
              </w:rPr>
              <w:t>|</w:t>
            </w:r>
            <w:r w:rsidRPr="006A5A85">
              <w:rPr>
                <w:color w:val="000000"/>
                <w:spacing w:val="1"/>
                <w:shd w:val="solid" w:color="000000" w:fill="000000"/>
                <w:fitText w:val="190" w:id="-694926835"/>
                <w14:textFill>
                  <w14:solidFill>
                    <w14:srgbClr w14:val="000000">
                      <w14:alpha w14:val="100000"/>
                    </w14:srgbClr>
                  </w14:solidFill>
                </w14:textFill>
              </w:rPr>
              <w:t>|</w:t>
            </w:r>
            <w:r w:rsidR="00687196" w:rsidRPr="00463B5D">
              <w:t xml:space="preserve"> </w:t>
            </w:r>
            <w:r w:rsidR="00687196">
              <w:rPr>
                <w:vertAlign w:val="superscript"/>
              </w:rPr>
              <w:t>2</w:t>
            </w:r>
          </w:p>
        </w:tc>
        <w:tc>
          <w:tcPr>
            <w:tcW w:w="493" w:type="pct"/>
            <w:vAlign w:val="center"/>
          </w:tcPr>
          <w:p w14:paraId="525DAFAA" w14:textId="1FED6BEE" w:rsidR="00687196" w:rsidRPr="00463B5D" w:rsidRDefault="006A5A85" w:rsidP="00687196">
            <w:pPr>
              <w:pStyle w:val="TableText0"/>
              <w:keepLines/>
              <w:jc w:val="center"/>
            </w:pPr>
            <w:r w:rsidRPr="006A5A85">
              <w:rPr>
                <w:color w:val="000000"/>
                <w:spacing w:val="104"/>
                <w:shd w:val="solid" w:color="000000" w:fill="000000"/>
                <w:fitText w:val="190" w:id="-694926834"/>
                <w14:textFill>
                  <w14:solidFill>
                    <w14:srgbClr w14:val="000000">
                      <w14:alpha w14:val="100000"/>
                    </w14:srgbClr>
                  </w14:solidFill>
                </w14:textFill>
              </w:rPr>
              <w:t>|</w:t>
            </w:r>
            <w:r w:rsidRPr="006A5A85">
              <w:rPr>
                <w:color w:val="000000"/>
                <w:spacing w:val="1"/>
                <w:shd w:val="solid" w:color="000000" w:fill="000000"/>
                <w:fitText w:val="190" w:id="-694926834"/>
                <w14:textFill>
                  <w14:solidFill>
                    <w14:srgbClr w14:val="000000">
                      <w14:alpha w14:val="100000"/>
                    </w14:srgbClr>
                  </w14:solidFill>
                </w14:textFill>
              </w:rPr>
              <w:t>|</w:t>
            </w:r>
            <w:r w:rsidR="00687196" w:rsidRPr="00463B5D">
              <w:t xml:space="preserve"> </w:t>
            </w:r>
            <w:r w:rsidR="00687196">
              <w:rPr>
                <w:vertAlign w:val="superscript"/>
              </w:rPr>
              <w:t>2</w:t>
            </w:r>
          </w:p>
        </w:tc>
        <w:tc>
          <w:tcPr>
            <w:tcW w:w="493" w:type="pct"/>
            <w:vAlign w:val="center"/>
          </w:tcPr>
          <w:p w14:paraId="6F28F0B6" w14:textId="0DAB3BCB" w:rsidR="00687196" w:rsidRPr="00463B5D" w:rsidRDefault="006A5A85" w:rsidP="00687196">
            <w:pPr>
              <w:pStyle w:val="TableText0"/>
              <w:keepLines/>
              <w:jc w:val="center"/>
            </w:pPr>
            <w:r w:rsidRPr="006A5A85">
              <w:rPr>
                <w:color w:val="000000"/>
                <w:spacing w:val="104"/>
                <w:shd w:val="solid" w:color="000000" w:fill="000000"/>
                <w:fitText w:val="190" w:id="-694926833"/>
                <w14:textFill>
                  <w14:solidFill>
                    <w14:srgbClr w14:val="000000">
                      <w14:alpha w14:val="100000"/>
                    </w14:srgbClr>
                  </w14:solidFill>
                </w14:textFill>
              </w:rPr>
              <w:t>|</w:t>
            </w:r>
            <w:r w:rsidRPr="006A5A85">
              <w:rPr>
                <w:color w:val="000000"/>
                <w:spacing w:val="1"/>
                <w:shd w:val="solid" w:color="000000" w:fill="000000"/>
                <w:fitText w:val="190" w:id="-694926833"/>
                <w14:textFill>
                  <w14:solidFill>
                    <w14:srgbClr w14:val="000000">
                      <w14:alpha w14:val="100000"/>
                    </w14:srgbClr>
                  </w14:solidFill>
                </w14:textFill>
              </w:rPr>
              <w:t>|</w:t>
            </w:r>
            <w:r w:rsidR="00687196" w:rsidRPr="00463B5D">
              <w:t xml:space="preserve"> </w:t>
            </w:r>
            <w:r w:rsidR="00687196">
              <w:rPr>
                <w:vertAlign w:val="superscript"/>
              </w:rPr>
              <w:t>2</w:t>
            </w:r>
          </w:p>
        </w:tc>
        <w:tc>
          <w:tcPr>
            <w:tcW w:w="493" w:type="pct"/>
            <w:vAlign w:val="center"/>
          </w:tcPr>
          <w:p w14:paraId="10A75BCC" w14:textId="7A88A774" w:rsidR="00687196" w:rsidRPr="00463B5D" w:rsidRDefault="006A5A85" w:rsidP="00687196">
            <w:pPr>
              <w:pStyle w:val="TableText0"/>
              <w:keepLines/>
              <w:jc w:val="center"/>
            </w:pPr>
            <w:r w:rsidRPr="006A5A85">
              <w:rPr>
                <w:color w:val="000000"/>
                <w:spacing w:val="104"/>
                <w:shd w:val="solid" w:color="000000" w:fill="000000"/>
                <w:fitText w:val="190" w:id="-694926832"/>
                <w14:textFill>
                  <w14:solidFill>
                    <w14:srgbClr w14:val="000000">
                      <w14:alpha w14:val="100000"/>
                    </w14:srgbClr>
                  </w14:solidFill>
                </w14:textFill>
              </w:rPr>
              <w:t>|</w:t>
            </w:r>
            <w:r w:rsidRPr="006A5A85">
              <w:rPr>
                <w:color w:val="000000"/>
                <w:spacing w:val="1"/>
                <w:shd w:val="solid" w:color="000000" w:fill="000000"/>
                <w:fitText w:val="190" w:id="-694926832"/>
                <w14:textFill>
                  <w14:solidFill>
                    <w14:srgbClr w14:val="000000">
                      <w14:alpha w14:val="100000"/>
                    </w14:srgbClr>
                  </w14:solidFill>
                </w14:textFill>
              </w:rPr>
              <w:t>|</w:t>
            </w:r>
            <w:r w:rsidR="00687196" w:rsidRPr="00B85189">
              <w:t xml:space="preserve"> </w:t>
            </w:r>
            <w:r w:rsidR="00687196" w:rsidRPr="00B85189">
              <w:rPr>
                <w:vertAlign w:val="superscript"/>
              </w:rPr>
              <w:t>2</w:t>
            </w:r>
          </w:p>
        </w:tc>
        <w:tc>
          <w:tcPr>
            <w:tcW w:w="493" w:type="pct"/>
            <w:vAlign w:val="center"/>
          </w:tcPr>
          <w:p w14:paraId="7F796750" w14:textId="37AEB00F" w:rsidR="00687196" w:rsidRPr="00463B5D" w:rsidRDefault="006A5A85" w:rsidP="00687196">
            <w:pPr>
              <w:pStyle w:val="TableText0"/>
              <w:keepLines/>
              <w:jc w:val="center"/>
            </w:pPr>
            <w:r w:rsidRPr="006A5A85">
              <w:rPr>
                <w:color w:val="000000"/>
                <w:spacing w:val="104"/>
                <w:shd w:val="solid" w:color="000000" w:fill="000000"/>
                <w:fitText w:val="190" w:id="-694926848"/>
                <w14:textFill>
                  <w14:solidFill>
                    <w14:srgbClr w14:val="000000">
                      <w14:alpha w14:val="100000"/>
                    </w14:srgbClr>
                  </w14:solidFill>
                </w14:textFill>
              </w:rPr>
              <w:t>|</w:t>
            </w:r>
            <w:r w:rsidRPr="006A5A85">
              <w:rPr>
                <w:color w:val="000000"/>
                <w:spacing w:val="1"/>
                <w:shd w:val="solid" w:color="000000" w:fill="000000"/>
                <w:fitText w:val="190" w:id="-694926848"/>
                <w14:textFill>
                  <w14:solidFill>
                    <w14:srgbClr w14:val="000000">
                      <w14:alpha w14:val="100000"/>
                    </w14:srgbClr>
                  </w14:solidFill>
                </w14:textFill>
              </w:rPr>
              <w:t>|</w:t>
            </w:r>
            <w:r w:rsidR="00687196" w:rsidRPr="00B85189">
              <w:t xml:space="preserve"> </w:t>
            </w:r>
            <w:r w:rsidR="00687196" w:rsidRPr="00B85189">
              <w:rPr>
                <w:vertAlign w:val="superscript"/>
              </w:rPr>
              <w:t>2</w:t>
            </w:r>
          </w:p>
        </w:tc>
        <w:tc>
          <w:tcPr>
            <w:tcW w:w="493" w:type="pct"/>
            <w:vAlign w:val="center"/>
          </w:tcPr>
          <w:p w14:paraId="6F7D6FD4" w14:textId="5D28AFD9" w:rsidR="00687196" w:rsidRPr="00463B5D" w:rsidRDefault="006A5A85" w:rsidP="00687196">
            <w:pPr>
              <w:pStyle w:val="TableText0"/>
              <w:keepLines/>
              <w:jc w:val="center"/>
            </w:pPr>
            <w:r w:rsidRPr="006A5A85">
              <w:rPr>
                <w:color w:val="000000"/>
                <w:spacing w:val="104"/>
                <w:shd w:val="solid" w:color="000000" w:fill="000000"/>
                <w:fitText w:val="190" w:id="-694926847"/>
                <w14:textFill>
                  <w14:solidFill>
                    <w14:srgbClr w14:val="000000">
                      <w14:alpha w14:val="100000"/>
                    </w14:srgbClr>
                  </w14:solidFill>
                </w14:textFill>
              </w:rPr>
              <w:t>|</w:t>
            </w:r>
            <w:r w:rsidRPr="006A5A85">
              <w:rPr>
                <w:color w:val="000000"/>
                <w:spacing w:val="1"/>
                <w:shd w:val="solid" w:color="000000" w:fill="000000"/>
                <w:fitText w:val="190" w:id="-694926847"/>
                <w14:textFill>
                  <w14:solidFill>
                    <w14:srgbClr w14:val="000000">
                      <w14:alpha w14:val="100000"/>
                    </w14:srgbClr>
                  </w14:solidFill>
                </w14:textFill>
              </w:rPr>
              <w:t>|</w:t>
            </w:r>
            <w:r w:rsidR="00687196" w:rsidRPr="00B85189">
              <w:t xml:space="preserve"> </w:t>
            </w:r>
            <w:r w:rsidR="00687196" w:rsidRPr="00B85189">
              <w:rPr>
                <w:vertAlign w:val="superscript"/>
              </w:rPr>
              <w:t>2</w:t>
            </w:r>
          </w:p>
        </w:tc>
      </w:tr>
      <w:tr w:rsidR="007F27BD" w:rsidRPr="000A6039" w14:paraId="6A3FE947" w14:textId="77777777" w:rsidTr="0027397A">
        <w:tc>
          <w:tcPr>
            <w:tcW w:w="5000" w:type="pct"/>
            <w:gridSpan w:val="9"/>
            <w:vAlign w:val="center"/>
          </w:tcPr>
          <w:p w14:paraId="15C9654D" w14:textId="77777777" w:rsidR="007F27BD" w:rsidRPr="00463B5D" w:rsidRDefault="007F27BD" w:rsidP="00687196">
            <w:pPr>
              <w:pStyle w:val="TableText0"/>
              <w:keepLines/>
              <w:rPr>
                <w:b/>
                <w:bCs w:val="0"/>
              </w:rPr>
            </w:pPr>
            <w:r w:rsidRPr="00463B5D">
              <w:rPr>
                <w:b/>
                <w:bCs w:val="0"/>
              </w:rPr>
              <w:t xml:space="preserve">Incident patients </w:t>
            </w:r>
          </w:p>
        </w:tc>
      </w:tr>
      <w:tr w:rsidR="007F27BD" w:rsidRPr="000A6039" w14:paraId="58A443A8" w14:textId="77777777" w:rsidTr="0027397A">
        <w:tc>
          <w:tcPr>
            <w:tcW w:w="155" w:type="pct"/>
          </w:tcPr>
          <w:p w14:paraId="30E52C60" w14:textId="77777777" w:rsidR="007F27BD" w:rsidRPr="000A6039" w:rsidRDefault="007F27BD" w:rsidP="00687196">
            <w:pPr>
              <w:pStyle w:val="TableText0"/>
              <w:keepLines/>
            </w:pPr>
            <w:r>
              <w:t>G</w:t>
            </w:r>
          </w:p>
        </w:tc>
        <w:tc>
          <w:tcPr>
            <w:tcW w:w="1090" w:type="pct"/>
            <w:vAlign w:val="center"/>
          </w:tcPr>
          <w:p w14:paraId="62E421B6" w14:textId="77777777" w:rsidR="007F27BD" w:rsidRPr="00463B5D" w:rsidRDefault="007F27BD" w:rsidP="00687196">
            <w:pPr>
              <w:pStyle w:val="TableText0"/>
              <w:keepLines/>
            </w:pPr>
            <w:r w:rsidRPr="00463B5D">
              <w:t xml:space="preserve">Incident </w:t>
            </w:r>
          </w:p>
        </w:tc>
        <w:tc>
          <w:tcPr>
            <w:tcW w:w="798" w:type="pct"/>
            <w:vAlign w:val="center"/>
          </w:tcPr>
          <w:p w14:paraId="64EE1DDA" w14:textId="77777777" w:rsidR="007F27BD" w:rsidRPr="00463B5D" w:rsidRDefault="007F27BD" w:rsidP="00687196">
            <w:pPr>
              <w:pStyle w:val="TableText0"/>
              <w:keepLines/>
            </w:pPr>
            <w:r w:rsidRPr="00463B5D">
              <w:t>A x 0.06/100,000</w:t>
            </w:r>
          </w:p>
        </w:tc>
        <w:tc>
          <w:tcPr>
            <w:tcW w:w="492" w:type="pct"/>
          </w:tcPr>
          <w:p w14:paraId="1DFC3320" w14:textId="4CE8EF6E" w:rsidR="007F27BD" w:rsidRPr="00463B5D" w:rsidRDefault="006A5A85" w:rsidP="00687196">
            <w:pPr>
              <w:pStyle w:val="TableText0"/>
              <w:keepLines/>
              <w:jc w:val="center"/>
            </w:pPr>
            <w:r w:rsidRPr="006A5A85">
              <w:rPr>
                <w:color w:val="000000"/>
                <w:spacing w:val="104"/>
                <w:shd w:val="solid" w:color="000000" w:fill="000000"/>
                <w:fitText w:val="190" w:id="-694926846"/>
                <w14:textFill>
                  <w14:solidFill>
                    <w14:srgbClr w14:val="000000">
                      <w14:alpha w14:val="100000"/>
                    </w14:srgbClr>
                  </w14:solidFill>
                </w14:textFill>
              </w:rPr>
              <w:t>|</w:t>
            </w:r>
            <w:r w:rsidRPr="006A5A85">
              <w:rPr>
                <w:color w:val="000000"/>
                <w:spacing w:val="1"/>
                <w:shd w:val="solid" w:color="000000" w:fill="000000"/>
                <w:fitText w:val="190" w:id="-694926846"/>
                <w14:textFill>
                  <w14:solidFill>
                    <w14:srgbClr w14:val="000000">
                      <w14:alpha w14:val="100000"/>
                    </w14:srgbClr>
                  </w14:solidFill>
                </w14:textFill>
              </w:rPr>
              <w:t>|</w:t>
            </w:r>
            <w:r w:rsidR="00655650" w:rsidRPr="00463B5D">
              <w:t xml:space="preserve"> </w:t>
            </w:r>
            <w:r w:rsidR="00655650">
              <w:rPr>
                <w:vertAlign w:val="superscript"/>
              </w:rPr>
              <w:t>2</w:t>
            </w:r>
          </w:p>
        </w:tc>
        <w:tc>
          <w:tcPr>
            <w:tcW w:w="493" w:type="pct"/>
          </w:tcPr>
          <w:p w14:paraId="6F4220EC" w14:textId="6223817A" w:rsidR="007F27BD" w:rsidRPr="00463B5D" w:rsidRDefault="006A5A85" w:rsidP="00687196">
            <w:pPr>
              <w:pStyle w:val="TableText0"/>
              <w:keepLines/>
              <w:jc w:val="center"/>
            </w:pPr>
            <w:r w:rsidRPr="006A5A85">
              <w:rPr>
                <w:color w:val="000000"/>
                <w:spacing w:val="104"/>
                <w:shd w:val="solid" w:color="000000" w:fill="000000"/>
                <w:fitText w:val="190" w:id="-694926845"/>
                <w14:textFill>
                  <w14:solidFill>
                    <w14:srgbClr w14:val="000000">
                      <w14:alpha w14:val="100000"/>
                    </w14:srgbClr>
                  </w14:solidFill>
                </w14:textFill>
              </w:rPr>
              <w:t>|</w:t>
            </w:r>
            <w:r w:rsidRPr="006A5A85">
              <w:rPr>
                <w:color w:val="000000"/>
                <w:spacing w:val="1"/>
                <w:shd w:val="solid" w:color="000000" w:fill="000000"/>
                <w:fitText w:val="190" w:id="-694926845"/>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56F5F6D1" w14:textId="4054CC76" w:rsidR="007F27BD" w:rsidRPr="00463B5D" w:rsidRDefault="006A5A85" w:rsidP="00687196">
            <w:pPr>
              <w:pStyle w:val="TableText0"/>
              <w:keepLines/>
              <w:jc w:val="center"/>
            </w:pPr>
            <w:r w:rsidRPr="006A5A85">
              <w:rPr>
                <w:color w:val="000000"/>
                <w:spacing w:val="104"/>
                <w:shd w:val="solid" w:color="000000" w:fill="000000"/>
                <w:fitText w:val="190" w:id="-694926844"/>
                <w14:textFill>
                  <w14:solidFill>
                    <w14:srgbClr w14:val="000000">
                      <w14:alpha w14:val="100000"/>
                    </w14:srgbClr>
                  </w14:solidFill>
                </w14:textFill>
              </w:rPr>
              <w:t>|</w:t>
            </w:r>
            <w:r w:rsidRPr="006A5A85">
              <w:rPr>
                <w:color w:val="000000"/>
                <w:spacing w:val="1"/>
                <w:shd w:val="solid" w:color="000000" w:fill="000000"/>
                <w:fitText w:val="190" w:id="-694926844"/>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350A9E25" w14:textId="04582B75" w:rsidR="007F27BD" w:rsidRPr="00463B5D" w:rsidRDefault="006A5A85" w:rsidP="00687196">
            <w:pPr>
              <w:pStyle w:val="TableText0"/>
              <w:keepLines/>
              <w:jc w:val="center"/>
            </w:pPr>
            <w:r w:rsidRPr="006A5A85">
              <w:rPr>
                <w:color w:val="000000"/>
                <w:spacing w:val="104"/>
                <w:shd w:val="solid" w:color="000000" w:fill="000000"/>
                <w:fitText w:val="190" w:id="-694926843"/>
                <w14:textFill>
                  <w14:solidFill>
                    <w14:srgbClr w14:val="000000">
                      <w14:alpha w14:val="100000"/>
                    </w14:srgbClr>
                  </w14:solidFill>
                </w14:textFill>
              </w:rPr>
              <w:t>|</w:t>
            </w:r>
            <w:r w:rsidRPr="006A5A85">
              <w:rPr>
                <w:color w:val="000000"/>
                <w:spacing w:val="1"/>
                <w:shd w:val="solid" w:color="000000" w:fill="000000"/>
                <w:fitText w:val="190" w:id="-694926843"/>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7361D2B2" w14:textId="06F3A95F" w:rsidR="007F27BD" w:rsidRPr="00463B5D" w:rsidRDefault="006A5A85" w:rsidP="00687196">
            <w:pPr>
              <w:pStyle w:val="TableText0"/>
              <w:keepLines/>
              <w:jc w:val="center"/>
            </w:pPr>
            <w:r w:rsidRPr="006A5A85">
              <w:rPr>
                <w:color w:val="000000"/>
                <w:spacing w:val="104"/>
                <w:shd w:val="solid" w:color="000000" w:fill="000000"/>
                <w:fitText w:val="190" w:id="-694926842"/>
                <w14:textFill>
                  <w14:solidFill>
                    <w14:srgbClr w14:val="000000">
                      <w14:alpha w14:val="100000"/>
                    </w14:srgbClr>
                  </w14:solidFill>
                </w14:textFill>
              </w:rPr>
              <w:t>|</w:t>
            </w:r>
            <w:r w:rsidRPr="006A5A85">
              <w:rPr>
                <w:color w:val="000000"/>
                <w:spacing w:val="1"/>
                <w:shd w:val="solid" w:color="000000" w:fill="000000"/>
                <w:fitText w:val="190" w:id="-694926842"/>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0ADCEE07" w14:textId="1A96AEF4" w:rsidR="007F27BD" w:rsidRPr="00463B5D" w:rsidRDefault="006A5A85" w:rsidP="00687196">
            <w:pPr>
              <w:pStyle w:val="TableText0"/>
              <w:keepLines/>
              <w:jc w:val="center"/>
            </w:pPr>
            <w:r w:rsidRPr="006A5A85">
              <w:rPr>
                <w:color w:val="000000"/>
                <w:spacing w:val="104"/>
                <w:shd w:val="solid" w:color="000000" w:fill="000000"/>
                <w:fitText w:val="190" w:id="-694926841"/>
                <w14:textFill>
                  <w14:solidFill>
                    <w14:srgbClr w14:val="000000">
                      <w14:alpha w14:val="100000"/>
                    </w14:srgbClr>
                  </w14:solidFill>
                </w14:textFill>
              </w:rPr>
              <w:t>|</w:t>
            </w:r>
            <w:r w:rsidRPr="006A5A85">
              <w:rPr>
                <w:color w:val="000000"/>
                <w:spacing w:val="1"/>
                <w:shd w:val="solid" w:color="000000" w:fill="000000"/>
                <w:fitText w:val="190" w:id="-694926841"/>
                <w14:textFill>
                  <w14:solidFill>
                    <w14:srgbClr w14:val="000000">
                      <w14:alpha w14:val="100000"/>
                    </w14:srgbClr>
                  </w14:solidFill>
                </w14:textFill>
              </w:rPr>
              <w:t>|</w:t>
            </w:r>
            <w:r w:rsidR="007F27BD" w:rsidRPr="00463B5D">
              <w:t xml:space="preserve"> </w:t>
            </w:r>
            <w:r w:rsidR="00655650">
              <w:rPr>
                <w:vertAlign w:val="superscript"/>
              </w:rPr>
              <w:t>2</w:t>
            </w:r>
          </w:p>
        </w:tc>
      </w:tr>
      <w:tr w:rsidR="007F27BD" w:rsidRPr="000A6039" w14:paraId="563B3B30" w14:textId="77777777" w:rsidTr="0027397A">
        <w:tc>
          <w:tcPr>
            <w:tcW w:w="155" w:type="pct"/>
          </w:tcPr>
          <w:p w14:paraId="30C457F4" w14:textId="77777777" w:rsidR="007F27BD" w:rsidRPr="000A6039" w:rsidRDefault="007F27BD" w:rsidP="00687196">
            <w:pPr>
              <w:pStyle w:val="TableText0"/>
              <w:keepLines/>
            </w:pPr>
            <w:r>
              <w:t>H</w:t>
            </w:r>
          </w:p>
        </w:tc>
        <w:tc>
          <w:tcPr>
            <w:tcW w:w="1090" w:type="pct"/>
            <w:vAlign w:val="center"/>
          </w:tcPr>
          <w:p w14:paraId="776EEFE6" w14:textId="77777777" w:rsidR="007F27BD" w:rsidRPr="00463B5D" w:rsidRDefault="007F27BD" w:rsidP="00687196">
            <w:pPr>
              <w:pStyle w:val="TableText0"/>
              <w:keepLines/>
            </w:pPr>
            <w:r w:rsidRPr="00463B5D">
              <w:t>Eligible for treatment</w:t>
            </w:r>
          </w:p>
        </w:tc>
        <w:tc>
          <w:tcPr>
            <w:tcW w:w="798" w:type="pct"/>
            <w:vAlign w:val="center"/>
          </w:tcPr>
          <w:p w14:paraId="75F63699" w14:textId="77777777" w:rsidR="007F27BD" w:rsidRPr="00463B5D" w:rsidRDefault="007F27BD" w:rsidP="00687196">
            <w:pPr>
              <w:pStyle w:val="TableText0"/>
              <w:keepLines/>
            </w:pPr>
            <w:r w:rsidRPr="00463B5D">
              <w:t>G x 90%</w:t>
            </w:r>
          </w:p>
        </w:tc>
        <w:tc>
          <w:tcPr>
            <w:tcW w:w="492" w:type="pct"/>
          </w:tcPr>
          <w:p w14:paraId="01998917" w14:textId="6B0F7E1A" w:rsidR="007F27BD" w:rsidRPr="00463B5D" w:rsidRDefault="006A5A85" w:rsidP="00687196">
            <w:pPr>
              <w:pStyle w:val="TableText0"/>
              <w:keepLines/>
              <w:jc w:val="center"/>
            </w:pPr>
            <w:r w:rsidRPr="006A5A85">
              <w:rPr>
                <w:color w:val="000000"/>
                <w:spacing w:val="104"/>
                <w:shd w:val="solid" w:color="000000" w:fill="000000"/>
                <w:fitText w:val="190" w:id="-694926840"/>
                <w14:textFill>
                  <w14:solidFill>
                    <w14:srgbClr w14:val="000000">
                      <w14:alpha w14:val="100000"/>
                    </w14:srgbClr>
                  </w14:solidFill>
                </w14:textFill>
              </w:rPr>
              <w:t>|</w:t>
            </w:r>
            <w:r w:rsidRPr="006A5A85">
              <w:rPr>
                <w:color w:val="000000"/>
                <w:spacing w:val="1"/>
                <w:shd w:val="solid" w:color="000000" w:fill="000000"/>
                <w:fitText w:val="190" w:id="-694926840"/>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7A2CF46B" w14:textId="3EC82F93" w:rsidR="007F27BD" w:rsidRPr="00463B5D" w:rsidRDefault="006A5A85" w:rsidP="00687196">
            <w:pPr>
              <w:pStyle w:val="TableText0"/>
              <w:keepLines/>
              <w:jc w:val="center"/>
            </w:pPr>
            <w:r w:rsidRPr="006A5A85">
              <w:rPr>
                <w:color w:val="000000"/>
                <w:spacing w:val="104"/>
                <w:shd w:val="solid" w:color="000000" w:fill="000000"/>
                <w:fitText w:val="190" w:id="-694926839"/>
                <w14:textFill>
                  <w14:solidFill>
                    <w14:srgbClr w14:val="000000">
                      <w14:alpha w14:val="100000"/>
                    </w14:srgbClr>
                  </w14:solidFill>
                </w14:textFill>
              </w:rPr>
              <w:t>|</w:t>
            </w:r>
            <w:r w:rsidRPr="006A5A85">
              <w:rPr>
                <w:color w:val="000000"/>
                <w:spacing w:val="1"/>
                <w:shd w:val="solid" w:color="000000" w:fill="000000"/>
                <w:fitText w:val="190" w:id="-694926839"/>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29A9AE80" w14:textId="5284E5C1" w:rsidR="007F27BD" w:rsidRPr="00463B5D" w:rsidRDefault="006A5A85" w:rsidP="00687196">
            <w:pPr>
              <w:pStyle w:val="TableText0"/>
              <w:keepLines/>
              <w:jc w:val="center"/>
            </w:pPr>
            <w:r w:rsidRPr="006A5A85">
              <w:rPr>
                <w:color w:val="000000"/>
                <w:spacing w:val="104"/>
                <w:shd w:val="solid" w:color="000000" w:fill="000000"/>
                <w:fitText w:val="190" w:id="-694926838"/>
                <w14:textFill>
                  <w14:solidFill>
                    <w14:srgbClr w14:val="000000">
                      <w14:alpha w14:val="100000"/>
                    </w14:srgbClr>
                  </w14:solidFill>
                </w14:textFill>
              </w:rPr>
              <w:t>|</w:t>
            </w:r>
            <w:r w:rsidRPr="006A5A85">
              <w:rPr>
                <w:color w:val="000000"/>
                <w:spacing w:val="1"/>
                <w:shd w:val="solid" w:color="000000" w:fill="000000"/>
                <w:fitText w:val="190" w:id="-694926838"/>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6D982CA7" w14:textId="48EF1F04" w:rsidR="007F27BD" w:rsidRPr="00463B5D" w:rsidRDefault="006A5A85" w:rsidP="00687196">
            <w:pPr>
              <w:pStyle w:val="TableText0"/>
              <w:keepLines/>
              <w:jc w:val="center"/>
            </w:pPr>
            <w:r w:rsidRPr="006A5A85">
              <w:rPr>
                <w:color w:val="000000"/>
                <w:spacing w:val="104"/>
                <w:shd w:val="solid" w:color="000000" w:fill="000000"/>
                <w:fitText w:val="190" w:id="-694926837"/>
                <w14:textFill>
                  <w14:solidFill>
                    <w14:srgbClr w14:val="000000">
                      <w14:alpha w14:val="100000"/>
                    </w14:srgbClr>
                  </w14:solidFill>
                </w14:textFill>
              </w:rPr>
              <w:t>|</w:t>
            </w:r>
            <w:r w:rsidRPr="006A5A85">
              <w:rPr>
                <w:color w:val="000000"/>
                <w:spacing w:val="1"/>
                <w:shd w:val="solid" w:color="000000" w:fill="000000"/>
                <w:fitText w:val="190" w:id="-694926837"/>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01F5FFCD" w14:textId="6D546C1D" w:rsidR="007F27BD" w:rsidRPr="00463B5D" w:rsidRDefault="006A5A85" w:rsidP="00687196">
            <w:pPr>
              <w:pStyle w:val="TableText0"/>
              <w:keepLines/>
              <w:jc w:val="center"/>
            </w:pPr>
            <w:r w:rsidRPr="006A5A85">
              <w:rPr>
                <w:color w:val="000000"/>
                <w:spacing w:val="104"/>
                <w:shd w:val="solid" w:color="000000" w:fill="000000"/>
                <w:fitText w:val="190" w:id="-694926836"/>
                <w14:textFill>
                  <w14:solidFill>
                    <w14:srgbClr w14:val="000000">
                      <w14:alpha w14:val="100000"/>
                    </w14:srgbClr>
                  </w14:solidFill>
                </w14:textFill>
              </w:rPr>
              <w:t>|</w:t>
            </w:r>
            <w:r w:rsidRPr="006A5A85">
              <w:rPr>
                <w:color w:val="000000"/>
                <w:spacing w:val="1"/>
                <w:shd w:val="solid" w:color="000000" w:fill="000000"/>
                <w:fitText w:val="190" w:id="-694926836"/>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55631C23" w14:textId="30126B52" w:rsidR="007F27BD" w:rsidRPr="00463B5D" w:rsidRDefault="006A5A85" w:rsidP="00687196">
            <w:pPr>
              <w:pStyle w:val="TableText0"/>
              <w:keepLines/>
              <w:jc w:val="center"/>
            </w:pPr>
            <w:r w:rsidRPr="006A5A85">
              <w:rPr>
                <w:color w:val="000000"/>
                <w:spacing w:val="104"/>
                <w:shd w:val="solid" w:color="000000" w:fill="000000"/>
                <w:fitText w:val="190" w:id="-694926835"/>
                <w14:textFill>
                  <w14:solidFill>
                    <w14:srgbClr w14:val="000000">
                      <w14:alpha w14:val="100000"/>
                    </w14:srgbClr>
                  </w14:solidFill>
                </w14:textFill>
              </w:rPr>
              <w:t>|</w:t>
            </w:r>
            <w:r w:rsidRPr="006A5A85">
              <w:rPr>
                <w:color w:val="000000"/>
                <w:spacing w:val="1"/>
                <w:shd w:val="solid" w:color="000000" w:fill="000000"/>
                <w:fitText w:val="190" w:id="-694926835"/>
                <w14:textFill>
                  <w14:solidFill>
                    <w14:srgbClr w14:val="000000">
                      <w14:alpha w14:val="100000"/>
                    </w14:srgbClr>
                  </w14:solidFill>
                </w14:textFill>
              </w:rPr>
              <w:t>|</w:t>
            </w:r>
            <w:r w:rsidR="007F27BD" w:rsidRPr="00463B5D">
              <w:t xml:space="preserve"> </w:t>
            </w:r>
            <w:r w:rsidR="00655650">
              <w:rPr>
                <w:vertAlign w:val="superscript"/>
              </w:rPr>
              <w:t>2</w:t>
            </w:r>
          </w:p>
        </w:tc>
      </w:tr>
      <w:tr w:rsidR="007F27BD" w:rsidRPr="000A6039" w14:paraId="13254378" w14:textId="77777777" w:rsidTr="0027397A">
        <w:tc>
          <w:tcPr>
            <w:tcW w:w="155" w:type="pct"/>
          </w:tcPr>
          <w:p w14:paraId="395A946D" w14:textId="77777777" w:rsidR="007F27BD" w:rsidRPr="000A6039" w:rsidRDefault="007F27BD" w:rsidP="00687196">
            <w:pPr>
              <w:pStyle w:val="TableText0"/>
              <w:keepLines/>
            </w:pPr>
            <w:r>
              <w:t>I</w:t>
            </w:r>
          </w:p>
        </w:tc>
        <w:tc>
          <w:tcPr>
            <w:tcW w:w="1090" w:type="pct"/>
            <w:vAlign w:val="center"/>
          </w:tcPr>
          <w:p w14:paraId="62FCFA54" w14:textId="77777777" w:rsidR="007F27BD" w:rsidRPr="00463B5D" w:rsidRDefault="007F27BD" w:rsidP="00687196">
            <w:pPr>
              <w:pStyle w:val="TableText0"/>
              <w:keepLines/>
            </w:pPr>
            <w:r w:rsidRPr="00463B5D">
              <w:t>Uptake rate</w:t>
            </w:r>
          </w:p>
        </w:tc>
        <w:tc>
          <w:tcPr>
            <w:tcW w:w="798" w:type="pct"/>
            <w:vAlign w:val="center"/>
          </w:tcPr>
          <w:p w14:paraId="1E1C5577" w14:textId="77777777" w:rsidR="007F27BD" w:rsidRPr="00463B5D" w:rsidRDefault="007F27BD" w:rsidP="00687196">
            <w:pPr>
              <w:pStyle w:val="TableText0"/>
              <w:keepLines/>
            </w:pPr>
            <w:r w:rsidRPr="00463B5D">
              <w:t>H x 100%</w:t>
            </w:r>
          </w:p>
        </w:tc>
        <w:tc>
          <w:tcPr>
            <w:tcW w:w="492" w:type="pct"/>
          </w:tcPr>
          <w:p w14:paraId="40076DC1" w14:textId="0020E998" w:rsidR="007F27BD" w:rsidRPr="00463B5D" w:rsidRDefault="006A5A85" w:rsidP="00687196">
            <w:pPr>
              <w:pStyle w:val="TableText0"/>
              <w:keepLines/>
              <w:jc w:val="center"/>
            </w:pPr>
            <w:r w:rsidRPr="006A5A85">
              <w:rPr>
                <w:color w:val="000000"/>
                <w:spacing w:val="104"/>
                <w:shd w:val="solid" w:color="000000" w:fill="000000"/>
                <w:fitText w:val="190" w:id="-694926834"/>
                <w14:textFill>
                  <w14:solidFill>
                    <w14:srgbClr w14:val="000000">
                      <w14:alpha w14:val="100000"/>
                    </w14:srgbClr>
                  </w14:solidFill>
                </w14:textFill>
              </w:rPr>
              <w:t>|</w:t>
            </w:r>
            <w:r w:rsidRPr="006A5A85">
              <w:rPr>
                <w:color w:val="000000"/>
                <w:spacing w:val="1"/>
                <w:shd w:val="solid" w:color="000000" w:fill="000000"/>
                <w:fitText w:val="190" w:id="-694926834"/>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780A4F70" w14:textId="6F5BFEFB" w:rsidR="007F27BD" w:rsidRPr="00463B5D" w:rsidRDefault="006A5A85" w:rsidP="00687196">
            <w:pPr>
              <w:pStyle w:val="TableText0"/>
              <w:keepLines/>
              <w:jc w:val="center"/>
            </w:pPr>
            <w:r w:rsidRPr="006A5A85">
              <w:rPr>
                <w:color w:val="000000"/>
                <w:spacing w:val="104"/>
                <w:shd w:val="solid" w:color="000000" w:fill="000000"/>
                <w:fitText w:val="190" w:id="-694926833"/>
                <w14:textFill>
                  <w14:solidFill>
                    <w14:srgbClr w14:val="000000">
                      <w14:alpha w14:val="100000"/>
                    </w14:srgbClr>
                  </w14:solidFill>
                </w14:textFill>
              </w:rPr>
              <w:t>|</w:t>
            </w:r>
            <w:r w:rsidRPr="006A5A85">
              <w:rPr>
                <w:color w:val="000000"/>
                <w:spacing w:val="1"/>
                <w:shd w:val="solid" w:color="000000" w:fill="000000"/>
                <w:fitText w:val="190" w:id="-694926833"/>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3E968315" w14:textId="2E1E188A" w:rsidR="007F27BD" w:rsidRPr="00463B5D" w:rsidRDefault="006A5A85" w:rsidP="00687196">
            <w:pPr>
              <w:pStyle w:val="TableText0"/>
              <w:keepLines/>
              <w:jc w:val="center"/>
            </w:pPr>
            <w:r w:rsidRPr="006A5A85">
              <w:rPr>
                <w:color w:val="000000"/>
                <w:spacing w:val="104"/>
                <w:shd w:val="solid" w:color="000000" w:fill="000000"/>
                <w:fitText w:val="190" w:id="-694926832"/>
                <w14:textFill>
                  <w14:solidFill>
                    <w14:srgbClr w14:val="000000">
                      <w14:alpha w14:val="100000"/>
                    </w14:srgbClr>
                  </w14:solidFill>
                </w14:textFill>
              </w:rPr>
              <w:t>|</w:t>
            </w:r>
            <w:r w:rsidRPr="006A5A85">
              <w:rPr>
                <w:color w:val="000000"/>
                <w:spacing w:val="1"/>
                <w:shd w:val="solid" w:color="000000" w:fill="000000"/>
                <w:fitText w:val="190" w:id="-694926832"/>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2F2F9F29" w14:textId="4B9D30B7" w:rsidR="007F27BD" w:rsidRPr="00463B5D" w:rsidRDefault="006A5A85" w:rsidP="00687196">
            <w:pPr>
              <w:pStyle w:val="TableText0"/>
              <w:keepLines/>
              <w:jc w:val="center"/>
            </w:pPr>
            <w:r w:rsidRPr="006A5A85">
              <w:rPr>
                <w:color w:val="000000"/>
                <w:spacing w:val="104"/>
                <w:shd w:val="solid" w:color="000000" w:fill="000000"/>
                <w:fitText w:val="190" w:id="-694926848"/>
                <w14:textFill>
                  <w14:solidFill>
                    <w14:srgbClr w14:val="000000">
                      <w14:alpha w14:val="100000"/>
                    </w14:srgbClr>
                  </w14:solidFill>
                </w14:textFill>
              </w:rPr>
              <w:t>|</w:t>
            </w:r>
            <w:r w:rsidRPr="006A5A85">
              <w:rPr>
                <w:color w:val="000000"/>
                <w:spacing w:val="1"/>
                <w:shd w:val="solid" w:color="000000" w:fill="000000"/>
                <w:fitText w:val="190" w:id="-694926848"/>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50F9BC43" w14:textId="017CF39C" w:rsidR="007F27BD" w:rsidRPr="00463B5D" w:rsidRDefault="006A5A85" w:rsidP="00687196">
            <w:pPr>
              <w:pStyle w:val="TableText0"/>
              <w:keepLines/>
              <w:jc w:val="center"/>
            </w:pPr>
            <w:r w:rsidRPr="006A5A85">
              <w:rPr>
                <w:color w:val="000000"/>
                <w:spacing w:val="104"/>
                <w:shd w:val="solid" w:color="000000" w:fill="000000"/>
                <w:fitText w:val="190" w:id="-694926847"/>
                <w14:textFill>
                  <w14:solidFill>
                    <w14:srgbClr w14:val="000000">
                      <w14:alpha w14:val="100000"/>
                    </w14:srgbClr>
                  </w14:solidFill>
                </w14:textFill>
              </w:rPr>
              <w:t>|</w:t>
            </w:r>
            <w:r w:rsidRPr="006A5A85">
              <w:rPr>
                <w:color w:val="000000"/>
                <w:spacing w:val="1"/>
                <w:shd w:val="solid" w:color="000000" w:fill="000000"/>
                <w:fitText w:val="190" w:id="-694926847"/>
                <w14:textFill>
                  <w14:solidFill>
                    <w14:srgbClr w14:val="000000">
                      <w14:alpha w14:val="100000"/>
                    </w14:srgbClr>
                  </w14:solidFill>
                </w14:textFill>
              </w:rPr>
              <w:t>|</w:t>
            </w:r>
            <w:r w:rsidR="007F27BD" w:rsidRPr="00463B5D">
              <w:t xml:space="preserve"> </w:t>
            </w:r>
            <w:r w:rsidR="00655650">
              <w:rPr>
                <w:vertAlign w:val="superscript"/>
              </w:rPr>
              <w:t>2</w:t>
            </w:r>
          </w:p>
        </w:tc>
        <w:tc>
          <w:tcPr>
            <w:tcW w:w="493" w:type="pct"/>
          </w:tcPr>
          <w:p w14:paraId="17B8446A" w14:textId="699583CD" w:rsidR="007F27BD" w:rsidRPr="00463B5D" w:rsidRDefault="006A5A85" w:rsidP="00687196">
            <w:pPr>
              <w:pStyle w:val="TableText0"/>
              <w:keepLines/>
              <w:jc w:val="center"/>
            </w:pPr>
            <w:r w:rsidRPr="006A5A85">
              <w:rPr>
                <w:color w:val="000000"/>
                <w:spacing w:val="104"/>
                <w:shd w:val="solid" w:color="000000" w:fill="000000"/>
                <w:fitText w:val="190" w:id="-694926846"/>
                <w14:textFill>
                  <w14:solidFill>
                    <w14:srgbClr w14:val="000000">
                      <w14:alpha w14:val="100000"/>
                    </w14:srgbClr>
                  </w14:solidFill>
                </w14:textFill>
              </w:rPr>
              <w:t>|</w:t>
            </w:r>
            <w:r w:rsidRPr="006A5A85">
              <w:rPr>
                <w:color w:val="000000"/>
                <w:spacing w:val="1"/>
                <w:shd w:val="solid" w:color="000000" w:fill="000000"/>
                <w:fitText w:val="190" w:id="-694926846"/>
                <w14:textFill>
                  <w14:solidFill>
                    <w14:srgbClr w14:val="000000">
                      <w14:alpha w14:val="100000"/>
                    </w14:srgbClr>
                  </w14:solidFill>
                </w14:textFill>
              </w:rPr>
              <w:t>|</w:t>
            </w:r>
            <w:r w:rsidR="007F27BD" w:rsidRPr="00463B5D">
              <w:t xml:space="preserve"> </w:t>
            </w:r>
            <w:r w:rsidR="00655650">
              <w:rPr>
                <w:vertAlign w:val="superscript"/>
              </w:rPr>
              <w:t>2</w:t>
            </w:r>
          </w:p>
        </w:tc>
      </w:tr>
      <w:tr w:rsidR="007F27BD" w:rsidRPr="000A6039" w14:paraId="0AD0B340" w14:textId="77777777" w:rsidTr="0027397A">
        <w:tc>
          <w:tcPr>
            <w:tcW w:w="5000" w:type="pct"/>
            <w:gridSpan w:val="9"/>
            <w:vAlign w:val="center"/>
          </w:tcPr>
          <w:p w14:paraId="179A0579" w14:textId="77777777" w:rsidR="007F27BD" w:rsidRPr="00463B5D" w:rsidRDefault="007F27BD" w:rsidP="00687196">
            <w:pPr>
              <w:pStyle w:val="TableText0"/>
              <w:keepLines/>
              <w:rPr>
                <w:b/>
                <w:bCs w:val="0"/>
              </w:rPr>
            </w:pPr>
            <w:r w:rsidRPr="00463B5D">
              <w:rPr>
                <w:b/>
                <w:bCs w:val="0"/>
              </w:rPr>
              <w:t>Grandfathered patients</w:t>
            </w:r>
          </w:p>
        </w:tc>
      </w:tr>
      <w:tr w:rsidR="00687196" w:rsidRPr="000A6039" w14:paraId="34675F6A" w14:textId="77777777" w:rsidTr="0065744F">
        <w:tc>
          <w:tcPr>
            <w:tcW w:w="155" w:type="pct"/>
          </w:tcPr>
          <w:p w14:paraId="03794BE3" w14:textId="77777777" w:rsidR="00687196" w:rsidRPr="000A6039" w:rsidRDefault="00687196" w:rsidP="00687196">
            <w:pPr>
              <w:pStyle w:val="TableText0"/>
              <w:keepLines/>
            </w:pPr>
            <w:r>
              <w:t>J</w:t>
            </w:r>
          </w:p>
        </w:tc>
        <w:tc>
          <w:tcPr>
            <w:tcW w:w="1090" w:type="pct"/>
            <w:vAlign w:val="center"/>
          </w:tcPr>
          <w:p w14:paraId="5F60E854" w14:textId="77777777" w:rsidR="00687196" w:rsidRPr="00463B5D" w:rsidRDefault="00687196" w:rsidP="00687196">
            <w:pPr>
              <w:pStyle w:val="TableText0"/>
              <w:keepLines/>
            </w:pPr>
            <w:r w:rsidRPr="00463B5D">
              <w:t>Grandfathered pt</w:t>
            </w:r>
          </w:p>
        </w:tc>
        <w:tc>
          <w:tcPr>
            <w:tcW w:w="798" w:type="pct"/>
            <w:vAlign w:val="center"/>
          </w:tcPr>
          <w:p w14:paraId="23BDC671" w14:textId="77777777" w:rsidR="00687196" w:rsidRPr="00463B5D" w:rsidRDefault="00687196" w:rsidP="00687196">
            <w:pPr>
              <w:pStyle w:val="TableText0"/>
              <w:keepLines/>
            </w:pPr>
            <w:r w:rsidRPr="00463B5D">
              <w:t>-</w:t>
            </w:r>
          </w:p>
        </w:tc>
        <w:tc>
          <w:tcPr>
            <w:tcW w:w="492" w:type="pct"/>
            <w:vAlign w:val="center"/>
          </w:tcPr>
          <w:p w14:paraId="4272B46B" w14:textId="6EE8EA1F" w:rsidR="00687196" w:rsidRPr="00463B5D" w:rsidRDefault="006A5A85" w:rsidP="00687196">
            <w:pPr>
              <w:pStyle w:val="TableText0"/>
              <w:keepLines/>
              <w:jc w:val="center"/>
            </w:pPr>
            <w:r w:rsidRPr="006A5A85">
              <w:rPr>
                <w:color w:val="000000"/>
                <w:spacing w:val="104"/>
                <w:shd w:val="solid" w:color="000000" w:fill="000000"/>
                <w:fitText w:val="190" w:id="-694926845"/>
                <w14:textFill>
                  <w14:solidFill>
                    <w14:srgbClr w14:val="000000">
                      <w14:alpha w14:val="100000"/>
                    </w14:srgbClr>
                  </w14:solidFill>
                </w14:textFill>
              </w:rPr>
              <w:t>|</w:t>
            </w:r>
            <w:r w:rsidRPr="006A5A85">
              <w:rPr>
                <w:color w:val="000000"/>
                <w:spacing w:val="1"/>
                <w:shd w:val="solid" w:color="000000" w:fill="000000"/>
                <w:fitText w:val="190" w:id="-694926845"/>
                <w14:textFill>
                  <w14:solidFill>
                    <w14:srgbClr w14:val="000000">
                      <w14:alpha w14:val="100000"/>
                    </w14:srgbClr>
                  </w14:solidFill>
                </w14:textFill>
              </w:rPr>
              <w:t>|</w:t>
            </w:r>
            <w:r w:rsidR="00687196">
              <w:t xml:space="preserve"> </w:t>
            </w:r>
            <w:r w:rsidR="00687196">
              <w:rPr>
                <w:vertAlign w:val="superscript"/>
              </w:rPr>
              <w:t>2</w:t>
            </w:r>
          </w:p>
        </w:tc>
        <w:tc>
          <w:tcPr>
            <w:tcW w:w="493" w:type="pct"/>
            <w:vAlign w:val="center"/>
          </w:tcPr>
          <w:p w14:paraId="45803EC5" w14:textId="2D9298D2" w:rsidR="00687196" w:rsidRPr="00463B5D" w:rsidRDefault="006A5A85" w:rsidP="00687196">
            <w:pPr>
              <w:pStyle w:val="TableText0"/>
              <w:keepLines/>
              <w:jc w:val="center"/>
            </w:pPr>
            <w:r w:rsidRPr="006A5A85">
              <w:rPr>
                <w:color w:val="000000"/>
                <w:spacing w:val="104"/>
                <w:shd w:val="solid" w:color="000000" w:fill="000000"/>
                <w:fitText w:val="190" w:id="-694926844"/>
                <w14:textFill>
                  <w14:solidFill>
                    <w14:srgbClr w14:val="000000">
                      <w14:alpha w14:val="100000"/>
                    </w14:srgbClr>
                  </w14:solidFill>
                </w14:textFill>
              </w:rPr>
              <w:t>|</w:t>
            </w:r>
            <w:r w:rsidRPr="006A5A85">
              <w:rPr>
                <w:color w:val="000000"/>
                <w:spacing w:val="1"/>
                <w:shd w:val="solid" w:color="000000" w:fill="000000"/>
                <w:fitText w:val="190" w:id="-694926844"/>
                <w14:textFill>
                  <w14:solidFill>
                    <w14:srgbClr w14:val="000000">
                      <w14:alpha w14:val="100000"/>
                    </w14:srgbClr>
                  </w14:solidFill>
                </w14:textFill>
              </w:rPr>
              <w:t>|</w:t>
            </w:r>
            <w:r w:rsidR="00687196" w:rsidRPr="00EF1393">
              <w:t xml:space="preserve"> </w:t>
            </w:r>
            <w:r w:rsidR="00687196" w:rsidRPr="00EF1393">
              <w:rPr>
                <w:vertAlign w:val="superscript"/>
              </w:rPr>
              <w:t>2</w:t>
            </w:r>
          </w:p>
        </w:tc>
        <w:tc>
          <w:tcPr>
            <w:tcW w:w="493" w:type="pct"/>
            <w:vAlign w:val="center"/>
          </w:tcPr>
          <w:p w14:paraId="63F4D37F" w14:textId="7AF432BF" w:rsidR="00687196" w:rsidRPr="00463B5D" w:rsidRDefault="006A5A85" w:rsidP="00687196">
            <w:pPr>
              <w:pStyle w:val="TableText0"/>
              <w:keepLines/>
              <w:jc w:val="center"/>
            </w:pPr>
            <w:r w:rsidRPr="006A5A85">
              <w:rPr>
                <w:color w:val="000000"/>
                <w:spacing w:val="104"/>
                <w:shd w:val="solid" w:color="000000" w:fill="000000"/>
                <w:fitText w:val="190" w:id="-694926843"/>
                <w14:textFill>
                  <w14:solidFill>
                    <w14:srgbClr w14:val="000000">
                      <w14:alpha w14:val="100000"/>
                    </w14:srgbClr>
                  </w14:solidFill>
                </w14:textFill>
              </w:rPr>
              <w:t>|</w:t>
            </w:r>
            <w:r w:rsidRPr="006A5A85">
              <w:rPr>
                <w:color w:val="000000"/>
                <w:spacing w:val="1"/>
                <w:shd w:val="solid" w:color="000000" w:fill="000000"/>
                <w:fitText w:val="190" w:id="-694926843"/>
                <w14:textFill>
                  <w14:solidFill>
                    <w14:srgbClr w14:val="000000">
                      <w14:alpha w14:val="100000"/>
                    </w14:srgbClr>
                  </w14:solidFill>
                </w14:textFill>
              </w:rPr>
              <w:t>|</w:t>
            </w:r>
            <w:r w:rsidR="00687196" w:rsidRPr="00EF1393">
              <w:t xml:space="preserve"> </w:t>
            </w:r>
            <w:r w:rsidR="00687196" w:rsidRPr="00EF1393">
              <w:rPr>
                <w:vertAlign w:val="superscript"/>
              </w:rPr>
              <w:t>2</w:t>
            </w:r>
          </w:p>
        </w:tc>
        <w:tc>
          <w:tcPr>
            <w:tcW w:w="493" w:type="pct"/>
            <w:vAlign w:val="center"/>
          </w:tcPr>
          <w:p w14:paraId="4262975D" w14:textId="1EC58BD7" w:rsidR="00687196" w:rsidRPr="00463B5D" w:rsidRDefault="006A5A85" w:rsidP="00687196">
            <w:pPr>
              <w:pStyle w:val="TableText0"/>
              <w:keepLines/>
              <w:jc w:val="center"/>
            </w:pPr>
            <w:r w:rsidRPr="006A5A85">
              <w:rPr>
                <w:color w:val="000000"/>
                <w:spacing w:val="104"/>
                <w:shd w:val="solid" w:color="000000" w:fill="000000"/>
                <w:fitText w:val="190" w:id="-694926842"/>
                <w14:textFill>
                  <w14:solidFill>
                    <w14:srgbClr w14:val="000000">
                      <w14:alpha w14:val="100000"/>
                    </w14:srgbClr>
                  </w14:solidFill>
                </w14:textFill>
              </w:rPr>
              <w:t>|</w:t>
            </w:r>
            <w:r w:rsidRPr="006A5A85">
              <w:rPr>
                <w:color w:val="000000"/>
                <w:spacing w:val="1"/>
                <w:shd w:val="solid" w:color="000000" w:fill="000000"/>
                <w:fitText w:val="190" w:id="-694926842"/>
                <w14:textFill>
                  <w14:solidFill>
                    <w14:srgbClr w14:val="000000">
                      <w14:alpha w14:val="100000"/>
                    </w14:srgbClr>
                  </w14:solidFill>
                </w14:textFill>
              </w:rPr>
              <w:t>|</w:t>
            </w:r>
            <w:r w:rsidR="00687196" w:rsidRPr="00EF1393">
              <w:t xml:space="preserve"> </w:t>
            </w:r>
            <w:r w:rsidR="00687196" w:rsidRPr="00EF1393">
              <w:rPr>
                <w:vertAlign w:val="superscript"/>
              </w:rPr>
              <w:t>2</w:t>
            </w:r>
          </w:p>
        </w:tc>
        <w:tc>
          <w:tcPr>
            <w:tcW w:w="493" w:type="pct"/>
            <w:vAlign w:val="center"/>
          </w:tcPr>
          <w:p w14:paraId="5B5597A9" w14:textId="1EBF469C" w:rsidR="00687196" w:rsidRPr="00463B5D" w:rsidRDefault="006A5A85" w:rsidP="00687196">
            <w:pPr>
              <w:pStyle w:val="TableText0"/>
              <w:keepLines/>
              <w:jc w:val="center"/>
            </w:pPr>
            <w:r w:rsidRPr="006A5A85">
              <w:rPr>
                <w:color w:val="000000"/>
                <w:spacing w:val="104"/>
                <w:shd w:val="solid" w:color="000000" w:fill="000000"/>
                <w:fitText w:val="190" w:id="-694926841"/>
                <w14:textFill>
                  <w14:solidFill>
                    <w14:srgbClr w14:val="000000">
                      <w14:alpha w14:val="100000"/>
                    </w14:srgbClr>
                  </w14:solidFill>
                </w14:textFill>
              </w:rPr>
              <w:t>|</w:t>
            </w:r>
            <w:r w:rsidRPr="006A5A85">
              <w:rPr>
                <w:color w:val="000000"/>
                <w:spacing w:val="1"/>
                <w:shd w:val="solid" w:color="000000" w:fill="000000"/>
                <w:fitText w:val="190" w:id="-694926841"/>
                <w14:textFill>
                  <w14:solidFill>
                    <w14:srgbClr w14:val="000000">
                      <w14:alpha w14:val="100000"/>
                    </w14:srgbClr>
                  </w14:solidFill>
                </w14:textFill>
              </w:rPr>
              <w:t>|</w:t>
            </w:r>
            <w:r w:rsidR="00687196" w:rsidRPr="00EF1393">
              <w:t xml:space="preserve"> </w:t>
            </w:r>
            <w:r w:rsidR="00687196" w:rsidRPr="00EF1393">
              <w:rPr>
                <w:vertAlign w:val="superscript"/>
              </w:rPr>
              <w:t>2</w:t>
            </w:r>
          </w:p>
        </w:tc>
        <w:tc>
          <w:tcPr>
            <w:tcW w:w="493" w:type="pct"/>
            <w:vAlign w:val="center"/>
          </w:tcPr>
          <w:p w14:paraId="7DA8162B" w14:textId="3467A5F6" w:rsidR="00687196" w:rsidRPr="00463B5D" w:rsidRDefault="006A5A85" w:rsidP="00687196">
            <w:pPr>
              <w:pStyle w:val="TableText0"/>
              <w:keepLines/>
              <w:jc w:val="center"/>
            </w:pPr>
            <w:r w:rsidRPr="006A5A85">
              <w:rPr>
                <w:color w:val="000000"/>
                <w:spacing w:val="104"/>
                <w:shd w:val="solid" w:color="000000" w:fill="000000"/>
                <w:fitText w:val="190" w:id="-694926840"/>
                <w14:textFill>
                  <w14:solidFill>
                    <w14:srgbClr w14:val="000000">
                      <w14:alpha w14:val="100000"/>
                    </w14:srgbClr>
                  </w14:solidFill>
                </w14:textFill>
              </w:rPr>
              <w:t>|</w:t>
            </w:r>
            <w:r w:rsidRPr="006A5A85">
              <w:rPr>
                <w:color w:val="000000"/>
                <w:spacing w:val="1"/>
                <w:shd w:val="solid" w:color="000000" w:fill="000000"/>
                <w:fitText w:val="190" w:id="-694926840"/>
                <w14:textFill>
                  <w14:solidFill>
                    <w14:srgbClr w14:val="000000">
                      <w14:alpha w14:val="100000"/>
                    </w14:srgbClr>
                  </w14:solidFill>
                </w14:textFill>
              </w:rPr>
              <w:t>|</w:t>
            </w:r>
            <w:r w:rsidR="00687196" w:rsidRPr="00EF1393">
              <w:t xml:space="preserve"> </w:t>
            </w:r>
            <w:r w:rsidR="00687196" w:rsidRPr="00EF1393">
              <w:rPr>
                <w:vertAlign w:val="superscript"/>
              </w:rPr>
              <w:t>2</w:t>
            </w:r>
          </w:p>
        </w:tc>
      </w:tr>
      <w:tr w:rsidR="00687196" w:rsidRPr="000A6039" w14:paraId="51AFA6E1" w14:textId="77777777" w:rsidTr="0065744F">
        <w:tc>
          <w:tcPr>
            <w:tcW w:w="155" w:type="pct"/>
            <w:tcBorders>
              <w:top w:val="nil"/>
              <w:left w:val="single" w:sz="4" w:space="0" w:color="auto"/>
              <w:bottom w:val="single" w:sz="4" w:space="0" w:color="auto"/>
              <w:right w:val="single" w:sz="4" w:space="0" w:color="auto"/>
            </w:tcBorders>
            <w:shd w:val="clear" w:color="auto" w:fill="FFFFFF" w:themeFill="background1"/>
          </w:tcPr>
          <w:p w14:paraId="7CC43FA5" w14:textId="77777777" w:rsidR="00687196" w:rsidRPr="000A6039" w:rsidRDefault="00687196" w:rsidP="00687196">
            <w:pPr>
              <w:pStyle w:val="TableText0"/>
              <w:keepLines/>
            </w:pPr>
            <w:r>
              <w:t>K</w:t>
            </w:r>
          </w:p>
        </w:tc>
        <w:tc>
          <w:tcPr>
            <w:tcW w:w="1090" w:type="pct"/>
            <w:tcBorders>
              <w:top w:val="nil"/>
              <w:left w:val="single" w:sz="4" w:space="0" w:color="auto"/>
              <w:bottom w:val="single" w:sz="4" w:space="0" w:color="auto"/>
              <w:right w:val="single" w:sz="4" w:space="0" w:color="auto"/>
            </w:tcBorders>
            <w:shd w:val="clear" w:color="auto" w:fill="FFFFFF" w:themeFill="background1"/>
            <w:vAlign w:val="center"/>
          </w:tcPr>
          <w:p w14:paraId="0FCA8A7D" w14:textId="77777777" w:rsidR="00687196" w:rsidRPr="00463B5D" w:rsidRDefault="00687196" w:rsidP="00687196">
            <w:pPr>
              <w:pStyle w:val="TableText0"/>
              <w:keepLines/>
            </w:pPr>
            <w:r w:rsidRPr="00463B5D">
              <w:t>Eligible for treatment</w:t>
            </w:r>
          </w:p>
        </w:tc>
        <w:tc>
          <w:tcPr>
            <w:tcW w:w="798" w:type="pct"/>
            <w:tcBorders>
              <w:top w:val="single" w:sz="4" w:space="0" w:color="auto"/>
              <w:left w:val="nil"/>
              <w:bottom w:val="single" w:sz="4" w:space="0" w:color="auto"/>
              <w:right w:val="single" w:sz="4" w:space="0" w:color="auto"/>
            </w:tcBorders>
            <w:shd w:val="clear" w:color="auto" w:fill="FFFFFF" w:themeFill="background1"/>
            <w:vAlign w:val="center"/>
          </w:tcPr>
          <w:p w14:paraId="682FA677" w14:textId="77777777" w:rsidR="00687196" w:rsidRPr="00463B5D" w:rsidRDefault="00687196" w:rsidP="00687196">
            <w:pPr>
              <w:pStyle w:val="TableText0"/>
              <w:keepLines/>
            </w:pPr>
            <w:r w:rsidRPr="00463B5D">
              <w:t>J x 100%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200E5" w14:textId="4DEC5A03" w:rsidR="00687196" w:rsidRPr="00463B5D" w:rsidRDefault="006A5A85" w:rsidP="00687196">
            <w:pPr>
              <w:pStyle w:val="TableText0"/>
              <w:keepLines/>
              <w:jc w:val="center"/>
            </w:pPr>
            <w:r w:rsidRPr="006A5A85">
              <w:rPr>
                <w:color w:val="000000"/>
                <w:spacing w:val="104"/>
                <w:shd w:val="solid" w:color="000000" w:fill="000000"/>
                <w:fitText w:val="190" w:id="-694926839"/>
                <w14:textFill>
                  <w14:solidFill>
                    <w14:srgbClr w14:val="000000">
                      <w14:alpha w14:val="100000"/>
                    </w14:srgbClr>
                  </w14:solidFill>
                </w14:textFill>
              </w:rPr>
              <w:t>|</w:t>
            </w:r>
            <w:r w:rsidRPr="006A5A85">
              <w:rPr>
                <w:color w:val="000000"/>
                <w:spacing w:val="1"/>
                <w:shd w:val="solid" w:color="000000" w:fill="000000"/>
                <w:fitText w:val="190" w:id="-694926839"/>
                <w14:textFill>
                  <w14:solidFill>
                    <w14:srgbClr w14:val="000000">
                      <w14:alpha w14:val="100000"/>
                    </w14:srgbClr>
                  </w14:solidFill>
                </w14:textFill>
              </w:rPr>
              <w:t>|</w:t>
            </w:r>
            <w:r w:rsidR="00687196">
              <w:t xml:space="preserve"> </w:t>
            </w:r>
            <w:r w:rsidR="00687196">
              <w:rPr>
                <w:vertAlign w:val="superscript"/>
              </w:rPr>
              <w:t>2</w:t>
            </w:r>
          </w:p>
        </w:tc>
        <w:tc>
          <w:tcPr>
            <w:tcW w:w="493" w:type="pct"/>
            <w:tcBorders>
              <w:top w:val="nil"/>
              <w:left w:val="nil"/>
              <w:bottom w:val="single" w:sz="4" w:space="0" w:color="auto"/>
              <w:right w:val="single" w:sz="4" w:space="0" w:color="auto"/>
            </w:tcBorders>
            <w:shd w:val="clear" w:color="auto" w:fill="FFFFFF" w:themeFill="background1"/>
            <w:vAlign w:val="center"/>
          </w:tcPr>
          <w:p w14:paraId="58B9069D" w14:textId="2776DF79" w:rsidR="00687196" w:rsidRPr="00463B5D" w:rsidRDefault="006A5A85" w:rsidP="00687196">
            <w:pPr>
              <w:pStyle w:val="TableText0"/>
              <w:keepLines/>
              <w:jc w:val="center"/>
            </w:pPr>
            <w:r w:rsidRPr="006A5A85">
              <w:rPr>
                <w:color w:val="000000"/>
                <w:spacing w:val="104"/>
                <w:shd w:val="solid" w:color="000000" w:fill="000000"/>
                <w:fitText w:val="190" w:id="-694926838"/>
                <w14:textFill>
                  <w14:solidFill>
                    <w14:srgbClr w14:val="000000">
                      <w14:alpha w14:val="100000"/>
                    </w14:srgbClr>
                  </w14:solidFill>
                </w14:textFill>
              </w:rPr>
              <w:t>|</w:t>
            </w:r>
            <w:r w:rsidRPr="006A5A85">
              <w:rPr>
                <w:color w:val="000000"/>
                <w:spacing w:val="1"/>
                <w:shd w:val="solid" w:color="000000" w:fill="000000"/>
                <w:fitText w:val="190" w:id="-694926838"/>
                <w14:textFill>
                  <w14:solidFill>
                    <w14:srgbClr w14:val="000000">
                      <w14:alpha w14:val="100000"/>
                    </w14:srgbClr>
                  </w14:solidFill>
                </w14:textFill>
              </w:rPr>
              <w:t>|</w:t>
            </w:r>
            <w:r w:rsidR="00687196" w:rsidRPr="00EF1393">
              <w:t xml:space="preserve"> </w:t>
            </w:r>
            <w:r w:rsidR="00687196" w:rsidRPr="00EF1393">
              <w:rPr>
                <w:vertAlign w:val="superscript"/>
              </w:rPr>
              <w:t>2</w:t>
            </w:r>
          </w:p>
        </w:tc>
        <w:tc>
          <w:tcPr>
            <w:tcW w:w="493" w:type="pct"/>
            <w:tcBorders>
              <w:top w:val="nil"/>
              <w:left w:val="nil"/>
              <w:bottom w:val="single" w:sz="4" w:space="0" w:color="auto"/>
              <w:right w:val="single" w:sz="4" w:space="0" w:color="auto"/>
            </w:tcBorders>
            <w:shd w:val="clear" w:color="auto" w:fill="FFFFFF" w:themeFill="background1"/>
            <w:vAlign w:val="center"/>
          </w:tcPr>
          <w:p w14:paraId="4D3FA26E" w14:textId="711CBCBB" w:rsidR="00687196" w:rsidRPr="00463B5D" w:rsidRDefault="006A5A85" w:rsidP="00687196">
            <w:pPr>
              <w:pStyle w:val="TableText0"/>
              <w:keepLines/>
              <w:jc w:val="center"/>
            </w:pPr>
            <w:r w:rsidRPr="006A5A85">
              <w:rPr>
                <w:color w:val="000000"/>
                <w:spacing w:val="104"/>
                <w:shd w:val="solid" w:color="000000" w:fill="000000"/>
                <w:fitText w:val="190" w:id="-694926837"/>
                <w14:textFill>
                  <w14:solidFill>
                    <w14:srgbClr w14:val="000000">
                      <w14:alpha w14:val="100000"/>
                    </w14:srgbClr>
                  </w14:solidFill>
                </w14:textFill>
              </w:rPr>
              <w:t>|</w:t>
            </w:r>
            <w:r w:rsidRPr="006A5A85">
              <w:rPr>
                <w:color w:val="000000"/>
                <w:spacing w:val="1"/>
                <w:shd w:val="solid" w:color="000000" w:fill="000000"/>
                <w:fitText w:val="190" w:id="-694926837"/>
                <w14:textFill>
                  <w14:solidFill>
                    <w14:srgbClr w14:val="000000">
                      <w14:alpha w14:val="100000"/>
                    </w14:srgbClr>
                  </w14:solidFill>
                </w14:textFill>
              </w:rPr>
              <w:t>|</w:t>
            </w:r>
            <w:r w:rsidR="00687196" w:rsidRPr="00EF1393">
              <w:t xml:space="preserve"> </w:t>
            </w:r>
            <w:r w:rsidR="00687196" w:rsidRPr="00EF1393">
              <w:rPr>
                <w:vertAlign w:val="superscript"/>
              </w:rPr>
              <w:t>2</w:t>
            </w:r>
          </w:p>
        </w:tc>
        <w:tc>
          <w:tcPr>
            <w:tcW w:w="493" w:type="pct"/>
            <w:tcBorders>
              <w:top w:val="nil"/>
              <w:left w:val="nil"/>
              <w:bottom w:val="single" w:sz="4" w:space="0" w:color="auto"/>
              <w:right w:val="single" w:sz="4" w:space="0" w:color="auto"/>
            </w:tcBorders>
            <w:shd w:val="clear" w:color="auto" w:fill="FFFFFF" w:themeFill="background1"/>
            <w:vAlign w:val="center"/>
          </w:tcPr>
          <w:p w14:paraId="1D47374C" w14:textId="2D959E41" w:rsidR="00687196" w:rsidRPr="00463B5D" w:rsidRDefault="006A5A85" w:rsidP="00687196">
            <w:pPr>
              <w:pStyle w:val="TableText0"/>
              <w:keepLines/>
              <w:jc w:val="center"/>
            </w:pPr>
            <w:r w:rsidRPr="006A5A85">
              <w:rPr>
                <w:color w:val="000000"/>
                <w:spacing w:val="104"/>
                <w:shd w:val="solid" w:color="000000" w:fill="000000"/>
                <w:fitText w:val="190" w:id="-694926836"/>
                <w14:textFill>
                  <w14:solidFill>
                    <w14:srgbClr w14:val="000000">
                      <w14:alpha w14:val="100000"/>
                    </w14:srgbClr>
                  </w14:solidFill>
                </w14:textFill>
              </w:rPr>
              <w:t>|</w:t>
            </w:r>
            <w:r w:rsidRPr="006A5A85">
              <w:rPr>
                <w:color w:val="000000"/>
                <w:spacing w:val="1"/>
                <w:shd w:val="solid" w:color="000000" w:fill="000000"/>
                <w:fitText w:val="190" w:id="-694926836"/>
                <w14:textFill>
                  <w14:solidFill>
                    <w14:srgbClr w14:val="000000">
                      <w14:alpha w14:val="100000"/>
                    </w14:srgbClr>
                  </w14:solidFill>
                </w14:textFill>
              </w:rPr>
              <w:t>|</w:t>
            </w:r>
            <w:r w:rsidR="00687196" w:rsidRPr="00EF1393">
              <w:t xml:space="preserve"> </w:t>
            </w:r>
            <w:r w:rsidR="00687196" w:rsidRPr="00EF1393">
              <w:rPr>
                <w:vertAlign w:val="superscript"/>
              </w:rPr>
              <w:t>2</w:t>
            </w:r>
          </w:p>
        </w:tc>
        <w:tc>
          <w:tcPr>
            <w:tcW w:w="493" w:type="pct"/>
            <w:tcBorders>
              <w:top w:val="nil"/>
              <w:left w:val="nil"/>
              <w:bottom w:val="single" w:sz="4" w:space="0" w:color="auto"/>
              <w:right w:val="single" w:sz="4" w:space="0" w:color="auto"/>
            </w:tcBorders>
            <w:shd w:val="clear" w:color="auto" w:fill="FFFFFF" w:themeFill="background1"/>
            <w:vAlign w:val="center"/>
          </w:tcPr>
          <w:p w14:paraId="50211036" w14:textId="01309D8C" w:rsidR="00687196" w:rsidRPr="00463B5D" w:rsidRDefault="006A5A85" w:rsidP="00687196">
            <w:pPr>
              <w:pStyle w:val="TableText0"/>
              <w:keepLines/>
              <w:jc w:val="center"/>
            </w:pPr>
            <w:r w:rsidRPr="006A5A85">
              <w:rPr>
                <w:color w:val="000000"/>
                <w:spacing w:val="104"/>
                <w:shd w:val="solid" w:color="000000" w:fill="000000"/>
                <w:fitText w:val="190" w:id="-694926835"/>
                <w14:textFill>
                  <w14:solidFill>
                    <w14:srgbClr w14:val="000000">
                      <w14:alpha w14:val="100000"/>
                    </w14:srgbClr>
                  </w14:solidFill>
                </w14:textFill>
              </w:rPr>
              <w:t>|</w:t>
            </w:r>
            <w:r w:rsidRPr="006A5A85">
              <w:rPr>
                <w:color w:val="000000"/>
                <w:spacing w:val="1"/>
                <w:shd w:val="solid" w:color="000000" w:fill="000000"/>
                <w:fitText w:val="190" w:id="-694926835"/>
                <w14:textFill>
                  <w14:solidFill>
                    <w14:srgbClr w14:val="000000">
                      <w14:alpha w14:val="100000"/>
                    </w14:srgbClr>
                  </w14:solidFill>
                </w14:textFill>
              </w:rPr>
              <w:t>|</w:t>
            </w:r>
            <w:r w:rsidR="00687196" w:rsidRPr="00EF1393">
              <w:t xml:space="preserve"> </w:t>
            </w:r>
            <w:r w:rsidR="00687196" w:rsidRPr="00EF1393">
              <w:rPr>
                <w:vertAlign w:val="superscript"/>
              </w:rPr>
              <w:t>2</w:t>
            </w:r>
          </w:p>
        </w:tc>
        <w:tc>
          <w:tcPr>
            <w:tcW w:w="493" w:type="pct"/>
            <w:tcBorders>
              <w:top w:val="nil"/>
              <w:left w:val="nil"/>
              <w:bottom w:val="single" w:sz="4" w:space="0" w:color="auto"/>
              <w:right w:val="single" w:sz="4" w:space="0" w:color="auto"/>
            </w:tcBorders>
            <w:shd w:val="clear" w:color="auto" w:fill="FFFFFF" w:themeFill="background1"/>
            <w:vAlign w:val="center"/>
          </w:tcPr>
          <w:p w14:paraId="1F77CAE6" w14:textId="09196BED" w:rsidR="00687196" w:rsidRPr="00463B5D" w:rsidRDefault="006A5A85" w:rsidP="00687196">
            <w:pPr>
              <w:pStyle w:val="TableText0"/>
              <w:keepLines/>
              <w:jc w:val="center"/>
            </w:pPr>
            <w:r w:rsidRPr="006A5A85">
              <w:rPr>
                <w:color w:val="000000"/>
                <w:spacing w:val="104"/>
                <w:shd w:val="solid" w:color="000000" w:fill="000000"/>
                <w:fitText w:val="190" w:id="-694926834"/>
                <w14:textFill>
                  <w14:solidFill>
                    <w14:srgbClr w14:val="000000">
                      <w14:alpha w14:val="100000"/>
                    </w14:srgbClr>
                  </w14:solidFill>
                </w14:textFill>
              </w:rPr>
              <w:t>|</w:t>
            </w:r>
            <w:r w:rsidRPr="006A5A85">
              <w:rPr>
                <w:color w:val="000000"/>
                <w:spacing w:val="1"/>
                <w:shd w:val="solid" w:color="000000" w:fill="000000"/>
                <w:fitText w:val="190" w:id="-694926834"/>
                <w14:textFill>
                  <w14:solidFill>
                    <w14:srgbClr w14:val="000000">
                      <w14:alpha w14:val="100000"/>
                    </w14:srgbClr>
                  </w14:solidFill>
                </w14:textFill>
              </w:rPr>
              <w:t>|</w:t>
            </w:r>
            <w:r w:rsidR="00687196" w:rsidRPr="00EF1393">
              <w:t xml:space="preserve"> </w:t>
            </w:r>
            <w:r w:rsidR="00687196" w:rsidRPr="00EF1393">
              <w:rPr>
                <w:vertAlign w:val="superscript"/>
              </w:rPr>
              <w:t>2</w:t>
            </w:r>
          </w:p>
        </w:tc>
      </w:tr>
      <w:tr w:rsidR="007F27BD" w:rsidRPr="000A6039" w14:paraId="11A5E470" w14:textId="77777777" w:rsidTr="0027397A">
        <w:tc>
          <w:tcPr>
            <w:tcW w:w="5000" w:type="pct"/>
            <w:gridSpan w:val="9"/>
            <w:tcBorders>
              <w:top w:val="nil"/>
              <w:left w:val="single" w:sz="4" w:space="0" w:color="auto"/>
              <w:bottom w:val="single" w:sz="4" w:space="0" w:color="auto"/>
              <w:right w:val="single" w:sz="4" w:space="0" w:color="auto"/>
            </w:tcBorders>
            <w:shd w:val="clear" w:color="auto" w:fill="FFFFFF" w:themeFill="background1"/>
            <w:vAlign w:val="center"/>
          </w:tcPr>
          <w:p w14:paraId="5AA1F0F6" w14:textId="77777777" w:rsidR="007F27BD" w:rsidRPr="00463B5D" w:rsidRDefault="007F27BD" w:rsidP="00687196">
            <w:pPr>
              <w:pStyle w:val="TableText0"/>
              <w:keepLines/>
              <w:rPr>
                <w:b/>
                <w:bCs w:val="0"/>
              </w:rPr>
            </w:pPr>
            <w:r w:rsidRPr="00463B5D">
              <w:rPr>
                <w:b/>
                <w:bCs w:val="0"/>
              </w:rPr>
              <w:t xml:space="preserve">Total treated patients </w:t>
            </w:r>
          </w:p>
        </w:tc>
      </w:tr>
      <w:tr w:rsidR="007F27BD" w:rsidRPr="000A6039" w14:paraId="415A620C" w14:textId="77777777" w:rsidTr="0027397A">
        <w:tc>
          <w:tcPr>
            <w:tcW w:w="155" w:type="pct"/>
            <w:tcBorders>
              <w:top w:val="single" w:sz="4" w:space="0" w:color="auto"/>
              <w:left w:val="single" w:sz="4" w:space="0" w:color="auto"/>
              <w:bottom w:val="single" w:sz="4" w:space="0" w:color="auto"/>
              <w:right w:val="single" w:sz="4" w:space="0" w:color="auto"/>
            </w:tcBorders>
          </w:tcPr>
          <w:p w14:paraId="7D6BC56F" w14:textId="155F677B" w:rsidR="007F27BD" w:rsidRPr="008E29A2" w:rsidRDefault="00D26F45" w:rsidP="00687196">
            <w:pPr>
              <w:pStyle w:val="TableText0"/>
              <w:keepLines/>
              <w:rPr>
                <w:b/>
                <w:bCs w:val="0"/>
              </w:rPr>
            </w:pPr>
            <w:r>
              <w:rPr>
                <w:b/>
                <w:bCs w:val="0"/>
              </w:rPr>
              <w:t>L</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A8225E4" w14:textId="77777777" w:rsidR="007F27BD" w:rsidRPr="00463B5D" w:rsidRDefault="007F27BD" w:rsidP="00687196">
            <w:pPr>
              <w:pStyle w:val="TableText0"/>
              <w:keepLines/>
              <w:rPr>
                <w:b/>
                <w:bCs w:val="0"/>
              </w:rPr>
            </w:pPr>
            <w:r w:rsidRPr="00463B5D">
              <w:rPr>
                <w:b/>
                <w:bCs w:val="0"/>
              </w:rPr>
              <w:t xml:space="preserve">Total treated </w:t>
            </w:r>
          </w:p>
        </w:tc>
        <w:tc>
          <w:tcPr>
            <w:tcW w:w="798" w:type="pct"/>
            <w:tcBorders>
              <w:top w:val="single" w:sz="4" w:space="0" w:color="auto"/>
              <w:left w:val="nil"/>
              <w:bottom w:val="single" w:sz="4" w:space="0" w:color="auto"/>
              <w:right w:val="single" w:sz="4" w:space="0" w:color="auto"/>
            </w:tcBorders>
            <w:vAlign w:val="center"/>
          </w:tcPr>
          <w:p w14:paraId="5DF46B53" w14:textId="34879E85" w:rsidR="007F27BD" w:rsidRPr="00463B5D" w:rsidRDefault="00D26F45" w:rsidP="00687196">
            <w:pPr>
              <w:pStyle w:val="TableText0"/>
              <w:keepLines/>
              <w:rPr>
                <w:b/>
                <w:bCs w:val="0"/>
              </w:rPr>
            </w:pPr>
            <w:r w:rsidRPr="00463B5D">
              <w:rPr>
                <w:b/>
                <w:bCs w:val="0"/>
              </w:rPr>
              <w:t>F+I+K</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4C644A5" w14:textId="41401FE9"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33"/>
                <w14:textFill>
                  <w14:solidFill>
                    <w14:srgbClr w14:val="000000">
                      <w14:alpha w14:val="100000"/>
                    </w14:srgbClr>
                  </w14:solidFill>
                </w14:textFill>
              </w:rPr>
              <w:t>||</w:t>
            </w:r>
            <w:r w:rsidRPr="006A5A85">
              <w:rPr>
                <w:b/>
                <w:bCs w:val="0"/>
                <w:color w:val="000000"/>
                <w:spacing w:val="1"/>
                <w:shd w:val="solid" w:color="000000" w:fill="000000"/>
                <w:fitText w:val="230" w:id="-694926833"/>
                <w14:textFill>
                  <w14:solidFill>
                    <w14:srgbClr w14:val="000000">
                      <w14:alpha w14:val="100000"/>
                    </w14:srgbClr>
                  </w14:solidFill>
                </w14:textFill>
              </w:rPr>
              <w:t>|</w:t>
            </w:r>
            <w:r w:rsidR="007F27BD" w:rsidRPr="00463B5D">
              <w:rPr>
                <w:b/>
                <w:bCs w:val="0"/>
              </w:rPr>
              <w:t xml:space="preserve"> </w:t>
            </w:r>
            <w:r w:rsidR="00655650">
              <w:rPr>
                <w:vertAlign w:val="superscript"/>
              </w:rPr>
              <w:t>2</w:t>
            </w:r>
          </w:p>
        </w:tc>
        <w:tc>
          <w:tcPr>
            <w:tcW w:w="493" w:type="pct"/>
            <w:tcBorders>
              <w:top w:val="single" w:sz="4" w:space="0" w:color="auto"/>
              <w:left w:val="nil"/>
              <w:bottom w:val="single" w:sz="4" w:space="0" w:color="auto"/>
              <w:right w:val="single" w:sz="4" w:space="0" w:color="auto"/>
            </w:tcBorders>
            <w:shd w:val="clear" w:color="auto" w:fill="auto"/>
          </w:tcPr>
          <w:p w14:paraId="45441A39" w14:textId="52580AC0"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32"/>
                <w14:textFill>
                  <w14:solidFill>
                    <w14:srgbClr w14:val="000000">
                      <w14:alpha w14:val="100000"/>
                    </w14:srgbClr>
                  </w14:solidFill>
                </w14:textFill>
              </w:rPr>
              <w:t>||</w:t>
            </w:r>
            <w:r w:rsidRPr="006A5A85">
              <w:rPr>
                <w:b/>
                <w:bCs w:val="0"/>
                <w:color w:val="000000"/>
                <w:spacing w:val="1"/>
                <w:shd w:val="solid" w:color="000000" w:fill="000000"/>
                <w:fitText w:val="230" w:id="-694926832"/>
                <w14:textFill>
                  <w14:solidFill>
                    <w14:srgbClr w14:val="000000">
                      <w14:alpha w14:val="100000"/>
                    </w14:srgbClr>
                  </w14:solidFill>
                </w14:textFill>
              </w:rPr>
              <w:t>|</w:t>
            </w:r>
            <w:r w:rsidR="007F27BD" w:rsidRPr="00463B5D">
              <w:rPr>
                <w:b/>
                <w:bCs w:val="0"/>
              </w:rPr>
              <w:t xml:space="preserve"> </w:t>
            </w:r>
            <w:r w:rsidR="00655650">
              <w:rPr>
                <w:vertAlign w:val="superscript"/>
              </w:rPr>
              <w:t>2</w:t>
            </w:r>
          </w:p>
        </w:tc>
        <w:tc>
          <w:tcPr>
            <w:tcW w:w="493" w:type="pct"/>
            <w:tcBorders>
              <w:top w:val="single" w:sz="4" w:space="0" w:color="auto"/>
              <w:left w:val="nil"/>
              <w:bottom w:val="single" w:sz="4" w:space="0" w:color="auto"/>
              <w:right w:val="single" w:sz="4" w:space="0" w:color="auto"/>
            </w:tcBorders>
            <w:shd w:val="clear" w:color="auto" w:fill="auto"/>
          </w:tcPr>
          <w:p w14:paraId="60AEE3F5" w14:textId="24420B0E"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48"/>
                <w14:textFill>
                  <w14:solidFill>
                    <w14:srgbClr w14:val="000000">
                      <w14:alpha w14:val="100000"/>
                    </w14:srgbClr>
                  </w14:solidFill>
                </w14:textFill>
              </w:rPr>
              <w:t>||</w:t>
            </w:r>
            <w:r w:rsidRPr="006A5A85">
              <w:rPr>
                <w:b/>
                <w:bCs w:val="0"/>
                <w:color w:val="000000"/>
                <w:spacing w:val="1"/>
                <w:shd w:val="solid" w:color="000000" w:fill="000000"/>
                <w:fitText w:val="230" w:id="-694926848"/>
                <w14:textFill>
                  <w14:solidFill>
                    <w14:srgbClr w14:val="000000">
                      <w14:alpha w14:val="100000"/>
                    </w14:srgbClr>
                  </w14:solidFill>
                </w14:textFill>
              </w:rPr>
              <w:t>|</w:t>
            </w:r>
            <w:r w:rsidR="007F27BD" w:rsidRPr="00463B5D">
              <w:rPr>
                <w:b/>
                <w:bCs w:val="0"/>
              </w:rPr>
              <w:t xml:space="preserve"> </w:t>
            </w:r>
            <w:r w:rsidR="00655650">
              <w:rPr>
                <w:vertAlign w:val="superscript"/>
              </w:rPr>
              <w:t>2</w:t>
            </w:r>
          </w:p>
        </w:tc>
        <w:tc>
          <w:tcPr>
            <w:tcW w:w="493" w:type="pct"/>
            <w:tcBorders>
              <w:top w:val="single" w:sz="4" w:space="0" w:color="auto"/>
              <w:left w:val="nil"/>
              <w:bottom w:val="single" w:sz="4" w:space="0" w:color="auto"/>
              <w:right w:val="single" w:sz="4" w:space="0" w:color="auto"/>
            </w:tcBorders>
            <w:shd w:val="clear" w:color="auto" w:fill="auto"/>
          </w:tcPr>
          <w:p w14:paraId="306C1362" w14:textId="6478C038"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47"/>
                <w14:textFill>
                  <w14:solidFill>
                    <w14:srgbClr w14:val="000000">
                      <w14:alpha w14:val="100000"/>
                    </w14:srgbClr>
                  </w14:solidFill>
                </w14:textFill>
              </w:rPr>
              <w:t>||</w:t>
            </w:r>
            <w:r w:rsidRPr="006A5A85">
              <w:rPr>
                <w:b/>
                <w:bCs w:val="0"/>
                <w:color w:val="000000"/>
                <w:spacing w:val="1"/>
                <w:shd w:val="solid" w:color="000000" w:fill="000000"/>
                <w:fitText w:val="230" w:id="-694926847"/>
                <w14:textFill>
                  <w14:solidFill>
                    <w14:srgbClr w14:val="000000">
                      <w14:alpha w14:val="100000"/>
                    </w14:srgbClr>
                  </w14:solidFill>
                </w14:textFill>
              </w:rPr>
              <w:t>|</w:t>
            </w:r>
            <w:r w:rsidR="007F27BD" w:rsidRPr="00463B5D">
              <w:rPr>
                <w:b/>
                <w:bCs w:val="0"/>
              </w:rPr>
              <w:t xml:space="preserve"> </w:t>
            </w:r>
            <w:r w:rsidR="00655650">
              <w:rPr>
                <w:vertAlign w:val="superscript"/>
              </w:rPr>
              <w:t>2</w:t>
            </w:r>
          </w:p>
        </w:tc>
        <w:tc>
          <w:tcPr>
            <w:tcW w:w="493" w:type="pct"/>
            <w:tcBorders>
              <w:top w:val="single" w:sz="4" w:space="0" w:color="auto"/>
              <w:left w:val="nil"/>
              <w:bottom w:val="single" w:sz="4" w:space="0" w:color="auto"/>
              <w:right w:val="single" w:sz="4" w:space="0" w:color="auto"/>
            </w:tcBorders>
            <w:shd w:val="clear" w:color="auto" w:fill="auto"/>
          </w:tcPr>
          <w:p w14:paraId="3D30673A" w14:textId="3C722753"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46"/>
                <w14:textFill>
                  <w14:solidFill>
                    <w14:srgbClr w14:val="000000">
                      <w14:alpha w14:val="100000"/>
                    </w14:srgbClr>
                  </w14:solidFill>
                </w14:textFill>
              </w:rPr>
              <w:t>||</w:t>
            </w:r>
            <w:r w:rsidRPr="006A5A85">
              <w:rPr>
                <w:b/>
                <w:bCs w:val="0"/>
                <w:color w:val="000000"/>
                <w:spacing w:val="1"/>
                <w:shd w:val="solid" w:color="000000" w:fill="000000"/>
                <w:fitText w:val="230" w:id="-694926846"/>
                <w14:textFill>
                  <w14:solidFill>
                    <w14:srgbClr w14:val="000000">
                      <w14:alpha w14:val="100000"/>
                    </w14:srgbClr>
                  </w14:solidFill>
                </w14:textFill>
              </w:rPr>
              <w:t>|</w:t>
            </w:r>
            <w:r w:rsidR="007F27BD" w:rsidRPr="00463B5D">
              <w:rPr>
                <w:b/>
                <w:bCs w:val="0"/>
              </w:rPr>
              <w:t xml:space="preserve"> </w:t>
            </w:r>
            <w:r w:rsidR="00655650">
              <w:rPr>
                <w:vertAlign w:val="superscript"/>
              </w:rPr>
              <w:t>2</w:t>
            </w:r>
          </w:p>
        </w:tc>
        <w:tc>
          <w:tcPr>
            <w:tcW w:w="493" w:type="pct"/>
            <w:tcBorders>
              <w:top w:val="single" w:sz="4" w:space="0" w:color="auto"/>
              <w:left w:val="nil"/>
              <w:bottom w:val="single" w:sz="4" w:space="0" w:color="auto"/>
              <w:right w:val="single" w:sz="4" w:space="0" w:color="auto"/>
            </w:tcBorders>
            <w:shd w:val="clear" w:color="auto" w:fill="auto"/>
          </w:tcPr>
          <w:p w14:paraId="04F4E0A2" w14:textId="4050F6F1"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45"/>
                <w14:textFill>
                  <w14:solidFill>
                    <w14:srgbClr w14:val="000000">
                      <w14:alpha w14:val="100000"/>
                    </w14:srgbClr>
                  </w14:solidFill>
                </w14:textFill>
              </w:rPr>
              <w:t>||</w:t>
            </w:r>
            <w:r w:rsidRPr="006A5A85">
              <w:rPr>
                <w:b/>
                <w:bCs w:val="0"/>
                <w:color w:val="000000"/>
                <w:spacing w:val="1"/>
                <w:shd w:val="solid" w:color="000000" w:fill="000000"/>
                <w:fitText w:val="230" w:id="-694926845"/>
                <w14:textFill>
                  <w14:solidFill>
                    <w14:srgbClr w14:val="000000">
                      <w14:alpha w14:val="100000"/>
                    </w14:srgbClr>
                  </w14:solidFill>
                </w14:textFill>
              </w:rPr>
              <w:t>|</w:t>
            </w:r>
            <w:r w:rsidR="007F27BD" w:rsidRPr="00463B5D">
              <w:rPr>
                <w:b/>
                <w:bCs w:val="0"/>
              </w:rPr>
              <w:t xml:space="preserve"> </w:t>
            </w:r>
            <w:r w:rsidR="00655650">
              <w:rPr>
                <w:vertAlign w:val="superscript"/>
              </w:rPr>
              <w:t>2</w:t>
            </w:r>
          </w:p>
        </w:tc>
      </w:tr>
      <w:tr w:rsidR="007F27BD" w:rsidRPr="000A6039" w14:paraId="61F8E2EC" w14:textId="77777777" w:rsidTr="0027397A">
        <w:tc>
          <w:tcPr>
            <w:tcW w:w="155" w:type="pct"/>
            <w:tcBorders>
              <w:top w:val="single" w:sz="4" w:space="0" w:color="auto"/>
              <w:left w:val="single" w:sz="4" w:space="0" w:color="auto"/>
              <w:bottom w:val="single" w:sz="4" w:space="0" w:color="auto"/>
              <w:right w:val="single" w:sz="4" w:space="0" w:color="auto"/>
            </w:tcBorders>
          </w:tcPr>
          <w:p w14:paraId="43702CDE" w14:textId="5FCADA87" w:rsidR="007F27BD" w:rsidRPr="00873990" w:rsidRDefault="00D26F45" w:rsidP="00687196">
            <w:pPr>
              <w:pStyle w:val="TableText0"/>
              <w:keepLines/>
              <w:rPr>
                <w:b/>
                <w:bCs w:val="0"/>
              </w:rPr>
            </w:pPr>
            <w:r w:rsidRPr="00873990">
              <w:rPr>
                <w:b/>
                <w:bCs w:val="0"/>
              </w:rPr>
              <w:t>M</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1761791" w14:textId="77777777" w:rsidR="007F27BD" w:rsidRPr="00463B5D" w:rsidRDefault="007F27BD" w:rsidP="00687196">
            <w:pPr>
              <w:pStyle w:val="TableText0"/>
              <w:keepLines/>
              <w:rPr>
                <w:b/>
                <w:bCs w:val="0"/>
              </w:rPr>
            </w:pPr>
            <w:r w:rsidRPr="00463B5D">
              <w:rPr>
                <w:b/>
                <w:bCs w:val="0"/>
              </w:rPr>
              <w:t>Total treated (using F1)</w:t>
            </w:r>
          </w:p>
        </w:tc>
        <w:tc>
          <w:tcPr>
            <w:tcW w:w="798" w:type="pct"/>
            <w:tcBorders>
              <w:top w:val="single" w:sz="4" w:space="0" w:color="auto"/>
              <w:left w:val="nil"/>
              <w:bottom w:val="single" w:sz="4" w:space="0" w:color="auto"/>
              <w:right w:val="single" w:sz="4" w:space="0" w:color="auto"/>
            </w:tcBorders>
            <w:vAlign w:val="center"/>
          </w:tcPr>
          <w:p w14:paraId="6A72E420" w14:textId="4D2E5E47" w:rsidR="007F27BD" w:rsidRPr="00463B5D" w:rsidRDefault="007F27BD" w:rsidP="00687196">
            <w:pPr>
              <w:pStyle w:val="TableText0"/>
              <w:keepLines/>
              <w:rPr>
                <w:b/>
                <w:bCs w:val="0"/>
              </w:rPr>
            </w:pPr>
            <w:r w:rsidRPr="00463B5D">
              <w:rPr>
                <w:b/>
                <w:bCs w:val="0"/>
              </w:rPr>
              <w:t>F1+</w:t>
            </w:r>
            <w:r w:rsidR="00D26F45" w:rsidRPr="00463B5D">
              <w:rPr>
                <w:b/>
                <w:bCs w:val="0"/>
              </w:rPr>
              <w:t>I</w:t>
            </w:r>
            <w:r w:rsidRPr="00463B5D">
              <w:rPr>
                <w:b/>
                <w:bCs w:val="0"/>
              </w:rPr>
              <w:t>+</w:t>
            </w:r>
            <w:r w:rsidR="00D26F45" w:rsidRPr="00463B5D">
              <w:rPr>
                <w:b/>
                <w:bCs w:val="0"/>
              </w:rPr>
              <w:t>K</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4A68048" w14:textId="315F0043"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44"/>
                <w14:textFill>
                  <w14:solidFill>
                    <w14:srgbClr w14:val="000000">
                      <w14:alpha w14:val="100000"/>
                    </w14:srgbClr>
                  </w14:solidFill>
                </w14:textFill>
              </w:rPr>
              <w:t>||</w:t>
            </w:r>
            <w:r w:rsidRPr="006A5A85">
              <w:rPr>
                <w:b/>
                <w:bCs w:val="0"/>
                <w:color w:val="000000"/>
                <w:spacing w:val="1"/>
                <w:shd w:val="solid" w:color="000000" w:fill="000000"/>
                <w:fitText w:val="230" w:id="-694926844"/>
                <w14:textFill>
                  <w14:solidFill>
                    <w14:srgbClr w14:val="000000">
                      <w14:alpha w14:val="100000"/>
                    </w14:srgbClr>
                  </w14:solidFill>
                </w14:textFill>
              </w:rPr>
              <w:t>|</w:t>
            </w:r>
            <w:r w:rsidR="007F27BD" w:rsidRPr="00463B5D">
              <w:rPr>
                <w:b/>
                <w:bCs w:val="0"/>
              </w:rPr>
              <w:t xml:space="preserve"> </w:t>
            </w:r>
            <w:r w:rsidR="00655650">
              <w:rPr>
                <w:vertAlign w:val="superscript"/>
              </w:rPr>
              <w:t>2</w:t>
            </w:r>
          </w:p>
        </w:tc>
        <w:tc>
          <w:tcPr>
            <w:tcW w:w="493" w:type="pct"/>
            <w:tcBorders>
              <w:top w:val="single" w:sz="4" w:space="0" w:color="auto"/>
              <w:left w:val="nil"/>
              <w:bottom w:val="single" w:sz="4" w:space="0" w:color="auto"/>
              <w:right w:val="single" w:sz="4" w:space="0" w:color="auto"/>
            </w:tcBorders>
            <w:shd w:val="clear" w:color="auto" w:fill="auto"/>
          </w:tcPr>
          <w:p w14:paraId="12943023" w14:textId="3B0F8D08"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43"/>
                <w14:textFill>
                  <w14:solidFill>
                    <w14:srgbClr w14:val="000000">
                      <w14:alpha w14:val="100000"/>
                    </w14:srgbClr>
                  </w14:solidFill>
                </w14:textFill>
              </w:rPr>
              <w:t>||</w:t>
            </w:r>
            <w:r w:rsidRPr="006A5A85">
              <w:rPr>
                <w:b/>
                <w:bCs w:val="0"/>
                <w:color w:val="000000"/>
                <w:spacing w:val="1"/>
                <w:shd w:val="solid" w:color="000000" w:fill="000000"/>
                <w:fitText w:val="230" w:id="-694926843"/>
                <w14:textFill>
                  <w14:solidFill>
                    <w14:srgbClr w14:val="000000">
                      <w14:alpha w14:val="100000"/>
                    </w14:srgbClr>
                  </w14:solidFill>
                </w14:textFill>
              </w:rPr>
              <w:t>|</w:t>
            </w:r>
            <w:r w:rsidR="007F27BD" w:rsidRPr="00463B5D">
              <w:rPr>
                <w:b/>
                <w:bCs w:val="0"/>
              </w:rPr>
              <w:t xml:space="preserve"> </w:t>
            </w:r>
            <w:r w:rsidR="00655650">
              <w:rPr>
                <w:vertAlign w:val="superscript"/>
              </w:rPr>
              <w:t>2</w:t>
            </w:r>
          </w:p>
        </w:tc>
        <w:tc>
          <w:tcPr>
            <w:tcW w:w="493" w:type="pct"/>
            <w:tcBorders>
              <w:top w:val="single" w:sz="4" w:space="0" w:color="auto"/>
              <w:left w:val="nil"/>
              <w:bottom w:val="single" w:sz="4" w:space="0" w:color="auto"/>
              <w:right w:val="single" w:sz="4" w:space="0" w:color="auto"/>
            </w:tcBorders>
            <w:shd w:val="clear" w:color="auto" w:fill="auto"/>
          </w:tcPr>
          <w:p w14:paraId="5A076A5B" w14:textId="36B3775C"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42"/>
                <w14:textFill>
                  <w14:solidFill>
                    <w14:srgbClr w14:val="000000">
                      <w14:alpha w14:val="100000"/>
                    </w14:srgbClr>
                  </w14:solidFill>
                </w14:textFill>
              </w:rPr>
              <w:t>||</w:t>
            </w:r>
            <w:r w:rsidRPr="006A5A85">
              <w:rPr>
                <w:b/>
                <w:bCs w:val="0"/>
                <w:color w:val="000000"/>
                <w:spacing w:val="1"/>
                <w:shd w:val="solid" w:color="000000" w:fill="000000"/>
                <w:fitText w:val="230" w:id="-694926842"/>
                <w14:textFill>
                  <w14:solidFill>
                    <w14:srgbClr w14:val="000000">
                      <w14:alpha w14:val="100000"/>
                    </w14:srgbClr>
                  </w14:solidFill>
                </w14:textFill>
              </w:rPr>
              <w:t>|</w:t>
            </w:r>
            <w:r w:rsidR="007F27BD" w:rsidRPr="00463B5D">
              <w:rPr>
                <w:b/>
                <w:bCs w:val="0"/>
              </w:rPr>
              <w:t xml:space="preserve"> </w:t>
            </w:r>
            <w:r w:rsidR="00655650">
              <w:rPr>
                <w:vertAlign w:val="superscript"/>
              </w:rPr>
              <w:t>2</w:t>
            </w:r>
          </w:p>
        </w:tc>
        <w:tc>
          <w:tcPr>
            <w:tcW w:w="493" w:type="pct"/>
            <w:tcBorders>
              <w:top w:val="single" w:sz="4" w:space="0" w:color="auto"/>
              <w:left w:val="nil"/>
              <w:bottom w:val="single" w:sz="4" w:space="0" w:color="auto"/>
              <w:right w:val="single" w:sz="4" w:space="0" w:color="auto"/>
            </w:tcBorders>
            <w:shd w:val="clear" w:color="auto" w:fill="auto"/>
          </w:tcPr>
          <w:p w14:paraId="69881560" w14:textId="624A35DE"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41"/>
                <w14:textFill>
                  <w14:solidFill>
                    <w14:srgbClr w14:val="000000">
                      <w14:alpha w14:val="100000"/>
                    </w14:srgbClr>
                  </w14:solidFill>
                </w14:textFill>
              </w:rPr>
              <w:t>||</w:t>
            </w:r>
            <w:r w:rsidRPr="006A5A85">
              <w:rPr>
                <w:b/>
                <w:bCs w:val="0"/>
                <w:color w:val="000000"/>
                <w:spacing w:val="1"/>
                <w:shd w:val="solid" w:color="000000" w:fill="000000"/>
                <w:fitText w:val="230" w:id="-694926841"/>
                <w14:textFill>
                  <w14:solidFill>
                    <w14:srgbClr w14:val="000000">
                      <w14:alpha w14:val="100000"/>
                    </w14:srgbClr>
                  </w14:solidFill>
                </w14:textFill>
              </w:rPr>
              <w:t>|</w:t>
            </w:r>
            <w:r w:rsidR="007F27BD" w:rsidRPr="00463B5D">
              <w:rPr>
                <w:b/>
                <w:bCs w:val="0"/>
              </w:rPr>
              <w:t xml:space="preserve"> </w:t>
            </w:r>
            <w:r w:rsidR="00655650">
              <w:rPr>
                <w:vertAlign w:val="superscript"/>
              </w:rPr>
              <w:t>2</w:t>
            </w:r>
          </w:p>
        </w:tc>
        <w:tc>
          <w:tcPr>
            <w:tcW w:w="493" w:type="pct"/>
            <w:tcBorders>
              <w:top w:val="single" w:sz="4" w:space="0" w:color="auto"/>
              <w:left w:val="nil"/>
              <w:bottom w:val="single" w:sz="4" w:space="0" w:color="auto"/>
              <w:right w:val="single" w:sz="4" w:space="0" w:color="auto"/>
            </w:tcBorders>
            <w:shd w:val="clear" w:color="auto" w:fill="auto"/>
          </w:tcPr>
          <w:p w14:paraId="24A8E86E" w14:textId="15DD7607" w:rsidR="007F27BD" w:rsidRPr="00463B5D" w:rsidRDefault="006A5A85" w:rsidP="00687196">
            <w:pPr>
              <w:pStyle w:val="TableText0"/>
              <w:keepLines/>
              <w:jc w:val="center"/>
              <w:rPr>
                <w:b/>
                <w:bCs w:val="0"/>
              </w:rPr>
            </w:pPr>
            <w:r w:rsidRPr="006A5A85">
              <w:rPr>
                <w:b/>
                <w:bCs w:val="0"/>
                <w:color w:val="000000"/>
                <w:spacing w:val="46"/>
                <w:shd w:val="solid" w:color="000000" w:fill="000000"/>
                <w:fitText w:val="230" w:id="-694926840"/>
                <w14:textFill>
                  <w14:solidFill>
                    <w14:srgbClr w14:val="000000">
                      <w14:alpha w14:val="100000"/>
                    </w14:srgbClr>
                  </w14:solidFill>
                </w14:textFill>
              </w:rPr>
              <w:t>||</w:t>
            </w:r>
            <w:r w:rsidRPr="006A5A85">
              <w:rPr>
                <w:b/>
                <w:bCs w:val="0"/>
                <w:color w:val="000000"/>
                <w:spacing w:val="1"/>
                <w:shd w:val="solid" w:color="000000" w:fill="000000"/>
                <w:fitText w:val="230" w:id="-694926840"/>
                <w14:textFill>
                  <w14:solidFill>
                    <w14:srgbClr w14:val="000000">
                      <w14:alpha w14:val="100000"/>
                    </w14:srgbClr>
                  </w14:solidFill>
                </w14:textFill>
              </w:rPr>
              <w:t>|</w:t>
            </w:r>
            <w:r w:rsidR="007F27BD" w:rsidRPr="00463B5D">
              <w:rPr>
                <w:b/>
                <w:bCs w:val="0"/>
              </w:rPr>
              <w:t xml:space="preserve"> </w:t>
            </w:r>
            <w:r w:rsidR="00655650">
              <w:rPr>
                <w:vertAlign w:val="superscript"/>
              </w:rPr>
              <w:t>2</w:t>
            </w:r>
          </w:p>
        </w:tc>
        <w:tc>
          <w:tcPr>
            <w:tcW w:w="493" w:type="pct"/>
            <w:tcBorders>
              <w:top w:val="single" w:sz="4" w:space="0" w:color="auto"/>
              <w:left w:val="nil"/>
              <w:bottom w:val="single" w:sz="4" w:space="0" w:color="auto"/>
              <w:right w:val="single" w:sz="4" w:space="0" w:color="auto"/>
            </w:tcBorders>
            <w:shd w:val="clear" w:color="auto" w:fill="auto"/>
          </w:tcPr>
          <w:p w14:paraId="7EE994A8" w14:textId="1A803221" w:rsidR="007F27BD" w:rsidRPr="00FE261C" w:rsidRDefault="006A5A85" w:rsidP="00687196">
            <w:pPr>
              <w:pStyle w:val="TableText0"/>
              <w:keepLines/>
              <w:jc w:val="center"/>
              <w:rPr>
                <w:b/>
                <w:bCs w:val="0"/>
              </w:rPr>
            </w:pPr>
            <w:r w:rsidRPr="00DE0999">
              <w:rPr>
                <w:b/>
                <w:bCs w:val="0"/>
                <w:color w:val="000000"/>
                <w:spacing w:val="46"/>
                <w:shd w:val="solid" w:color="000000" w:fill="000000"/>
                <w:fitText w:val="230" w:id="-694926839"/>
                <w14:textFill>
                  <w14:solidFill>
                    <w14:srgbClr w14:val="000000">
                      <w14:alpha w14:val="100000"/>
                    </w14:srgbClr>
                  </w14:solidFill>
                </w14:textFill>
              </w:rPr>
              <w:t>||</w:t>
            </w:r>
            <w:r w:rsidRPr="00DE0999">
              <w:rPr>
                <w:b/>
                <w:bCs w:val="0"/>
                <w:color w:val="000000"/>
                <w:spacing w:val="1"/>
                <w:shd w:val="solid" w:color="000000" w:fill="000000"/>
                <w:fitText w:val="230" w:id="-694926839"/>
                <w14:textFill>
                  <w14:solidFill>
                    <w14:srgbClr w14:val="000000">
                      <w14:alpha w14:val="100000"/>
                    </w14:srgbClr>
                  </w14:solidFill>
                </w14:textFill>
              </w:rPr>
              <w:t>|</w:t>
            </w:r>
            <w:r w:rsidR="007F27BD" w:rsidRPr="00463B5D">
              <w:rPr>
                <w:b/>
                <w:bCs w:val="0"/>
              </w:rPr>
              <w:t xml:space="preserve"> </w:t>
            </w:r>
            <w:r w:rsidR="00655650">
              <w:rPr>
                <w:vertAlign w:val="superscript"/>
              </w:rPr>
              <w:t>2</w:t>
            </w:r>
          </w:p>
        </w:tc>
      </w:tr>
    </w:tbl>
    <w:p w14:paraId="241C4757" w14:textId="77777777" w:rsidR="0009228D" w:rsidRDefault="0009228D" w:rsidP="00687196">
      <w:pPr>
        <w:pStyle w:val="FooterTableFigure"/>
        <w:keepNext/>
        <w:keepLines/>
      </w:pPr>
      <w:r w:rsidRPr="000A6039">
        <w:t>Source:</w:t>
      </w:r>
      <w:r w:rsidRPr="00023DC6">
        <w:t xml:space="preserve"> </w:t>
      </w:r>
      <w:r>
        <w:t>Table 4.9 to Table 4.18, pp127-133; Table 4.21, p135; Table 4.23 and Table 4.24, pp137-8 of the submission;</w:t>
      </w:r>
      <w:r w:rsidRPr="000A6039">
        <w:t xml:space="preserve"> </w:t>
      </w:r>
      <w:r>
        <w:t xml:space="preserve">‘2a. Patients – incident’, ‘2b. Patients – prevalent’, ‘2c. Patients – GF’ worksheets from the financial workbook. </w:t>
      </w:r>
    </w:p>
    <w:p w14:paraId="6BE98947" w14:textId="77777777" w:rsidR="0009228D" w:rsidRDefault="0009228D" w:rsidP="00687196">
      <w:pPr>
        <w:pStyle w:val="FooterTableFigure"/>
        <w:keepNext/>
        <w:keepLines/>
      </w:pPr>
      <w:r>
        <w:t>GF = grandfathered; prev. = previous; Yr = year</w:t>
      </w:r>
    </w:p>
    <w:p w14:paraId="4EB984C3" w14:textId="22F3B996" w:rsidR="0009228D" w:rsidRPr="00606607" w:rsidRDefault="005572D4" w:rsidP="00687196">
      <w:pPr>
        <w:pStyle w:val="FooterTableFigure"/>
        <w:keepNext/>
        <w:keepLines/>
      </w:pPr>
      <w:proofErr w:type="spellStart"/>
      <w:r w:rsidRPr="00606607">
        <w:rPr>
          <w:vertAlign w:val="superscript"/>
        </w:rPr>
        <w:t>a</w:t>
      </w:r>
      <w:proofErr w:type="spellEnd"/>
      <w:r w:rsidR="0009228D" w:rsidRPr="00606607">
        <w:t xml:space="preserve"> the number of patients who did not receive midostaurin in the previous year was calculated as the product of (100% - uptake rate) from each previous year e.g., Year 1 = 100% x 0% uptake in Year 0 = 100%; Year 2 = 100% x (100% - 30% uptake in Year 1) = 70%; Year 3 = 70% x (100% - 50% uptake in Year 2) = 35%; Year 4+ = 35% x (100% - 100%) = 0%.</w:t>
      </w:r>
    </w:p>
    <w:p w14:paraId="3491AAEA" w14:textId="0896559E" w:rsidR="00267398" w:rsidRPr="00606607" w:rsidRDefault="005572D4" w:rsidP="00687196">
      <w:pPr>
        <w:pStyle w:val="FooterTableFigure"/>
        <w:keepNext/>
        <w:keepLines/>
      </w:pPr>
      <w:r w:rsidRPr="00606607">
        <w:rPr>
          <w:vertAlign w:val="superscript"/>
        </w:rPr>
        <w:t>b</w:t>
      </w:r>
      <w:r w:rsidR="007F27BD" w:rsidRPr="00606607">
        <w:rPr>
          <w:vertAlign w:val="superscript"/>
        </w:rPr>
        <w:t xml:space="preserve"> </w:t>
      </w:r>
      <w:r w:rsidR="007F27BD" w:rsidRPr="00606607">
        <w:t xml:space="preserve">in the base case, the number of remaining prevalent patients who would uptake midostaurin each year was calculated as: Year 1 = 100% x </w:t>
      </w:r>
      <w:r w:rsidR="00FE261C">
        <w:t>&lt;</w:t>
      </w:r>
      <w:r w:rsidR="00254560">
        <w:t> 500</w:t>
      </w:r>
      <w:r w:rsidR="00FE261C" w:rsidRPr="00606607">
        <w:t xml:space="preserve"> </w:t>
      </w:r>
      <w:r w:rsidR="007F27BD" w:rsidRPr="00606607">
        <w:t xml:space="preserve">= </w:t>
      </w:r>
      <w:r w:rsidR="00254560">
        <w:t>&lt; 500</w:t>
      </w:r>
      <w:r w:rsidR="00254560" w:rsidRPr="00606607">
        <w:t xml:space="preserve"> </w:t>
      </w:r>
      <w:r w:rsidR="007F27BD" w:rsidRPr="00606607">
        <w:t xml:space="preserve">patients; Year 2 = 70% x </w:t>
      </w:r>
      <w:r w:rsidR="00254560">
        <w:t>&lt; 500</w:t>
      </w:r>
      <w:r w:rsidR="007F27BD" w:rsidRPr="00606607">
        <w:t xml:space="preserve"> = </w:t>
      </w:r>
      <w:r w:rsidR="00254560">
        <w:t>&lt; 500</w:t>
      </w:r>
      <w:r w:rsidR="00254560" w:rsidRPr="00606607">
        <w:t xml:space="preserve"> </w:t>
      </w:r>
      <w:r w:rsidR="007F27BD" w:rsidRPr="00606607">
        <w:t xml:space="preserve">patients; and Year 3 = 35% x </w:t>
      </w:r>
      <w:r w:rsidR="00254560">
        <w:t>&lt; 500</w:t>
      </w:r>
      <w:r w:rsidR="00254560" w:rsidRPr="00606607">
        <w:t xml:space="preserve"> </w:t>
      </w:r>
      <w:r w:rsidR="007F27BD" w:rsidRPr="00606607">
        <w:t xml:space="preserve">= </w:t>
      </w:r>
      <w:r w:rsidR="00254560">
        <w:t>&lt; 500</w:t>
      </w:r>
      <w:r w:rsidR="00254560" w:rsidRPr="00606607">
        <w:t xml:space="preserve"> </w:t>
      </w:r>
      <w:r w:rsidR="007F27BD" w:rsidRPr="00606607">
        <w:t xml:space="preserve">patients. The sum of Year 1 to 3 was </w:t>
      </w:r>
      <w:r w:rsidR="00254560">
        <w:t>&lt; 500</w:t>
      </w:r>
      <w:r w:rsidR="00254560" w:rsidRPr="00606607">
        <w:t xml:space="preserve"> </w:t>
      </w:r>
      <w:r w:rsidR="007F27BD" w:rsidRPr="00606607">
        <w:t>patients. This approach potentially double counted incident patients in Year 2 and 3, since the remaining prevalent patients who would uptake midostaurin were based on the prevalent patient numbers in Year 2 (</w:t>
      </w:r>
      <w:r w:rsidR="00254560">
        <w:t>&lt; 500</w:t>
      </w:r>
      <w:r w:rsidR="007F27BD" w:rsidRPr="00606607">
        <w:t>) and 3 (</w:t>
      </w:r>
      <w:r w:rsidR="00254560">
        <w:t>&lt; 500</w:t>
      </w:r>
      <w:r w:rsidR="007F27BD" w:rsidRPr="00606607">
        <w:t xml:space="preserve">) which appeared to include incident patients. </w:t>
      </w:r>
    </w:p>
    <w:p w14:paraId="2575366F" w14:textId="7ABF8588" w:rsidR="007F27BD" w:rsidRPr="00606607" w:rsidRDefault="00267398" w:rsidP="00687196">
      <w:pPr>
        <w:pStyle w:val="FooterTableFigure"/>
        <w:keepNext/>
        <w:keepLines/>
        <w:spacing w:after="0"/>
      </w:pPr>
      <w:r w:rsidRPr="00606607">
        <w:rPr>
          <w:vertAlign w:val="superscript"/>
        </w:rPr>
        <w:t>c</w:t>
      </w:r>
      <w:r w:rsidR="007F27BD" w:rsidRPr="00606607">
        <w:t xml:space="preserve"> </w:t>
      </w:r>
      <w:r w:rsidR="00606607">
        <w:t xml:space="preserve">To avoid double counting of incident patients in Year 2 and </w:t>
      </w:r>
      <w:r w:rsidR="00982AE7">
        <w:t xml:space="preserve">Year 3 the evaluation recalculated </w:t>
      </w:r>
      <w:r w:rsidR="007F27BD" w:rsidRPr="00606607">
        <w:t xml:space="preserve">the number of remaining prevalent patients who would uptake midostaurin based on patients in Year 1 only: Year 1 = 100% x </w:t>
      </w:r>
      <w:r w:rsidR="00254560">
        <w:t>&lt; 500</w:t>
      </w:r>
      <w:r w:rsidR="00254560" w:rsidRPr="00606607">
        <w:t xml:space="preserve"> </w:t>
      </w:r>
      <w:r w:rsidR="007F27BD" w:rsidRPr="00606607">
        <w:t xml:space="preserve">= </w:t>
      </w:r>
      <w:r w:rsidR="00254560">
        <w:t>&lt; 500</w:t>
      </w:r>
      <w:r w:rsidR="00254560" w:rsidRPr="00606607">
        <w:t xml:space="preserve"> </w:t>
      </w:r>
      <w:r w:rsidR="007F27BD" w:rsidRPr="00606607">
        <w:t xml:space="preserve">patients; Year 2 = 70% x </w:t>
      </w:r>
      <w:r w:rsidR="00254560">
        <w:t>&lt; 500</w:t>
      </w:r>
      <w:r w:rsidR="00254560" w:rsidRPr="00606607">
        <w:t xml:space="preserve"> </w:t>
      </w:r>
      <w:r w:rsidR="007F27BD" w:rsidRPr="00606607">
        <w:t xml:space="preserve">= </w:t>
      </w:r>
      <w:r w:rsidR="00254560">
        <w:t>&lt; 500</w:t>
      </w:r>
      <w:r w:rsidR="00254560" w:rsidRPr="00606607">
        <w:t xml:space="preserve"> </w:t>
      </w:r>
      <w:r w:rsidR="007F27BD" w:rsidRPr="00606607">
        <w:t xml:space="preserve">patients; Year 3 = </w:t>
      </w:r>
      <w:r w:rsidR="00254560">
        <w:t>&lt; 500</w:t>
      </w:r>
      <w:r w:rsidR="00254560" w:rsidRPr="00606607">
        <w:t xml:space="preserve"> </w:t>
      </w:r>
      <w:r w:rsidR="007F27BD" w:rsidRPr="00606607">
        <w:t xml:space="preserve">x 35% = </w:t>
      </w:r>
      <w:r w:rsidR="00254560">
        <w:t>&lt; 500</w:t>
      </w:r>
      <w:r w:rsidR="00254560" w:rsidRPr="00606607">
        <w:t xml:space="preserve"> </w:t>
      </w:r>
      <w:r w:rsidR="007F27BD" w:rsidRPr="00606607">
        <w:t xml:space="preserve">patients. The sum of Year 1 to 3 was </w:t>
      </w:r>
      <w:r w:rsidR="00254560">
        <w:t>&lt; 500</w:t>
      </w:r>
      <w:r w:rsidR="00254560" w:rsidRPr="00606607">
        <w:t xml:space="preserve"> </w:t>
      </w:r>
      <w:r w:rsidR="007A6469" w:rsidRPr="00606607">
        <w:t>patients.</w:t>
      </w:r>
    </w:p>
    <w:p w14:paraId="4250564E" w14:textId="77777777" w:rsidR="009B2F4E" w:rsidRPr="0065744F" w:rsidRDefault="009B2F4E" w:rsidP="00687196">
      <w:pPr>
        <w:keepNext/>
        <w:keepLines/>
        <w:rPr>
          <w:rFonts w:ascii="Arial Narrow" w:hAnsi="Arial Narrow"/>
          <w:iCs/>
          <w:sz w:val="18"/>
          <w:szCs w:val="18"/>
        </w:rPr>
      </w:pPr>
      <w:r w:rsidRPr="0065744F">
        <w:rPr>
          <w:rFonts w:ascii="Arial Narrow" w:hAnsi="Arial Narrow"/>
          <w:iCs/>
          <w:sz w:val="18"/>
          <w:szCs w:val="18"/>
        </w:rPr>
        <w:t xml:space="preserve">The redacted values correspond to the following ranges: </w:t>
      </w:r>
    </w:p>
    <w:p w14:paraId="1F0BD644" w14:textId="3E86D7E6" w:rsidR="009B2F4E" w:rsidRPr="0065744F" w:rsidRDefault="009B2F4E" w:rsidP="00687196">
      <w:pPr>
        <w:keepNext/>
        <w:keepLines/>
        <w:rPr>
          <w:rFonts w:ascii="Arial Narrow" w:hAnsi="Arial Narrow"/>
          <w:iCs/>
          <w:sz w:val="18"/>
          <w:szCs w:val="18"/>
        </w:rPr>
      </w:pPr>
      <w:r w:rsidRPr="0065744F">
        <w:rPr>
          <w:rFonts w:ascii="Arial Narrow" w:hAnsi="Arial Narrow"/>
          <w:iCs/>
          <w:sz w:val="18"/>
          <w:szCs w:val="18"/>
          <w:vertAlign w:val="superscript"/>
        </w:rPr>
        <w:t>1</w:t>
      </w:r>
      <w:r w:rsidRPr="0065744F">
        <w:rPr>
          <w:rFonts w:ascii="Arial Narrow" w:hAnsi="Arial Narrow"/>
          <w:iCs/>
          <w:sz w:val="18"/>
          <w:szCs w:val="18"/>
        </w:rPr>
        <w:t xml:space="preserve"> </w:t>
      </w:r>
      <w:r w:rsidR="00BA47B9" w:rsidRPr="0065744F">
        <w:rPr>
          <w:rFonts w:ascii="Arial Narrow" w:hAnsi="Arial Narrow"/>
          <w:iCs/>
          <w:sz w:val="18"/>
          <w:szCs w:val="18"/>
        </w:rPr>
        <w:t>&gt; 10,000,000</w:t>
      </w:r>
    </w:p>
    <w:p w14:paraId="4196B6C2" w14:textId="092C0CC8" w:rsidR="005F4005" w:rsidRPr="0065744F" w:rsidRDefault="009B2F4E" w:rsidP="009B2F4E">
      <w:pPr>
        <w:spacing w:after="120"/>
        <w:rPr>
          <w:rFonts w:ascii="Arial Narrow" w:hAnsi="Arial Narrow"/>
          <w:iCs/>
          <w:sz w:val="18"/>
          <w:szCs w:val="18"/>
        </w:rPr>
      </w:pPr>
      <w:r w:rsidRPr="0065744F">
        <w:rPr>
          <w:rFonts w:ascii="Arial Narrow" w:hAnsi="Arial Narrow"/>
          <w:iCs/>
          <w:sz w:val="18"/>
          <w:szCs w:val="18"/>
          <w:vertAlign w:val="superscript"/>
        </w:rPr>
        <w:t>2</w:t>
      </w:r>
      <w:r w:rsidRPr="0065744F">
        <w:rPr>
          <w:rFonts w:ascii="Arial Narrow" w:hAnsi="Arial Narrow"/>
          <w:iCs/>
          <w:sz w:val="18"/>
          <w:szCs w:val="18"/>
        </w:rPr>
        <w:t xml:space="preserve"> </w:t>
      </w:r>
      <w:r w:rsidR="00687196" w:rsidRPr="0065744F">
        <w:rPr>
          <w:rFonts w:ascii="Arial Narrow" w:hAnsi="Arial Narrow"/>
          <w:iCs/>
          <w:sz w:val="18"/>
          <w:szCs w:val="18"/>
        </w:rPr>
        <w:t>&lt; 500</w:t>
      </w:r>
    </w:p>
    <w:p w14:paraId="24F563C9" w14:textId="5181D055" w:rsidR="0009228D" w:rsidRPr="00463B5D" w:rsidRDefault="0009228D" w:rsidP="0009228D">
      <w:pPr>
        <w:pStyle w:val="3-BodyText"/>
      </w:pPr>
      <w:bookmarkStart w:id="98" w:name="_Ref191193673"/>
      <w:r w:rsidRPr="009F322C">
        <w:t xml:space="preserve">The submission accounted for grandfathered patients </w:t>
      </w:r>
      <w:r>
        <w:t xml:space="preserve">in </w:t>
      </w:r>
      <w:r w:rsidRPr="009F322C">
        <w:t xml:space="preserve">the prevalent population by applying the proportion of 88%. </w:t>
      </w:r>
      <w:r w:rsidRPr="008C6191">
        <w:t xml:space="preserve">However, </w:t>
      </w:r>
      <w:r w:rsidR="009664C0">
        <w:t>&lt;500</w:t>
      </w:r>
      <w:r w:rsidR="009664C0" w:rsidRPr="009664C0">
        <w:t xml:space="preserve"> </w:t>
      </w:r>
      <w:r w:rsidRPr="009664C0">
        <w:t>grandfathered</w:t>
      </w:r>
      <w:r w:rsidRPr="008C6191">
        <w:t xml:space="preserve"> patients out of </w:t>
      </w:r>
      <w:r w:rsidR="00687196">
        <w:t>&lt; 500</w:t>
      </w:r>
      <w:r w:rsidR="00687196" w:rsidRPr="008C6191">
        <w:t xml:space="preserve"> </w:t>
      </w:r>
      <w:r w:rsidRPr="008C6191">
        <w:t xml:space="preserve">prevalent patients in Year 1 equated to 8% grandfathered patients (i.e., 92% should have been applied to account for grandfathered patients in Year 1). This increased prevalent patients in Year 1 from </w:t>
      </w:r>
      <w:r w:rsidR="00687196">
        <w:t>&lt; 500</w:t>
      </w:r>
      <w:r w:rsidR="00687196" w:rsidRPr="008C6191">
        <w:t xml:space="preserve"> </w:t>
      </w:r>
      <w:r w:rsidRPr="008C6191">
        <w:t xml:space="preserve">to </w:t>
      </w:r>
      <w:r w:rsidR="00687196">
        <w:t>&lt; 500</w:t>
      </w:r>
      <w:r w:rsidR="00687196" w:rsidRPr="008C6191">
        <w:t xml:space="preserve"> </w:t>
      </w:r>
      <w:r w:rsidRPr="008C6191">
        <w:t>patients and midostaurin costs in Year</w:t>
      </w:r>
      <w:r w:rsidR="00687196">
        <w:t> </w:t>
      </w:r>
      <w:r w:rsidRPr="008C6191">
        <w:t>1 by +3%.</w:t>
      </w:r>
      <w:r w:rsidR="001E6382">
        <w:t xml:space="preserve"> </w:t>
      </w:r>
      <w:r w:rsidR="001E6382" w:rsidRPr="00463B5D">
        <w:t>The PSCR acknowledged that percentage of grandfathered patients was incorrectly calculated</w:t>
      </w:r>
      <w:r w:rsidR="00A97B12" w:rsidRPr="00463B5D">
        <w:t xml:space="preserve"> and accepted the approach proposed by the evaluation</w:t>
      </w:r>
      <w:r w:rsidR="001E6382" w:rsidRPr="00463B5D">
        <w:t>.</w:t>
      </w:r>
      <w:bookmarkEnd w:id="98"/>
    </w:p>
    <w:p w14:paraId="6E060FD6" w14:textId="3F6D99E2" w:rsidR="00B51E37" w:rsidRPr="00463B5D" w:rsidRDefault="0009228D" w:rsidP="00E65E0A">
      <w:pPr>
        <w:pStyle w:val="3-BodyText"/>
      </w:pPr>
      <w:bookmarkStart w:id="99" w:name="_Ref191193682"/>
      <w:r w:rsidRPr="008C6191">
        <w:lastRenderedPageBreak/>
        <w:t xml:space="preserve">The submission assumed that all prevalent patients would be treated within the first three years by assuming </w:t>
      </w:r>
      <w:r w:rsidR="00F9267B">
        <w:t>cumulative</w:t>
      </w:r>
      <w:r w:rsidRPr="008C6191">
        <w:t xml:space="preserve"> uptake rate</w:t>
      </w:r>
      <w:r w:rsidR="00F9267B">
        <w:t>s</w:t>
      </w:r>
      <w:r w:rsidRPr="008C6191">
        <w:t xml:space="preserve"> of 30%, 50%, and 100% in Year 1 to 3 for patients who had not yet received midostaurin.</w:t>
      </w:r>
      <w:r w:rsidR="008D3F93" w:rsidRPr="008C6191">
        <w:t xml:space="preserve"> </w:t>
      </w:r>
      <w:bookmarkStart w:id="100" w:name="_Ref185272420"/>
      <w:r w:rsidR="009D0880" w:rsidRPr="008C6191">
        <w:t xml:space="preserve">By assuming that all prevalent patients would be treated by Year 3 in the financial model, it would be expected that the total treated patients would equal that in Year 1 (i.e., a total of </w:t>
      </w:r>
      <w:r w:rsidR="00A74B64">
        <w:t>&lt; 500</w:t>
      </w:r>
      <w:r w:rsidR="00A74B64" w:rsidRPr="008C6191">
        <w:t xml:space="preserve"> </w:t>
      </w:r>
      <w:r w:rsidR="009D0880" w:rsidRPr="008C6191">
        <w:t xml:space="preserve">prevalent patients would uptake treatment). However, the submission estimated there would be a total of </w:t>
      </w:r>
      <w:r w:rsidR="00A74B64">
        <w:t>&lt; 500</w:t>
      </w:r>
      <w:r w:rsidR="00A74B64" w:rsidRPr="008C6191">
        <w:t xml:space="preserve"> </w:t>
      </w:r>
      <w:r w:rsidR="009D0880" w:rsidRPr="008C6191">
        <w:t>prevalent patients treated. Th</w:t>
      </w:r>
      <w:r w:rsidR="00BA799F" w:rsidRPr="008C6191">
        <w:t>is</w:t>
      </w:r>
      <w:r w:rsidR="009D0880" w:rsidRPr="008C6191">
        <w:t xml:space="preserve"> double count was attributed to </w:t>
      </w:r>
      <w:r w:rsidR="0066605D" w:rsidRPr="008C6191">
        <w:t xml:space="preserve">financial model calculating the remaining </w:t>
      </w:r>
      <w:r w:rsidR="00BA799F" w:rsidRPr="008C6191">
        <w:t xml:space="preserve">eligible </w:t>
      </w:r>
      <w:r w:rsidR="0066605D" w:rsidRPr="008C6191">
        <w:t xml:space="preserve">prevalent patients </w:t>
      </w:r>
      <w:r w:rsidR="00BA799F" w:rsidRPr="008C6191">
        <w:t xml:space="preserve">each year </w:t>
      </w:r>
      <w:r w:rsidR="0066605D" w:rsidRPr="008C6191">
        <w:t>based on the population from Year 2 (n=</w:t>
      </w:r>
      <w:r w:rsidR="00A74B64">
        <w:t>&lt; 500</w:t>
      </w:r>
      <w:r w:rsidR="0066605D" w:rsidRPr="008C6191">
        <w:t>) and Year 3 (n=</w:t>
      </w:r>
      <w:r w:rsidR="00A74B64">
        <w:t>&lt; 500</w:t>
      </w:r>
      <w:r w:rsidR="0066605D" w:rsidRPr="008C6191">
        <w:t xml:space="preserve">) </w:t>
      </w:r>
      <w:r w:rsidR="00BA799F" w:rsidRPr="008C6191">
        <w:t>rather than from Year</w:t>
      </w:r>
      <w:r w:rsidR="00D1091D">
        <w:t> </w:t>
      </w:r>
      <w:r w:rsidR="00BA799F" w:rsidRPr="008C6191">
        <w:t>1.</w:t>
      </w:r>
      <w:bookmarkEnd w:id="100"/>
      <w:r w:rsidR="00BA799F" w:rsidRPr="008C6191">
        <w:t xml:space="preserve"> </w:t>
      </w:r>
      <w:bookmarkStart w:id="101" w:name="_Ref185272421"/>
      <w:r w:rsidR="0066605D" w:rsidRPr="008C6191">
        <w:t xml:space="preserve">In a scenario analysis, </w:t>
      </w:r>
      <w:r w:rsidR="00BA799F" w:rsidRPr="008C6191">
        <w:t xml:space="preserve">when </w:t>
      </w:r>
      <w:r w:rsidR="0066605D" w:rsidRPr="008C6191">
        <w:t>the number of remaining prevalent patients who would uptake midostaurin were based on patients in Year 1 only</w:t>
      </w:r>
      <w:r w:rsidR="00BA799F" w:rsidRPr="008C6191">
        <w:t>,</w:t>
      </w:r>
      <w:r w:rsidR="00052AE3" w:rsidRPr="008C6191">
        <w:rPr>
          <w:rStyle w:val="FootnoteReference"/>
        </w:rPr>
        <w:footnoteReference w:id="16"/>
      </w:r>
      <w:r w:rsidR="00052AE3" w:rsidRPr="008C6191">
        <w:t xml:space="preserve"> </w:t>
      </w:r>
      <w:r w:rsidR="00BA799F" w:rsidRPr="008C6191">
        <w:t>t</w:t>
      </w:r>
      <w:r w:rsidR="0066605D" w:rsidRPr="008C6191">
        <w:t xml:space="preserve">he sum of Year 1 to 3 was </w:t>
      </w:r>
      <w:r w:rsidR="00D1091D">
        <w:t xml:space="preserve">&lt; 500 </w:t>
      </w:r>
      <w:r w:rsidR="0066605D" w:rsidRPr="008C6191">
        <w:t>patients. This approach was internally consistent and avoided double counting of incident patients in Year 2 and 3 (decreased total costs by 5%</w:t>
      </w:r>
      <w:r w:rsidR="00BA799F" w:rsidRPr="008C6191">
        <w:t xml:space="preserve">; </w:t>
      </w:r>
      <w:r w:rsidR="00BA799F" w:rsidRPr="00446C75">
        <w:t xml:space="preserve">see </w:t>
      </w:r>
      <w:r w:rsidR="00561FD4" w:rsidRPr="00446C75">
        <w:fldChar w:fldCharType="begin" w:fldLock="1"/>
      </w:r>
      <w:r w:rsidR="00561FD4" w:rsidRPr="00446C75">
        <w:instrText xml:space="preserve"> REF _Ref185156023 \h  \* MERGEFORMAT </w:instrText>
      </w:r>
      <w:r w:rsidR="00561FD4" w:rsidRPr="00446C75">
        <w:fldChar w:fldCharType="separate"/>
      </w:r>
      <w:r w:rsidR="00720CB5" w:rsidRPr="00626545">
        <w:t xml:space="preserve">Table </w:t>
      </w:r>
      <w:r w:rsidR="00720CB5" w:rsidRPr="00626545">
        <w:rPr>
          <w:noProof/>
        </w:rPr>
        <w:t>17</w:t>
      </w:r>
      <w:r w:rsidR="00561FD4" w:rsidRPr="00446C75">
        <w:fldChar w:fldCharType="end"/>
      </w:r>
      <w:r w:rsidR="00561FD4" w:rsidRPr="008C6191">
        <w:t>).</w:t>
      </w:r>
      <w:bookmarkStart w:id="102" w:name="_Ref187153814"/>
      <w:bookmarkEnd w:id="101"/>
      <w:r w:rsidR="00FB3EE7">
        <w:t xml:space="preserve"> </w:t>
      </w:r>
      <w:r w:rsidR="00FB3EE7" w:rsidRPr="00463B5D">
        <w:t>The PSCR acknowledged that the approach taken led to double counting</w:t>
      </w:r>
      <w:r w:rsidR="00FF5346" w:rsidRPr="00463B5D">
        <w:t xml:space="preserve"> and </w:t>
      </w:r>
      <w:r w:rsidR="00A97B12" w:rsidRPr="00463B5D">
        <w:t xml:space="preserve">accepted the </w:t>
      </w:r>
      <w:r w:rsidR="003455E0" w:rsidRPr="00463B5D">
        <w:t>method</w:t>
      </w:r>
      <w:r w:rsidR="00A97B12" w:rsidRPr="00463B5D">
        <w:t xml:space="preserve"> proposed by the evaluation.</w:t>
      </w:r>
      <w:bookmarkEnd w:id="99"/>
      <w:r w:rsidR="00A97B12" w:rsidRPr="00463B5D">
        <w:t xml:space="preserve"> </w:t>
      </w:r>
    </w:p>
    <w:bookmarkEnd w:id="102"/>
    <w:p w14:paraId="0E27B0B6" w14:textId="60EC1E4E" w:rsidR="00267398" w:rsidRDefault="00B51E37" w:rsidP="00B51E37">
      <w:pPr>
        <w:pStyle w:val="3-BodyText"/>
      </w:pPr>
      <w:r>
        <w:t xml:space="preserve">The estimated net financial impact of </w:t>
      </w:r>
      <w:r w:rsidR="00737D26">
        <w:t>midostaurin</w:t>
      </w:r>
      <w:r>
        <w:t xml:space="preserve"> is presented in </w:t>
      </w:r>
      <w:r>
        <w:fldChar w:fldCharType="begin" w:fldLock="1"/>
      </w:r>
      <w:r>
        <w:instrText xml:space="preserve"> REF _Ref187059021 \h </w:instrText>
      </w:r>
      <w:r>
        <w:fldChar w:fldCharType="separate"/>
      </w:r>
      <w:r w:rsidR="00EC7ABC">
        <w:t xml:space="preserve">Table </w:t>
      </w:r>
      <w:r w:rsidR="00EC7ABC">
        <w:rPr>
          <w:noProof/>
        </w:rPr>
        <w:t>16</w:t>
      </w:r>
      <w:r>
        <w:fldChar w:fldCharType="end"/>
      </w:r>
      <w:r>
        <w:t>.</w:t>
      </w:r>
    </w:p>
    <w:p w14:paraId="3ACA0365" w14:textId="6B4EC4F1" w:rsidR="00267398" w:rsidRPr="0023413C" w:rsidRDefault="00B51E37" w:rsidP="00B51E37">
      <w:pPr>
        <w:pStyle w:val="Caption"/>
        <w:rPr>
          <w:rStyle w:val="CommentReference"/>
          <w:b/>
          <w:szCs w:val="24"/>
        </w:rPr>
      </w:pPr>
      <w:bookmarkStart w:id="103" w:name="_Ref187059021"/>
      <w:r>
        <w:t xml:space="preserve">Table </w:t>
      </w:r>
      <w:r w:rsidR="00EC7ABC">
        <w:fldChar w:fldCharType="begin" w:fldLock="1"/>
      </w:r>
      <w:r w:rsidR="00EC7ABC">
        <w:instrText xml:space="preserve"> SEQ Table \* ARABIC </w:instrText>
      </w:r>
      <w:r w:rsidR="00EC7ABC">
        <w:fldChar w:fldCharType="separate"/>
      </w:r>
      <w:r w:rsidR="00EC7ABC">
        <w:rPr>
          <w:noProof/>
        </w:rPr>
        <w:t>16</w:t>
      </w:r>
      <w:r w:rsidR="00EC7ABC">
        <w:rPr>
          <w:noProof/>
        </w:rPr>
        <w:fldChar w:fldCharType="end"/>
      </w:r>
      <w:bookmarkEnd w:id="103"/>
      <w:r w:rsidR="00267398" w:rsidRPr="0023413C">
        <w:rPr>
          <w:rStyle w:val="CommentReference"/>
          <w:b/>
          <w:szCs w:val="24"/>
        </w:rPr>
        <w:t xml:space="preserve">: Estimated </w:t>
      </w:r>
      <w:r>
        <w:rPr>
          <w:rStyle w:val="CommentReference"/>
          <w:b/>
          <w:szCs w:val="24"/>
        </w:rPr>
        <w:t xml:space="preserve">financial impact </w:t>
      </w:r>
      <w:r w:rsidR="00267398" w:rsidRPr="0023413C">
        <w:rPr>
          <w:rStyle w:val="CommentReference"/>
          <w:b/>
          <w:szCs w:val="24"/>
        </w:rPr>
        <w:t xml:space="preserve">of </w:t>
      </w:r>
      <w:r w:rsidR="00267398">
        <w:rPr>
          <w:rStyle w:val="CommentReference"/>
          <w:b/>
          <w:szCs w:val="24"/>
        </w:rPr>
        <w:t xml:space="preserve">midostaurin in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financial impact of midostaurin in the submission "/>
      </w:tblPr>
      <w:tblGrid>
        <w:gridCol w:w="2405"/>
        <w:gridCol w:w="1102"/>
        <w:gridCol w:w="1102"/>
        <w:gridCol w:w="1102"/>
        <w:gridCol w:w="1102"/>
        <w:gridCol w:w="1102"/>
        <w:gridCol w:w="1102"/>
      </w:tblGrid>
      <w:tr w:rsidR="00267398" w:rsidRPr="00D1078F" w14:paraId="7AA016A8" w14:textId="77777777" w:rsidTr="00455C56">
        <w:trPr>
          <w:tblHeader/>
        </w:trPr>
        <w:tc>
          <w:tcPr>
            <w:tcW w:w="1334" w:type="pct"/>
            <w:shd w:val="clear" w:color="auto" w:fill="auto"/>
            <w:vAlign w:val="center"/>
          </w:tcPr>
          <w:p w14:paraId="40CBFAE5" w14:textId="77777777" w:rsidR="00267398" w:rsidRPr="003639A6" w:rsidRDefault="00267398" w:rsidP="00455C56">
            <w:pPr>
              <w:pStyle w:val="In-tableHeading"/>
              <w:jc w:val="center"/>
            </w:pPr>
          </w:p>
        </w:tc>
        <w:tc>
          <w:tcPr>
            <w:tcW w:w="611" w:type="pct"/>
            <w:shd w:val="clear" w:color="auto" w:fill="auto"/>
            <w:vAlign w:val="center"/>
          </w:tcPr>
          <w:p w14:paraId="6C65099E" w14:textId="77777777" w:rsidR="00267398" w:rsidRPr="00D1078F" w:rsidRDefault="00267398" w:rsidP="00455C56">
            <w:pPr>
              <w:pStyle w:val="In-tableHeading"/>
              <w:jc w:val="center"/>
            </w:pPr>
            <w:r w:rsidRPr="00D1078F">
              <w:t>Year 1</w:t>
            </w:r>
          </w:p>
        </w:tc>
        <w:tc>
          <w:tcPr>
            <w:tcW w:w="611" w:type="pct"/>
            <w:shd w:val="clear" w:color="auto" w:fill="auto"/>
            <w:vAlign w:val="center"/>
          </w:tcPr>
          <w:p w14:paraId="7B2ED7D9" w14:textId="77777777" w:rsidR="00267398" w:rsidRPr="00D1078F" w:rsidRDefault="00267398" w:rsidP="00455C56">
            <w:pPr>
              <w:pStyle w:val="In-tableHeading"/>
              <w:jc w:val="center"/>
            </w:pPr>
            <w:r w:rsidRPr="00D1078F">
              <w:t>Year 2</w:t>
            </w:r>
          </w:p>
        </w:tc>
        <w:tc>
          <w:tcPr>
            <w:tcW w:w="611" w:type="pct"/>
            <w:shd w:val="clear" w:color="auto" w:fill="auto"/>
            <w:vAlign w:val="center"/>
          </w:tcPr>
          <w:p w14:paraId="4F1B9DF0" w14:textId="77777777" w:rsidR="00267398" w:rsidRPr="00D1078F" w:rsidRDefault="00267398" w:rsidP="00455C56">
            <w:pPr>
              <w:pStyle w:val="In-tableHeading"/>
              <w:jc w:val="center"/>
            </w:pPr>
            <w:r w:rsidRPr="00D1078F">
              <w:t>Year 3</w:t>
            </w:r>
          </w:p>
        </w:tc>
        <w:tc>
          <w:tcPr>
            <w:tcW w:w="611" w:type="pct"/>
            <w:shd w:val="clear" w:color="auto" w:fill="auto"/>
            <w:vAlign w:val="center"/>
          </w:tcPr>
          <w:p w14:paraId="7186CEA2" w14:textId="77777777" w:rsidR="00267398" w:rsidRPr="00D1078F" w:rsidRDefault="00267398" w:rsidP="00455C56">
            <w:pPr>
              <w:pStyle w:val="In-tableHeading"/>
              <w:jc w:val="center"/>
            </w:pPr>
            <w:r w:rsidRPr="00D1078F">
              <w:t>Year 4</w:t>
            </w:r>
          </w:p>
        </w:tc>
        <w:tc>
          <w:tcPr>
            <w:tcW w:w="611" w:type="pct"/>
            <w:shd w:val="clear" w:color="auto" w:fill="auto"/>
            <w:vAlign w:val="center"/>
          </w:tcPr>
          <w:p w14:paraId="5BB223DF" w14:textId="77777777" w:rsidR="00267398" w:rsidRPr="00D1078F" w:rsidRDefault="00267398" w:rsidP="00455C56">
            <w:pPr>
              <w:pStyle w:val="In-tableHeading"/>
              <w:jc w:val="center"/>
            </w:pPr>
            <w:r w:rsidRPr="00D1078F">
              <w:t>Year 5</w:t>
            </w:r>
          </w:p>
        </w:tc>
        <w:tc>
          <w:tcPr>
            <w:tcW w:w="611" w:type="pct"/>
          </w:tcPr>
          <w:p w14:paraId="5C170823" w14:textId="77777777" w:rsidR="00267398" w:rsidRPr="00D1078F" w:rsidRDefault="00267398" w:rsidP="00455C56">
            <w:pPr>
              <w:pStyle w:val="In-tableHeading"/>
              <w:jc w:val="center"/>
            </w:pPr>
            <w:r w:rsidRPr="00D1078F">
              <w:t>Year 6</w:t>
            </w:r>
          </w:p>
        </w:tc>
      </w:tr>
      <w:tr w:rsidR="00267398" w:rsidRPr="00D1078F" w14:paraId="00F3D831" w14:textId="77777777" w:rsidTr="00455C56">
        <w:tc>
          <w:tcPr>
            <w:tcW w:w="5000" w:type="pct"/>
            <w:gridSpan w:val="7"/>
            <w:shd w:val="clear" w:color="auto" w:fill="auto"/>
            <w:vAlign w:val="center"/>
          </w:tcPr>
          <w:p w14:paraId="6A92131B" w14:textId="77777777" w:rsidR="00267398" w:rsidRPr="00D1078F" w:rsidRDefault="00267398" w:rsidP="00455C56">
            <w:pPr>
              <w:pStyle w:val="In-tableHeading"/>
              <w:rPr>
                <w:bCs/>
                <w:color w:val="000000"/>
              </w:rPr>
            </w:pPr>
            <w:r w:rsidRPr="00D1078F">
              <w:rPr>
                <w:bCs/>
                <w:color w:val="000000"/>
              </w:rPr>
              <w:t>Estimated extent of use</w:t>
            </w:r>
          </w:p>
        </w:tc>
      </w:tr>
      <w:tr w:rsidR="00D517C8" w:rsidRPr="003639A6" w14:paraId="77E9E208" w14:textId="77777777" w:rsidTr="006F1BA8">
        <w:tc>
          <w:tcPr>
            <w:tcW w:w="1334" w:type="pct"/>
            <w:shd w:val="clear" w:color="auto" w:fill="auto"/>
            <w:vAlign w:val="center"/>
          </w:tcPr>
          <w:p w14:paraId="25B97A10" w14:textId="77777777" w:rsidR="00D517C8" w:rsidRPr="003639A6" w:rsidRDefault="00D517C8" w:rsidP="00D517C8">
            <w:pPr>
              <w:pStyle w:val="TableText0"/>
              <w:rPr>
                <w:rFonts w:ascii="Times" w:hAnsi="Times"/>
              </w:rPr>
            </w:pPr>
            <w:r w:rsidRPr="003639A6">
              <w:t>Number of patients treated</w:t>
            </w:r>
          </w:p>
        </w:tc>
        <w:tc>
          <w:tcPr>
            <w:tcW w:w="611" w:type="pct"/>
            <w:shd w:val="clear" w:color="auto" w:fill="auto"/>
          </w:tcPr>
          <w:p w14:paraId="578C7C5F" w14:textId="0F1E8F51" w:rsidR="00D517C8" w:rsidRPr="00EC4550" w:rsidRDefault="006A5A85" w:rsidP="00D517C8">
            <w:pPr>
              <w:pStyle w:val="TableText0"/>
              <w:jc w:val="center"/>
              <w:rPr>
                <w:color w:val="000000"/>
                <w:vertAlign w:val="superscript"/>
              </w:rPr>
            </w:pPr>
            <w:r w:rsidRPr="006A5A85">
              <w:rPr>
                <w:rFonts w:hint="eastAsia"/>
                <w:color w:val="000000"/>
                <w:w w:val="18"/>
                <w:shd w:val="solid" w:color="000000" w:fill="000000"/>
                <w:fitText w:val="80" w:id="-694926838"/>
                <w14:textFill>
                  <w14:solidFill>
                    <w14:srgbClr w14:val="000000">
                      <w14:alpha w14:val="100000"/>
                    </w14:srgbClr>
                  </w14:solidFill>
                </w14:textFill>
              </w:rPr>
              <w:t xml:space="preserve">　</w:t>
            </w:r>
            <w:r w:rsidRPr="006A5A85">
              <w:rPr>
                <w:color w:val="000000"/>
                <w:w w:val="18"/>
                <w:shd w:val="solid" w:color="000000" w:fill="000000"/>
                <w:fitText w:val="80" w:id="-694926838"/>
                <w14:textFill>
                  <w14:solidFill>
                    <w14:srgbClr w14:val="000000">
                      <w14:alpha w14:val="100000"/>
                    </w14:srgbClr>
                  </w14:solidFill>
                </w14:textFill>
              </w:rPr>
              <w:t>|</w:t>
            </w:r>
            <w:r w:rsidRPr="006A5A85">
              <w:rPr>
                <w:rFonts w:hint="eastAsia"/>
                <w:color w:val="000000"/>
                <w:w w:val="18"/>
                <w:shd w:val="solid" w:color="000000" w:fill="000000"/>
                <w:fitText w:val="80" w:id="-694926838"/>
                <w14:textFill>
                  <w14:solidFill>
                    <w14:srgbClr w14:val="000000">
                      <w14:alpha w14:val="100000"/>
                    </w14:srgbClr>
                  </w14:solidFill>
                </w14:textFill>
              </w:rPr>
              <w:t xml:space="preserve">　</w:t>
            </w:r>
            <w:r w:rsidR="00D517C8" w:rsidRPr="00D517C8">
              <w:t xml:space="preserve"> </w:t>
            </w:r>
            <w:r w:rsidR="00EC4550">
              <w:rPr>
                <w:vertAlign w:val="superscript"/>
              </w:rPr>
              <w:t>1</w:t>
            </w:r>
          </w:p>
        </w:tc>
        <w:tc>
          <w:tcPr>
            <w:tcW w:w="611" w:type="pct"/>
            <w:shd w:val="clear" w:color="auto" w:fill="auto"/>
          </w:tcPr>
          <w:p w14:paraId="438C3592" w14:textId="4FD3B575" w:rsidR="00D517C8" w:rsidRPr="00D517C8" w:rsidRDefault="006A5A85" w:rsidP="00D517C8">
            <w:pPr>
              <w:pStyle w:val="TableText0"/>
              <w:jc w:val="center"/>
              <w:rPr>
                <w:color w:val="000000"/>
              </w:rPr>
            </w:pPr>
            <w:r w:rsidRPr="006A5A85">
              <w:rPr>
                <w:rFonts w:hint="eastAsia"/>
                <w:color w:val="000000"/>
                <w:w w:val="18"/>
                <w:shd w:val="solid" w:color="000000" w:fill="000000"/>
                <w:fitText w:val="80" w:id="-694926837"/>
                <w14:textFill>
                  <w14:solidFill>
                    <w14:srgbClr w14:val="000000">
                      <w14:alpha w14:val="100000"/>
                    </w14:srgbClr>
                  </w14:solidFill>
                </w14:textFill>
              </w:rPr>
              <w:t xml:space="preserve">　</w:t>
            </w:r>
            <w:r w:rsidRPr="006A5A85">
              <w:rPr>
                <w:color w:val="000000"/>
                <w:w w:val="18"/>
                <w:shd w:val="solid" w:color="000000" w:fill="000000"/>
                <w:fitText w:val="80" w:id="-694926837"/>
                <w14:textFill>
                  <w14:solidFill>
                    <w14:srgbClr w14:val="000000">
                      <w14:alpha w14:val="100000"/>
                    </w14:srgbClr>
                  </w14:solidFill>
                </w14:textFill>
              </w:rPr>
              <w:t>|</w:t>
            </w:r>
            <w:r w:rsidRPr="006A5A85">
              <w:rPr>
                <w:rFonts w:hint="eastAsia"/>
                <w:color w:val="000000"/>
                <w:w w:val="18"/>
                <w:shd w:val="solid" w:color="000000" w:fill="000000"/>
                <w:fitText w:val="80" w:id="-694926837"/>
                <w14:textFill>
                  <w14:solidFill>
                    <w14:srgbClr w14:val="000000">
                      <w14:alpha w14:val="100000"/>
                    </w14:srgbClr>
                  </w14:solidFill>
                </w14:textFill>
              </w:rPr>
              <w:t xml:space="preserve">　</w:t>
            </w:r>
            <w:r w:rsidR="00D517C8" w:rsidRPr="00D517C8">
              <w:t xml:space="preserve"> </w:t>
            </w:r>
            <w:r w:rsidR="00EC4550">
              <w:rPr>
                <w:vertAlign w:val="superscript"/>
              </w:rPr>
              <w:t>1</w:t>
            </w:r>
          </w:p>
        </w:tc>
        <w:tc>
          <w:tcPr>
            <w:tcW w:w="611" w:type="pct"/>
            <w:shd w:val="clear" w:color="auto" w:fill="auto"/>
          </w:tcPr>
          <w:p w14:paraId="74EFF728" w14:textId="7BAC1A52" w:rsidR="00D517C8" w:rsidRPr="00D517C8" w:rsidRDefault="006A5A85" w:rsidP="00D517C8">
            <w:pPr>
              <w:pStyle w:val="TableText0"/>
              <w:jc w:val="center"/>
              <w:rPr>
                <w:color w:val="000000"/>
              </w:rPr>
            </w:pPr>
            <w:r w:rsidRPr="006A5A85">
              <w:rPr>
                <w:rFonts w:hint="eastAsia"/>
                <w:color w:val="000000"/>
                <w:w w:val="18"/>
                <w:shd w:val="solid" w:color="000000" w:fill="000000"/>
                <w:fitText w:val="80" w:id="-694926836"/>
                <w14:textFill>
                  <w14:solidFill>
                    <w14:srgbClr w14:val="000000">
                      <w14:alpha w14:val="100000"/>
                    </w14:srgbClr>
                  </w14:solidFill>
                </w14:textFill>
              </w:rPr>
              <w:t xml:space="preserve">　</w:t>
            </w:r>
            <w:r w:rsidRPr="006A5A85">
              <w:rPr>
                <w:color w:val="000000"/>
                <w:w w:val="18"/>
                <w:shd w:val="solid" w:color="000000" w:fill="000000"/>
                <w:fitText w:val="80" w:id="-694926836"/>
                <w14:textFill>
                  <w14:solidFill>
                    <w14:srgbClr w14:val="000000">
                      <w14:alpha w14:val="100000"/>
                    </w14:srgbClr>
                  </w14:solidFill>
                </w14:textFill>
              </w:rPr>
              <w:t>|</w:t>
            </w:r>
            <w:r w:rsidRPr="006A5A85">
              <w:rPr>
                <w:rFonts w:hint="eastAsia"/>
                <w:color w:val="000000"/>
                <w:w w:val="18"/>
                <w:shd w:val="solid" w:color="000000" w:fill="000000"/>
                <w:fitText w:val="80" w:id="-694926836"/>
                <w14:textFill>
                  <w14:solidFill>
                    <w14:srgbClr w14:val="000000">
                      <w14:alpha w14:val="100000"/>
                    </w14:srgbClr>
                  </w14:solidFill>
                </w14:textFill>
              </w:rPr>
              <w:t xml:space="preserve">　</w:t>
            </w:r>
            <w:r w:rsidR="00D517C8" w:rsidRPr="00D517C8">
              <w:t xml:space="preserve"> </w:t>
            </w:r>
            <w:r w:rsidR="00EC4550">
              <w:rPr>
                <w:vertAlign w:val="superscript"/>
              </w:rPr>
              <w:t>1</w:t>
            </w:r>
          </w:p>
        </w:tc>
        <w:tc>
          <w:tcPr>
            <w:tcW w:w="611" w:type="pct"/>
            <w:shd w:val="clear" w:color="auto" w:fill="auto"/>
          </w:tcPr>
          <w:p w14:paraId="34E9A08F" w14:textId="45E537B3" w:rsidR="00D517C8" w:rsidRPr="00D517C8" w:rsidRDefault="006A5A85" w:rsidP="00D517C8">
            <w:pPr>
              <w:pStyle w:val="TableText0"/>
              <w:jc w:val="center"/>
              <w:rPr>
                <w:color w:val="000000"/>
              </w:rPr>
            </w:pPr>
            <w:r w:rsidRPr="006A5A85">
              <w:rPr>
                <w:rFonts w:hint="eastAsia"/>
                <w:color w:val="000000"/>
                <w:w w:val="18"/>
                <w:shd w:val="solid" w:color="000000" w:fill="000000"/>
                <w:fitText w:val="80" w:id="-694926835"/>
                <w14:textFill>
                  <w14:solidFill>
                    <w14:srgbClr w14:val="000000">
                      <w14:alpha w14:val="100000"/>
                    </w14:srgbClr>
                  </w14:solidFill>
                </w14:textFill>
              </w:rPr>
              <w:t xml:space="preserve">　</w:t>
            </w:r>
            <w:r w:rsidRPr="006A5A85">
              <w:rPr>
                <w:color w:val="000000"/>
                <w:w w:val="18"/>
                <w:shd w:val="solid" w:color="000000" w:fill="000000"/>
                <w:fitText w:val="80" w:id="-694926835"/>
                <w14:textFill>
                  <w14:solidFill>
                    <w14:srgbClr w14:val="000000">
                      <w14:alpha w14:val="100000"/>
                    </w14:srgbClr>
                  </w14:solidFill>
                </w14:textFill>
              </w:rPr>
              <w:t>|</w:t>
            </w:r>
            <w:r w:rsidRPr="006A5A85">
              <w:rPr>
                <w:rFonts w:hint="eastAsia"/>
                <w:color w:val="000000"/>
                <w:w w:val="18"/>
                <w:shd w:val="solid" w:color="000000" w:fill="000000"/>
                <w:fitText w:val="80" w:id="-694926835"/>
                <w14:textFill>
                  <w14:solidFill>
                    <w14:srgbClr w14:val="000000">
                      <w14:alpha w14:val="100000"/>
                    </w14:srgbClr>
                  </w14:solidFill>
                </w14:textFill>
              </w:rPr>
              <w:t xml:space="preserve">　</w:t>
            </w:r>
            <w:r w:rsidR="00D517C8" w:rsidRPr="00D517C8">
              <w:t xml:space="preserve"> </w:t>
            </w:r>
            <w:r w:rsidR="00EC4550">
              <w:rPr>
                <w:vertAlign w:val="superscript"/>
              </w:rPr>
              <w:t>1</w:t>
            </w:r>
          </w:p>
        </w:tc>
        <w:tc>
          <w:tcPr>
            <w:tcW w:w="611" w:type="pct"/>
            <w:shd w:val="clear" w:color="auto" w:fill="auto"/>
          </w:tcPr>
          <w:p w14:paraId="01C15E80" w14:textId="13775630" w:rsidR="00D517C8" w:rsidRPr="00D517C8" w:rsidRDefault="006A5A85" w:rsidP="00D517C8">
            <w:pPr>
              <w:pStyle w:val="TableText0"/>
              <w:jc w:val="center"/>
              <w:rPr>
                <w:color w:val="000000"/>
              </w:rPr>
            </w:pPr>
            <w:r w:rsidRPr="006A5A85">
              <w:rPr>
                <w:rFonts w:hint="eastAsia"/>
                <w:color w:val="000000"/>
                <w:w w:val="18"/>
                <w:shd w:val="solid" w:color="000000" w:fill="000000"/>
                <w:fitText w:val="80" w:id="-694926834"/>
                <w14:textFill>
                  <w14:solidFill>
                    <w14:srgbClr w14:val="000000">
                      <w14:alpha w14:val="100000"/>
                    </w14:srgbClr>
                  </w14:solidFill>
                </w14:textFill>
              </w:rPr>
              <w:t xml:space="preserve">　</w:t>
            </w:r>
            <w:r w:rsidRPr="006A5A85">
              <w:rPr>
                <w:color w:val="000000"/>
                <w:w w:val="18"/>
                <w:shd w:val="solid" w:color="000000" w:fill="000000"/>
                <w:fitText w:val="80" w:id="-694926834"/>
                <w14:textFill>
                  <w14:solidFill>
                    <w14:srgbClr w14:val="000000">
                      <w14:alpha w14:val="100000"/>
                    </w14:srgbClr>
                  </w14:solidFill>
                </w14:textFill>
              </w:rPr>
              <w:t>|</w:t>
            </w:r>
            <w:r w:rsidRPr="006A5A85">
              <w:rPr>
                <w:rFonts w:hint="eastAsia"/>
                <w:color w:val="000000"/>
                <w:w w:val="18"/>
                <w:shd w:val="solid" w:color="000000" w:fill="000000"/>
                <w:fitText w:val="80" w:id="-694926834"/>
                <w14:textFill>
                  <w14:solidFill>
                    <w14:srgbClr w14:val="000000">
                      <w14:alpha w14:val="100000"/>
                    </w14:srgbClr>
                  </w14:solidFill>
                </w14:textFill>
              </w:rPr>
              <w:t xml:space="preserve">　</w:t>
            </w:r>
            <w:r w:rsidR="00D517C8" w:rsidRPr="00D517C8">
              <w:t xml:space="preserve"> </w:t>
            </w:r>
            <w:r w:rsidR="00EC4550">
              <w:rPr>
                <w:vertAlign w:val="superscript"/>
              </w:rPr>
              <w:t>1</w:t>
            </w:r>
          </w:p>
        </w:tc>
        <w:tc>
          <w:tcPr>
            <w:tcW w:w="611" w:type="pct"/>
          </w:tcPr>
          <w:p w14:paraId="72531217" w14:textId="39455CE6" w:rsidR="00D517C8" w:rsidRPr="00D517C8" w:rsidRDefault="006A5A85" w:rsidP="00D517C8">
            <w:pPr>
              <w:pStyle w:val="TableText0"/>
              <w:jc w:val="center"/>
              <w:rPr>
                <w:color w:val="000000"/>
              </w:rPr>
            </w:pPr>
            <w:r w:rsidRPr="006A5A85">
              <w:rPr>
                <w:rFonts w:hint="eastAsia"/>
                <w:color w:val="000000"/>
                <w:w w:val="18"/>
                <w:shd w:val="solid" w:color="000000" w:fill="000000"/>
                <w:fitText w:val="80" w:id="-694926833"/>
                <w14:textFill>
                  <w14:solidFill>
                    <w14:srgbClr w14:val="000000">
                      <w14:alpha w14:val="100000"/>
                    </w14:srgbClr>
                  </w14:solidFill>
                </w14:textFill>
              </w:rPr>
              <w:t xml:space="preserve">　</w:t>
            </w:r>
            <w:r w:rsidRPr="006A5A85">
              <w:rPr>
                <w:color w:val="000000"/>
                <w:w w:val="18"/>
                <w:shd w:val="solid" w:color="000000" w:fill="000000"/>
                <w:fitText w:val="80" w:id="-694926833"/>
                <w14:textFill>
                  <w14:solidFill>
                    <w14:srgbClr w14:val="000000">
                      <w14:alpha w14:val="100000"/>
                    </w14:srgbClr>
                  </w14:solidFill>
                </w14:textFill>
              </w:rPr>
              <w:t>|</w:t>
            </w:r>
            <w:r w:rsidRPr="006A5A85">
              <w:rPr>
                <w:rFonts w:hint="eastAsia"/>
                <w:color w:val="000000"/>
                <w:w w:val="18"/>
                <w:shd w:val="solid" w:color="000000" w:fill="000000"/>
                <w:fitText w:val="80" w:id="-694926833"/>
                <w14:textFill>
                  <w14:solidFill>
                    <w14:srgbClr w14:val="000000">
                      <w14:alpha w14:val="100000"/>
                    </w14:srgbClr>
                  </w14:solidFill>
                </w14:textFill>
              </w:rPr>
              <w:t xml:space="preserve">　</w:t>
            </w:r>
            <w:r w:rsidR="00D517C8" w:rsidRPr="00D517C8">
              <w:t xml:space="preserve"> </w:t>
            </w:r>
            <w:r w:rsidR="00EC4550">
              <w:rPr>
                <w:vertAlign w:val="superscript"/>
              </w:rPr>
              <w:t>1</w:t>
            </w:r>
          </w:p>
        </w:tc>
      </w:tr>
      <w:tr w:rsidR="00D517C8" w:rsidRPr="003639A6" w14:paraId="3FAF4C36" w14:textId="77777777" w:rsidTr="00267398">
        <w:tc>
          <w:tcPr>
            <w:tcW w:w="1334" w:type="pct"/>
            <w:shd w:val="clear" w:color="auto" w:fill="auto"/>
            <w:vAlign w:val="center"/>
          </w:tcPr>
          <w:p w14:paraId="62915067" w14:textId="5E0C9B54" w:rsidR="00D517C8" w:rsidRPr="003639A6" w:rsidRDefault="00D517C8" w:rsidP="00D517C8">
            <w:pPr>
              <w:pStyle w:val="TableText0"/>
              <w:rPr>
                <w:rFonts w:ascii="Times" w:hAnsi="Times"/>
              </w:rPr>
            </w:pPr>
            <w:r w:rsidRPr="003639A6">
              <w:t xml:space="preserve">Number of </w:t>
            </w:r>
            <w:r>
              <w:t>scripts</w:t>
            </w:r>
            <w:r w:rsidRPr="003639A6">
              <w:t xml:space="preserve"> dispensed</w:t>
            </w:r>
          </w:p>
        </w:tc>
        <w:tc>
          <w:tcPr>
            <w:tcW w:w="611" w:type="pct"/>
            <w:shd w:val="clear" w:color="auto" w:fill="auto"/>
            <w:vAlign w:val="center"/>
          </w:tcPr>
          <w:p w14:paraId="7BC6773A" w14:textId="403B9112" w:rsidR="00D517C8" w:rsidRPr="00EC4550" w:rsidRDefault="006A5A85" w:rsidP="00D517C8">
            <w:pPr>
              <w:pStyle w:val="TableText0"/>
              <w:jc w:val="center"/>
              <w:rPr>
                <w:color w:val="000000"/>
                <w:vertAlign w:val="superscript"/>
              </w:rPr>
            </w:pPr>
            <w:r w:rsidRPr="006A5A85">
              <w:rPr>
                <w:rFonts w:hint="eastAsia"/>
                <w:color w:val="000000"/>
                <w:w w:val="18"/>
                <w:shd w:val="solid" w:color="000000" w:fill="000000"/>
                <w:fitText w:val="80" w:id="-694926832"/>
                <w14:textFill>
                  <w14:solidFill>
                    <w14:srgbClr w14:val="000000">
                      <w14:alpha w14:val="100000"/>
                    </w14:srgbClr>
                  </w14:solidFill>
                </w14:textFill>
              </w:rPr>
              <w:t xml:space="preserve">　</w:t>
            </w:r>
            <w:r w:rsidRPr="006A5A85">
              <w:rPr>
                <w:color w:val="000000"/>
                <w:w w:val="18"/>
                <w:shd w:val="solid" w:color="000000" w:fill="000000"/>
                <w:fitText w:val="80" w:id="-694926832"/>
                <w14:textFill>
                  <w14:solidFill>
                    <w14:srgbClr w14:val="000000">
                      <w14:alpha w14:val="100000"/>
                    </w14:srgbClr>
                  </w14:solidFill>
                </w14:textFill>
              </w:rPr>
              <w:t>|</w:t>
            </w:r>
            <w:r w:rsidRPr="006A5A85">
              <w:rPr>
                <w:rFonts w:hint="eastAsia"/>
                <w:color w:val="000000"/>
                <w:w w:val="18"/>
                <w:shd w:val="solid" w:color="000000" w:fill="000000"/>
                <w:fitText w:val="80" w:id="-694926832"/>
                <w14:textFill>
                  <w14:solidFill>
                    <w14:srgbClr w14:val="000000">
                      <w14:alpha w14:val="100000"/>
                    </w14:srgbClr>
                  </w14:solidFill>
                </w14:textFill>
              </w:rPr>
              <w:t xml:space="preserve">　</w:t>
            </w:r>
            <w:r w:rsidR="00EC4550">
              <w:t xml:space="preserve"> </w:t>
            </w:r>
            <w:r w:rsidR="00EC4550">
              <w:rPr>
                <w:vertAlign w:val="superscript"/>
              </w:rPr>
              <w:t>2</w:t>
            </w:r>
          </w:p>
        </w:tc>
        <w:tc>
          <w:tcPr>
            <w:tcW w:w="611" w:type="pct"/>
            <w:shd w:val="clear" w:color="auto" w:fill="auto"/>
            <w:vAlign w:val="center"/>
          </w:tcPr>
          <w:p w14:paraId="07D8D6EC" w14:textId="5A9836E7" w:rsidR="00D517C8" w:rsidRPr="00267398" w:rsidRDefault="006A5A85" w:rsidP="00D517C8">
            <w:pPr>
              <w:pStyle w:val="TableText0"/>
              <w:jc w:val="center"/>
              <w:rPr>
                <w:color w:val="000000"/>
              </w:rPr>
            </w:pPr>
            <w:r w:rsidRPr="006A5A85">
              <w:rPr>
                <w:rFonts w:hint="eastAsia"/>
                <w:color w:val="000000"/>
                <w:w w:val="18"/>
                <w:shd w:val="solid" w:color="000000" w:fill="000000"/>
                <w:fitText w:val="80" w:id="-694926848"/>
                <w14:textFill>
                  <w14:solidFill>
                    <w14:srgbClr w14:val="000000">
                      <w14:alpha w14:val="100000"/>
                    </w14:srgbClr>
                  </w14:solidFill>
                </w14:textFill>
              </w:rPr>
              <w:t xml:space="preserve">　</w:t>
            </w:r>
            <w:r w:rsidRPr="006A5A85">
              <w:rPr>
                <w:color w:val="000000"/>
                <w:w w:val="18"/>
                <w:shd w:val="solid" w:color="000000" w:fill="000000"/>
                <w:fitText w:val="80" w:id="-694926848"/>
                <w14:textFill>
                  <w14:solidFill>
                    <w14:srgbClr w14:val="000000">
                      <w14:alpha w14:val="100000"/>
                    </w14:srgbClr>
                  </w14:solidFill>
                </w14:textFill>
              </w:rPr>
              <w:t>|</w:t>
            </w:r>
            <w:r w:rsidRPr="006A5A85">
              <w:rPr>
                <w:rFonts w:hint="eastAsia"/>
                <w:color w:val="000000"/>
                <w:w w:val="18"/>
                <w:shd w:val="solid" w:color="000000" w:fill="000000"/>
                <w:fitText w:val="80" w:id="-694926848"/>
                <w14:textFill>
                  <w14:solidFill>
                    <w14:srgbClr w14:val="000000">
                      <w14:alpha w14:val="100000"/>
                    </w14:srgbClr>
                  </w14:solidFill>
                </w14:textFill>
              </w:rPr>
              <w:t xml:space="preserve">　</w:t>
            </w:r>
            <w:r w:rsidR="00EC4550">
              <w:t xml:space="preserve"> </w:t>
            </w:r>
            <w:r w:rsidR="00EC4550">
              <w:rPr>
                <w:vertAlign w:val="superscript"/>
              </w:rPr>
              <w:t>2</w:t>
            </w:r>
          </w:p>
        </w:tc>
        <w:tc>
          <w:tcPr>
            <w:tcW w:w="611" w:type="pct"/>
            <w:shd w:val="clear" w:color="auto" w:fill="auto"/>
            <w:vAlign w:val="center"/>
          </w:tcPr>
          <w:p w14:paraId="24B9D01C" w14:textId="3CB31A85" w:rsidR="00D517C8" w:rsidRPr="00267398" w:rsidRDefault="006A5A85" w:rsidP="00D517C8">
            <w:pPr>
              <w:pStyle w:val="TableText0"/>
              <w:jc w:val="center"/>
              <w:rPr>
                <w:color w:val="000000"/>
              </w:rPr>
            </w:pPr>
            <w:r w:rsidRPr="006A5A85">
              <w:rPr>
                <w:rFonts w:hint="eastAsia"/>
                <w:color w:val="000000"/>
                <w:w w:val="18"/>
                <w:shd w:val="solid" w:color="000000" w:fill="000000"/>
                <w:fitText w:val="80" w:id="-694926847"/>
                <w14:textFill>
                  <w14:solidFill>
                    <w14:srgbClr w14:val="000000">
                      <w14:alpha w14:val="100000"/>
                    </w14:srgbClr>
                  </w14:solidFill>
                </w14:textFill>
              </w:rPr>
              <w:t xml:space="preserve">　</w:t>
            </w:r>
            <w:r w:rsidRPr="006A5A85">
              <w:rPr>
                <w:color w:val="000000"/>
                <w:w w:val="18"/>
                <w:shd w:val="solid" w:color="000000" w:fill="000000"/>
                <w:fitText w:val="80" w:id="-694926847"/>
                <w14:textFill>
                  <w14:solidFill>
                    <w14:srgbClr w14:val="000000">
                      <w14:alpha w14:val="100000"/>
                    </w14:srgbClr>
                  </w14:solidFill>
                </w14:textFill>
              </w:rPr>
              <w:t>|</w:t>
            </w:r>
            <w:r w:rsidRPr="006A5A85">
              <w:rPr>
                <w:rFonts w:hint="eastAsia"/>
                <w:color w:val="000000"/>
                <w:w w:val="18"/>
                <w:shd w:val="solid" w:color="000000" w:fill="000000"/>
                <w:fitText w:val="80" w:id="-694926847"/>
                <w14:textFill>
                  <w14:solidFill>
                    <w14:srgbClr w14:val="000000">
                      <w14:alpha w14:val="100000"/>
                    </w14:srgbClr>
                  </w14:solidFill>
                </w14:textFill>
              </w:rPr>
              <w:t xml:space="preserve">　</w:t>
            </w:r>
            <w:r w:rsidR="00EC4550">
              <w:t xml:space="preserve"> </w:t>
            </w:r>
            <w:r w:rsidR="00EC4550">
              <w:rPr>
                <w:vertAlign w:val="superscript"/>
              </w:rPr>
              <w:t>2</w:t>
            </w:r>
          </w:p>
        </w:tc>
        <w:tc>
          <w:tcPr>
            <w:tcW w:w="611" w:type="pct"/>
            <w:shd w:val="clear" w:color="auto" w:fill="auto"/>
            <w:vAlign w:val="center"/>
          </w:tcPr>
          <w:p w14:paraId="07719ABE" w14:textId="2ED932EF" w:rsidR="00D517C8" w:rsidRPr="00267398" w:rsidRDefault="006A5A85" w:rsidP="00D517C8">
            <w:pPr>
              <w:pStyle w:val="TableText0"/>
              <w:jc w:val="center"/>
              <w:rPr>
                <w:color w:val="000000"/>
              </w:rPr>
            </w:pPr>
            <w:r w:rsidRPr="006A5A85">
              <w:rPr>
                <w:rFonts w:hint="eastAsia"/>
                <w:color w:val="000000"/>
                <w:w w:val="18"/>
                <w:shd w:val="solid" w:color="000000" w:fill="000000"/>
                <w:fitText w:val="80" w:id="-694926846"/>
                <w14:textFill>
                  <w14:solidFill>
                    <w14:srgbClr w14:val="000000">
                      <w14:alpha w14:val="100000"/>
                    </w14:srgbClr>
                  </w14:solidFill>
                </w14:textFill>
              </w:rPr>
              <w:t xml:space="preserve">　</w:t>
            </w:r>
            <w:r w:rsidRPr="006A5A85">
              <w:rPr>
                <w:color w:val="000000"/>
                <w:w w:val="18"/>
                <w:shd w:val="solid" w:color="000000" w:fill="000000"/>
                <w:fitText w:val="80" w:id="-694926846"/>
                <w14:textFill>
                  <w14:solidFill>
                    <w14:srgbClr w14:val="000000">
                      <w14:alpha w14:val="100000"/>
                    </w14:srgbClr>
                  </w14:solidFill>
                </w14:textFill>
              </w:rPr>
              <w:t>|</w:t>
            </w:r>
            <w:r w:rsidRPr="006A5A85">
              <w:rPr>
                <w:rFonts w:hint="eastAsia"/>
                <w:color w:val="000000"/>
                <w:w w:val="18"/>
                <w:shd w:val="solid" w:color="000000" w:fill="000000"/>
                <w:fitText w:val="80" w:id="-694926846"/>
                <w14:textFill>
                  <w14:solidFill>
                    <w14:srgbClr w14:val="000000">
                      <w14:alpha w14:val="100000"/>
                    </w14:srgbClr>
                  </w14:solidFill>
                </w14:textFill>
              </w:rPr>
              <w:t xml:space="preserve">　</w:t>
            </w:r>
            <w:r w:rsidR="00EC4550" w:rsidRPr="00D517C8">
              <w:t xml:space="preserve"> </w:t>
            </w:r>
            <w:r w:rsidR="00EC4550">
              <w:rPr>
                <w:vertAlign w:val="superscript"/>
              </w:rPr>
              <w:t>1</w:t>
            </w:r>
          </w:p>
        </w:tc>
        <w:tc>
          <w:tcPr>
            <w:tcW w:w="611" w:type="pct"/>
            <w:shd w:val="clear" w:color="auto" w:fill="auto"/>
            <w:vAlign w:val="center"/>
          </w:tcPr>
          <w:p w14:paraId="2C4A12F6" w14:textId="60B9737F" w:rsidR="00D517C8" w:rsidRPr="00267398" w:rsidRDefault="006A5A85" w:rsidP="00D517C8">
            <w:pPr>
              <w:pStyle w:val="TableText0"/>
              <w:jc w:val="center"/>
              <w:rPr>
                <w:color w:val="000000"/>
              </w:rPr>
            </w:pPr>
            <w:r w:rsidRPr="006A5A85">
              <w:rPr>
                <w:rFonts w:hint="eastAsia"/>
                <w:color w:val="000000"/>
                <w:w w:val="18"/>
                <w:shd w:val="solid" w:color="000000" w:fill="000000"/>
                <w:fitText w:val="80" w:id="-694926845"/>
                <w14:textFill>
                  <w14:solidFill>
                    <w14:srgbClr w14:val="000000">
                      <w14:alpha w14:val="100000"/>
                    </w14:srgbClr>
                  </w14:solidFill>
                </w14:textFill>
              </w:rPr>
              <w:t xml:space="preserve">　</w:t>
            </w:r>
            <w:r w:rsidRPr="006A5A85">
              <w:rPr>
                <w:color w:val="000000"/>
                <w:w w:val="18"/>
                <w:shd w:val="solid" w:color="000000" w:fill="000000"/>
                <w:fitText w:val="80" w:id="-694926845"/>
                <w14:textFill>
                  <w14:solidFill>
                    <w14:srgbClr w14:val="000000">
                      <w14:alpha w14:val="100000"/>
                    </w14:srgbClr>
                  </w14:solidFill>
                </w14:textFill>
              </w:rPr>
              <w:t>|</w:t>
            </w:r>
            <w:r w:rsidRPr="006A5A85">
              <w:rPr>
                <w:rFonts w:hint="eastAsia"/>
                <w:color w:val="000000"/>
                <w:w w:val="18"/>
                <w:shd w:val="solid" w:color="000000" w:fill="000000"/>
                <w:fitText w:val="80" w:id="-694926845"/>
                <w14:textFill>
                  <w14:solidFill>
                    <w14:srgbClr w14:val="000000">
                      <w14:alpha w14:val="100000"/>
                    </w14:srgbClr>
                  </w14:solidFill>
                </w14:textFill>
              </w:rPr>
              <w:t xml:space="preserve">　</w:t>
            </w:r>
            <w:r w:rsidR="00EC4550" w:rsidRPr="00D517C8">
              <w:t xml:space="preserve"> </w:t>
            </w:r>
            <w:r w:rsidR="00EC4550">
              <w:rPr>
                <w:vertAlign w:val="superscript"/>
              </w:rPr>
              <w:t>1</w:t>
            </w:r>
          </w:p>
        </w:tc>
        <w:tc>
          <w:tcPr>
            <w:tcW w:w="611" w:type="pct"/>
            <w:vAlign w:val="center"/>
          </w:tcPr>
          <w:p w14:paraId="30C63A17" w14:textId="784FF6F8" w:rsidR="00D517C8" w:rsidRPr="00267398" w:rsidRDefault="006A5A85" w:rsidP="00D517C8">
            <w:pPr>
              <w:pStyle w:val="TableText0"/>
              <w:jc w:val="center"/>
              <w:rPr>
                <w:color w:val="000000"/>
              </w:rPr>
            </w:pPr>
            <w:r w:rsidRPr="006A5A85">
              <w:rPr>
                <w:rFonts w:hint="eastAsia"/>
                <w:color w:val="000000"/>
                <w:w w:val="18"/>
                <w:shd w:val="solid" w:color="000000" w:fill="000000"/>
                <w:fitText w:val="80" w:id="-694926844"/>
                <w14:textFill>
                  <w14:solidFill>
                    <w14:srgbClr w14:val="000000">
                      <w14:alpha w14:val="100000"/>
                    </w14:srgbClr>
                  </w14:solidFill>
                </w14:textFill>
              </w:rPr>
              <w:t xml:space="preserve">　</w:t>
            </w:r>
            <w:r w:rsidRPr="006A5A85">
              <w:rPr>
                <w:color w:val="000000"/>
                <w:w w:val="18"/>
                <w:shd w:val="solid" w:color="000000" w:fill="000000"/>
                <w:fitText w:val="80" w:id="-694926844"/>
                <w14:textFill>
                  <w14:solidFill>
                    <w14:srgbClr w14:val="000000">
                      <w14:alpha w14:val="100000"/>
                    </w14:srgbClr>
                  </w14:solidFill>
                </w14:textFill>
              </w:rPr>
              <w:t>|</w:t>
            </w:r>
            <w:r w:rsidRPr="006A5A85">
              <w:rPr>
                <w:rFonts w:hint="eastAsia"/>
                <w:color w:val="000000"/>
                <w:w w:val="18"/>
                <w:shd w:val="solid" w:color="000000" w:fill="000000"/>
                <w:fitText w:val="80" w:id="-694926844"/>
                <w14:textFill>
                  <w14:solidFill>
                    <w14:srgbClr w14:val="000000">
                      <w14:alpha w14:val="100000"/>
                    </w14:srgbClr>
                  </w14:solidFill>
                </w14:textFill>
              </w:rPr>
              <w:t xml:space="preserve">　</w:t>
            </w:r>
            <w:r w:rsidR="00EC4550" w:rsidRPr="00D517C8">
              <w:t xml:space="preserve"> </w:t>
            </w:r>
            <w:r w:rsidR="00EC4550">
              <w:rPr>
                <w:vertAlign w:val="superscript"/>
              </w:rPr>
              <w:t>1</w:t>
            </w:r>
          </w:p>
        </w:tc>
      </w:tr>
      <w:tr w:rsidR="00D517C8" w:rsidRPr="00D1078F" w14:paraId="2E5B2660" w14:textId="77777777" w:rsidTr="00455C56">
        <w:tc>
          <w:tcPr>
            <w:tcW w:w="5000" w:type="pct"/>
            <w:gridSpan w:val="7"/>
            <w:shd w:val="clear" w:color="auto" w:fill="auto"/>
            <w:vAlign w:val="center"/>
          </w:tcPr>
          <w:p w14:paraId="430B94E0" w14:textId="471D0EEC" w:rsidR="00D517C8" w:rsidRPr="00D1078F" w:rsidRDefault="00D517C8" w:rsidP="00D517C8">
            <w:pPr>
              <w:pStyle w:val="In-tableHeading"/>
            </w:pPr>
            <w:r w:rsidRPr="00D1078F">
              <w:t xml:space="preserve">Estimated </w:t>
            </w:r>
            <w:r>
              <w:t>financial implications of midostaurin</w:t>
            </w:r>
          </w:p>
        </w:tc>
      </w:tr>
      <w:tr w:rsidR="00D517C8" w:rsidRPr="003639A6" w14:paraId="2C85D542" w14:textId="77777777" w:rsidTr="00267398">
        <w:tc>
          <w:tcPr>
            <w:tcW w:w="1334" w:type="pct"/>
            <w:shd w:val="clear" w:color="auto" w:fill="auto"/>
            <w:vAlign w:val="center"/>
          </w:tcPr>
          <w:p w14:paraId="79DBF1E9" w14:textId="77777777" w:rsidR="00D517C8" w:rsidRDefault="00D517C8" w:rsidP="00D517C8">
            <w:pPr>
              <w:pStyle w:val="TableText0"/>
              <w:rPr>
                <w:sz w:val="19"/>
                <w:szCs w:val="19"/>
              </w:rPr>
            </w:pPr>
            <w:r>
              <w:rPr>
                <w:sz w:val="19"/>
                <w:szCs w:val="19"/>
              </w:rPr>
              <w:t>Cost to PBS/RPBS less copayments</w:t>
            </w:r>
          </w:p>
        </w:tc>
        <w:tc>
          <w:tcPr>
            <w:tcW w:w="611" w:type="pct"/>
            <w:shd w:val="clear" w:color="auto" w:fill="auto"/>
            <w:vAlign w:val="center"/>
          </w:tcPr>
          <w:p w14:paraId="05DC6AF7" w14:textId="17E55332" w:rsidR="00D517C8" w:rsidRPr="00267398" w:rsidRDefault="00D517C8" w:rsidP="00D517C8">
            <w:pPr>
              <w:pStyle w:val="TableText0"/>
              <w:jc w:val="center"/>
            </w:pPr>
            <w:r w:rsidRPr="00267398">
              <w:t>$</w:t>
            </w:r>
            <w:r w:rsidR="006A5A85" w:rsidRPr="006A5A85">
              <w:rPr>
                <w:rFonts w:hint="eastAsia"/>
                <w:color w:val="000000"/>
                <w:w w:val="24"/>
                <w:shd w:val="solid" w:color="000000" w:fill="000000"/>
                <w:fitText w:val="110" w:id="-694926843"/>
                <w14:textFill>
                  <w14:solidFill>
                    <w14:srgbClr w14:val="000000">
                      <w14:alpha w14:val="100000"/>
                    </w14:srgbClr>
                  </w14:solidFill>
                </w14:textFill>
              </w:rPr>
              <w:t xml:space="preserve">　</w:t>
            </w:r>
            <w:r w:rsidR="006A5A85" w:rsidRPr="006A5A85">
              <w:rPr>
                <w:color w:val="000000"/>
                <w:w w:val="24"/>
                <w:shd w:val="solid" w:color="000000" w:fill="000000"/>
                <w:fitText w:val="110" w:id="-694926843"/>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43"/>
                <w14:textFill>
                  <w14:solidFill>
                    <w14:srgbClr w14:val="000000">
                      <w14:alpha w14:val="100000"/>
                    </w14:srgbClr>
                  </w14:solidFill>
                </w14:textFill>
              </w:rPr>
              <w:t xml:space="preserve">　</w:t>
            </w:r>
            <w:r w:rsidR="00EC4550" w:rsidRPr="00D517C8">
              <w:t xml:space="preserve"> </w:t>
            </w:r>
            <w:r w:rsidR="00EC4550">
              <w:rPr>
                <w:vertAlign w:val="superscript"/>
              </w:rPr>
              <w:t>3</w:t>
            </w:r>
          </w:p>
        </w:tc>
        <w:tc>
          <w:tcPr>
            <w:tcW w:w="611" w:type="pct"/>
            <w:shd w:val="clear" w:color="auto" w:fill="auto"/>
            <w:vAlign w:val="center"/>
          </w:tcPr>
          <w:p w14:paraId="740027D2" w14:textId="0085AFF3" w:rsidR="00D517C8" w:rsidRPr="00267398" w:rsidRDefault="00D517C8" w:rsidP="00D517C8">
            <w:pPr>
              <w:pStyle w:val="TableText0"/>
              <w:jc w:val="center"/>
            </w:pPr>
            <w:r w:rsidRPr="00267398">
              <w:t>$</w:t>
            </w:r>
            <w:r w:rsidR="006A5A85" w:rsidRPr="006A5A85">
              <w:rPr>
                <w:rFonts w:hint="eastAsia"/>
                <w:color w:val="000000"/>
                <w:w w:val="24"/>
                <w:shd w:val="solid" w:color="000000" w:fill="000000"/>
                <w:fitText w:val="110" w:id="-694926842"/>
                <w14:textFill>
                  <w14:solidFill>
                    <w14:srgbClr w14:val="000000">
                      <w14:alpha w14:val="100000"/>
                    </w14:srgbClr>
                  </w14:solidFill>
                </w14:textFill>
              </w:rPr>
              <w:t xml:space="preserve">　</w:t>
            </w:r>
            <w:r w:rsidR="006A5A85" w:rsidRPr="006A5A85">
              <w:rPr>
                <w:color w:val="000000"/>
                <w:w w:val="24"/>
                <w:shd w:val="solid" w:color="000000" w:fill="000000"/>
                <w:fitText w:val="110" w:id="-694926842"/>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42"/>
                <w14:textFill>
                  <w14:solidFill>
                    <w14:srgbClr w14:val="000000">
                      <w14:alpha w14:val="100000"/>
                    </w14:srgbClr>
                  </w14:solidFill>
                </w14:textFill>
              </w:rPr>
              <w:t xml:space="preserve">　</w:t>
            </w:r>
            <w:r w:rsidR="00EC4550" w:rsidRPr="00D517C8">
              <w:t xml:space="preserve"> </w:t>
            </w:r>
            <w:r w:rsidR="00EC4550">
              <w:rPr>
                <w:vertAlign w:val="superscript"/>
              </w:rPr>
              <w:t>3</w:t>
            </w:r>
          </w:p>
        </w:tc>
        <w:tc>
          <w:tcPr>
            <w:tcW w:w="611" w:type="pct"/>
            <w:shd w:val="clear" w:color="auto" w:fill="auto"/>
            <w:vAlign w:val="center"/>
          </w:tcPr>
          <w:p w14:paraId="450495EE" w14:textId="103B2D6F" w:rsidR="00D517C8" w:rsidRPr="00267398" w:rsidRDefault="00D517C8" w:rsidP="00D517C8">
            <w:pPr>
              <w:pStyle w:val="TableText0"/>
              <w:jc w:val="center"/>
            </w:pPr>
            <w:r w:rsidRPr="00267398">
              <w:t>$</w:t>
            </w:r>
            <w:r w:rsidR="006A5A85" w:rsidRPr="006A5A85">
              <w:rPr>
                <w:rFonts w:hint="eastAsia"/>
                <w:color w:val="000000"/>
                <w:w w:val="24"/>
                <w:shd w:val="solid" w:color="000000" w:fill="000000"/>
                <w:fitText w:val="110" w:id="-694926841"/>
                <w14:textFill>
                  <w14:solidFill>
                    <w14:srgbClr w14:val="000000">
                      <w14:alpha w14:val="100000"/>
                    </w14:srgbClr>
                  </w14:solidFill>
                </w14:textFill>
              </w:rPr>
              <w:t xml:space="preserve">　</w:t>
            </w:r>
            <w:r w:rsidR="006A5A85" w:rsidRPr="006A5A85">
              <w:rPr>
                <w:color w:val="000000"/>
                <w:w w:val="24"/>
                <w:shd w:val="solid" w:color="000000" w:fill="000000"/>
                <w:fitText w:val="110" w:id="-694926841"/>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41"/>
                <w14:textFill>
                  <w14:solidFill>
                    <w14:srgbClr w14:val="000000">
                      <w14:alpha w14:val="100000"/>
                    </w14:srgbClr>
                  </w14:solidFill>
                </w14:textFill>
              </w:rPr>
              <w:t xml:space="preserve">　</w:t>
            </w:r>
            <w:r w:rsidR="00EC4550" w:rsidRPr="00D517C8">
              <w:t xml:space="preserve"> </w:t>
            </w:r>
            <w:r w:rsidR="00EC4550">
              <w:rPr>
                <w:vertAlign w:val="superscript"/>
              </w:rPr>
              <w:t>3</w:t>
            </w:r>
          </w:p>
        </w:tc>
        <w:tc>
          <w:tcPr>
            <w:tcW w:w="611" w:type="pct"/>
            <w:shd w:val="clear" w:color="auto" w:fill="auto"/>
            <w:vAlign w:val="center"/>
          </w:tcPr>
          <w:p w14:paraId="5BF8A200" w14:textId="6A141814" w:rsidR="00D517C8" w:rsidRPr="00267398" w:rsidRDefault="00D517C8" w:rsidP="00D517C8">
            <w:pPr>
              <w:pStyle w:val="TableText0"/>
              <w:jc w:val="center"/>
            </w:pPr>
            <w:r w:rsidRPr="00267398">
              <w:t>$</w:t>
            </w:r>
            <w:r w:rsidR="006A5A85" w:rsidRPr="006A5A85">
              <w:rPr>
                <w:rFonts w:hint="eastAsia"/>
                <w:color w:val="000000"/>
                <w:w w:val="24"/>
                <w:shd w:val="solid" w:color="000000" w:fill="000000"/>
                <w:fitText w:val="110" w:id="-694926840"/>
                <w14:textFill>
                  <w14:solidFill>
                    <w14:srgbClr w14:val="000000">
                      <w14:alpha w14:val="100000"/>
                    </w14:srgbClr>
                  </w14:solidFill>
                </w14:textFill>
              </w:rPr>
              <w:t xml:space="preserve">　</w:t>
            </w:r>
            <w:r w:rsidR="006A5A85" w:rsidRPr="006A5A85">
              <w:rPr>
                <w:color w:val="000000"/>
                <w:w w:val="24"/>
                <w:shd w:val="solid" w:color="000000" w:fill="000000"/>
                <w:fitText w:val="110" w:id="-694926840"/>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40"/>
                <w14:textFill>
                  <w14:solidFill>
                    <w14:srgbClr w14:val="000000">
                      <w14:alpha w14:val="100000"/>
                    </w14:srgbClr>
                  </w14:solidFill>
                </w14:textFill>
              </w:rPr>
              <w:t xml:space="preserve">　</w:t>
            </w:r>
            <w:r w:rsidR="00EC4550" w:rsidRPr="00D517C8">
              <w:t xml:space="preserve"> </w:t>
            </w:r>
            <w:r w:rsidR="00EC4550">
              <w:rPr>
                <w:vertAlign w:val="superscript"/>
              </w:rPr>
              <w:t>4</w:t>
            </w:r>
          </w:p>
        </w:tc>
        <w:tc>
          <w:tcPr>
            <w:tcW w:w="611" w:type="pct"/>
            <w:shd w:val="clear" w:color="auto" w:fill="auto"/>
            <w:vAlign w:val="center"/>
          </w:tcPr>
          <w:p w14:paraId="6C6BD255" w14:textId="6D41DA3D" w:rsidR="00D517C8" w:rsidRPr="00267398" w:rsidRDefault="00D517C8" w:rsidP="00D517C8">
            <w:pPr>
              <w:pStyle w:val="TableText0"/>
              <w:jc w:val="center"/>
            </w:pPr>
            <w:r w:rsidRPr="00267398">
              <w:t>$</w:t>
            </w:r>
            <w:r w:rsidR="006A5A85" w:rsidRPr="006A5A85">
              <w:rPr>
                <w:rFonts w:hint="eastAsia"/>
                <w:color w:val="000000"/>
                <w:w w:val="24"/>
                <w:shd w:val="solid" w:color="000000" w:fill="000000"/>
                <w:fitText w:val="110" w:id="-694926839"/>
                <w14:textFill>
                  <w14:solidFill>
                    <w14:srgbClr w14:val="000000">
                      <w14:alpha w14:val="100000"/>
                    </w14:srgbClr>
                  </w14:solidFill>
                </w14:textFill>
              </w:rPr>
              <w:t xml:space="preserve">　</w:t>
            </w:r>
            <w:r w:rsidR="006A5A85" w:rsidRPr="006A5A85">
              <w:rPr>
                <w:color w:val="000000"/>
                <w:w w:val="24"/>
                <w:shd w:val="solid" w:color="000000" w:fill="000000"/>
                <w:fitText w:val="110" w:id="-694926839"/>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39"/>
                <w14:textFill>
                  <w14:solidFill>
                    <w14:srgbClr w14:val="000000">
                      <w14:alpha w14:val="100000"/>
                    </w14:srgbClr>
                  </w14:solidFill>
                </w14:textFill>
              </w:rPr>
              <w:t xml:space="preserve">　</w:t>
            </w:r>
            <w:r w:rsidR="00EC4550" w:rsidRPr="00D517C8">
              <w:t xml:space="preserve"> </w:t>
            </w:r>
            <w:r w:rsidR="00EC4550">
              <w:rPr>
                <w:vertAlign w:val="superscript"/>
              </w:rPr>
              <w:t>4</w:t>
            </w:r>
          </w:p>
        </w:tc>
        <w:tc>
          <w:tcPr>
            <w:tcW w:w="611" w:type="pct"/>
            <w:vAlign w:val="center"/>
          </w:tcPr>
          <w:p w14:paraId="7F70FC23" w14:textId="4065FF93" w:rsidR="00D517C8" w:rsidRPr="00267398" w:rsidRDefault="00D517C8" w:rsidP="00D517C8">
            <w:pPr>
              <w:pStyle w:val="TableText0"/>
              <w:jc w:val="center"/>
            </w:pPr>
            <w:r w:rsidRPr="00267398">
              <w:t>$</w:t>
            </w:r>
            <w:r w:rsidR="006A5A85" w:rsidRPr="006A5A85">
              <w:rPr>
                <w:rFonts w:hint="eastAsia"/>
                <w:color w:val="000000"/>
                <w:w w:val="24"/>
                <w:shd w:val="solid" w:color="000000" w:fill="000000"/>
                <w:fitText w:val="110" w:id="-694926838"/>
                <w14:textFill>
                  <w14:solidFill>
                    <w14:srgbClr w14:val="000000">
                      <w14:alpha w14:val="100000"/>
                    </w14:srgbClr>
                  </w14:solidFill>
                </w14:textFill>
              </w:rPr>
              <w:t xml:space="preserve">　</w:t>
            </w:r>
            <w:r w:rsidR="006A5A85" w:rsidRPr="006A5A85">
              <w:rPr>
                <w:color w:val="000000"/>
                <w:w w:val="24"/>
                <w:shd w:val="solid" w:color="000000" w:fill="000000"/>
                <w:fitText w:val="110" w:id="-694926838"/>
                <w14:textFill>
                  <w14:solidFill>
                    <w14:srgbClr w14:val="000000">
                      <w14:alpha w14:val="100000"/>
                    </w14:srgbClr>
                  </w14:solidFill>
                </w14:textFill>
              </w:rPr>
              <w:t>|</w:t>
            </w:r>
            <w:r w:rsidR="006A5A85" w:rsidRPr="006A5A85">
              <w:rPr>
                <w:rFonts w:hint="eastAsia"/>
                <w:color w:val="000000"/>
                <w:w w:val="24"/>
                <w:shd w:val="solid" w:color="000000" w:fill="000000"/>
                <w:fitText w:val="110" w:id="-694926838"/>
                <w14:textFill>
                  <w14:solidFill>
                    <w14:srgbClr w14:val="000000">
                      <w14:alpha w14:val="100000"/>
                    </w14:srgbClr>
                  </w14:solidFill>
                </w14:textFill>
              </w:rPr>
              <w:t xml:space="preserve">　</w:t>
            </w:r>
            <w:r w:rsidR="00EC4550" w:rsidRPr="00D517C8">
              <w:t xml:space="preserve"> </w:t>
            </w:r>
            <w:r w:rsidR="00EC4550">
              <w:rPr>
                <w:vertAlign w:val="superscript"/>
              </w:rPr>
              <w:t>4</w:t>
            </w:r>
          </w:p>
        </w:tc>
      </w:tr>
      <w:tr w:rsidR="00D517C8" w:rsidRPr="003639A6" w14:paraId="7FFD532A" w14:textId="77777777" w:rsidTr="00455C56">
        <w:tc>
          <w:tcPr>
            <w:tcW w:w="5000" w:type="pct"/>
            <w:gridSpan w:val="7"/>
            <w:shd w:val="clear" w:color="auto" w:fill="auto"/>
            <w:vAlign w:val="center"/>
          </w:tcPr>
          <w:p w14:paraId="25531946" w14:textId="4EEB36CC" w:rsidR="00D517C8" w:rsidRPr="00267398" w:rsidRDefault="00D517C8" w:rsidP="00D517C8">
            <w:pPr>
              <w:pStyle w:val="TableText0"/>
              <w:rPr>
                <w:b/>
                <w:bCs w:val="0"/>
              </w:rPr>
            </w:pPr>
            <w:r w:rsidRPr="00267398">
              <w:rPr>
                <w:b/>
                <w:bCs w:val="0"/>
              </w:rPr>
              <w:t>Estimated financial implications for SOC</w:t>
            </w:r>
          </w:p>
        </w:tc>
      </w:tr>
      <w:tr w:rsidR="00D517C8" w:rsidRPr="003639A6" w14:paraId="49D9D7CB" w14:textId="77777777" w:rsidTr="006F1BA8">
        <w:tc>
          <w:tcPr>
            <w:tcW w:w="1334" w:type="pct"/>
            <w:shd w:val="clear" w:color="auto" w:fill="auto"/>
            <w:vAlign w:val="center"/>
          </w:tcPr>
          <w:p w14:paraId="346C7010" w14:textId="77777777" w:rsidR="00D517C8" w:rsidRDefault="00D517C8" w:rsidP="00D517C8">
            <w:pPr>
              <w:pStyle w:val="TableText0"/>
              <w:rPr>
                <w:sz w:val="19"/>
                <w:szCs w:val="19"/>
              </w:rPr>
            </w:pPr>
            <w:r>
              <w:rPr>
                <w:sz w:val="19"/>
                <w:szCs w:val="19"/>
              </w:rPr>
              <w:t>Cost to PBS/RPBS less copayments</w:t>
            </w:r>
          </w:p>
        </w:tc>
        <w:tc>
          <w:tcPr>
            <w:tcW w:w="611" w:type="pct"/>
            <w:shd w:val="clear" w:color="auto" w:fill="auto"/>
            <w:vAlign w:val="center"/>
          </w:tcPr>
          <w:p w14:paraId="3F13EEC1" w14:textId="7FD18B45" w:rsidR="00D517C8" w:rsidRPr="00267398" w:rsidRDefault="00D517C8" w:rsidP="00D517C8">
            <w:pPr>
              <w:pStyle w:val="TableText0"/>
              <w:jc w:val="center"/>
              <w:rPr>
                <w:b/>
                <w:bCs w:val="0"/>
              </w:rPr>
            </w:pPr>
            <w:r w:rsidRPr="004D04B7">
              <w:t>-$</w:t>
            </w:r>
            <w:r w:rsidR="006A5A85" w:rsidRPr="006A5A85">
              <w:rPr>
                <w:rFonts w:hint="eastAsia"/>
                <w:color w:val="000000"/>
                <w:w w:val="33"/>
                <w:shd w:val="solid" w:color="000000" w:fill="000000"/>
                <w:fitText w:val="150" w:id="-694926837"/>
                <w14:textFill>
                  <w14:solidFill>
                    <w14:srgbClr w14:val="000000">
                      <w14:alpha w14:val="100000"/>
                    </w14:srgbClr>
                  </w14:solidFill>
                </w14:textFill>
              </w:rPr>
              <w:t xml:space="preserve">　</w:t>
            </w:r>
            <w:r w:rsidR="006A5A85" w:rsidRPr="006A5A85">
              <w:rPr>
                <w:color w:val="000000"/>
                <w:w w:val="33"/>
                <w:shd w:val="solid" w:color="000000" w:fill="000000"/>
                <w:fitText w:val="150" w:id="-694926837"/>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7"/>
                <w14:textFill>
                  <w14:solidFill>
                    <w14:srgbClr w14:val="000000">
                      <w14:alpha w14:val="100000"/>
                    </w14:srgbClr>
                  </w14:solidFill>
                </w14:textFill>
              </w:rPr>
              <w:t xml:space="preserve">　</w:t>
            </w:r>
            <w:r w:rsidR="00EC4550" w:rsidRPr="00D517C8">
              <w:t xml:space="preserve"> </w:t>
            </w:r>
            <w:r w:rsidR="00EC4550">
              <w:rPr>
                <w:vertAlign w:val="superscript"/>
              </w:rPr>
              <w:t>5</w:t>
            </w:r>
          </w:p>
        </w:tc>
        <w:tc>
          <w:tcPr>
            <w:tcW w:w="611" w:type="pct"/>
            <w:shd w:val="clear" w:color="auto" w:fill="auto"/>
            <w:vAlign w:val="center"/>
          </w:tcPr>
          <w:p w14:paraId="7ABB2CE3" w14:textId="3D29B4D6" w:rsidR="00D517C8" w:rsidRPr="00267398" w:rsidRDefault="00D517C8" w:rsidP="00D517C8">
            <w:pPr>
              <w:pStyle w:val="TableText0"/>
              <w:jc w:val="center"/>
              <w:rPr>
                <w:b/>
                <w:bCs w:val="0"/>
              </w:rPr>
            </w:pPr>
            <w:r w:rsidRPr="004D04B7">
              <w:t>-$</w:t>
            </w:r>
            <w:r w:rsidR="006A5A85" w:rsidRPr="006A5A85">
              <w:rPr>
                <w:rFonts w:hint="eastAsia"/>
                <w:color w:val="000000"/>
                <w:w w:val="33"/>
                <w:shd w:val="solid" w:color="000000" w:fill="000000"/>
                <w:fitText w:val="150" w:id="-694926836"/>
                <w14:textFill>
                  <w14:solidFill>
                    <w14:srgbClr w14:val="000000">
                      <w14:alpha w14:val="100000"/>
                    </w14:srgbClr>
                  </w14:solidFill>
                </w14:textFill>
              </w:rPr>
              <w:t xml:space="preserve">　</w:t>
            </w:r>
            <w:r w:rsidR="006A5A85" w:rsidRPr="006A5A85">
              <w:rPr>
                <w:color w:val="000000"/>
                <w:w w:val="33"/>
                <w:shd w:val="solid" w:color="000000" w:fill="000000"/>
                <w:fitText w:val="150" w:id="-694926836"/>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6"/>
                <w14:textFill>
                  <w14:solidFill>
                    <w14:srgbClr w14:val="000000">
                      <w14:alpha w14:val="100000"/>
                    </w14:srgbClr>
                  </w14:solidFill>
                </w14:textFill>
              </w:rPr>
              <w:t xml:space="preserve">　</w:t>
            </w:r>
            <w:r w:rsidR="00EC4550" w:rsidRPr="00D517C8">
              <w:t xml:space="preserve"> </w:t>
            </w:r>
            <w:r w:rsidR="00EC4550">
              <w:rPr>
                <w:vertAlign w:val="superscript"/>
              </w:rPr>
              <w:t>5</w:t>
            </w:r>
          </w:p>
        </w:tc>
        <w:tc>
          <w:tcPr>
            <w:tcW w:w="611" w:type="pct"/>
            <w:shd w:val="clear" w:color="auto" w:fill="auto"/>
            <w:vAlign w:val="center"/>
          </w:tcPr>
          <w:p w14:paraId="79B60B4E" w14:textId="0DC242B3" w:rsidR="00D517C8" w:rsidRPr="00267398" w:rsidRDefault="00D517C8" w:rsidP="00D517C8">
            <w:pPr>
              <w:pStyle w:val="TableText0"/>
              <w:jc w:val="center"/>
              <w:rPr>
                <w:b/>
                <w:bCs w:val="0"/>
              </w:rPr>
            </w:pPr>
            <w:r w:rsidRPr="004D04B7">
              <w:t>-$</w:t>
            </w:r>
            <w:r w:rsidR="006A5A85" w:rsidRPr="006A5A85">
              <w:rPr>
                <w:rFonts w:hint="eastAsia"/>
                <w:color w:val="000000"/>
                <w:w w:val="33"/>
                <w:shd w:val="solid" w:color="000000" w:fill="000000"/>
                <w:fitText w:val="150" w:id="-694926835"/>
                <w14:textFill>
                  <w14:solidFill>
                    <w14:srgbClr w14:val="000000">
                      <w14:alpha w14:val="100000"/>
                    </w14:srgbClr>
                  </w14:solidFill>
                </w14:textFill>
              </w:rPr>
              <w:t xml:space="preserve">　</w:t>
            </w:r>
            <w:r w:rsidR="006A5A85" w:rsidRPr="006A5A85">
              <w:rPr>
                <w:color w:val="000000"/>
                <w:w w:val="33"/>
                <w:shd w:val="solid" w:color="000000" w:fill="000000"/>
                <w:fitText w:val="150" w:id="-694926835"/>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5"/>
                <w14:textFill>
                  <w14:solidFill>
                    <w14:srgbClr w14:val="000000">
                      <w14:alpha w14:val="100000"/>
                    </w14:srgbClr>
                  </w14:solidFill>
                </w14:textFill>
              </w:rPr>
              <w:t xml:space="preserve">　</w:t>
            </w:r>
            <w:r w:rsidR="00EC4550" w:rsidRPr="00D517C8">
              <w:t xml:space="preserve"> </w:t>
            </w:r>
            <w:r w:rsidR="00EC4550">
              <w:rPr>
                <w:vertAlign w:val="superscript"/>
              </w:rPr>
              <w:t>5</w:t>
            </w:r>
          </w:p>
        </w:tc>
        <w:tc>
          <w:tcPr>
            <w:tcW w:w="611" w:type="pct"/>
            <w:shd w:val="clear" w:color="auto" w:fill="auto"/>
            <w:vAlign w:val="center"/>
          </w:tcPr>
          <w:p w14:paraId="57DC9F81" w14:textId="0D143A85" w:rsidR="00D517C8" w:rsidRPr="00267398" w:rsidRDefault="00D517C8" w:rsidP="00D517C8">
            <w:pPr>
              <w:pStyle w:val="TableText0"/>
              <w:jc w:val="center"/>
              <w:rPr>
                <w:b/>
                <w:bCs w:val="0"/>
              </w:rPr>
            </w:pPr>
            <w:r w:rsidRPr="004D04B7">
              <w:t>-$</w:t>
            </w:r>
            <w:r w:rsidR="006A5A85" w:rsidRPr="006A5A85">
              <w:rPr>
                <w:rFonts w:hint="eastAsia"/>
                <w:color w:val="000000"/>
                <w:w w:val="33"/>
                <w:shd w:val="solid" w:color="000000" w:fill="000000"/>
                <w:fitText w:val="150" w:id="-694926834"/>
                <w14:textFill>
                  <w14:solidFill>
                    <w14:srgbClr w14:val="000000">
                      <w14:alpha w14:val="100000"/>
                    </w14:srgbClr>
                  </w14:solidFill>
                </w14:textFill>
              </w:rPr>
              <w:t xml:space="preserve">　</w:t>
            </w:r>
            <w:r w:rsidR="006A5A85" w:rsidRPr="006A5A85">
              <w:rPr>
                <w:color w:val="000000"/>
                <w:w w:val="33"/>
                <w:shd w:val="solid" w:color="000000" w:fill="000000"/>
                <w:fitText w:val="150" w:id="-694926834"/>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4"/>
                <w14:textFill>
                  <w14:solidFill>
                    <w14:srgbClr w14:val="000000">
                      <w14:alpha w14:val="100000"/>
                    </w14:srgbClr>
                  </w14:solidFill>
                </w14:textFill>
              </w:rPr>
              <w:t xml:space="preserve">　</w:t>
            </w:r>
            <w:r w:rsidR="00EC4550" w:rsidRPr="00D517C8">
              <w:t xml:space="preserve"> </w:t>
            </w:r>
            <w:r w:rsidR="00EC4550">
              <w:rPr>
                <w:vertAlign w:val="superscript"/>
              </w:rPr>
              <w:t>5</w:t>
            </w:r>
          </w:p>
        </w:tc>
        <w:tc>
          <w:tcPr>
            <w:tcW w:w="611" w:type="pct"/>
            <w:shd w:val="clear" w:color="auto" w:fill="auto"/>
            <w:vAlign w:val="center"/>
          </w:tcPr>
          <w:p w14:paraId="45DFEE8E" w14:textId="15A3FE5F" w:rsidR="00D517C8" w:rsidRPr="00267398" w:rsidRDefault="00D517C8" w:rsidP="00D517C8">
            <w:pPr>
              <w:pStyle w:val="TableText0"/>
              <w:jc w:val="center"/>
              <w:rPr>
                <w:b/>
                <w:bCs w:val="0"/>
              </w:rPr>
            </w:pPr>
            <w:r w:rsidRPr="004D04B7">
              <w:t>-$</w:t>
            </w:r>
            <w:r w:rsidR="006A5A85" w:rsidRPr="006A5A85">
              <w:rPr>
                <w:rFonts w:hint="eastAsia"/>
                <w:color w:val="000000"/>
                <w:w w:val="33"/>
                <w:shd w:val="solid" w:color="000000" w:fill="000000"/>
                <w:fitText w:val="150" w:id="-694926833"/>
                <w14:textFill>
                  <w14:solidFill>
                    <w14:srgbClr w14:val="000000">
                      <w14:alpha w14:val="100000"/>
                    </w14:srgbClr>
                  </w14:solidFill>
                </w14:textFill>
              </w:rPr>
              <w:t xml:space="preserve">　</w:t>
            </w:r>
            <w:r w:rsidR="006A5A85" w:rsidRPr="006A5A85">
              <w:rPr>
                <w:color w:val="000000"/>
                <w:w w:val="33"/>
                <w:shd w:val="solid" w:color="000000" w:fill="000000"/>
                <w:fitText w:val="150" w:id="-694926833"/>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3"/>
                <w14:textFill>
                  <w14:solidFill>
                    <w14:srgbClr w14:val="000000">
                      <w14:alpha w14:val="100000"/>
                    </w14:srgbClr>
                  </w14:solidFill>
                </w14:textFill>
              </w:rPr>
              <w:t xml:space="preserve">　</w:t>
            </w:r>
            <w:r w:rsidR="00EC4550" w:rsidRPr="00D517C8">
              <w:t xml:space="preserve"> </w:t>
            </w:r>
            <w:r w:rsidR="00EC4550">
              <w:rPr>
                <w:vertAlign w:val="superscript"/>
              </w:rPr>
              <w:t>5</w:t>
            </w:r>
          </w:p>
        </w:tc>
        <w:tc>
          <w:tcPr>
            <w:tcW w:w="611" w:type="pct"/>
            <w:vAlign w:val="center"/>
          </w:tcPr>
          <w:p w14:paraId="3ACF9D7F" w14:textId="56AA46C6" w:rsidR="00D517C8" w:rsidRPr="00267398" w:rsidRDefault="00D517C8" w:rsidP="00D517C8">
            <w:pPr>
              <w:pStyle w:val="TableText0"/>
              <w:jc w:val="center"/>
              <w:rPr>
                <w:b/>
                <w:bCs w:val="0"/>
              </w:rPr>
            </w:pPr>
            <w:r w:rsidRPr="004D04B7">
              <w:t>-$</w:t>
            </w:r>
            <w:r w:rsidR="006A5A85" w:rsidRPr="006A5A85">
              <w:rPr>
                <w:rFonts w:hint="eastAsia"/>
                <w:color w:val="000000"/>
                <w:w w:val="33"/>
                <w:shd w:val="solid" w:color="000000" w:fill="000000"/>
                <w:fitText w:val="150" w:id="-694926832"/>
                <w14:textFill>
                  <w14:solidFill>
                    <w14:srgbClr w14:val="000000">
                      <w14:alpha w14:val="100000"/>
                    </w14:srgbClr>
                  </w14:solidFill>
                </w14:textFill>
              </w:rPr>
              <w:t xml:space="preserve">　</w:t>
            </w:r>
            <w:r w:rsidR="006A5A85" w:rsidRPr="006A5A85">
              <w:rPr>
                <w:color w:val="000000"/>
                <w:w w:val="33"/>
                <w:shd w:val="solid" w:color="000000" w:fill="000000"/>
                <w:fitText w:val="150" w:id="-694926832"/>
                <w14:textFill>
                  <w14:solidFill>
                    <w14:srgbClr w14:val="000000">
                      <w14:alpha w14:val="100000"/>
                    </w14:srgbClr>
                  </w14:solidFill>
                </w14:textFill>
              </w:rPr>
              <w:t>|</w:t>
            </w:r>
            <w:r w:rsidR="006A5A85" w:rsidRPr="006A5A85">
              <w:rPr>
                <w:rFonts w:hint="eastAsia"/>
                <w:color w:val="000000"/>
                <w:w w:val="33"/>
                <w:shd w:val="solid" w:color="000000" w:fill="000000"/>
                <w:fitText w:val="150" w:id="-694926832"/>
                <w14:textFill>
                  <w14:solidFill>
                    <w14:srgbClr w14:val="000000">
                      <w14:alpha w14:val="100000"/>
                    </w14:srgbClr>
                  </w14:solidFill>
                </w14:textFill>
              </w:rPr>
              <w:t xml:space="preserve">　</w:t>
            </w:r>
            <w:r w:rsidR="00EC4550" w:rsidRPr="00D517C8">
              <w:t xml:space="preserve"> </w:t>
            </w:r>
            <w:r w:rsidR="00EC4550">
              <w:rPr>
                <w:vertAlign w:val="superscript"/>
              </w:rPr>
              <w:t>5</w:t>
            </w:r>
          </w:p>
        </w:tc>
      </w:tr>
      <w:tr w:rsidR="00D517C8" w:rsidRPr="00FC22AB" w14:paraId="2084B928" w14:textId="77777777" w:rsidTr="00455C56">
        <w:tc>
          <w:tcPr>
            <w:tcW w:w="5000" w:type="pct"/>
            <w:gridSpan w:val="7"/>
            <w:shd w:val="clear" w:color="auto" w:fill="auto"/>
            <w:vAlign w:val="center"/>
          </w:tcPr>
          <w:p w14:paraId="45386B99" w14:textId="461A7412" w:rsidR="00D517C8" w:rsidRPr="00FC22AB" w:rsidRDefault="00D517C8" w:rsidP="00D517C8">
            <w:pPr>
              <w:pStyle w:val="In-tableHeading"/>
            </w:pPr>
            <w:r w:rsidRPr="00FC22AB">
              <w:t>Net financial implications</w:t>
            </w:r>
            <w:r w:rsidRPr="00FC22AB">
              <w:rPr>
                <w:color w:val="4BACC6" w:themeColor="accent5"/>
              </w:rPr>
              <w:t xml:space="preserve"> </w:t>
            </w:r>
          </w:p>
        </w:tc>
      </w:tr>
      <w:tr w:rsidR="00D517C8" w:rsidRPr="003639A6" w14:paraId="0826F7CF" w14:textId="77777777" w:rsidTr="006F1BA8">
        <w:tc>
          <w:tcPr>
            <w:tcW w:w="1334" w:type="pct"/>
            <w:shd w:val="clear" w:color="auto" w:fill="auto"/>
            <w:vAlign w:val="center"/>
          </w:tcPr>
          <w:p w14:paraId="1EBFEE94" w14:textId="77777777" w:rsidR="00D517C8" w:rsidRDefault="00D517C8" w:rsidP="00D517C8">
            <w:pPr>
              <w:pStyle w:val="TableText0"/>
              <w:rPr>
                <w:sz w:val="19"/>
                <w:szCs w:val="19"/>
              </w:rPr>
            </w:pPr>
            <w:r>
              <w:rPr>
                <w:sz w:val="19"/>
                <w:szCs w:val="19"/>
              </w:rPr>
              <w:t>Net cost to PBS/RPBS</w:t>
            </w:r>
          </w:p>
        </w:tc>
        <w:tc>
          <w:tcPr>
            <w:tcW w:w="611" w:type="pct"/>
            <w:shd w:val="clear" w:color="auto" w:fill="auto"/>
          </w:tcPr>
          <w:p w14:paraId="44305C56" w14:textId="711CA8CD" w:rsidR="00D517C8" w:rsidRPr="003639A6" w:rsidRDefault="00D517C8" w:rsidP="00D517C8">
            <w:pPr>
              <w:pStyle w:val="TableText0"/>
              <w:jc w:val="center"/>
            </w:pPr>
            <w:r w:rsidRPr="00901DD8">
              <w:t>$</w:t>
            </w:r>
            <w:r w:rsidR="006A5A85" w:rsidRPr="006A5A85">
              <w:rPr>
                <w:rFonts w:hint="eastAsia"/>
                <w:color w:val="000000"/>
                <w:w w:val="24"/>
                <w:shd w:val="solid" w:color="000000" w:fill="000000"/>
                <w:fitText w:val="110" w:id="-694926848"/>
                <w14:textFill>
                  <w14:solidFill>
                    <w14:srgbClr w14:val="000000">
                      <w14:alpha w14:val="100000"/>
                    </w14:srgbClr>
                  </w14:solidFill>
                </w14:textFill>
              </w:rPr>
              <w:t xml:space="preserve">　</w:t>
            </w:r>
            <w:r w:rsidR="006A5A85" w:rsidRPr="006A5A85">
              <w:rPr>
                <w:color w:val="000000"/>
                <w:w w:val="24"/>
                <w:shd w:val="solid" w:color="000000" w:fill="000000"/>
                <w:fitText w:val="110" w:id="-694926848"/>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48"/>
                <w14:textFill>
                  <w14:solidFill>
                    <w14:srgbClr w14:val="000000">
                      <w14:alpha w14:val="100000"/>
                    </w14:srgbClr>
                  </w14:solidFill>
                </w14:textFill>
              </w:rPr>
              <w:t xml:space="preserve">　</w:t>
            </w:r>
            <w:r w:rsidR="00EC4550" w:rsidRPr="00D517C8">
              <w:t xml:space="preserve"> </w:t>
            </w:r>
            <w:r w:rsidR="00EC4550">
              <w:rPr>
                <w:vertAlign w:val="superscript"/>
              </w:rPr>
              <w:t>3</w:t>
            </w:r>
          </w:p>
        </w:tc>
        <w:tc>
          <w:tcPr>
            <w:tcW w:w="611" w:type="pct"/>
            <w:shd w:val="clear" w:color="auto" w:fill="auto"/>
          </w:tcPr>
          <w:p w14:paraId="0E532E68" w14:textId="5B3E6692" w:rsidR="00D517C8" w:rsidRPr="003639A6" w:rsidRDefault="00D517C8" w:rsidP="00D517C8">
            <w:pPr>
              <w:pStyle w:val="TableText0"/>
              <w:jc w:val="center"/>
            </w:pPr>
            <w:r w:rsidRPr="00901DD8">
              <w:t>$</w:t>
            </w:r>
            <w:r w:rsidR="006A5A85" w:rsidRPr="006A5A85">
              <w:rPr>
                <w:rFonts w:hint="eastAsia"/>
                <w:color w:val="000000"/>
                <w:w w:val="24"/>
                <w:shd w:val="solid" w:color="000000" w:fill="000000"/>
                <w:fitText w:val="110" w:id="-694926847"/>
                <w14:textFill>
                  <w14:solidFill>
                    <w14:srgbClr w14:val="000000">
                      <w14:alpha w14:val="100000"/>
                    </w14:srgbClr>
                  </w14:solidFill>
                </w14:textFill>
              </w:rPr>
              <w:t xml:space="preserve">　</w:t>
            </w:r>
            <w:r w:rsidR="006A5A85" w:rsidRPr="006A5A85">
              <w:rPr>
                <w:color w:val="000000"/>
                <w:w w:val="24"/>
                <w:shd w:val="solid" w:color="000000" w:fill="000000"/>
                <w:fitText w:val="110" w:id="-694926847"/>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47"/>
                <w14:textFill>
                  <w14:solidFill>
                    <w14:srgbClr w14:val="000000">
                      <w14:alpha w14:val="100000"/>
                    </w14:srgbClr>
                  </w14:solidFill>
                </w14:textFill>
              </w:rPr>
              <w:t xml:space="preserve">　</w:t>
            </w:r>
            <w:r w:rsidR="00EC4550" w:rsidRPr="00D517C8">
              <w:t xml:space="preserve"> </w:t>
            </w:r>
            <w:r w:rsidR="00EC4550">
              <w:rPr>
                <w:vertAlign w:val="superscript"/>
              </w:rPr>
              <w:t>3</w:t>
            </w:r>
          </w:p>
        </w:tc>
        <w:tc>
          <w:tcPr>
            <w:tcW w:w="611" w:type="pct"/>
            <w:shd w:val="clear" w:color="auto" w:fill="auto"/>
          </w:tcPr>
          <w:p w14:paraId="2827F31F" w14:textId="3EE75ABF" w:rsidR="00D517C8" w:rsidRPr="003639A6" w:rsidRDefault="00D517C8" w:rsidP="00D517C8">
            <w:pPr>
              <w:pStyle w:val="TableText0"/>
              <w:jc w:val="center"/>
            </w:pPr>
            <w:r w:rsidRPr="00901DD8">
              <w:t>$</w:t>
            </w:r>
            <w:r w:rsidR="006A5A85" w:rsidRPr="006A5A85">
              <w:rPr>
                <w:rFonts w:hint="eastAsia"/>
                <w:color w:val="000000"/>
                <w:w w:val="24"/>
                <w:shd w:val="solid" w:color="000000" w:fill="000000"/>
                <w:fitText w:val="110" w:id="-694926846"/>
                <w14:textFill>
                  <w14:solidFill>
                    <w14:srgbClr w14:val="000000">
                      <w14:alpha w14:val="100000"/>
                    </w14:srgbClr>
                  </w14:solidFill>
                </w14:textFill>
              </w:rPr>
              <w:t xml:space="preserve">　</w:t>
            </w:r>
            <w:r w:rsidR="006A5A85" w:rsidRPr="006A5A85">
              <w:rPr>
                <w:color w:val="000000"/>
                <w:w w:val="24"/>
                <w:shd w:val="solid" w:color="000000" w:fill="000000"/>
                <w:fitText w:val="110" w:id="-694926846"/>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46"/>
                <w14:textFill>
                  <w14:solidFill>
                    <w14:srgbClr w14:val="000000">
                      <w14:alpha w14:val="100000"/>
                    </w14:srgbClr>
                  </w14:solidFill>
                </w14:textFill>
              </w:rPr>
              <w:t xml:space="preserve">　</w:t>
            </w:r>
            <w:r w:rsidR="00EC4550" w:rsidRPr="00D517C8">
              <w:t xml:space="preserve"> </w:t>
            </w:r>
            <w:r w:rsidR="00EC4550">
              <w:rPr>
                <w:vertAlign w:val="superscript"/>
              </w:rPr>
              <w:t>3</w:t>
            </w:r>
          </w:p>
        </w:tc>
        <w:tc>
          <w:tcPr>
            <w:tcW w:w="611" w:type="pct"/>
            <w:shd w:val="clear" w:color="auto" w:fill="auto"/>
          </w:tcPr>
          <w:p w14:paraId="1FA6AD9A" w14:textId="4426CF18" w:rsidR="00D517C8" w:rsidRPr="003639A6" w:rsidRDefault="00D517C8" w:rsidP="00D517C8">
            <w:pPr>
              <w:pStyle w:val="TableText0"/>
              <w:jc w:val="center"/>
            </w:pPr>
            <w:r w:rsidRPr="00901DD8">
              <w:t>$</w:t>
            </w:r>
            <w:r w:rsidR="006A5A85" w:rsidRPr="006A5A85">
              <w:rPr>
                <w:rFonts w:hint="eastAsia"/>
                <w:color w:val="000000"/>
                <w:w w:val="24"/>
                <w:shd w:val="solid" w:color="000000" w:fill="000000"/>
                <w:fitText w:val="110" w:id="-694926845"/>
                <w14:textFill>
                  <w14:solidFill>
                    <w14:srgbClr w14:val="000000">
                      <w14:alpha w14:val="100000"/>
                    </w14:srgbClr>
                  </w14:solidFill>
                </w14:textFill>
              </w:rPr>
              <w:t xml:space="preserve">　</w:t>
            </w:r>
            <w:r w:rsidR="006A5A85" w:rsidRPr="006A5A85">
              <w:rPr>
                <w:color w:val="000000"/>
                <w:w w:val="24"/>
                <w:shd w:val="solid" w:color="000000" w:fill="000000"/>
                <w:fitText w:val="110" w:id="-694926845"/>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45"/>
                <w14:textFill>
                  <w14:solidFill>
                    <w14:srgbClr w14:val="000000">
                      <w14:alpha w14:val="100000"/>
                    </w14:srgbClr>
                  </w14:solidFill>
                </w14:textFill>
              </w:rPr>
              <w:t xml:space="preserve">　</w:t>
            </w:r>
            <w:r w:rsidR="00EC4550" w:rsidRPr="00D517C8">
              <w:t xml:space="preserve"> </w:t>
            </w:r>
            <w:r w:rsidR="00EC4550">
              <w:rPr>
                <w:vertAlign w:val="superscript"/>
              </w:rPr>
              <w:t>4</w:t>
            </w:r>
          </w:p>
        </w:tc>
        <w:tc>
          <w:tcPr>
            <w:tcW w:w="611" w:type="pct"/>
            <w:shd w:val="clear" w:color="auto" w:fill="auto"/>
          </w:tcPr>
          <w:p w14:paraId="585EAF68" w14:textId="3F1D6BE1" w:rsidR="00D517C8" w:rsidRPr="003639A6" w:rsidRDefault="00D517C8" w:rsidP="00D517C8">
            <w:pPr>
              <w:pStyle w:val="TableText0"/>
              <w:jc w:val="center"/>
            </w:pPr>
            <w:r w:rsidRPr="00901DD8">
              <w:t>$</w:t>
            </w:r>
            <w:r w:rsidR="006A5A85" w:rsidRPr="006A5A85">
              <w:rPr>
                <w:rFonts w:hint="eastAsia"/>
                <w:color w:val="000000"/>
                <w:w w:val="24"/>
                <w:shd w:val="solid" w:color="000000" w:fill="000000"/>
                <w:fitText w:val="110" w:id="-694926844"/>
                <w14:textFill>
                  <w14:solidFill>
                    <w14:srgbClr w14:val="000000">
                      <w14:alpha w14:val="100000"/>
                    </w14:srgbClr>
                  </w14:solidFill>
                </w14:textFill>
              </w:rPr>
              <w:t xml:space="preserve">　</w:t>
            </w:r>
            <w:r w:rsidR="006A5A85" w:rsidRPr="006A5A85">
              <w:rPr>
                <w:color w:val="000000"/>
                <w:w w:val="24"/>
                <w:shd w:val="solid" w:color="000000" w:fill="000000"/>
                <w:fitText w:val="110" w:id="-694926844"/>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44"/>
                <w14:textFill>
                  <w14:solidFill>
                    <w14:srgbClr w14:val="000000">
                      <w14:alpha w14:val="100000"/>
                    </w14:srgbClr>
                  </w14:solidFill>
                </w14:textFill>
              </w:rPr>
              <w:t xml:space="preserve">　</w:t>
            </w:r>
            <w:r w:rsidR="00EC4550" w:rsidRPr="00D517C8">
              <w:t xml:space="preserve"> </w:t>
            </w:r>
            <w:r w:rsidR="00EC4550">
              <w:rPr>
                <w:vertAlign w:val="superscript"/>
              </w:rPr>
              <w:t>4</w:t>
            </w:r>
          </w:p>
        </w:tc>
        <w:tc>
          <w:tcPr>
            <w:tcW w:w="611" w:type="pct"/>
          </w:tcPr>
          <w:p w14:paraId="437C070B" w14:textId="19578FBB" w:rsidR="00D517C8" w:rsidRPr="003639A6" w:rsidRDefault="00D517C8" w:rsidP="00D517C8">
            <w:pPr>
              <w:pStyle w:val="TableText0"/>
              <w:jc w:val="center"/>
            </w:pPr>
            <w:r w:rsidRPr="00901DD8">
              <w:t>$</w:t>
            </w:r>
            <w:r w:rsidR="006A5A85" w:rsidRPr="006A5A85">
              <w:rPr>
                <w:rFonts w:hint="eastAsia"/>
                <w:color w:val="000000"/>
                <w:w w:val="24"/>
                <w:shd w:val="solid" w:color="000000" w:fill="000000"/>
                <w:fitText w:val="110" w:id="-694926843"/>
                <w14:textFill>
                  <w14:solidFill>
                    <w14:srgbClr w14:val="000000">
                      <w14:alpha w14:val="100000"/>
                    </w14:srgbClr>
                  </w14:solidFill>
                </w14:textFill>
              </w:rPr>
              <w:t xml:space="preserve">　</w:t>
            </w:r>
            <w:r w:rsidR="006A5A85" w:rsidRPr="006A5A85">
              <w:rPr>
                <w:color w:val="000000"/>
                <w:w w:val="24"/>
                <w:shd w:val="solid" w:color="000000" w:fill="000000"/>
                <w:fitText w:val="110" w:id="-694926843"/>
                <w14:textFill>
                  <w14:solidFill>
                    <w14:srgbClr w14:val="000000">
                      <w14:alpha w14:val="100000"/>
                    </w14:srgbClr>
                  </w14:solidFill>
                </w14:textFill>
              </w:rPr>
              <w:t>|</w:t>
            </w:r>
            <w:r w:rsidR="006A5A85" w:rsidRPr="006A5A85">
              <w:rPr>
                <w:rFonts w:hint="eastAsia"/>
                <w:color w:val="000000"/>
                <w:w w:val="24"/>
                <w:shd w:val="solid" w:color="000000" w:fill="000000"/>
                <w:fitText w:val="110" w:id="-694926843"/>
                <w14:textFill>
                  <w14:solidFill>
                    <w14:srgbClr w14:val="000000">
                      <w14:alpha w14:val="100000"/>
                    </w14:srgbClr>
                  </w14:solidFill>
                </w14:textFill>
              </w:rPr>
              <w:t xml:space="preserve">　</w:t>
            </w:r>
            <w:r w:rsidR="00EC4550" w:rsidRPr="00D517C8">
              <w:t xml:space="preserve"> </w:t>
            </w:r>
            <w:r w:rsidR="00EC4550">
              <w:rPr>
                <w:vertAlign w:val="superscript"/>
              </w:rPr>
              <w:t>4</w:t>
            </w:r>
          </w:p>
        </w:tc>
      </w:tr>
      <w:tr w:rsidR="00D517C8" w:rsidRPr="003639A6" w14:paraId="01FA043D" w14:textId="77777777" w:rsidTr="006F1BA8">
        <w:tc>
          <w:tcPr>
            <w:tcW w:w="1334" w:type="pct"/>
            <w:shd w:val="clear" w:color="auto" w:fill="auto"/>
            <w:vAlign w:val="center"/>
          </w:tcPr>
          <w:p w14:paraId="59FD6643" w14:textId="205B833E" w:rsidR="00D517C8" w:rsidRPr="003639A6" w:rsidRDefault="00D517C8" w:rsidP="00D517C8">
            <w:pPr>
              <w:pStyle w:val="TableText0"/>
              <w:rPr>
                <w:rFonts w:ascii="Times" w:hAnsi="Times"/>
              </w:rPr>
            </w:pPr>
            <w:r>
              <w:rPr>
                <w:sz w:val="19"/>
                <w:szCs w:val="19"/>
              </w:rPr>
              <w:t>Net cost to</w:t>
            </w:r>
            <w:r w:rsidRPr="003639A6">
              <w:rPr>
                <w:sz w:val="19"/>
                <w:szCs w:val="19"/>
              </w:rPr>
              <w:t xml:space="preserve"> MBS</w:t>
            </w:r>
          </w:p>
        </w:tc>
        <w:tc>
          <w:tcPr>
            <w:tcW w:w="611" w:type="pct"/>
            <w:shd w:val="clear" w:color="auto" w:fill="auto"/>
          </w:tcPr>
          <w:p w14:paraId="6948FCAB" w14:textId="0C992908" w:rsidR="00D517C8" w:rsidRPr="003639A6" w:rsidRDefault="00D517C8" w:rsidP="00D517C8">
            <w:pPr>
              <w:pStyle w:val="TableText0"/>
              <w:jc w:val="center"/>
            </w:pPr>
            <w:r w:rsidRPr="00056747">
              <w:t>-$</w:t>
            </w:r>
            <w:r w:rsidR="006A5A85" w:rsidRPr="006A5A85">
              <w:rPr>
                <w:rFonts w:hint="eastAsia"/>
                <w:color w:val="000000"/>
                <w:w w:val="33"/>
                <w:shd w:val="solid" w:color="000000" w:fill="000000"/>
                <w:fitText w:val="150" w:id="-694926842"/>
                <w14:textFill>
                  <w14:solidFill>
                    <w14:srgbClr w14:val="000000">
                      <w14:alpha w14:val="100000"/>
                    </w14:srgbClr>
                  </w14:solidFill>
                </w14:textFill>
              </w:rPr>
              <w:t xml:space="preserve">　</w:t>
            </w:r>
            <w:r w:rsidR="006A5A85" w:rsidRPr="006A5A85">
              <w:rPr>
                <w:color w:val="000000"/>
                <w:w w:val="33"/>
                <w:shd w:val="solid" w:color="000000" w:fill="000000"/>
                <w:fitText w:val="150" w:id="-69492684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2"/>
                <w14:textFill>
                  <w14:solidFill>
                    <w14:srgbClr w14:val="000000">
                      <w14:alpha w14:val="100000"/>
                    </w14:srgbClr>
                  </w14:solidFill>
                </w14:textFill>
              </w:rPr>
              <w:t xml:space="preserve">　</w:t>
            </w:r>
            <w:r w:rsidR="00EC4550" w:rsidRPr="00D517C8">
              <w:t xml:space="preserve"> </w:t>
            </w:r>
            <w:r w:rsidR="00EC4550">
              <w:rPr>
                <w:vertAlign w:val="superscript"/>
              </w:rPr>
              <w:t>5</w:t>
            </w:r>
          </w:p>
        </w:tc>
        <w:tc>
          <w:tcPr>
            <w:tcW w:w="611" w:type="pct"/>
            <w:shd w:val="clear" w:color="auto" w:fill="auto"/>
          </w:tcPr>
          <w:p w14:paraId="30120E47" w14:textId="519F7BC2" w:rsidR="00D517C8" w:rsidRPr="003639A6" w:rsidRDefault="00D517C8" w:rsidP="00D517C8">
            <w:pPr>
              <w:pStyle w:val="TableText0"/>
              <w:jc w:val="center"/>
            </w:pPr>
            <w:r w:rsidRPr="00056747">
              <w:t>-$</w:t>
            </w:r>
            <w:r w:rsidR="006A5A85" w:rsidRPr="006A5A85">
              <w:rPr>
                <w:rFonts w:hint="eastAsia"/>
                <w:color w:val="000000"/>
                <w:w w:val="33"/>
                <w:shd w:val="solid" w:color="000000" w:fill="000000"/>
                <w:fitText w:val="150" w:id="-694926841"/>
                <w14:textFill>
                  <w14:solidFill>
                    <w14:srgbClr w14:val="000000">
                      <w14:alpha w14:val="100000"/>
                    </w14:srgbClr>
                  </w14:solidFill>
                </w14:textFill>
              </w:rPr>
              <w:t xml:space="preserve">　</w:t>
            </w:r>
            <w:r w:rsidR="006A5A85" w:rsidRPr="006A5A85">
              <w:rPr>
                <w:color w:val="000000"/>
                <w:w w:val="33"/>
                <w:shd w:val="solid" w:color="000000" w:fill="000000"/>
                <w:fitText w:val="150" w:id="-694926841"/>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1"/>
                <w14:textFill>
                  <w14:solidFill>
                    <w14:srgbClr w14:val="000000">
                      <w14:alpha w14:val="100000"/>
                    </w14:srgbClr>
                  </w14:solidFill>
                </w14:textFill>
              </w:rPr>
              <w:t xml:space="preserve">　</w:t>
            </w:r>
            <w:r w:rsidR="00EC4550" w:rsidRPr="00D517C8">
              <w:t xml:space="preserve"> </w:t>
            </w:r>
            <w:r w:rsidR="00EC4550">
              <w:rPr>
                <w:vertAlign w:val="superscript"/>
              </w:rPr>
              <w:t>5</w:t>
            </w:r>
          </w:p>
        </w:tc>
        <w:tc>
          <w:tcPr>
            <w:tcW w:w="611" w:type="pct"/>
            <w:shd w:val="clear" w:color="auto" w:fill="auto"/>
          </w:tcPr>
          <w:p w14:paraId="3FBA91AF" w14:textId="160C829D" w:rsidR="00D517C8" w:rsidRPr="003639A6" w:rsidRDefault="00D517C8" w:rsidP="00D517C8">
            <w:pPr>
              <w:pStyle w:val="TableText0"/>
              <w:jc w:val="center"/>
            </w:pPr>
            <w:r w:rsidRPr="00056747">
              <w:t>-$</w:t>
            </w:r>
            <w:r w:rsidR="006A5A85" w:rsidRPr="006A5A85">
              <w:rPr>
                <w:rFonts w:hint="eastAsia"/>
                <w:color w:val="000000"/>
                <w:w w:val="33"/>
                <w:shd w:val="solid" w:color="000000" w:fill="000000"/>
                <w:fitText w:val="150" w:id="-694926840"/>
                <w14:textFill>
                  <w14:solidFill>
                    <w14:srgbClr w14:val="000000">
                      <w14:alpha w14:val="100000"/>
                    </w14:srgbClr>
                  </w14:solidFill>
                </w14:textFill>
              </w:rPr>
              <w:t xml:space="preserve">　</w:t>
            </w:r>
            <w:r w:rsidR="006A5A85" w:rsidRPr="006A5A85">
              <w:rPr>
                <w:color w:val="000000"/>
                <w:w w:val="33"/>
                <w:shd w:val="solid" w:color="000000" w:fill="000000"/>
                <w:fitText w:val="150" w:id="-694926840"/>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0"/>
                <w14:textFill>
                  <w14:solidFill>
                    <w14:srgbClr w14:val="000000">
                      <w14:alpha w14:val="100000"/>
                    </w14:srgbClr>
                  </w14:solidFill>
                </w14:textFill>
              </w:rPr>
              <w:t xml:space="preserve">　</w:t>
            </w:r>
            <w:r w:rsidR="00EC4550" w:rsidRPr="00D517C8">
              <w:t xml:space="preserve"> </w:t>
            </w:r>
            <w:r w:rsidR="00EC4550">
              <w:rPr>
                <w:vertAlign w:val="superscript"/>
              </w:rPr>
              <w:t>5</w:t>
            </w:r>
          </w:p>
        </w:tc>
        <w:tc>
          <w:tcPr>
            <w:tcW w:w="611" w:type="pct"/>
            <w:shd w:val="clear" w:color="auto" w:fill="auto"/>
          </w:tcPr>
          <w:p w14:paraId="7373C2E2" w14:textId="3F98F65C" w:rsidR="00D517C8" w:rsidRPr="003639A6" w:rsidRDefault="00D517C8" w:rsidP="00D517C8">
            <w:pPr>
              <w:pStyle w:val="TableText0"/>
              <w:jc w:val="center"/>
            </w:pPr>
            <w:r w:rsidRPr="00056747">
              <w:t>-$</w:t>
            </w:r>
            <w:r w:rsidR="006A5A85" w:rsidRPr="006A5A85">
              <w:rPr>
                <w:rFonts w:hint="eastAsia"/>
                <w:color w:val="000000"/>
                <w:w w:val="33"/>
                <w:shd w:val="solid" w:color="000000" w:fill="000000"/>
                <w:fitText w:val="150" w:id="-694926839"/>
                <w14:textFill>
                  <w14:solidFill>
                    <w14:srgbClr w14:val="000000">
                      <w14:alpha w14:val="100000"/>
                    </w14:srgbClr>
                  </w14:solidFill>
                </w14:textFill>
              </w:rPr>
              <w:t xml:space="preserve">　</w:t>
            </w:r>
            <w:r w:rsidR="006A5A85" w:rsidRPr="006A5A85">
              <w:rPr>
                <w:color w:val="000000"/>
                <w:w w:val="33"/>
                <w:shd w:val="solid" w:color="000000" w:fill="000000"/>
                <w:fitText w:val="150" w:id="-694926839"/>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9"/>
                <w14:textFill>
                  <w14:solidFill>
                    <w14:srgbClr w14:val="000000">
                      <w14:alpha w14:val="100000"/>
                    </w14:srgbClr>
                  </w14:solidFill>
                </w14:textFill>
              </w:rPr>
              <w:t xml:space="preserve">　</w:t>
            </w:r>
            <w:r w:rsidR="00EC4550" w:rsidRPr="00D517C8">
              <w:t xml:space="preserve"> </w:t>
            </w:r>
            <w:r w:rsidR="00EC4550">
              <w:rPr>
                <w:vertAlign w:val="superscript"/>
              </w:rPr>
              <w:t>5</w:t>
            </w:r>
          </w:p>
        </w:tc>
        <w:tc>
          <w:tcPr>
            <w:tcW w:w="611" w:type="pct"/>
            <w:shd w:val="clear" w:color="auto" w:fill="auto"/>
          </w:tcPr>
          <w:p w14:paraId="3B084FEA" w14:textId="75A9CC48" w:rsidR="00D517C8" w:rsidRPr="003639A6" w:rsidRDefault="00D517C8" w:rsidP="00D517C8">
            <w:pPr>
              <w:pStyle w:val="TableText0"/>
              <w:jc w:val="center"/>
            </w:pPr>
            <w:r w:rsidRPr="00056747">
              <w:t>-$</w:t>
            </w:r>
            <w:r w:rsidR="006A5A85" w:rsidRPr="006A5A85">
              <w:rPr>
                <w:rFonts w:hint="eastAsia"/>
                <w:color w:val="000000"/>
                <w:w w:val="33"/>
                <w:shd w:val="solid" w:color="000000" w:fill="000000"/>
                <w:fitText w:val="150" w:id="-694926838"/>
                <w14:textFill>
                  <w14:solidFill>
                    <w14:srgbClr w14:val="000000">
                      <w14:alpha w14:val="100000"/>
                    </w14:srgbClr>
                  </w14:solidFill>
                </w14:textFill>
              </w:rPr>
              <w:t xml:space="preserve">　</w:t>
            </w:r>
            <w:r w:rsidR="006A5A85" w:rsidRPr="006A5A85">
              <w:rPr>
                <w:color w:val="000000"/>
                <w:w w:val="33"/>
                <w:shd w:val="solid" w:color="000000" w:fill="000000"/>
                <w:fitText w:val="150" w:id="-69492683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8"/>
                <w14:textFill>
                  <w14:solidFill>
                    <w14:srgbClr w14:val="000000">
                      <w14:alpha w14:val="100000"/>
                    </w14:srgbClr>
                  </w14:solidFill>
                </w14:textFill>
              </w:rPr>
              <w:t xml:space="preserve">　</w:t>
            </w:r>
            <w:r w:rsidR="00EC4550" w:rsidRPr="00D517C8">
              <w:t xml:space="preserve"> </w:t>
            </w:r>
            <w:r w:rsidR="00EC4550">
              <w:rPr>
                <w:vertAlign w:val="superscript"/>
              </w:rPr>
              <w:t>5</w:t>
            </w:r>
          </w:p>
        </w:tc>
        <w:tc>
          <w:tcPr>
            <w:tcW w:w="611" w:type="pct"/>
          </w:tcPr>
          <w:p w14:paraId="48EE8891" w14:textId="3BEEF49E" w:rsidR="00D517C8" w:rsidRPr="003639A6" w:rsidRDefault="00D517C8" w:rsidP="00D517C8">
            <w:pPr>
              <w:pStyle w:val="TableText0"/>
              <w:jc w:val="center"/>
            </w:pPr>
            <w:r w:rsidRPr="00056747">
              <w:t>-$</w:t>
            </w:r>
            <w:r w:rsidR="006A5A85" w:rsidRPr="006A5A85">
              <w:rPr>
                <w:rFonts w:hint="eastAsia"/>
                <w:color w:val="000000"/>
                <w:w w:val="33"/>
                <w:shd w:val="solid" w:color="000000" w:fill="000000"/>
                <w:fitText w:val="150" w:id="-694926837"/>
                <w14:textFill>
                  <w14:solidFill>
                    <w14:srgbClr w14:val="000000">
                      <w14:alpha w14:val="100000"/>
                    </w14:srgbClr>
                  </w14:solidFill>
                </w14:textFill>
              </w:rPr>
              <w:t xml:space="preserve">　</w:t>
            </w:r>
            <w:r w:rsidR="006A5A85" w:rsidRPr="006A5A85">
              <w:rPr>
                <w:color w:val="000000"/>
                <w:w w:val="33"/>
                <w:shd w:val="solid" w:color="000000" w:fill="000000"/>
                <w:fitText w:val="150" w:id="-694926837"/>
                <w14:textFill>
                  <w14:solidFill>
                    <w14:srgbClr w14:val="000000">
                      <w14:alpha w14:val="100000"/>
                    </w14:srgbClr>
                  </w14:solidFill>
                </w14:textFill>
              </w:rPr>
              <w:t>|</w:t>
            </w:r>
            <w:r w:rsidR="006A5A85" w:rsidRPr="006A5A85">
              <w:rPr>
                <w:rFonts w:hint="eastAsia"/>
                <w:color w:val="000000"/>
                <w:w w:val="33"/>
                <w:shd w:val="solid" w:color="000000" w:fill="000000"/>
                <w:fitText w:val="150" w:id="-694926837"/>
                <w14:textFill>
                  <w14:solidFill>
                    <w14:srgbClr w14:val="000000">
                      <w14:alpha w14:val="100000"/>
                    </w14:srgbClr>
                  </w14:solidFill>
                </w14:textFill>
              </w:rPr>
              <w:t xml:space="preserve">　</w:t>
            </w:r>
            <w:r w:rsidR="00EC4550" w:rsidRPr="00D517C8">
              <w:t xml:space="preserve"> </w:t>
            </w:r>
            <w:r w:rsidR="00EC4550">
              <w:rPr>
                <w:vertAlign w:val="superscript"/>
              </w:rPr>
              <w:t>5</w:t>
            </w:r>
          </w:p>
        </w:tc>
      </w:tr>
      <w:tr w:rsidR="00D517C8" w:rsidRPr="003639A6" w14:paraId="479EE7CD" w14:textId="77777777" w:rsidTr="006F1BA8">
        <w:tc>
          <w:tcPr>
            <w:tcW w:w="1334" w:type="pct"/>
            <w:shd w:val="clear" w:color="auto" w:fill="auto"/>
            <w:vAlign w:val="center"/>
          </w:tcPr>
          <w:p w14:paraId="6F81384D" w14:textId="7C529632" w:rsidR="00D517C8" w:rsidRPr="003639A6" w:rsidRDefault="00D517C8" w:rsidP="00D517C8">
            <w:pPr>
              <w:pStyle w:val="TableText0"/>
              <w:rPr>
                <w:sz w:val="19"/>
                <w:szCs w:val="19"/>
              </w:rPr>
            </w:pPr>
            <w:r>
              <w:rPr>
                <w:sz w:val="19"/>
                <w:szCs w:val="19"/>
              </w:rPr>
              <w:t>Net cost to the health budget</w:t>
            </w:r>
          </w:p>
        </w:tc>
        <w:tc>
          <w:tcPr>
            <w:tcW w:w="611" w:type="pct"/>
            <w:shd w:val="clear" w:color="auto" w:fill="auto"/>
          </w:tcPr>
          <w:p w14:paraId="4B59DF41" w14:textId="28334BCC" w:rsidR="00D517C8" w:rsidRPr="003639A6" w:rsidRDefault="00D517C8" w:rsidP="00D517C8">
            <w:pPr>
              <w:pStyle w:val="TableText0"/>
              <w:jc w:val="center"/>
            </w:pPr>
            <w:r w:rsidRPr="006B3666">
              <w:t>$</w:t>
            </w:r>
            <w:r w:rsidR="006A5A85" w:rsidRPr="006A5A85">
              <w:rPr>
                <w:rFonts w:hint="eastAsia"/>
                <w:color w:val="000000"/>
                <w:w w:val="24"/>
                <w:shd w:val="solid" w:color="000000" w:fill="000000"/>
                <w:fitText w:val="110" w:id="-694926836"/>
                <w14:textFill>
                  <w14:solidFill>
                    <w14:srgbClr w14:val="000000">
                      <w14:alpha w14:val="100000"/>
                    </w14:srgbClr>
                  </w14:solidFill>
                </w14:textFill>
              </w:rPr>
              <w:t xml:space="preserve">　</w:t>
            </w:r>
            <w:r w:rsidR="006A5A85" w:rsidRPr="006A5A85">
              <w:rPr>
                <w:color w:val="000000"/>
                <w:w w:val="24"/>
                <w:shd w:val="solid" w:color="000000" w:fill="000000"/>
                <w:fitText w:val="110" w:id="-694926836"/>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36"/>
                <w14:textFill>
                  <w14:solidFill>
                    <w14:srgbClr w14:val="000000">
                      <w14:alpha w14:val="100000"/>
                    </w14:srgbClr>
                  </w14:solidFill>
                </w14:textFill>
              </w:rPr>
              <w:t xml:space="preserve">　</w:t>
            </w:r>
            <w:r w:rsidR="00EC4550" w:rsidRPr="00D517C8">
              <w:t xml:space="preserve"> </w:t>
            </w:r>
            <w:r w:rsidR="00EC4550">
              <w:rPr>
                <w:vertAlign w:val="superscript"/>
              </w:rPr>
              <w:t>3</w:t>
            </w:r>
          </w:p>
        </w:tc>
        <w:tc>
          <w:tcPr>
            <w:tcW w:w="611" w:type="pct"/>
            <w:shd w:val="clear" w:color="auto" w:fill="auto"/>
          </w:tcPr>
          <w:p w14:paraId="51D6A624" w14:textId="74810855" w:rsidR="00D517C8" w:rsidRPr="003639A6" w:rsidRDefault="00D517C8" w:rsidP="00D517C8">
            <w:pPr>
              <w:pStyle w:val="TableText0"/>
              <w:jc w:val="center"/>
            </w:pPr>
            <w:r w:rsidRPr="006B3666">
              <w:t>$</w:t>
            </w:r>
            <w:r w:rsidR="006A5A85" w:rsidRPr="006A5A85">
              <w:rPr>
                <w:rFonts w:hint="eastAsia"/>
                <w:color w:val="000000"/>
                <w:w w:val="24"/>
                <w:shd w:val="solid" w:color="000000" w:fill="000000"/>
                <w:fitText w:val="110" w:id="-694926835"/>
                <w14:textFill>
                  <w14:solidFill>
                    <w14:srgbClr w14:val="000000">
                      <w14:alpha w14:val="100000"/>
                    </w14:srgbClr>
                  </w14:solidFill>
                </w14:textFill>
              </w:rPr>
              <w:t xml:space="preserve">　</w:t>
            </w:r>
            <w:r w:rsidR="006A5A85" w:rsidRPr="006A5A85">
              <w:rPr>
                <w:color w:val="000000"/>
                <w:w w:val="24"/>
                <w:shd w:val="solid" w:color="000000" w:fill="000000"/>
                <w:fitText w:val="110" w:id="-694926835"/>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35"/>
                <w14:textFill>
                  <w14:solidFill>
                    <w14:srgbClr w14:val="000000">
                      <w14:alpha w14:val="100000"/>
                    </w14:srgbClr>
                  </w14:solidFill>
                </w14:textFill>
              </w:rPr>
              <w:t xml:space="preserve">　</w:t>
            </w:r>
            <w:r w:rsidR="00EC4550" w:rsidRPr="00D517C8">
              <w:t xml:space="preserve"> </w:t>
            </w:r>
            <w:r w:rsidR="00EC4550">
              <w:rPr>
                <w:vertAlign w:val="superscript"/>
              </w:rPr>
              <w:t>3</w:t>
            </w:r>
          </w:p>
        </w:tc>
        <w:tc>
          <w:tcPr>
            <w:tcW w:w="611" w:type="pct"/>
            <w:shd w:val="clear" w:color="auto" w:fill="auto"/>
          </w:tcPr>
          <w:p w14:paraId="32B091A4" w14:textId="08541EF9" w:rsidR="00D517C8" w:rsidRPr="003639A6" w:rsidRDefault="00D517C8" w:rsidP="00D517C8">
            <w:pPr>
              <w:pStyle w:val="TableText0"/>
              <w:jc w:val="center"/>
            </w:pPr>
            <w:r w:rsidRPr="006B3666">
              <w:t>$</w:t>
            </w:r>
            <w:r w:rsidR="006A5A85" w:rsidRPr="006A5A85">
              <w:rPr>
                <w:rFonts w:hint="eastAsia"/>
                <w:color w:val="000000"/>
                <w:w w:val="24"/>
                <w:shd w:val="solid" w:color="000000" w:fill="000000"/>
                <w:fitText w:val="110" w:id="-694926834"/>
                <w14:textFill>
                  <w14:solidFill>
                    <w14:srgbClr w14:val="000000">
                      <w14:alpha w14:val="100000"/>
                    </w14:srgbClr>
                  </w14:solidFill>
                </w14:textFill>
              </w:rPr>
              <w:t xml:space="preserve">　</w:t>
            </w:r>
            <w:r w:rsidR="006A5A85" w:rsidRPr="006A5A85">
              <w:rPr>
                <w:color w:val="000000"/>
                <w:w w:val="24"/>
                <w:shd w:val="solid" w:color="000000" w:fill="000000"/>
                <w:fitText w:val="110" w:id="-694926834"/>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34"/>
                <w14:textFill>
                  <w14:solidFill>
                    <w14:srgbClr w14:val="000000">
                      <w14:alpha w14:val="100000"/>
                    </w14:srgbClr>
                  </w14:solidFill>
                </w14:textFill>
              </w:rPr>
              <w:t xml:space="preserve">　</w:t>
            </w:r>
            <w:r w:rsidR="00EC4550" w:rsidRPr="00D517C8">
              <w:t xml:space="preserve"> </w:t>
            </w:r>
            <w:r w:rsidR="00EC4550">
              <w:rPr>
                <w:vertAlign w:val="superscript"/>
              </w:rPr>
              <w:t>3</w:t>
            </w:r>
          </w:p>
        </w:tc>
        <w:tc>
          <w:tcPr>
            <w:tcW w:w="611" w:type="pct"/>
            <w:shd w:val="clear" w:color="auto" w:fill="auto"/>
          </w:tcPr>
          <w:p w14:paraId="3ACFFCE5" w14:textId="51D1510F" w:rsidR="00D517C8" w:rsidRPr="003639A6" w:rsidRDefault="00D517C8" w:rsidP="00D517C8">
            <w:pPr>
              <w:pStyle w:val="TableText0"/>
              <w:jc w:val="center"/>
            </w:pPr>
            <w:r w:rsidRPr="006B3666">
              <w:t>$</w:t>
            </w:r>
            <w:r w:rsidR="006A5A85" w:rsidRPr="006A5A85">
              <w:rPr>
                <w:rFonts w:hint="eastAsia"/>
                <w:color w:val="000000"/>
                <w:w w:val="24"/>
                <w:shd w:val="solid" w:color="000000" w:fill="000000"/>
                <w:fitText w:val="110" w:id="-694926833"/>
                <w14:textFill>
                  <w14:solidFill>
                    <w14:srgbClr w14:val="000000">
                      <w14:alpha w14:val="100000"/>
                    </w14:srgbClr>
                  </w14:solidFill>
                </w14:textFill>
              </w:rPr>
              <w:t xml:space="preserve">　</w:t>
            </w:r>
            <w:r w:rsidR="006A5A85" w:rsidRPr="006A5A85">
              <w:rPr>
                <w:color w:val="000000"/>
                <w:w w:val="24"/>
                <w:shd w:val="solid" w:color="000000" w:fill="000000"/>
                <w:fitText w:val="110" w:id="-694926833"/>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33"/>
                <w14:textFill>
                  <w14:solidFill>
                    <w14:srgbClr w14:val="000000">
                      <w14:alpha w14:val="100000"/>
                    </w14:srgbClr>
                  </w14:solidFill>
                </w14:textFill>
              </w:rPr>
              <w:t xml:space="preserve">　</w:t>
            </w:r>
            <w:r w:rsidR="00EC4550" w:rsidRPr="00D517C8">
              <w:t xml:space="preserve"> </w:t>
            </w:r>
            <w:r w:rsidR="00EC4550">
              <w:rPr>
                <w:vertAlign w:val="superscript"/>
              </w:rPr>
              <w:t>4</w:t>
            </w:r>
          </w:p>
        </w:tc>
        <w:tc>
          <w:tcPr>
            <w:tcW w:w="611" w:type="pct"/>
            <w:shd w:val="clear" w:color="auto" w:fill="auto"/>
          </w:tcPr>
          <w:p w14:paraId="5825BF7F" w14:textId="4E162EEF" w:rsidR="00D517C8" w:rsidRPr="003639A6" w:rsidRDefault="00D517C8" w:rsidP="00D517C8">
            <w:pPr>
              <w:pStyle w:val="TableText0"/>
              <w:jc w:val="center"/>
            </w:pPr>
            <w:r w:rsidRPr="006B3666">
              <w:t>$</w:t>
            </w:r>
            <w:r w:rsidR="006A5A85" w:rsidRPr="006A5A85">
              <w:rPr>
                <w:rFonts w:hint="eastAsia"/>
                <w:color w:val="000000"/>
                <w:w w:val="24"/>
                <w:shd w:val="solid" w:color="000000" w:fill="000000"/>
                <w:fitText w:val="110" w:id="-694926832"/>
                <w14:textFill>
                  <w14:solidFill>
                    <w14:srgbClr w14:val="000000">
                      <w14:alpha w14:val="100000"/>
                    </w14:srgbClr>
                  </w14:solidFill>
                </w14:textFill>
              </w:rPr>
              <w:t xml:space="preserve">　</w:t>
            </w:r>
            <w:r w:rsidR="006A5A85" w:rsidRPr="006A5A85">
              <w:rPr>
                <w:color w:val="000000"/>
                <w:w w:val="24"/>
                <w:shd w:val="solid" w:color="000000" w:fill="000000"/>
                <w:fitText w:val="110" w:id="-694926832"/>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32"/>
                <w14:textFill>
                  <w14:solidFill>
                    <w14:srgbClr w14:val="000000">
                      <w14:alpha w14:val="100000"/>
                    </w14:srgbClr>
                  </w14:solidFill>
                </w14:textFill>
              </w:rPr>
              <w:t xml:space="preserve">　</w:t>
            </w:r>
            <w:r w:rsidR="00EC4550" w:rsidRPr="00D517C8">
              <w:t xml:space="preserve"> </w:t>
            </w:r>
            <w:r w:rsidR="00EC4550">
              <w:rPr>
                <w:vertAlign w:val="superscript"/>
              </w:rPr>
              <w:t>4</w:t>
            </w:r>
          </w:p>
        </w:tc>
        <w:tc>
          <w:tcPr>
            <w:tcW w:w="611" w:type="pct"/>
          </w:tcPr>
          <w:p w14:paraId="3B3050F7" w14:textId="2CBEB6E4" w:rsidR="00D517C8" w:rsidRPr="003639A6" w:rsidRDefault="00D517C8" w:rsidP="00D517C8">
            <w:pPr>
              <w:pStyle w:val="TableText0"/>
              <w:jc w:val="center"/>
            </w:pPr>
            <w:r w:rsidRPr="006B3666">
              <w:t>$</w:t>
            </w:r>
            <w:r w:rsidR="006A5A85" w:rsidRPr="006A5A85">
              <w:rPr>
                <w:rFonts w:hint="eastAsia"/>
                <w:color w:val="000000"/>
                <w:w w:val="24"/>
                <w:shd w:val="solid" w:color="000000" w:fill="000000"/>
                <w:fitText w:val="110" w:id="-694926848"/>
                <w14:textFill>
                  <w14:solidFill>
                    <w14:srgbClr w14:val="000000">
                      <w14:alpha w14:val="100000"/>
                    </w14:srgbClr>
                  </w14:solidFill>
                </w14:textFill>
              </w:rPr>
              <w:t xml:space="preserve">　</w:t>
            </w:r>
            <w:r w:rsidR="006A5A85" w:rsidRPr="006A5A85">
              <w:rPr>
                <w:color w:val="000000"/>
                <w:w w:val="24"/>
                <w:shd w:val="solid" w:color="000000" w:fill="000000"/>
                <w:fitText w:val="110" w:id="-694926848"/>
                <w14:textFill>
                  <w14:solidFill>
                    <w14:srgbClr w14:val="000000">
                      <w14:alpha w14:val="100000"/>
                    </w14:srgbClr>
                  </w14:solidFill>
                </w14:textFill>
              </w:rPr>
              <w:t>|</w:t>
            </w:r>
            <w:r w:rsidR="006A5A85" w:rsidRPr="006A5A85">
              <w:rPr>
                <w:rFonts w:hint="eastAsia"/>
                <w:color w:val="000000"/>
                <w:spacing w:val="6"/>
                <w:w w:val="24"/>
                <w:shd w:val="solid" w:color="000000" w:fill="000000"/>
                <w:fitText w:val="110" w:id="-694926848"/>
                <w14:textFill>
                  <w14:solidFill>
                    <w14:srgbClr w14:val="000000">
                      <w14:alpha w14:val="100000"/>
                    </w14:srgbClr>
                  </w14:solidFill>
                </w14:textFill>
              </w:rPr>
              <w:t xml:space="preserve">　</w:t>
            </w:r>
            <w:r w:rsidR="00EC4550" w:rsidRPr="00D517C8">
              <w:t xml:space="preserve"> </w:t>
            </w:r>
            <w:r w:rsidR="00EC4550">
              <w:rPr>
                <w:vertAlign w:val="superscript"/>
              </w:rPr>
              <w:t>4</w:t>
            </w:r>
          </w:p>
        </w:tc>
      </w:tr>
    </w:tbl>
    <w:p w14:paraId="7A012E49" w14:textId="77777777" w:rsidR="00267398" w:rsidRDefault="00267398" w:rsidP="00267398">
      <w:pPr>
        <w:pStyle w:val="FooterTableFigure"/>
      </w:pPr>
      <w:r>
        <w:t>Source: Table 4.9, Table 4.11 and Table 4.13, pp127-9 of the submission</w:t>
      </w:r>
    </w:p>
    <w:p w14:paraId="007A0791" w14:textId="2B76E39B" w:rsidR="00267398" w:rsidRDefault="00267398" w:rsidP="00045408">
      <w:pPr>
        <w:pStyle w:val="FooterTableFigure"/>
        <w:spacing w:after="0"/>
      </w:pPr>
      <w:r w:rsidRPr="5FF4B575">
        <w:t>PBS</w:t>
      </w:r>
      <w:r>
        <w:t xml:space="preserve"> = </w:t>
      </w:r>
      <w:r w:rsidRPr="5FF4B575">
        <w:t>Pharmaceutical Benefits Scheme; RPBS</w:t>
      </w:r>
      <w:r>
        <w:t xml:space="preserve"> = </w:t>
      </w:r>
      <w:r w:rsidRPr="5FF4B575">
        <w:t>Repatriation Pharmaceutical Benefits Scheme</w:t>
      </w:r>
      <w:r w:rsidR="00B51E37">
        <w:t>; SOC = standard of care</w:t>
      </w:r>
    </w:p>
    <w:p w14:paraId="16CE0182" w14:textId="77777777" w:rsidR="00045408" w:rsidRPr="0065744F" w:rsidRDefault="00045408" w:rsidP="00045408">
      <w:pPr>
        <w:rPr>
          <w:rFonts w:ascii="Arial Narrow" w:hAnsi="Arial Narrow"/>
          <w:iCs/>
          <w:sz w:val="18"/>
          <w:szCs w:val="18"/>
        </w:rPr>
      </w:pPr>
      <w:r w:rsidRPr="0065744F">
        <w:rPr>
          <w:rFonts w:ascii="Arial Narrow" w:hAnsi="Arial Narrow"/>
          <w:iCs/>
          <w:sz w:val="18"/>
          <w:szCs w:val="18"/>
        </w:rPr>
        <w:t xml:space="preserve">The redacted values correspond to the following ranges: </w:t>
      </w:r>
    </w:p>
    <w:p w14:paraId="781C85EE" w14:textId="17305C79" w:rsidR="00045408" w:rsidRPr="0065744F" w:rsidRDefault="00045408" w:rsidP="00045408">
      <w:pPr>
        <w:rPr>
          <w:rFonts w:ascii="Arial Narrow" w:hAnsi="Arial Narrow"/>
          <w:iCs/>
          <w:sz w:val="18"/>
          <w:szCs w:val="18"/>
        </w:rPr>
      </w:pPr>
      <w:r w:rsidRPr="0065744F">
        <w:rPr>
          <w:rFonts w:ascii="Arial Narrow" w:hAnsi="Arial Narrow"/>
          <w:iCs/>
          <w:sz w:val="18"/>
          <w:szCs w:val="18"/>
          <w:vertAlign w:val="superscript"/>
        </w:rPr>
        <w:t>1</w:t>
      </w:r>
      <w:r w:rsidRPr="0065744F">
        <w:rPr>
          <w:rFonts w:ascii="Arial Narrow" w:hAnsi="Arial Narrow"/>
          <w:iCs/>
          <w:sz w:val="18"/>
          <w:szCs w:val="18"/>
        </w:rPr>
        <w:t xml:space="preserve"> </w:t>
      </w:r>
      <w:r w:rsidR="00E31B73" w:rsidRPr="0065744F">
        <w:rPr>
          <w:rFonts w:ascii="Arial Narrow" w:hAnsi="Arial Narrow"/>
          <w:iCs/>
          <w:sz w:val="18"/>
          <w:szCs w:val="18"/>
        </w:rPr>
        <w:t>&lt; 500</w:t>
      </w:r>
    </w:p>
    <w:p w14:paraId="794AF404" w14:textId="63416A4C" w:rsidR="00045408" w:rsidRPr="0065744F" w:rsidRDefault="00045408" w:rsidP="00045408">
      <w:pPr>
        <w:rPr>
          <w:rFonts w:ascii="Arial Narrow" w:hAnsi="Arial Narrow"/>
          <w:iCs/>
          <w:sz w:val="18"/>
          <w:szCs w:val="18"/>
        </w:rPr>
      </w:pPr>
      <w:r w:rsidRPr="0065744F">
        <w:rPr>
          <w:rFonts w:ascii="Arial Narrow" w:hAnsi="Arial Narrow"/>
          <w:iCs/>
          <w:sz w:val="18"/>
          <w:szCs w:val="18"/>
          <w:vertAlign w:val="superscript"/>
        </w:rPr>
        <w:t>2</w:t>
      </w:r>
      <w:r w:rsidRPr="0065744F">
        <w:rPr>
          <w:rFonts w:ascii="Arial Narrow" w:hAnsi="Arial Narrow"/>
          <w:iCs/>
          <w:sz w:val="18"/>
          <w:szCs w:val="18"/>
        </w:rPr>
        <w:t xml:space="preserve"> </w:t>
      </w:r>
      <w:r w:rsidR="00255E67" w:rsidRPr="0065744F">
        <w:rPr>
          <w:rFonts w:ascii="Arial Narrow" w:hAnsi="Arial Narrow"/>
          <w:iCs/>
          <w:sz w:val="18"/>
          <w:szCs w:val="18"/>
        </w:rPr>
        <w:t>500 to &lt; 5,000</w:t>
      </w:r>
    </w:p>
    <w:p w14:paraId="4B8047B2" w14:textId="3997DC2E" w:rsidR="00045408" w:rsidRPr="0065744F" w:rsidRDefault="00045408" w:rsidP="00045408">
      <w:pPr>
        <w:rPr>
          <w:rFonts w:ascii="Arial Narrow" w:hAnsi="Arial Narrow"/>
          <w:iCs/>
          <w:sz w:val="18"/>
          <w:szCs w:val="18"/>
        </w:rPr>
      </w:pPr>
      <w:r w:rsidRPr="0065744F">
        <w:rPr>
          <w:rFonts w:ascii="Arial Narrow" w:hAnsi="Arial Narrow"/>
          <w:iCs/>
          <w:sz w:val="18"/>
          <w:szCs w:val="18"/>
          <w:vertAlign w:val="superscript"/>
        </w:rPr>
        <w:t>3</w:t>
      </w:r>
      <w:r w:rsidRPr="0065744F">
        <w:rPr>
          <w:rFonts w:ascii="Arial Narrow" w:hAnsi="Arial Narrow"/>
          <w:iCs/>
          <w:sz w:val="18"/>
          <w:szCs w:val="18"/>
        </w:rPr>
        <w:t xml:space="preserve"> </w:t>
      </w:r>
      <w:r w:rsidR="0088757D" w:rsidRPr="0065744F">
        <w:rPr>
          <w:rFonts w:ascii="Arial Narrow" w:hAnsi="Arial Narrow"/>
          <w:iCs/>
          <w:sz w:val="18"/>
          <w:szCs w:val="18"/>
        </w:rPr>
        <w:t>$10 million to &lt; $20 million</w:t>
      </w:r>
    </w:p>
    <w:p w14:paraId="134B5674" w14:textId="103CA5F2" w:rsidR="00045408" w:rsidRPr="0065744F" w:rsidRDefault="00045408" w:rsidP="00045408">
      <w:pPr>
        <w:rPr>
          <w:rFonts w:ascii="Arial Narrow" w:hAnsi="Arial Narrow"/>
          <w:iCs/>
          <w:sz w:val="18"/>
          <w:szCs w:val="18"/>
        </w:rPr>
      </w:pPr>
      <w:r w:rsidRPr="0065744F">
        <w:rPr>
          <w:rFonts w:ascii="Arial Narrow" w:hAnsi="Arial Narrow"/>
          <w:iCs/>
          <w:sz w:val="18"/>
          <w:szCs w:val="18"/>
          <w:vertAlign w:val="superscript"/>
        </w:rPr>
        <w:t>4</w:t>
      </w:r>
      <w:r w:rsidRPr="0065744F">
        <w:rPr>
          <w:rFonts w:ascii="Arial Narrow" w:hAnsi="Arial Narrow"/>
          <w:iCs/>
          <w:sz w:val="18"/>
          <w:szCs w:val="18"/>
        </w:rPr>
        <w:t xml:space="preserve"> </w:t>
      </w:r>
      <w:r w:rsidR="00D7128A" w:rsidRPr="0065744F">
        <w:rPr>
          <w:rFonts w:ascii="Arial Narrow" w:hAnsi="Arial Narrow"/>
          <w:iCs/>
          <w:sz w:val="18"/>
          <w:szCs w:val="18"/>
        </w:rPr>
        <w:t>$0 to &lt; $10 million</w:t>
      </w:r>
    </w:p>
    <w:p w14:paraId="0019480A" w14:textId="68AB4374" w:rsidR="00045408" w:rsidRPr="0065744F" w:rsidRDefault="00045408" w:rsidP="00045408">
      <w:pPr>
        <w:spacing w:after="120"/>
        <w:rPr>
          <w:rFonts w:ascii="Arial Narrow" w:hAnsi="Arial Narrow"/>
          <w:iCs/>
          <w:sz w:val="18"/>
          <w:szCs w:val="18"/>
        </w:rPr>
      </w:pPr>
      <w:r w:rsidRPr="0065744F">
        <w:rPr>
          <w:rFonts w:ascii="Arial Narrow" w:hAnsi="Arial Narrow"/>
          <w:iCs/>
          <w:sz w:val="18"/>
          <w:szCs w:val="18"/>
          <w:vertAlign w:val="superscript"/>
        </w:rPr>
        <w:t>5</w:t>
      </w:r>
      <w:r w:rsidRPr="0065744F">
        <w:rPr>
          <w:rFonts w:ascii="Arial Narrow" w:hAnsi="Arial Narrow"/>
          <w:iCs/>
          <w:sz w:val="18"/>
          <w:szCs w:val="18"/>
        </w:rPr>
        <w:t xml:space="preserve"> </w:t>
      </w:r>
      <w:r w:rsidR="00521D21" w:rsidRPr="0065744F">
        <w:rPr>
          <w:rFonts w:ascii="Arial Narrow" w:hAnsi="Arial Narrow"/>
          <w:iCs/>
          <w:sz w:val="18"/>
          <w:szCs w:val="18"/>
        </w:rPr>
        <w:t>net cost saving</w:t>
      </w:r>
    </w:p>
    <w:p w14:paraId="6FD670D0" w14:textId="344E7061" w:rsidR="0009228D" w:rsidRPr="0097242A" w:rsidRDefault="0009228D" w:rsidP="0009228D">
      <w:pPr>
        <w:pStyle w:val="3-BodyText"/>
      </w:pPr>
      <w:r w:rsidRPr="000902D9">
        <w:t xml:space="preserve">The total cost to the </w:t>
      </w:r>
      <w:r>
        <w:t xml:space="preserve">health budget </w:t>
      </w:r>
      <w:r w:rsidRPr="000902D9">
        <w:t xml:space="preserve">of listing </w:t>
      </w:r>
      <w:r>
        <w:t xml:space="preserve">midostaurin </w:t>
      </w:r>
      <w:r w:rsidRPr="000902D9">
        <w:t xml:space="preserve">was estimated </w:t>
      </w:r>
      <w:r>
        <w:t>to be</w:t>
      </w:r>
      <w:r w:rsidRPr="000902D9">
        <w:t xml:space="preserve"> </w:t>
      </w:r>
      <w:r w:rsidR="00755C74" w:rsidRPr="00755C74">
        <w:rPr>
          <w:iCs/>
        </w:rPr>
        <w:t>$10 million to &lt; $20 million</w:t>
      </w:r>
      <w:r w:rsidR="00755C74" w:rsidRPr="00755C74" w:rsidDel="00755C74">
        <w:t xml:space="preserve"> </w:t>
      </w:r>
      <w:r w:rsidRPr="000902D9">
        <w:t xml:space="preserve">in Year </w:t>
      </w:r>
      <w:r>
        <w:t xml:space="preserve">1, increasing to </w:t>
      </w:r>
      <w:r w:rsidR="00755C74" w:rsidRPr="00755C74">
        <w:rPr>
          <w:iCs/>
        </w:rPr>
        <w:t>$10 million to &lt; $20 million</w:t>
      </w:r>
      <w:r w:rsidR="00755C74" w:rsidRPr="00755C74" w:rsidDel="00755C74">
        <w:t xml:space="preserve"> </w:t>
      </w:r>
      <w:r>
        <w:t xml:space="preserve">in </w:t>
      </w:r>
      <w:r>
        <w:lastRenderedPageBreak/>
        <w:t>Year</w:t>
      </w:r>
      <w:r w:rsidR="00755C74">
        <w:t> </w:t>
      </w:r>
      <w:r>
        <w:t xml:space="preserve">3, then decreasing to </w:t>
      </w:r>
      <w:r w:rsidR="00755C74" w:rsidRPr="005D511A">
        <w:rPr>
          <w:iCs/>
        </w:rPr>
        <w:t>$0 to &lt; $10 million</w:t>
      </w:r>
      <w:r w:rsidR="00755C74" w:rsidRPr="00755C74" w:rsidDel="00755C74">
        <w:t xml:space="preserve"> </w:t>
      </w:r>
      <w:r>
        <w:t xml:space="preserve">in Year 6, and </w:t>
      </w:r>
      <w:r w:rsidRPr="000902D9">
        <w:t xml:space="preserve">a total of </w:t>
      </w:r>
      <w:r w:rsidR="00AD5DC0" w:rsidRPr="00AD5DC0">
        <w:t>$50 million to &lt; $60 million</w:t>
      </w:r>
      <w:r w:rsidR="00AD5DC0" w:rsidRPr="00AD5DC0" w:rsidDel="00AD5DC0">
        <w:t xml:space="preserve"> </w:t>
      </w:r>
      <w:r w:rsidRPr="000902D9">
        <w:t>in the first 6 years of listing</w:t>
      </w:r>
      <w:r w:rsidRPr="000D709D">
        <w:t>.</w:t>
      </w:r>
      <w:r w:rsidRPr="00C7060A">
        <w:rPr>
          <w:color w:val="3366FF"/>
        </w:rPr>
        <w:t xml:space="preserve"> </w:t>
      </w:r>
    </w:p>
    <w:p w14:paraId="30E434CC" w14:textId="7C0B9103" w:rsidR="00446C75" w:rsidRDefault="0009228D" w:rsidP="00446C75">
      <w:pPr>
        <w:pStyle w:val="3-BodyText"/>
      </w:pPr>
      <w:r>
        <w:t xml:space="preserve">The sensitivity analysis of the financial estimates conducted by the submission </w:t>
      </w:r>
      <w:r w:rsidRPr="008C6191">
        <w:t xml:space="preserve">and additional sensitivity analyses conducted during the evaluation </w:t>
      </w:r>
      <w:r>
        <w:t xml:space="preserve">is presented in </w:t>
      </w:r>
      <w:r>
        <w:fldChar w:fldCharType="begin" w:fldLock="1"/>
      </w:r>
      <w:r>
        <w:instrText xml:space="preserve"> REF _Ref185156023 \h </w:instrText>
      </w:r>
      <w:r>
        <w:fldChar w:fldCharType="separate"/>
      </w:r>
      <w:r w:rsidR="00EC7ABC">
        <w:t xml:space="preserve">Table </w:t>
      </w:r>
      <w:r w:rsidR="00EC7ABC">
        <w:rPr>
          <w:noProof/>
        </w:rPr>
        <w:t>17</w:t>
      </w:r>
      <w:r>
        <w:fldChar w:fldCharType="end"/>
      </w:r>
      <w:r>
        <w:t xml:space="preserve">. </w:t>
      </w:r>
    </w:p>
    <w:p w14:paraId="3607FE29" w14:textId="68D321B1" w:rsidR="0009228D" w:rsidRPr="00626545" w:rsidRDefault="0009228D" w:rsidP="00446C75">
      <w:pPr>
        <w:pStyle w:val="Caption"/>
      </w:pPr>
      <w:bookmarkStart w:id="104" w:name="_Ref185156023"/>
      <w:r w:rsidRPr="00626545">
        <w:t xml:space="preserve">Table </w:t>
      </w:r>
      <w:r w:rsidR="00EC7ABC">
        <w:fldChar w:fldCharType="begin" w:fldLock="1"/>
      </w:r>
      <w:r w:rsidR="00EC7ABC">
        <w:instrText xml:space="preserve"> SEQ Table \* ARABIC </w:instrText>
      </w:r>
      <w:r w:rsidR="00EC7ABC">
        <w:fldChar w:fldCharType="separate"/>
      </w:r>
      <w:r w:rsidR="00EC7ABC" w:rsidRPr="00626545">
        <w:rPr>
          <w:noProof/>
        </w:rPr>
        <w:t>17</w:t>
      </w:r>
      <w:r w:rsidR="00EC7ABC">
        <w:rPr>
          <w:noProof/>
        </w:rPr>
        <w:fldChar w:fldCharType="end"/>
      </w:r>
      <w:bookmarkEnd w:id="104"/>
      <w:r w:rsidRPr="00626545">
        <w:t>: Sensitivity analyses conducted by the submission and during the evaluation</w:t>
      </w:r>
    </w:p>
    <w:tbl>
      <w:tblPr>
        <w:tblStyle w:val="TableGrid"/>
        <w:tblW w:w="5006" w:type="pct"/>
        <w:tblLayout w:type="fixed"/>
        <w:tblCellMar>
          <w:left w:w="0" w:type="dxa"/>
          <w:right w:w="0" w:type="dxa"/>
        </w:tblCellMar>
        <w:tblLook w:val="04A0" w:firstRow="1" w:lastRow="0" w:firstColumn="1" w:lastColumn="0" w:noHBand="0" w:noVBand="1"/>
        <w:tblCaption w:val="Table 17: Sensitivity analyses conducted by the submission and during the evaluation"/>
      </w:tblPr>
      <w:tblGrid>
        <w:gridCol w:w="1344"/>
        <w:gridCol w:w="1002"/>
        <w:gridCol w:w="1002"/>
        <w:gridCol w:w="1002"/>
        <w:gridCol w:w="1002"/>
        <w:gridCol w:w="1002"/>
        <w:gridCol w:w="1002"/>
        <w:gridCol w:w="1002"/>
        <w:gridCol w:w="670"/>
      </w:tblGrid>
      <w:tr w:rsidR="002E354F" w:rsidRPr="00626545" w14:paraId="05EFE602" w14:textId="77777777" w:rsidTr="00B91134">
        <w:trPr>
          <w:trHeight w:val="20"/>
        </w:trPr>
        <w:tc>
          <w:tcPr>
            <w:tcW w:w="744" w:type="pct"/>
            <w:vAlign w:val="center"/>
          </w:tcPr>
          <w:p w14:paraId="6BAE2CFB" w14:textId="77777777" w:rsidR="0009228D" w:rsidRPr="00626545" w:rsidRDefault="0009228D" w:rsidP="00B91134">
            <w:pPr>
              <w:pStyle w:val="TableText0"/>
              <w:keepLines/>
              <w:jc w:val="center"/>
            </w:pPr>
          </w:p>
        </w:tc>
        <w:tc>
          <w:tcPr>
            <w:tcW w:w="555" w:type="pct"/>
            <w:vAlign w:val="center"/>
          </w:tcPr>
          <w:p w14:paraId="14007AF8" w14:textId="77777777" w:rsidR="0009228D" w:rsidRPr="00626545" w:rsidRDefault="0009228D" w:rsidP="00B91134">
            <w:pPr>
              <w:pStyle w:val="TableText0"/>
              <w:keepLines/>
              <w:jc w:val="center"/>
              <w:rPr>
                <w:b/>
                <w:bCs w:val="0"/>
              </w:rPr>
            </w:pPr>
            <w:r w:rsidRPr="00626545">
              <w:rPr>
                <w:b/>
                <w:bCs w:val="0"/>
              </w:rPr>
              <w:t>Yr 1</w:t>
            </w:r>
          </w:p>
        </w:tc>
        <w:tc>
          <w:tcPr>
            <w:tcW w:w="555" w:type="pct"/>
            <w:vAlign w:val="center"/>
          </w:tcPr>
          <w:p w14:paraId="717A3137" w14:textId="77777777" w:rsidR="0009228D" w:rsidRPr="00626545" w:rsidRDefault="0009228D" w:rsidP="00B91134">
            <w:pPr>
              <w:pStyle w:val="TableText0"/>
              <w:keepLines/>
              <w:jc w:val="center"/>
              <w:rPr>
                <w:b/>
                <w:bCs w:val="0"/>
              </w:rPr>
            </w:pPr>
            <w:r w:rsidRPr="00626545">
              <w:rPr>
                <w:b/>
                <w:bCs w:val="0"/>
              </w:rPr>
              <w:t>Yr 2</w:t>
            </w:r>
          </w:p>
        </w:tc>
        <w:tc>
          <w:tcPr>
            <w:tcW w:w="555" w:type="pct"/>
            <w:vAlign w:val="center"/>
          </w:tcPr>
          <w:p w14:paraId="77BF02DD" w14:textId="77777777" w:rsidR="0009228D" w:rsidRPr="00626545" w:rsidRDefault="0009228D" w:rsidP="00B91134">
            <w:pPr>
              <w:pStyle w:val="TableText0"/>
              <w:keepLines/>
              <w:jc w:val="center"/>
              <w:rPr>
                <w:b/>
                <w:bCs w:val="0"/>
              </w:rPr>
            </w:pPr>
            <w:r w:rsidRPr="00626545">
              <w:rPr>
                <w:b/>
                <w:bCs w:val="0"/>
              </w:rPr>
              <w:t>Yr 3</w:t>
            </w:r>
          </w:p>
        </w:tc>
        <w:tc>
          <w:tcPr>
            <w:tcW w:w="555" w:type="pct"/>
            <w:vAlign w:val="center"/>
          </w:tcPr>
          <w:p w14:paraId="75DDCA19" w14:textId="77777777" w:rsidR="0009228D" w:rsidRPr="00626545" w:rsidRDefault="0009228D" w:rsidP="00B91134">
            <w:pPr>
              <w:pStyle w:val="TableText0"/>
              <w:keepLines/>
              <w:jc w:val="center"/>
              <w:rPr>
                <w:b/>
                <w:bCs w:val="0"/>
              </w:rPr>
            </w:pPr>
            <w:r w:rsidRPr="00626545">
              <w:rPr>
                <w:b/>
                <w:bCs w:val="0"/>
              </w:rPr>
              <w:t>Yr 4</w:t>
            </w:r>
          </w:p>
        </w:tc>
        <w:tc>
          <w:tcPr>
            <w:tcW w:w="555" w:type="pct"/>
            <w:vAlign w:val="center"/>
          </w:tcPr>
          <w:p w14:paraId="589F1DFC" w14:textId="77777777" w:rsidR="0009228D" w:rsidRPr="00626545" w:rsidRDefault="0009228D" w:rsidP="00B91134">
            <w:pPr>
              <w:pStyle w:val="TableText0"/>
              <w:keepLines/>
              <w:jc w:val="center"/>
              <w:rPr>
                <w:b/>
                <w:bCs w:val="0"/>
              </w:rPr>
            </w:pPr>
            <w:r w:rsidRPr="00626545">
              <w:rPr>
                <w:b/>
                <w:bCs w:val="0"/>
              </w:rPr>
              <w:t>Yr 5</w:t>
            </w:r>
          </w:p>
        </w:tc>
        <w:tc>
          <w:tcPr>
            <w:tcW w:w="555" w:type="pct"/>
            <w:vAlign w:val="center"/>
          </w:tcPr>
          <w:p w14:paraId="6B4E44F4" w14:textId="77777777" w:rsidR="0009228D" w:rsidRPr="00626545" w:rsidRDefault="0009228D" w:rsidP="00B91134">
            <w:pPr>
              <w:pStyle w:val="TableText0"/>
              <w:keepLines/>
              <w:jc w:val="center"/>
              <w:rPr>
                <w:b/>
                <w:bCs w:val="0"/>
              </w:rPr>
            </w:pPr>
            <w:r w:rsidRPr="00626545">
              <w:rPr>
                <w:b/>
                <w:bCs w:val="0"/>
              </w:rPr>
              <w:t>Yr 6</w:t>
            </w:r>
          </w:p>
        </w:tc>
        <w:tc>
          <w:tcPr>
            <w:tcW w:w="555" w:type="pct"/>
            <w:vAlign w:val="center"/>
          </w:tcPr>
          <w:p w14:paraId="34B840DF" w14:textId="77777777" w:rsidR="0009228D" w:rsidRPr="00626545" w:rsidRDefault="0009228D" w:rsidP="00B91134">
            <w:pPr>
              <w:pStyle w:val="TableText0"/>
              <w:keepLines/>
              <w:jc w:val="center"/>
              <w:rPr>
                <w:b/>
                <w:bCs w:val="0"/>
              </w:rPr>
            </w:pPr>
            <w:r w:rsidRPr="00626545">
              <w:rPr>
                <w:b/>
                <w:bCs w:val="0"/>
              </w:rPr>
              <w:t>Total cost</w:t>
            </w:r>
          </w:p>
        </w:tc>
        <w:tc>
          <w:tcPr>
            <w:tcW w:w="367" w:type="pct"/>
          </w:tcPr>
          <w:p w14:paraId="1B9D8B26" w14:textId="2B673488" w:rsidR="0009228D" w:rsidRPr="00626545" w:rsidRDefault="0009228D" w:rsidP="00B91134">
            <w:pPr>
              <w:pStyle w:val="TableText0"/>
              <w:keepLines/>
              <w:jc w:val="center"/>
              <w:rPr>
                <w:b/>
                <w:bCs w:val="0"/>
                <w:vertAlign w:val="superscript"/>
              </w:rPr>
            </w:pPr>
            <w:r w:rsidRPr="00626545">
              <w:rPr>
                <w:b/>
                <w:bCs w:val="0"/>
              </w:rPr>
              <w:t>%</w:t>
            </w:r>
            <w:proofErr w:type="spellStart"/>
            <w:r w:rsidRPr="00626545">
              <w:rPr>
                <w:b/>
                <w:bCs w:val="0"/>
              </w:rPr>
              <w:t>Δ</w:t>
            </w:r>
            <w:r w:rsidR="00F114F5" w:rsidRPr="00626545">
              <w:rPr>
                <w:b/>
                <w:bCs w:val="0"/>
                <w:vertAlign w:val="superscript"/>
              </w:rPr>
              <w:t>a</w:t>
            </w:r>
            <w:proofErr w:type="spellEnd"/>
          </w:p>
        </w:tc>
      </w:tr>
      <w:tr w:rsidR="0009228D" w:rsidRPr="00626545" w14:paraId="3CC374E4" w14:textId="77777777" w:rsidTr="00B91134">
        <w:trPr>
          <w:trHeight w:val="20"/>
        </w:trPr>
        <w:tc>
          <w:tcPr>
            <w:tcW w:w="5000" w:type="pct"/>
            <w:gridSpan w:val="9"/>
            <w:vAlign w:val="center"/>
          </w:tcPr>
          <w:p w14:paraId="5F578CDA" w14:textId="77777777" w:rsidR="0009228D" w:rsidRPr="00626545" w:rsidRDefault="0009228D" w:rsidP="00B91134">
            <w:pPr>
              <w:pStyle w:val="TableText0"/>
              <w:keepLines/>
              <w:rPr>
                <w:b/>
                <w:bCs w:val="0"/>
              </w:rPr>
            </w:pPr>
            <w:r w:rsidRPr="00626545">
              <w:rPr>
                <w:b/>
                <w:bCs w:val="0"/>
              </w:rPr>
              <w:t>Base case</w:t>
            </w:r>
          </w:p>
        </w:tc>
      </w:tr>
      <w:tr w:rsidR="002E354F" w:rsidRPr="00626545" w14:paraId="63624100" w14:textId="77777777" w:rsidTr="00B91134">
        <w:trPr>
          <w:trHeight w:val="20"/>
        </w:trPr>
        <w:tc>
          <w:tcPr>
            <w:tcW w:w="744" w:type="pct"/>
            <w:vAlign w:val="center"/>
          </w:tcPr>
          <w:p w14:paraId="7CBDCC1E" w14:textId="77777777" w:rsidR="00F114F5" w:rsidRPr="00626545" w:rsidRDefault="00F114F5" w:rsidP="00B91134">
            <w:pPr>
              <w:pStyle w:val="TableText0"/>
              <w:keepLines/>
            </w:pPr>
            <w:r w:rsidRPr="00626545">
              <w:t>Health budget</w:t>
            </w:r>
          </w:p>
        </w:tc>
        <w:tc>
          <w:tcPr>
            <w:tcW w:w="555" w:type="pct"/>
          </w:tcPr>
          <w:p w14:paraId="184C909D" w14:textId="3D7ACD80"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47"/>
                <w14:textFill>
                  <w14:solidFill>
                    <w14:srgbClr w14:val="000000">
                      <w14:alpha w14:val="100000"/>
                    </w14:srgbClr>
                  </w14:solidFill>
                </w14:textFill>
              </w:rPr>
              <w:t xml:space="preserve">　</w:t>
            </w:r>
            <w:r w:rsidR="006A5A85" w:rsidRPr="006A5A85">
              <w:rPr>
                <w:color w:val="000000"/>
                <w:w w:val="33"/>
                <w:shd w:val="solid" w:color="000000" w:fill="000000"/>
                <w:fitText w:val="150" w:id="-694926847"/>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7"/>
                <w14:textFill>
                  <w14:solidFill>
                    <w14:srgbClr w14:val="000000">
                      <w14:alpha w14:val="100000"/>
                    </w14:srgbClr>
                  </w14:solidFill>
                </w14:textFill>
              </w:rPr>
              <w:t xml:space="preserve">　</w:t>
            </w:r>
            <w:r w:rsidR="00AD5DC0">
              <w:t xml:space="preserve"> </w:t>
            </w:r>
            <w:r w:rsidR="00AD5DC0">
              <w:rPr>
                <w:vertAlign w:val="superscript"/>
              </w:rPr>
              <w:t>1</w:t>
            </w:r>
          </w:p>
        </w:tc>
        <w:tc>
          <w:tcPr>
            <w:tcW w:w="555" w:type="pct"/>
          </w:tcPr>
          <w:p w14:paraId="4C54984C" w14:textId="3E89022E"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46"/>
                <w14:textFill>
                  <w14:solidFill>
                    <w14:srgbClr w14:val="000000">
                      <w14:alpha w14:val="100000"/>
                    </w14:srgbClr>
                  </w14:solidFill>
                </w14:textFill>
              </w:rPr>
              <w:t xml:space="preserve">　</w:t>
            </w:r>
            <w:r w:rsidR="006A5A85" w:rsidRPr="006A5A85">
              <w:rPr>
                <w:color w:val="000000"/>
                <w:w w:val="33"/>
                <w:shd w:val="solid" w:color="000000" w:fill="000000"/>
                <w:fitText w:val="150" w:id="-694926846"/>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6"/>
                <w14:textFill>
                  <w14:solidFill>
                    <w14:srgbClr w14:val="000000">
                      <w14:alpha w14:val="100000"/>
                    </w14:srgbClr>
                  </w14:solidFill>
                </w14:textFill>
              </w:rPr>
              <w:t xml:space="preserve">　</w:t>
            </w:r>
            <w:r w:rsidRPr="00626545">
              <w:t xml:space="preserve"> </w:t>
            </w:r>
            <w:r w:rsidR="00AD5DC0">
              <w:rPr>
                <w:vertAlign w:val="superscript"/>
              </w:rPr>
              <w:t>1</w:t>
            </w:r>
          </w:p>
        </w:tc>
        <w:tc>
          <w:tcPr>
            <w:tcW w:w="555" w:type="pct"/>
          </w:tcPr>
          <w:p w14:paraId="64637D77" w14:textId="6F6B087A"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45"/>
                <w14:textFill>
                  <w14:solidFill>
                    <w14:srgbClr w14:val="000000">
                      <w14:alpha w14:val="100000"/>
                    </w14:srgbClr>
                  </w14:solidFill>
                </w14:textFill>
              </w:rPr>
              <w:t xml:space="preserve">　</w:t>
            </w:r>
            <w:r w:rsidR="006A5A85" w:rsidRPr="006A5A85">
              <w:rPr>
                <w:color w:val="000000"/>
                <w:w w:val="33"/>
                <w:shd w:val="solid" w:color="000000" w:fill="000000"/>
                <w:fitText w:val="150" w:id="-694926845"/>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5"/>
                <w14:textFill>
                  <w14:solidFill>
                    <w14:srgbClr w14:val="000000">
                      <w14:alpha w14:val="100000"/>
                    </w14:srgbClr>
                  </w14:solidFill>
                </w14:textFill>
              </w:rPr>
              <w:t xml:space="preserve">　</w:t>
            </w:r>
            <w:r w:rsidRPr="00626545">
              <w:t xml:space="preserve"> </w:t>
            </w:r>
            <w:r w:rsidR="00AD5DC0">
              <w:rPr>
                <w:vertAlign w:val="superscript"/>
              </w:rPr>
              <w:t>1</w:t>
            </w:r>
          </w:p>
        </w:tc>
        <w:tc>
          <w:tcPr>
            <w:tcW w:w="555" w:type="pct"/>
          </w:tcPr>
          <w:p w14:paraId="57D1209C" w14:textId="11917925"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44"/>
                <w14:textFill>
                  <w14:solidFill>
                    <w14:srgbClr w14:val="000000">
                      <w14:alpha w14:val="100000"/>
                    </w14:srgbClr>
                  </w14:solidFill>
                </w14:textFill>
              </w:rPr>
              <w:t xml:space="preserve">　</w:t>
            </w:r>
            <w:r w:rsidR="006A5A85" w:rsidRPr="006A5A85">
              <w:rPr>
                <w:color w:val="000000"/>
                <w:w w:val="33"/>
                <w:shd w:val="solid" w:color="000000" w:fill="000000"/>
                <w:fitText w:val="150" w:id="-694926844"/>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4"/>
                <w14:textFill>
                  <w14:solidFill>
                    <w14:srgbClr w14:val="000000">
                      <w14:alpha w14:val="100000"/>
                    </w14:srgbClr>
                  </w14:solidFill>
                </w14:textFill>
              </w:rPr>
              <w:t xml:space="preserve">　</w:t>
            </w:r>
            <w:r w:rsidRPr="00626545">
              <w:t xml:space="preserve"> </w:t>
            </w:r>
            <w:r w:rsidR="00095C64">
              <w:rPr>
                <w:vertAlign w:val="superscript"/>
              </w:rPr>
              <w:t>2</w:t>
            </w:r>
          </w:p>
        </w:tc>
        <w:tc>
          <w:tcPr>
            <w:tcW w:w="555" w:type="pct"/>
          </w:tcPr>
          <w:p w14:paraId="0CDCED79" w14:textId="11A675ED"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43"/>
                <w14:textFill>
                  <w14:solidFill>
                    <w14:srgbClr w14:val="000000">
                      <w14:alpha w14:val="100000"/>
                    </w14:srgbClr>
                  </w14:solidFill>
                </w14:textFill>
              </w:rPr>
              <w:t xml:space="preserve">　</w:t>
            </w:r>
            <w:r w:rsidR="006A5A85" w:rsidRPr="006A5A85">
              <w:rPr>
                <w:color w:val="000000"/>
                <w:w w:val="33"/>
                <w:shd w:val="solid" w:color="000000" w:fill="000000"/>
                <w:fitText w:val="150" w:id="-694926843"/>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3"/>
                <w14:textFill>
                  <w14:solidFill>
                    <w14:srgbClr w14:val="000000">
                      <w14:alpha w14:val="100000"/>
                    </w14:srgbClr>
                  </w14:solidFill>
                </w14:textFill>
              </w:rPr>
              <w:t xml:space="preserve">　</w:t>
            </w:r>
            <w:r w:rsidR="00095C64" w:rsidRPr="00626545">
              <w:t xml:space="preserve"> </w:t>
            </w:r>
            <w:r w:rsidR="00095C64">
              <w:rPr>
                <w:vertAlign w:val="superscript"/>
              </w:rPr>
              <w:t>2</w:t>
            </w:r>
          </w:p>
        </w:tc>
        <w:tc>
          <w:tcPr>
            <w:tcW w:w="555" w:type="pct"/>
          </w:tcPr>
          <w:p w14:paraId="128EE48C" w14:textId="367AAAC6"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42"/>
                <w14:textFill>
                  <w14:solidFill>
                    <w14:srgbClr w14:val="000000">
                      <w14:alpha w14:val="100000"/>
                    </w14:srgbClr>
                  </w14:solidFill>
                </w14:textFill>
              </w:rPr>
              <w:t xml:space="preserve">　</w:t>
            </w:r>
            <w:r w:rsidR="006A5A85" w:rsidRPr="006A5A85">
              <w:rPr>
                <w:color w:val="000000"/>
                <w:w w:val="33"/>
                <w:shd w:val="solid" w:color="000000" w:fill="000000"/>
                <w:fitText w:val="150" w:id="-69492684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2"/>
                <w14:textFill>
                  <w14:solidFill>
                    <w14:srgbClr w14:val="000000">
                      <w14:alpha w14:val="100000"/>
                    </w14:srgbClr>
                  </w14:solidFill>
                </w14:textFill>
              </w:rPr>
              <w:t xml:space="preserve">　</w:t>
            </w:r>
            <w:r w:rsidR="00095C64" w:rsidRPr="00626545">
              <w:t xml:space="preserve"> </w:t>
            </w:r>
            <w:r w:rsidR="00095C64">
              <w:rPr>
                <w:vertAlign w:val="superscript"/>
              </w:rPr>
              <w:t>2</w:t>
            </w:r>
          </w:p>
        </w:tc>
        <w:tc>
          <w:tcPr>
            <w:tcW w:w="555" w:type="pct"/>
          </w:tcPr>
          <w:p w14:paraId="0EE27B12" w14:textId="117016A2"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41"/>
                <w14:textFill>
                  <w14:solidFill>
                    <w14:srgbClr w14:val="000000">
                      <w14:alpha w14:val="100000"/>
                    </w14:srgbClr>
                  </w14:solidFill>
                </w14:textFill>
              </w:rPr>
              <w:t xml:space="preserve">　</w:t>
            </w:r>
            <w:r w:rsidR="006A5A85" w:rsidRPr="006A5A85">
              <w:rPr>
                <w:color w:val="000000"/>
                <w:w w:val="33"/>
                <w:shd w:val="solid" w:color="000000" w:fill="000000"/>
                <w:fitText w:val="150" w:id="-694926841"/>
                <w14:textFill>
                  <w14:solidFill>
                    <w14:srgbClr w14:val="000000">
                      <w14:alpha w14:val="100000"/>
                    </w14:srgbClr>
                  </w14:solidFill>
                </w14:textFill>
              </w:rPr>
              <w:t>|</w:t>
            </w:r>
            <w:r w:rsidR="006A5A85" w:rsidRPr="006A5A85">
              <w:rPr>
                <w:rFonts w:hint="eastAsia"/>
                <w:color w:val="000000"/>
                <w:w w:val="33"/>
                <w:shd w:val="solid" w:color="000000" w:fill="000000"/>
                <w:fitText w:val="150" w:id="-694926841"/>
                <w14:textFill>
                  <w14:solidFill>
                    <w14:srgbClr w14:val="000000">
                      <w14:alpha w14:val="100000"/>
                    </w14:srgbClr>
                  </w14:solidFill>
                </w14:textFill>
              </w:rPr>
              <w:t xml:space="preserve">　</w:t>
            </w:r>
            <w:r w:rsidR="00377691" w:rsidRPr="00626545">
              <w:t xml:space="preserve"> </w:t>
            </w:r>
            <w:r w:rsidR="00377691">
              <w:rPr>
                <w:vertAlign w:val="superscript"/>
              </w:rPr>
              <w:t>3</w:t>
            </w:r>
          </w:p>
        </w:tc>
        <w:tc>
          <w:tcPr>
            <w:tcW w:w="367" w:type="pct"/>
          </w:tcPr>
          <w:p w14:paraId="21981B76" w14:textId="77777777" w:rsidR="00F114F5" w:rsidRPr="00626545" w:rsidRDefault="00F114F5" w:rsidP="00B91134">
            <w:pPr>
              <w:pStyle w:val="TableText0"/>
              <w:keepLines/>
              <w:jc w:val="center"/>
            </w:pPr>
            <w:r w:rsidRPr="00626545">
              <w:t>-</w:t>
            </w:r>
          </w:p>
        </w:tc>
      </w:tr>
      <w:tr w:rsidR="0009228D" w:rsidRPr="00626545" w14:paraId="45A8D3BD" w14:textId="77777777" w:rsidTr="00B91134">
        <w:trPr>
          <w:trHeight w:val="20"/>
        </w:trPr>
        <w:tc>
          <w:tcPr>
            <w:tcW w:w="5000" w:type="pct"/>
            <w:gridSpan w:val="9"/>
            <w:vAlign w:val="center"/>
          </w:tcPr>
          <w:p w14:paraId="7A7A6CB2" w14:textId="77777777" w:rsidR="0009228D" w:rsidRPr="00626545" w:rsidRDefault="0009228D" w:rsidP="00B91134">
            <w:pPr>
              <w:pStyle w:val="TableText0"/>
              <w:keepLines/>
              <w:rPr>
                <w:b/>
                <w:bCs w:val="0"/>
              </w:rPr>
            </w:pPr>
            <w:r w:rsidRPr="00626545">
              <w:rPr>
                <w:b/>
                <w:bCs w:val="0"/>
              </w:rPr>
              <w:t>Incidence rate +20%</w:t>
            </w:r>
          </w:p>
        </w:tc>
      </w:tr>
      <w:tr w:rsidR="002E354F" w:rsidRPr="00626545" w14:paraId="1C727FB8" w14:textId="77777777" w:rsidTr="00B91134">
        <w:trPr>
          <w:trHeight w:val="20"/>
        </w:trPr>
        <w:tc>
          <w:tcPr>
            <w:tcW w:w="744" w:type="pct"/>
            <w:vAlign w:val="center"/>
          </w:tcPr>
          <w:p w14:paraId="4D89F9E7" w14:textId="77777777" w:rsidR="0009228D" w:rsidRPr="00626545" w:rsidRDefault="0009228D" w:rsidP="00B91134">
            <w:pPr>
              <w:pStyle w:val="TableText0"/>
              <w:keepLines/>
            </w:pPr>
            <w:r w:rsidRPr="00626545">
              <w:t>Health budget</w:t>
            </w:r>
          </w:p>
        </w:tc>
        <w:tc>
          <w:tcPr>
            <w:tcW w:w="555" w:type="pct"/>
          </w:tcPr>
          <w:p w14:paraId="4144E5CA" w14:textId="1FEBBE0B"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0"/>
                <w14:textFill>
                  <w14:solidFill>
                    <w14:srgbClr w14:val="000000">
                      <w14:alpha w14:val="100000"/>
                    </w14:srgbClr>
                  </w14:solidFill>
                </w14:textFill>
              </w:rPr>
              <w:t xml:space="preserve">　</w:t>
            </w:r>
            <w:r w:rsidR="006A5A85" w:rsidRPr="006A5A85">
              <w:rPr>
                <w:color w:val="000000"/>
                <w:w w:val="33"/>
                <w:shd w:val="solid" w:color="000000" w:fill="000000"/>
                <w:fitText w:val="150" w:id="-694926840"/>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0"/>
                <w14:textFill>
                  <w14:solidFill>
                    <w14:srgbClr w14:val="000000">
                      <w14:alpha w14:val="100000"/>
                    </w14:srgbClr>
                  </w14:solidFill>
                </w14:textFill>
              </w:rPr>
              <w:t xml:space="preserve">　</w:t>
            </w:r>
            <w:r w:rsidR="00AD5DC0">
              <w:t xml:space="preserve"> </w:t>
            </w:r>
            <w:r w:rsidR="00AD5DC0">
              <w:rPr>
                <w:vertAlign w:val="superscript"/>
              </w:rPr>
              <w:t>1</w:t>
            </w:r>
          </w:p>
        </w:tc>
        <w:tc>
          <w:tcPr>
            <w:tcW w:w="555" w:type="pct"/>
          </w:tcPr>
          <w:p w14:paraId="0B304C2E" w14:textId="71586BC7"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9"/>
                <w14:textFill>
                  <w14:solidFill>
                    <w14:srgbClr w14:val="000000">
                      <w14:alpha w14:val="100000"/>
                    </w14:srgbClr>
                  </w14:solidFill>
                </w14:textFill>
              </w:rPr>
              <w:t xml:space="preserve">　</w:t>
            </w:r>
            <w:r w:rsidR="006A5A85" w:rsidRPr="006A5A85">
              <w:rPr>
                <w:color w:val="000000"/>
                <w:w w:val="33"/>
                <w:shd w:val="solid" w:color="000000" w:fill="000000"/>
                <w:fitText w:val="150" w:id="-694926839"/>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9"/>
                <w14:textFill>
                  <w14:solidFill>
                    <w14:srgbClr w14:val="000000">
                      <w14:alpha w14:val="100000"/>
                    </w14:srgbClr>
                  </w14:solidFill>
                </w14:textFill>
              </w:rPr>
              <w:t xml:space="preserve">　</w:t>
            </w:r>
            <w:r w:rsidR="00AD5DC0">
              <w:t xml:space="preserve"> </w:t>
            </w:r>
            <w:r w:rsidR="00AD5DC0">
              <w:rPr>
                <w:vertAlign w:val="superscript"/>
              </w:rPr>
              <w:t>1</w:t>
            </w:r>
          </w:p>
        </w:tc>
        <w:tc>
          <w:tcPr>
            <w:tcW w:w="555" w:type="pct"/>
          </w:tcPr>
          <w:p w14:paraId="56E7335D" w14:textId="3BB44218"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8"/>
                <w14:textFill>
                  <w14:solidFill>
                    <w14:srgbClr w14:val="000000">
                      <w14:alpha w14:val="100000"/>
                    </w14:srgbClr>
                  </w14:solidFill>
                </w14:textFill>
              </w:rPr>
              <w:t xml:space="preserve">　</w:t>
            </w:r>
            <w:r w:rsidR="006A5A85" w:rsidRPr="006A5A85">
              <w:rPr>
                <w:color w:val="000000"/>
                <w:w w:val="33"/>
                <w:shd w:val="solid" w:color="000000" w:fill="000000"/>
                <w:fitText w:val="150" w:id="-69492683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8"/>
                <w14:textFill>
                  <w14:solidFill>
                    <w14:srgbClr w14:val="000000">
                      <w14:alpha w14:val="100000"/>
                    </w14:srgbClr>
                  </w14:solidFill>
                </w14:textFill>
              </w:rPr>
              <w:t xml:space="preserve">　</w:t>
            </w:r>
            <w:r w:rsidR="00AD5DC0">
              <w:t xml:space="preserve"> </w:t>
            </w:r>
            <w:r w:rsidR="00AD5DC0">
              <w:rPr>
                <w:vertAlign w:val="superscript"/>
              </w:rPr>
              <w:t>1</w:t>
            </w:r>
          </w:p>
        </w:tc>
        <w:tc>
          <w:tcPr>
            <w:tcW w:w="555" w:type="pct"/>
          </w:tcPr>
          <w:p w14:paraId="7EAA4887" w14:textId="3C11DD6F"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7"/>
                <w14:textFill>
                  <w14:solidFill>
                    <w14:srgbClr w14:val="000000">
                      <w14:alpha w14:val="100000"/>
                    </w14:srgbClr>
                  </w14:solidFill>
                </w14:textFill>
              </w:rPr>
              <w:t xml:space="preserve">　</w:t>
            </w:r>
            <w:r w:rsidR="006A5A85" w:rsidRPr="006A5A85">
              <w:rPr>
                <w:color w:val="000000"/>
                <w:w w:val="33"/>
                <w:shd w:val="solid" w:color="000000" w:fill="000000"/>
                <w:fitText w:val="150" w:id="-694926837"/>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7"/>
                <w14:textFill>
                  <w14:solidFill>
                    <w14:srgbClr w14:val="000000">
                      <w14:alpha w14:val="100000"/>
                    </w14:srgbClr>
                  </w14:solidFill>
                </w14:textFill>
              </w:rPr>
              <w:t xml:space="preserve">　</w:t>
            </w:r>
            <w:r w:rsidR="00095C64" w:rsidRPr="00626545">
              <w:t xml:space="preserve"> </w:t>
            </w:r>
            <w:r w:rsidR="00095C64">
              <w:rPr>
                <w:vertAlign w:val="superscript"/>
              </w:rPr>
              <w:t>2</w:t>
            </w:r>
          </w:p>
        </w:tc>
        <w:tc>
          <w:tcPr>
            <w:tcW w:w="555" w:type="pct"/>
          </w:tcPr>
          <w:p w14:paraId="65AD69C3" w14:textId="0926FFEF"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6"/>
                <w14:textFill>
                  <w14:solidFill>
                    <w14:srgbClr w14:val="000000">
                      <w14:alpha w14:val="100000"/>
                    </w14:srgbClr>
                  </w14:solidFill>
                </w14:textFill>
              </w:rPr>
              <w:t xml:space="preserve">　</w:t>
            </w:r>
            <w:r w:rsidR="006A5A85" w:rsidRPr="006A5A85">
              <w:rPr>
                <w:color w:val="000000"/>
                <w:w w:val="33"/>
                <w:shd w:val="solid" w:color="000000" w:fill="000000"/>
                <w:fitText w:val="150" w:id="-694926836"/>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6"/>
                <w14:textFill>
                  <w14:solidFill>
                    <w14:srgbClr w14:val="000000">
                      <w14:alpha w14:val="100000"/>
                    </w14:srgbClr>
                  </w14:solidFill>
                </w14:textFill>
              </w:rPr>
              <w:t xml:space="preserve">　</w:t>
            </w:r>
            <w:r w:rsidR="00095C64" w:rsidRPr="00626545">
              <w:t xml:space="preserve"> </w:t>
            </w:r>
            <w:r w:rsidR="00095C64">
              <w:rPr>
                <w:vertAlign w:val="superscript"/>
              </w:rPr>
              <w:t>2</w:t>
            </w:r>
          </w:p>
        </w:tc>
        <w:tc>
          <w:tcPr>
            <w:tcW w:w="555" w:type="pct"/>
          </w:tcPr>
          <w:p w14:paraId="48BF4E75" w14:textId="3D5FB07D"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5"/>
                <w14:textFill>
                  <w14:solidFill>
                    <w14:srgbClr w14:val="000000">
                      <w14:alpha w14:val="100000"/>
                    </w14:srgbClr>
                  </w14:solidFill>
                </w14:textFill>
              </w:rPr>
              <w:t xml:space="preserve">　</w:t>
            </w:r>
            <w:r w:rsidR="006A5A85" w:rsidRPr="006A5A85">
              <w:rPr>
                <w:color w:val="000000"/>
                <w:w w:val="33"/>
                <w:shd w:val="solid" w:color="000000" w:fill="000000"/>
                <w:fitText w:val="150" w:id="-694926835"/>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5"/>
                <w14:textFill>
                  <w14:solidFill>
                    <w14:srgbClr w14:val="000000">
                      <w14:alpha w14:val="100000"/>
                    </w14:srgbClr>
                  </w14:solidFill>
                </w14:textFill>
              </w:rPr>
              <w:t xml:space="preserve">　</w:t>
            </w:r>
            <w:r w:rsidR="00095C64" w:rsidRPr="00626545">
              <w:t xml:space="preserve"> </w:t>
            </w:r>
            <w:r w:rsidR="00095C64">
              <w:rPr>
                <w:vertAlign w:val="superscript"/>
              </w:rPr>
              <w:t>2</w:t>
            </w:r>
          </w:p>
        </w:tc>
        <w:tc>
          <w:tcPr>
            <w:tcW w:w="555" w:type="pct"/>
          </w:tcPr>
          <w:p w14:paraId="6E31B891" w14:textId="4F52F130"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4"/>
                <w14:textFill>
                  <w14:solidFill>
                    <w14:srgbClr w14:val="000000">
                      <w14:alpha w14:val="100000"/>
                    </w14:srgbClr>
                  </w14:solidFill>
                </w14:textFill>
              </w:rPr>
              <w:t xml:space="preserve">　</w:t>
            </w:r>
            <w:r w:rsidR="006A5A85" w:rsidRPr="006A5A85">
              <w:rPr>
                <w:color w:val="000000"/>
                <w:w w:val="33"/>
                <w:shd w:val="solid" w:color="000000" w:fill="000000"/>
                <w:fitText w:val="150" w:id="-694926834"/>
                <w14:textFill>
                  <w14:solidFill>
                    <w14:srgbClr w14:val="000000">
                      <w14:alpha w14:val="100000"/>
                    </w14:srgbClr>
                  </w14:solidFill>
                </w14:textFill>
              </w:rPr>
              <w:t>|</w:t>
            </w:r>
            <w:r w:rsidR="006A5A85" w:rsidRPr="006A5A85">
              <w:rPr>
                <w:rFonts w:hint="eastAsia"/>
                <w:color w:val="000000"/>
                <w:w w:val="33"/>
                <w:shd w:val="solid" w:color="000000" w:fill="000000"/>
                <w:fitText w:val="150" w:id="-694926834"/>
                <w14:textFill>
                  <w14:solidFill>
                    <w14:srgbClr w14:val="000000">
                      <w14:alpha w14:val="100000"/>
                    </w14:srgbClr>
                  </w14:solidFill>
                </w14:textFill>
              </w:rPr>
              <w:t xml:space="preserve">　</w:t>
            </w:r>
            <w:r w:rsidR="00377691" w:rsidRPr="00626545">
              <w:t xml:space="preserve"> </w:t>
            </w:r>
            <w:r w:rsidR="00377691">
              <w:rPr>
                <w:vertAlign w:val="superscript"/>
              </w:rPr>
              <w:t>3</w:t>
            </w:r>
          </w:p>
        </w:tc>
        <w:tc>
          <w:tcPr>
            <w:tcW w:w="367" w:type="pct"/>
          </w:tcPr>
          <w:p w14:paraId="04827942" w14:textId="77777777" w:rsidR="0009228D" w:rsidRPr="00626545" w:rsidRDefault="0009228D" w:rsidP="00B91134">
            <w:pPr>
              <w:pStyle w:val="TableText0"/>
              <w:keepLines/>
              <w:jc w:val="center"/>
            </w:pPr>
            <w:r w:rsidRPr="00626545">
              <w:t>+9.4%</w:t>
            </w:r>
          </w:p>
        </w:tc>
      </w:tr>
      <w:tr w:rsidR="0009228D" w:rsidRPr="00626545" w14:paraId="1140268B" w14:textId="77777777" w:rsidTr="00B91134">
        <w:trPr>
          <w:trHeight w:val="20"/>
        </w:trPr>
        <w:tc>
          <w:tcPr>
            <w:tcW w:w="5000" w:type="pct"/>
            <w:gridSpan w:val="9"/>
            <w:vAlign w:val="center"/>
          </w:tcPr>
          <w:p w14:paraId="6F9A65CC" w14:textId="77777777" w:rsidR="0009228D" w:rsidRPr="00626545" w:rsidRDefault="0009228D" w:rsidP="00B91134">
            <w:pPr>
              <w:pStyle w:val="TableText0"/>
              <w:keepLines/>
              <w:rPr>
                <w:b/>
                <w:bCs w:val="0"/>
              </w:rPr>
            </w:pPr>
            <w:r w:rsidRPr="00626545">
              <w:rPr>
                <w:b/>
                <w:bCs w:val="0"/>
              </w:rPr>
              <w:t>Incidence rate -20%</w:t>
            </w:r>
          </w:p>
        </w:tc>
      </w:tr>
      <w:tr w:rsidR="002E354F" w:rsidRPr="00626545" w14:paraId="7662024C" w14:textId="77777777" w:rsidTr="00B91134">
        <w:trPr>
          <w:trHeight w:val="20"/>
        </w:trPr>
        <w:tc>
          <w:tcPr>
            <w:tcW w:w="744" w:type="pct"/>
            <w:vAlign w:val="center"/>
          </w:tcPr>
          <w:p w14:paraId="5DBF8DD2" w14:textId="77777777" w:rsidR="0009228D" w:rsidRPr="00626545" w:rsidRDefault="0009228D" w:rsidP="00B91134">
            <w:pPr>
              <w:pStyle w:val="TableText0"/>
              <w:keepLines/>
            </w:pPr>
            <w:r w:rsidRPr="00626545">
              <w:t>Health budget</w:t>
            </w:r>
          </w:p>
        </w:tc>
        <w:tc>
          <w:tcPr>
            <w:tcW w:w="555" w:type="pct"/>
          </w:tcPr>
          <w:p w14:paraId="18B094B9" w14:textId="456D04B6"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3"/>
                <w14:textFill>
                  <w14:solidFill>
                    <w14:srgbClr w14:val="000000">
                      <w14:alpha w14:val="100000"/>
                    </w14:srgbClr>
                  </w14:solidFill>
                </w14:textFill>
              </w:rPr>
              <w:t xml:space="preserve">　</w:t>
            </w:r>
            <w:r w:rsidR="006A5A85" w:rsidRPr="006A5A85">
              <w:rPr>
                <w:color w:val="000000"/>
                <w:w w:val="33"/>
                <w:shd w:val="solid" w:color="000000" w:fill="000000"/>
                <w:fitText w:val="150" w:id="-694926833"/>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3"/>
                <w14:textFill>
                  <w14:solidFill>
                    <w14:srgbClr w14:val="000000">
                      <w14:alpha w14:val="100000"/>
                    </w14:srgbClr>
                  </w14:solidFill>
                </w14:textFill>
              </w:rPr>
              <w:t xml:space="preserve">　</w:t>
            </w:r>
            <w:r w:rsidR="00AD5DC0">
              <w:t xml:space="preserve"> </w:t>
            </w:r>
            <w:r w:rsidR="00AD5DC0">
              <w:rPr>
                <w:vertAlign w:val="superscript"/>
              </w:rPr>
              <w:t>1</w:t>
            </w:r>
          </w:p>
        </w:tc>
        <w:tc>
          <w:tcPr>
            <w:tcW w:w="555" w:type="pct"/>
          </w:tcPr>
          <w:p w14:paraId="4946321B" w14:textId="345A0306"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2"/>
                <w14:textFill>
                  <w14:solidFill>
                    <w14:srgbClr w14:val="000000">
                      <w14:alpha w14:val="100000"/>
                    </w14:srgbClr>
                  </w14:solidFill>
                </w14:textFill>
              </w:rPr>
              <w:t xml:space="preserve">　</w:t>
            </w:r>
            <w:r w:rsidR="006A5A85" w:rsidRPr="006A5A85">
              <w:rPr>
                <w:color w:val="000000"/>
                <w:w w:val="33"/>
                <w:shd w:val="solid" w:color="000000" w:fill="000000"/>
                <w:fitText w:val="150" w:id="-69492683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2"/>
                <w14:textFill>
                  <w14:solidFill>
                    <w14:srgbClr w14:val="000000">
                      <w14:alpha w14:val="100000"/>
                    </w14:srgbClr>
                  </w14:solidFill>
                </w14:textFill>
              </w:rPr>
              <w:t xml:space="preserve">　</w:t>
            </w:r>
            <w:r w:rsidR="00AD5DC0">
              <w:t xml:space="preserve"> </w:t>
            </w:r>
            <w:r w:rsidR="00AD5DC0">
              <w:rPr>
                <w:vertAlign w:val="superscript"/>
              </w:rPr>
              <w:t>1</w:t>
            </w:r>
          </w:p>
        </w:tc>
        <w:tc>
          <w:tcPr>
            <w:tcW w:w="555" w:type="pct"/>
          </w:tcPr>
          <w:p w14:paraId="24FD18CA" w14:textId="7ABA6090"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8"/>
                <w14:textFill>
                  <w14:solidFill>
                    <w14:srgbClr w14:val="000000">
                      <w14:alpha w14:val="100000"/>
                    </w14:srgbClr>
                  </w14:solidFill>
                </w14:textFill>
              </w:rPr>
              <w:t xml:space="preserve">　</w:t>
            </w:r>
            <w:r w:rsidR="006A5A85" w:rsidRPr="006A5A85">
              <w:rPr>
                <w:color w:val="000000"/>
                <w:w w:val="33"/>
                <w:shd w:val="solid" w:color="000000" w:fill="000000"/>
                <w:fitText w:val="150" w:id="-69492684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8"/>
                <w14:textFill>
                  <w14:solidFill>
                    <w14:srgbClr w14:val="000000">
                      <w14:alpha w14:val="100000"/>
                    </w14:srgbClr>
                  </w14:solidFill>
                </w14:textFill>
              </w:rPr>
              <w:t xml:space="preserve">　</w:t>
            </w:r>
            <w:r w:rsidR="00AD5DC0">
              <w:t xml:space="preserve"> </w:t>
            </w:r>
            <w:r w:rsidR="00AD5DC0">
              <w:rPr>
                <w:vertAlign w:val="superscript"/>
              </w:rPr>
              <w:t>1</w:t>
            </w:r>
          </w:p>
        </w:tc>
        <w:tc>
          <w:tcPr>
            <w:tcW w:w="555" w:type="pct"/>
          </w:tcPr>
          <w:p w14:paraId="1CACD534" w14:textId="20686C3A"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7"/>
                <w14:textFill>
                  <w14:solidFill>
                    <w14:srgbClr w14:val="000000">
                      <w14:alpha w14:val="100000"/>
                    </w14:srgbClr>
                  </w14:solidFill>
                </w14:textFill>
              </w:rPr>
              <w:t xml:space="preserve">　</w:t>
            </w:r>
            <w:r w:rsidR="006A5A85" w:rsidRPr="006A5A85">
              <w:rPr>
                <w:color w:val="000000"/>
                <w:w w:val="33"/>
                <w:shd w:val="solid" w:color="000000" w:fill="000000"/>
                <w:fitText w:val="150" w:id="-694926847"/>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7"/>
                <w14:textFill>
                  <w14:solidFill>
                    <w14:srgbClr w14:val="000000">
                      <w14:alpha w14:val="100000"/>
                    </w14:srgbClr>
                  </w14:solidFill>
                </w14:textFill>
              </w:rPr>
              <w:t xml:space="preserve">　</w:t>
            </w:r>
            <w:r w:rsidR="00095C64" w:rsidRPr="00626545">
              <w:t xml:space="preserve"> </w:t>
            </w:r>
            <w:r w:rsidR="00095C64">
              <w:rPr>
                <w:vertAlign w:val="superscript"/>
              </w:rPr>
              <w:t>2</w:t>
            </w:r>
          </w:p>
        </w:tc>
        <w:tc>
          <w:tcPr>
            <w:tcW w:w="555" w:type="pct"/>
          </w:tcPr>
          <w:p w14:paraId="2D7BDADF" w14:textId="781B3261"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6"/>
                <w14:textFill>
                  <w14:solidFill>
                    <w14:srgbClr w14:val="000000">
                      <w14:alpha w14:val="100000"/>
                    </w14:srgbClr>
                  </w14:solidFill>
                </w14:textFill>
              </w:rPr>
              <w:t xml:space="preserve">　</w:t>
            </w:r>
            <w:r w:rsidR="006A5A85" w:rsidRPr="006A5A85">
              <w:rPr>
                <w:color w:val="000000"/>
                <w:w w:val="33"/>
                <w:shd w:val="solid" w:color="000000" w:fill="000000"/>
                <w:fitText w:val="150" w:id="-694926846"/>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6"/>
                <w14:textFill>
                  <w14:solidFill>
                    <w14:srgbClr w14:val="000000">
                      <w14:alpha w14:val="100000"/>
                    </w14:srgbClr>
                  </w14:solidFill>
                </w14:textFill>
              </w:rPr>
              <w:t xml:space="preserve">　</w:t>
            </w:r>
            <w:r w:rsidR="00095C64" w:rsidRPr="00626545">
              <w:t xml:space="preserve"> </w:t>
            </w:r>
            <w:r w:rsidR="00095C64">
              <w:rPr>
                <w:vertAlign w:val="superscript"/>
              </w:rPr>
              <w:t>2</w:t>
            </w:r>
          </w:p>
        </w:tc>
        <w:tc>
          <w:tcPr>
            <w:tcW w:w="555" w:type="pct"/>
          </w:tcPr>
          <w:p w14:paraId="03887295" w14:textId="7A3209BF"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5"/>
                <w14:textFill>
                  <w14:solidFill>
                    <w14:srgbClr w14:val="000000">
                      <w14:alpha w14:val="100000"/>
                    </w14:srgbClr>
                  </w14:solidFill>
                </w14:textFill>
              </w:rPr>
              <w:t xml:space="preserve">　</w:t>
            </w:r>
            <w:r w:rsidR="006A5A85" w:rsidRPr="006A5A85">
              <w:rPr>
                <w:color w:val="000000"/>
                <w:w w:val="33"/>
                <w:shd w:val="solid" w:color="000000" w:fill="000000"/>
                <w:fitText w:val="150" w:id="-694926845"/>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5"/>
                <w14:textFill>
                  <w14:solidFill>
                    <w14:srgbClr w14:val="000000">
                      <w14:alpha w14:val="100000"/>
                    </w14:srgbClr>
                  </w14:solidFill>
                </w14:textFill>
              </w:rPr>
              <w:t xml:space="preserve">　</w:t>
            </w:r>
            <w:r w:rsidR="00095C64" w:rsidRPr="00626545">
              <w:t xml:space="preserve"> </w:t>
            </w:r>
            <w:r w:rsidR="00095C64">
              <w:rPr>
                <w:vertAlign w:val="superscript"/>
              </w:rPr>
              <w:t>2</w:t>
            </w:r>
          </w:p>
        </w:tc>
        <w:tc>
          <w:tcPr>
            <w:tcW w:w="555" w:type="pct"/>
          </w:tcPr>
          <w:p w14:paraId="24A0823E" w14:textId="5C21AA4F"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4"/>
                <w14:textFill>
                  <w14:solidFill>
                    <w14:srgbClr w14:val="000000">
                      <w14:alpha w14:val="100000"/>
                    </w14:srgbClr>
                  </w14:solidFill>
                </w14:textFill>
              </w:rPr>
              <w:t xml:space="preserve">　</w:t>
            </w:r>
            <w:r w:rsidR="006A5A85" w:rsidRPr="006A5A85">
              <w:rPr>
                <w:color w:val="000000"/>
                <w:w w:val="33"/>
                <w:shd w:val="solid" w:color="000000" w:fill="000000"/>
                <w:fitText w:val="150" w:id="-694926844"/>
                <w14:textFill>
                  <w14:solidFill>
                    <w14:srgbClr w14:val="000000">
                      <w14:alpha w14:val="100000"/>
                    </w14:srgbClr>
                  </w14:solidFill>
                </w14:textFill>
              </w:rPr>
              <w:t>|</w:t>
            </w:r>
            <w:r w:rsidR="006A5A85" w:rsidRPr="006A5A85">
              <w:rPr>
                <w:rFonts w:hint="eastAsia"/>
                <w:color w:val="000000"/>
                <w:w w:val="33"/>
                <w:shd w:val="solid" w:color="000000" w:fill="000000"/>
                <w:fitText w:val="150" w:id="-694926844"/>
                <w14:textFill>
                  <w14:solidFill>
                    <w14:srgbClr w14:val="000000">
                      <w14:alpha w14:val="100000"/>
                    </w14:srgbClr>
                  </w14:solidFill>
                </w14:textFill>
              </w:rPr>
              <w:t xml:space="preserve">　</w:t>
            </w:r>
            <w:r w:rsidR="00377691" w:rsidRPr="00626545">
              <w:t xml:space="preserve"> </w:t>
            </w:r>
            <w:r w:rsidR="00377691">
              <w:rPr>
                <w:vertAlign w:val="superscript"/>
              </w:rPr>
              <w:t>4</w:t>
            </w:r>
          </w:p>
        </w:tc>
        <w:tc>
          <w:tcPr>
            <w:tcW w:w="367" w:type="pct"/>
          </w:tcPr>
          <w:p w14:paraId="3CB13C45" w14:textId="77777777" w:rsidR="0009228D" w:rsidRPr="00626545" w:rsidRDefault="0009228D" w:rsidP="00B91134">
            <w:pPr>
              <w:pStyle w:val="TableText0"/>
              <w:keepLines/>
              <w:jc w:val="center"/>
            </w:pPr>
            <w:r w:rsidRPr="00626545">
              <w:t>-9.4%</w:t>
            </w:r>
          </w:p>
        </w:tc>
      </w:tr>
      <w:tr w:rsidR="0009228D" w:rsidRPr="00626545" w14:paraId="212FD354" w14:textId="77777777" w:rsidTr="00B91134">
        <w:trPr>
          <w:trHeight w:val="20"/>
        </w:trPr>
        <w:tc>
          <w:tcPr>
            <w:tcW w:w="5000" w:type="pct"/>
            <w:gridSpan w:val="9"/>
            <w:vAlign w:val="center"/>
          </w:tcPr>
          <w:p w14:paraId="726B808F" w14:textId="77777777" w:rsidR="0009228D" w:rsidRPr="00626545" w:rsidRDefault="0009228D" w:rsidP="00B91134">
            <w:pPr>
              <w:pStyle w:val="TableText0"/>
              <w:keepLines/>
              <w:rPr>
                <w:b/>
                <w:bCs w:val="0"/>
              </w:rPr>
            </w:pPr>
            <w:r w:rsidRPr="00626545">
              <w:rPr>
                <w:b/>
                <w:bCs w:val="0"/>
              </w:rPr>
              <w:t>Prevalence rate +20%</w:t>
            </w:r>
          </w:p>
        </w:tc>
      </w:tr>
      <w:tr w:rsidR="002E354F" w:rsidRPr="00626545" w14:paraId="412FC013" w14:textId="77777777" w:rsidTr="00B91134">
        <w:trPr>
          <w:trHeight w:val="20"/>
        </w:trPr>
        <w:tc>
          <w:tcPr>
            <w:tcW w:w="744" w:type="pct"/>
            <w:vAlign w:val="center"/>
          </w:tcPr>
          <w:p w14:paraId="3E8F91F9" w14:textId="77777777" w:rsidR="0009228D" w:rsidRPr="00626545" w:rsidRDefault="0009228D" w:rsidP="00B91134">
            <w:pPr>
              <w:pStyle w:val="TableText0"/>
              <w:keepLines/>
            </w:pPr>
            <w:r w:rsidRPr="00626545">
              <w:t>Health budget</w:t>
            </w:r>
          </w:p>
        </w:tc>
        <w:tc>
          <w:tcPr>
            <w:tcW w:w="555" w:type="pct"/>
          </w:tcPr>
          <w:p w14:paraId="24DFD580" w14:textId="585BA293"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3"/>
                <w14:textFill>
                  <w14:solidFill>
                    <w14:srgbClr w14:val="000000">
                      <w14:alpha w14:val="100000"/>
                    </w14:srgbClr>
                  </w14:solidFill>
                </w14:textFill>
              </w:rPr>
              <w:t xml:space="preserve">　</w:t>
            </w:r>
            <w:r w:rsidR="006A5A85" w:rsidRPr="006A5A85">
              <w:rPr>
                <w:color w:val="000000"/>
                <w:w w:val="33"/>
                <w:shd w:val="solid" w:color="000000" w:fill="000000"/>
                <w:fitText w:val="150" w:id="-694926843"/>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3"/>
                <w14:textFill>
                  <w14:solidFill>
                    <w14:srgbClr w14:val="000000">
                      <w14:alpha w14:val="100000"/>
                    </w14:srgbClr>
                  </w14:solidFill>
                </w14:textFill>
              </w:rPr>
              <w:t xml:space="preserve">　</w:t>
            </w:r>
            <w:r w:rsidR="00AD5DC0">
              <w:t xml:space="preserve"> </w:t>
            </w:r>
            <w:r w:rsidR="00AD5DC0">
              <w:rPr>
                <w:vertAlign w:val="superscript"/>
              </w:rPr>
              <w:t>1</w:t>
            </w:r>
          </w:p>
        </w:tc>
        <w:tc>
          <w:tcPr>
            <w:tcW w:w="555" w:type="pct"/>
          </w:tcPr>
          <w:p w14:paraId="3A0E5363" w14:textId="54BA3027"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2"/>
                <w14:textFill>
                  <w14:solidFill>
                    <w14:srgbClr w14:val="000000">
                      <w14:alpha w14:val="100000"/>
                    </w14:srgbClr>
                  </w14:solidFill>
                </w14:textFill>
              </w:rPr>
              <w:t xml:space="preserve">　</w:t>
            </w:r>
            <w:r w:rsidR="006A5A85" w:rsidRPr="006A5A85">
              <w:rPr>
                <w:color w:val="000000"/>
                <w:w w:val="33"/>
                <w:shd w:val="solid" w:color="000000" w:fill="000000"/>
                <w:fitText w:val="150" w:id="-69492684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2"/>
                <w14:textFill>
                  <w14:solidFill>
                    <w14:srgbClr w14:val="000000">
                      <w14:alpha w14:val="100000"/>
                    </w14:srgbClr>
                  </w14:solidFill>
                </w14:textFill>
              </w:rPr>
              <w:t xml:space="preserve">　</w:t>
            </w:r>
            <w:r w:rsidR="00AD5DC0">
              <w:t xml:space="preserve"> </w:t>
            </w:r>
            <w:r w:rsidR="00AD5DC0">
              <w:rPr>
                <w:vertAlign w:val="superscript"/>
              </w:rPr>
              <w:t>1</w:t>
            </w:r>
          </w:p>
        </w:tc>
        <w:tc>
          <w:tcPr>
            <w:tcW w:w="555" w:type="pct"/>
          </w:tcPr>
          <w:p w14:paraId="52A1C62B" w14:textId="598A7BC6"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1"/>
                <w14:textFill>
                  <w14:solidFill>
                    <w14:srgbClr w14:val="000000">
                      <w14:alpha w14:val="100000"/>
                    </w14:srgbClr>
                  </w14:solidFill>
                </w14:textFill>
              </w:rPr>
              <w:t xml:space="preserve">　</w:t>
            </w:r>
            <w:r w:rsidR="006A5A85" w:rsidRPr="006A5A85">
              <w:rPr>
                <w:color w:val="000000"/>
                <w:w w:val="33"/>
                <w:shd w:val="solid" w:color="000000" w:fill="000000"/>
                <w:fitText w:val="150" w:id="-694926841"/>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1"/>
                <w14:textFill>
                  <w14:solidFill>
                    <w14:srgbClr w14:val="000000">
                      <w14:alpha w14:val="100000"/>
                    </w14:srgbClr>
                  </w14:solidFill>
                </w14:textFill>
              </w:rPr>
              <w:t xml:space="preserve">　</w:t>
            </w:r>
            <w:r w:rsidR="00AD5DC0">
              <w:t xml:space="preserve"> </w:t>
            </w:r>
            <w:r w:rsidR="00AD5DC0">
              <w:rPr>
                <w:vertAlign w:val="superscript"/>
              </w:rPr>
              <w:t>1</w:t>
            </w:r>
          </w:p>
        </w:tc>
        <w:tc>
          <w:tcPr>
            <w:tcW w:w="555" w:type="pct"/>
          </w:tcPr>
          <w:p w14:paraId="233C4B38" w14:textId="0D2490E3"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0"/>
                <w14:textFill>
                  <w14:solidFill>
                    <w14:srgbClr w14:val="000000">
                      <w14:alpha w14:val="100000"/>
                    </w14:srgbClr>
                  </w14:solidFill>
                </w14:textFill>
              </w:rPr>
              <w:t xml:space="preserve">　</w:t>
            </w:r>
            <w:r w:rsidR="006A5A85" w:rsidRPr="006A5A85">
              <w:rPr>
                <w:color w:val="000000"/>
                <w:w w:val="33"/>
                <w:shd w:val="solid" w:color="000000" w:fill="000000"/>
                <w:fitText w:val="150" w:id="-694926840"/>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0"/>
                <w14:textFill>
                  <w14:solidFill>
                    <w14:srgbClr w14:val="000000">
                      <w14:alpha w14:val="100000"/>
                    </w14:srgbClr>
                  </w14:solidFill>
                </w14:textFill>
              </w:rPr>
              <w:t xml:space="preserve">　</w:t>
            </w:r>
            <w:r w:rsidR="00095C64" w:rsidRPr="00626545">
              <w:t xml:space="preserve"> </w:t>
            </w:r>
            <w:r w:rsidR="00095C64">
              <w:rPr>
                <w:vertAlign w:val="superscript"/>
              </w:rPr>
              <w:t>2</w:t>
            </w:r>
          </w:p>
        </w:tc>
        <w:tc>
          <w:tcPr>
            <w:tcW w:w="555" w:type="pct"/>
          </w:tcPr>
          <w:p w14:paraId="5B1E76E3" w14:textId="35405770"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9"/>
                <w14:textFill>
                  <w14:solidFill>
                    <w14:srgbClr w14:val="000000">
                      <w14:alpha w14:val="100000"/>
                    </w14:srgbClr>
                  </w14:solidFill>
                </w14:textFill>
              </w:rPr>
              <w:t xml:space="preserve">　</w:t>
            </w:r>
            <w:r w:rsidR="006A5A85" w:rsidRPr="006A5A85">
              <w:rPr>
                <w:color w:val="000000"/>
                <w:w w:val="33"/>
                <w:shd w:val="solid" w:color="000000" w:fill="000000"/>
                <w:fitText w:val="150" w:id="-694926839"/>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9"/>
                <w14:textFill>
                  <w14:solidFill>
                    <w14:srgbClr w14:val="000000">
                      <w14:alpha w14:val="100000"/>
                    </w14:srgbClr>
                  </w14:solidFill>
                </w14:textFill>
              </w:rPr>
              <w:t xml:space="preserve">　</w:t>
            </w:r>
            <w:r w:rsidR="00DC755A" w:rsidRPr="00626545">
              <w:t xml:space="preserve"> </w:t>
            </w:r>
            <w:r w:rsidR="00DC755A">
              <w:rPr>
                <w:vertAlign w:val="superscript"/>
              </w:rPr>
              <w:t>2</w:t>
            </w:r>
          </w:p>
        </w:tc>
        <w:tc>
          <w:tcPr>
            <w:tcW w:w="555" w:type="pct"/>
          </w:tcPr>
          <w:p w14:paraId="3AC3D09C" w14:textId="07C617A1"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8"/>
                <w14:textFill>
                  <w14:solidFill>
                    <w14:srgbClr w14:val="000000">
                      <w14:alpha w14:val="100000"/>
                    </w14:srgbClr>
                  </w14:solidFill>
                </w14:textFill>
              </w:rPr>
              <w:t xml:space="preserve">　</w:t>
            </w:r>
            <w:r w:rsidR="006A5A85" w:rsidRPr="006A5A85">
              <w:rPr>
                <w:color w:val="000000"/>
                <w:w w:val="33"/>
                <w:shd w:val="solid" w:color="000000" w:fill="000000"/>
                <w:fitText w:val="150" w:id="-69492683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8"/>
                <w14:textFill>
                  <w14:solidFill>
                    <w14:srgbClr w14:val="000000">
                      <w14:alpha w14:val="100000"/>
                    </w14:srgbClr>
                  </w14:solidFill>
                </w14:textFill>
              </w:rPr>
              <w:t xml:space="preserve">　</w:t>
            </w:r>
            <w:r w:rsidR="00DC755A" w:rsidRPr="00626545">
              <w:t xml:space="preserve"> </w:t>
            </w:r>
            <w:r w:rsidR="00DC755A">
              <w:rPr>
                <w:vertAlign w:val="superscript"/>
              </w:rPr>
              <w:t>2</w:t>
            </w:r>
          </w:p>
        </w:tc>
        <w:tc>
          <w:tcPr>
            <w:tcW w:w="555" w:type="pct"/>
          </w:tcPr>
          <w:p w14:paraId="0526CAF7" w14:textId="0674203C"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7"/>
                <w14:textFill>
                  <w14:solidFill>
                    <w14:srgbClr w14:val="000000">
                      <w14:alpha w14:val="100000"/>
                    </w14:srgbClr>
                  </w14:solidFill>
                </w14:textFill>
              </w:rPr>
              <w:t xml:space="preserve">　</w:t>
            </w:r>
            <w:r w:rsidR="006A5A85" w:rsidRPr="006A5A85">
              <w:rPr>
                <w:color w:val="000000"/>
                <w:w w:val="33"/>
                <w:shd w:val="solid" w:color="000000" w:fill="000000"/>
                <w:fitText w:val="150" w:id="-694926837"/>
                <w14:textFill>
                  <w14:solidFill>
                    <w14:srgbClr w14:val="000000">
                      <w14:alpha w14:val="100000"/>
                    </w14:srgbClr>
                  </w14:solidFill>
                </w14:textFill>
              </w:rPr>
              <w:t>|</w:t>
            </w:r>
            <w:r w:rsidR="006A5A85" w:rsidRPr="006A5A85">
              <w:rPr>
                <w:rFonts w:hint="eastAsia"/>
                <w:color w:val="000000"/>
                <w:w w:val="33"/>
                <w:shd w:val="solid" w:color="000000" w:fill="000000"/>
                <w:fitText w:val="150" w:id="-694926837"/>
                <w14:textFill>
                  <w14:solidFill>
                    <w14:srgbClr w14:val="000000">
                      <w14:alpha w14:val="100000"/>
                    </w14:srgbClr>
                  </w14:solidFill>
                </w14:textFill>
              </w:rPr>
              <w:t xml:space="preserve">　</w:t>
            </w:r>
            <w:r w:rsidR="00377691" w:rsidRPr="00626545">
              <w:t xml:space="preserve"> </w:t>
            </w:r>
            <w:r w:rsidR="00377691">
              <w:rPr>
                <w:vertAlign w:val="superscript"/>
              </w:rPr>
              <w:t>3</w:t>
            </w:r>
          </w:p>
        </w:tc>
        <w:tc>
          <w:tcPr>
            <w:tcW w:w="367" w:type="pct"/>
          </w:tcPr>
          <w:p w14:paraId="3C45147C" w14:textId="77777777" w:rsidR="0009228D" w:rsidRPr="00626545" w:rsidRDefault="0009228D" w:rsidP="00B91134">
            <w:pPr>
              <w:pStyle w:val="TableText0"/>
              <w:keepLines/>
              <w:jc w:val="center"/>
            </w:pPr>
            <w:r w:rsidRPr="00626545">
              <w:t>+10.1%</w:t>
            </w:r>
          </w:p>
        </w:tc>
      </w:tr>
      <w:tr w:rsidR="0009228D" w:rsidRPr="00626545" w14:paraId="721F64DC" w14:textId="77777777" w:rsidTr="00B91134">
        <w:trPr>
          <w:trHeight w:val="20"/>
        </w:trPr>
        <w:tc>
          <w:tcPr>
            <w:tcW w:w="5000" w:type="pct"/>
            <w:gridSpan w:val="9"/>
            <w:vAlign w:val="center"/>
          </w:tcPr>
          <w:p w14:paraId="5FE86960" w14:textId="77777777" w:rsidR="0009228D" w:rsidRPr="00626545" w:rsidRDefault="0009228D" w:rsidP="00B91134">
            <w:pPr>
              <w:pStyle w:val="TableText0"/>
              <w:keepLines/>
              <w:rPr>
                <w:b/>
                <w:bCs w:val="0"/>
              </w:rPr>
            </w:pPr>
            <w:r w:rsidRPr="00626545">
              <w:rPr>
                <w:b/>
                <w:bCs w:val="0"/>
              </w:rPr>
              <w:t>Prevalence rate -20%</w:t>
            </w:r>
          </w:p>
        </w:tc>
      </w:tr>
      <w:tr w:rsidR="002E354F" w:rsidRPr="00626545" w14:paraId="34F6199B" w14:textId="77777777" w:rsidTr="00B91134">
        <w:trPr>
          <w:trHeight w:val="20"/>
        </w:trPr>
        <w:tc>
          <w:tcPr>
            <w:tcW w:w="744" w:type="pct"/>
            <w:vAlign w:val="center"/>
          </w:tcPr>
          <w:p w14:paraId="4708BD48" w14:textId="77777777" w:rsidR="0009228D" w:rsidRPr="00626545" w:rsidRDefault="0009228D" w:rsidP="00B91134">
            <w:pPr>
              <w:pStyle w:val="TableText0"/>
              <w:keepLines/>
            </w:pPr>
            <w:r w:rsidRPr="00626545">
              <w:t>Health budget</w:t>
            </w:r>
          </w:p>
        </w:tc>
        <w:tc>
          <w:tcPr>
            <w:tcW w:w="555" w:type="pct"/>
          </w:tcPr>
          <w:p w14:paraId="355257B6" w14:textId="3625C5D6"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6"/>
                <w14:textFill>
                  <w14:solidFill>
                    <w14:srgbClr w14:val="000000">
                      <w14:alpha w14:val="100000"/>
                    </w14:srgbClr>
                  </w14:solidFill>
                </w14:textFill>
              </w:rPr>
              <w:t xml:space="preserve">　</w:t>
            </w:r>
            <w:r w:rsidR="006A5A85" w:rsidRPr="006A5A85">
              <w:rPr>
                <w:color w:val="000000"/>
                <w:w w:val="33"/>
                <w:shd w:val="solid" w:color="000000" w:fill="000000"/>
                <w:fitText w:val="150" w:id="-694926836"/>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6"/>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32FBB1D1" w14:textId="14BBCCF1"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5"/>
                <w14:textFill>
                  <w14:solidFill>
                    <w14:srgbClr w14:val="000000">
                      <w14:alpha w14:val="100000"/>
                    </w14:srgbClr>
                  </w14:solidFill>
                </w14:textFill>
              </w:rPr>
              <w:t xml:space="preserve">　</w:t>
            </w:r>
            <w:r w:rsidR="006A5A85" w:rsidRPr="006A5A85">
              <w:rPr>
                <w:color w:val="000000"/>
                <w:w w:val="33"/>
                <w:shd w:val="solid" w:color="000000" w:fill="000000"/>
                <w:fitText w:val="150" w:id="-694926835"/>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5"/>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7CE16A73" w14:textId="5BD847C3"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4"/>
                <w14:textFill>
                  <w14:solidFill>
                    <w14:srgbClr w14:val="000000">
                      <w14:alpha w14:val="100000"/>
                    </w14:srgbClr>
                  </w14:solidFill>
                </w14:textFill>
              </w:rPr>
              <w:t xml:space="preserve">　</w:t>
            </w:r>
            <w:r w:rsidR="006A5A85" w:rsidRPr="006A5A85">
              <w:rPr>
                <w:color w:val="000000"/>
                <w:w w:val="33"/>
                <w:shd w:val="solid" w:color="000000" w:fill="000000"/>
                <w:fitText w:val="150" w:id="-694926834"/>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4"/>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6EBDC193" w14:textId="51384885"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3"/>
                <w14:textFill>
                  <w14:solidFill>
                    <w14:srgbClr w14:val="000000">
                      <w14:alpha w14:val="100000"/>
                    </w14:srgbClr>
                  </w14:solidFill>
                </w14:textFill>
              </w:rPr>
              <w:t xml:space="preserve">　</w:t>
            </w:r>
            <w:r w:rsidR="006A5A85" w:rsidRPr="006A5A85">
              <w:rPr>
                <w:color w:val="000000"/>
                <w:w w:val="33"/>
                <w:shd w:val="solid" w:color="000000" w:fill="000000"/>
                <w:fitText w:val="150" w:id="-694926833"/>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3"/>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00B811BA" w14:textId="0775B26A"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2"/>
                <w14:textFill>
                  <w14:solidFill>
                    <w14:srgbClr w14:val="000000">
                      <w14:alpha w14:val="100000"/>
                    </w14:srgbClr>
                  </w14:solidFill>
                </w14:textFill>
              </w:rPr>
              <w:t xml:space="preserve">　</w:t>
            </w:r>
            <w:r w:rsidR="006A5A85" w:rsidRPr="006A5A85">
              <w:rPr>
                <w:color w:val="000000"/>
                <w:w w:val="33"/>
                <w:shd w:val="solid" w:color="000000" w:fill="000000"/>
                <w:fitText w:val="150" w:id="-69492683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2"/>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308CC0A6" w14:textId="61026F6E"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8"/>
                <w14:textFill>
                  <w14:solidFill>
                    <w14:srgbClr w14:val="000000">
                      <w14:alpha w14:val="100000"/>
                    </w14:srgbClr>
                  </w14:solidFill>
                </w14:textFill>
              </w:rPr>
              <w:t xml:space="preserve">　</w:t>
            </w:r>
            <w:r w:rsidR="006A5A85" w:rsidRPr="006A5A85">
              <w:rPr>
                <w:color w:val="000000"/>
                <w:w w:val="33"/>
                <w:shd w:val="solid" w:color="000000" w:fill="000000"/>
                <w:fitText w:val="150" w:id="-69492684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8"/>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22C75D00" w14:textId="6248F939"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7"/>
                <w14:textFill>
                  <w14:solidFill>
                    <w14:srgbClr w14:val="000000">
                      <w14:alpha w14:val="100000"/>
                    </w14:srgbClr>
                  </w14:solidFill>
                </w14:textFill>
              </w:rPr>
              <w:t xml:space="preserve">　</w:t>
            </w:r>
            <w:r w:rsidR="006A5A85" w:rsidRPr="006A5A85">
              <w:rPr>
                <w:color w:val="000000"/>
                <w:w w:val="33"/>
                <w:shd w:val="solid" w:color="000000" w:fill="000000"/>
                <w:fitText w:val="150" w:id="-694926847"/>
                <w14:textFill>
                  <w14:solidFill>
                    <w14:srgbClr w14:val="000000">
                      <w14:alpha w14:val="100000"/>
                    </w14:srgbClr>
                  </w14:solidFill>
                </w14:textFill>
              </w:rPr>
              <w:t>|</w:t>
            </w:r>
            <w:r w:rsidR="006A5A85" w:rsidRPr="006A5A85">
              <w:rPr>
                <w:rFonts w:hint="eastAsia"/>
                <w:color w:val="000000"/>
                <w:w w:val="33"/>
                <w:shd w:val="solid" w:color="000000" w:fill="000000"/>
                <w:fitText w:val="150" w:id="-694926847"/>
                <w14:textFill>
                  <w14:solidFill>
                    <w14:srgbClr w14:val="000000">
                      <w14:alpha w14:val="100000"/>
                    </w14:srgbClr>
                  </w14:solidFill>
                </w14:textFill>
              </w:rPr>
              <w:t xml:space="preserve">　</w:t>
            </w:r>
            <w:r w:rsidR="00377691" w:rsidRPr="00626545">
              <w:t xml:space="preserve"> </w:t>
            </w:r>
            <w:r w:rsidR="00377691">
              <w:rPr>
                <w:vertAlign w:val="superscript"/>
              </w:rPr>
              <w:t>4</w:t>
            </w:r>
          </w:p>
        </w:tc>
        <w:tc>
          <w:tcPr>
            <w:tcW w:w="367" w:type="pct"/>
          </w:tcPr>
          <w:p w14:paraId="55478CEC" w14:textId="77777777" w:rsidR="0009228D" w:rsidRPr="00626545" w:rsidRDefault="0009228D" w:rsidP="00B91134">
            <w:pPr>
              <w:pStyle w:val="TableText0"/>
              <w:keepLines/>
              <w:jc w:val="center"/>
            </w:pPr>
            <w:r w:rsidRPr="00626545">
              <w:t>-10.1%</w:t>
            </w:r>
          </w:p>
        </w:tc>
      </w:tr>
      <w:tr w:rsidR="0009228D" w:rsidRPr="00626545" w14:paraId="3E4D4E8E" w14:textId="77777777" w:rsidTr="00B91134">
        <w:trPr>
          <w:trHeight w:val="20"/>
        </w:trPr>
        <w:tc>
          <w:tcPr>
            <w:tcW w:w="5000" w:type="pct"/>
            <w:gridSpan w:val="9"/>
            <w:vAlign w:val="center"/>
          </w:tcPr>
          <w:p w14:paraId="604125A0" w14:textId="586722FB" w:rsidR="0009228D" w:rsidRPr="00626545" w:rsidRDefault="0009228D" w:rsidP="00B91134">
            <w:pPr>
              <w:pStyle w:val="TableText0"/>
              <w:keepLines/>
              <w:rPr>
                <w:vertAlign w:val="superscript"/>
              </w:rPr>
            </w:pPr>
            <w:r w:rsidRPr="00626545">
              <w:rPr>
                <w:b/>
                <w:bCs w:val="0"/>
              </w:rPr>
              <w:t>% Eligible for treatment = 100%</w:t>
            </w:r>
            <w:r w:rsidR="00A260AC" w:rsidRPr="00626545">
              <w:rPr>
                <w:b/>
                <w:bCs w:val="0"/>
                <w:vertAlign w:val="superscript"/>
              </w:rPr>
              <w:t>b</w:t>
            </w:r>
          </w:p>
        </w:tc>
      </w:tr>
      <w:tr w:rsidR="002E354F" w:rsidRPr="00626545" w14:paraId="56F7EF62" w14:textId="77777777" w:rsidTr="00B91134">
        <w:trPr>
          <w:trHeight w:val="20"/>
        </w:trPr>
        <w:tc>
          <w:tcPr>
            <w:tcW w:w="744" w:type="pct"/>
            <w:vAlign w:val="center"/>
          </w:tcPr>
          <w:p w14:paraId="6AB4BD9F" w14:textId="77777777" w:rsidR="0009228D" w:rsidRPr="00626545" w:rsidRDefault="0009228D" w:rsidP="00B91134">
            <w:pPr>
              <w:pStyle w:val="TableText0"/>
              <w:keepLines/>
            </w:pPr>
            <w:r w:rsidRPr="00626545">
              <w:t>Health budget</w:t>
            </w:r>
          </w:p>
        </w:tc>
        <w:tc>
          <w:tcPr>
            <w:tcW w:w="555" w:type="pct"/>
          </w:tcPr>
          <w:p w14:paraId="32DB679C" w14:textId="090358E7"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6"/>
                <w14:textFill>
                  <w14:solidFill>
                    <w14:srgbClr w14:val="000000">
                      <w14:alpha w14:val="100000"/>
                    </w14:srgbClr>
                  </w14:solidFill>
                </w14:textFill>
              </w:rPr>
              <w:t xml:space="preserve">　</w:t>
            </w:r>
            <w:r w:rsidR="006A5A85" w:rsidRPr="006A5A85">
              <w:rPr>
                <w:color w:val="000000"/>
                <w:w w:val="33"/>
                <w:shd w:val="solid" w:color="000000" w:fill="000000"/>
                <w:fitText w:val="150" w:id="-694926846"/>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6"/>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2622A643" w14:textId="4122BBFD"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5"/>
                <w14:textFill>
                  <w14:solidFill>
                    <w14:srgbClr w14:val="000000">
                      <w14:alpha w14:val="100000"/>
                    </w14:srgbClr>
                  </w14:solidFill>
                </w14:textFill>
              </w:rPr>
              <w:t xml:space="preserve">　</w:t>
            </w:r>
            <w:r w:rsidR="006A5A85" w:rsidRPr="006A5A85">
              <w:rPr>
                <w:color w:val="000000"/>
                <w:w w:val="33"/>
                <w:shd w:val="solid" w:color="000000" w:fill="000000"/>
                <w:fitText w:val="150" w:id="-694926845"/>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5"/>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1A5122F9" w14:textId="14A29BEA"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4"/>
                <w14:textFill>
                  <w14:solidFill>
                    <w14:srgbClr w14:val="000000">
                      <w14:alpha w14:val="100000"/>
                    </w14:srgbClr>
                  </w14:solidFill>
                </w14:textFill>
              </w:rPr>
              <w:t xml:space="preserve">　</w:t>
            </w:r>
            <w:r w:rsidR="006A5A85" w:rsidRPr="006A5A85">
              <w:rPr>
                <w:color w:val="000000"/>
                <w:w w:val="33"/>
                <w:shd w:val="solid" w:color="000000" w:fill="000000"/>
                <w:fitText w:val="150" w:id="-694926844"/>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4"/>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35B75AA3" w14:textId="2F6B7583"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3"/>
                <w14:textFill>
                  <w14:solidFill>
                    <w14:srgbClr w14:val="000000">
                      <w14:alpha w14:val="100000"/>
                    </w14:srgbClr>
                  </w14:solidFill>
                </w14:textFill>
              </w:rPr>
              <w:t xml:space="preserve">　</w:t>
            </w:r>
            <w:r w:rsidR="006A5A85" w:rsidRPr="006A5A85">
              <w:rPr>
                <w:color w:val="000000"/>
                <w:w w:val="33"/>
                <w:shd w:val="solid" w:color="000000" w:fill="000000"/>
                <w:fitText w:val="150" w:id="-694926843"/>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3"/>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561CF12F" w14:textId="0DB6ABDB"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2"/>
                <w14:textFill>
                  <w14:solidFill>
                    <w14:srgbClr w14:val="000000">
                      <w14:alpha w14:val="100000"/>
                    </w14:srgbClr>
                  </w14:solidFill>
                </w14:textFill>
              </w:rPr>
              <w:t xml:space="preserve">　</w:t>
            </w:r>
            <w:r w:rsidR="006A5A85" w:rsidRPr="006A5A85">
              <w:rPr>
                <w:color w:val="000000"/>
                <w:w w:val="33"/>
                <w:shd w:val="solid" w:color="000000" w:fill="000000"/>
                <w:fitText w:val="150" w:id="-69492684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2"/>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2F5D8D57" w14:textId="00FF0F49"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1"/>
                <w14:textFill>
                  <w14:solidFill>
                    <w14:srgbClr w14:val="000000">
                      <w14:alpha w14:val="100000"/>
                    </w14:srgbClr>
                  </w14:solidFill>
                </w14:textFill>
              </w:rPr>
              <w:t xml:space="preserve">　</w:t>
            </w:r>
            <w:r w:rsidR="006A5A85" w:rsidRPr="006A5A85">
              <w:rPr>
                <w:color w:val="000000"/>
                <w:w w:val="33"/>
                <w:shd w:val="solid" w:color="000000" w:fill="000000"/>
                <w:fitText w:val="150" w:id="-694926841"/>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1"/>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33040059" w14:textId="493ACFDC"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0"/>
                <w14:textFill>
                  <w14:solidFill>
                    <w14:srgbClr w14:val="000000">
                      <w14:alpha w14:val="100000"/>
                    </w14:srgbClr>
                  </w14:solidFill>
                </w14:textFill>
              </w:rPr>
              <w:t xml:space="preserve">　</w:t>
            </w:r>
            <w:r w:rsidR="006A5A85" w:rsidRPr="006A5A85">
              <w:rPr>
                <w:color w:val="000000"/>
                <w:w w:val="33"/>
                <w:shd w:val="solid" w:color="000000" w:fill="000000"/>
                <w:fitText w:val="150" w:id="-694926840"/>
                <w14:textFill>
                  <w14:solidFill>
                    <w14:srgbClr w14:val="000000">
                      <w14:alpha w14:val="100000"/>
                    </w14:srgbClr>
                  </w14:solidFill>
                </w14:textFill>
              </w:rPr>
              <w:t>|</w:t>
            </w:r>
            <w:r w:rsidR="006A5A85" w:rsidRPr="006A5A85">
              <w:rPr>
                <w:rFonts w:hint="eastAsia"/>
                <w:color w:val="000000"/>
                <w:w w:val="33"/>
                <w:shd w:val="solid" w:color="000000" w:fill="000000"/>
                <w:fitText w:val="150" w:id="-694926840"/>
                <w14:textFill>
                  <w14:solidFill>
                    <w14:srgbClr w14:val="000000">
                      <w14:alpha w14:val="100000"/>
                    </w14:srgbClr>
                  </w14:solidFill>
                </w14:textFill>
              </w:rPr>
              <w:t xml:space="preserve">　</w:t>
            </w:r>
            <w:r w:rsidR="00377691" w:rsidRPr="00626545">
              <w:t xml:space="preserve"> </w:t>
            </w:r>
            <w:r w:rsidR="00377691">
              <w:rPr>
                <w:vertAlign w:val="superscript"/>
              </w:rPr>
              <w:t>3</w:t>
            </w:r>
          </w:p>
        </w:tc>
        <w:tc>
          <w:tcPr>
            <w:tcW w:w="367" w:type="pct"/>
          </w:tcPr>
          <w:p w14:paraId="3B8E2395" w14:textId="77777777" w:rsidR="0009228D" w:rsidRPr="00626545" w:rsidRDefault="0009228D" w:rsidP="00B91134">
            <w:pPr>
              <w:pStyle w:val="TableText0"/>
              <w:keepLines/>
              <w:jc w:val="center"/>
            </w:pPr>
            <w:r w:rsidRPr="00626545">
              <w:t>+10.9%</w:t>
            </w:r>
          </w:p>
        </w:tc>
      </w:tr>
      <w:tr w:rsidR="00784DE7" w:rsidRPr="00626545" w14:paraId="746772A4" w14:textId="77777777" w:rsidTr="00B91134">
        <w:trPr>
          <w:trHeight w:val="20"/>
        </w:trPr>
        <w:tc>
          <w:tcPr>
            <w:tcW w:w="5000" w:type="pct"/>
            <w:gridSpan w:val="9"/>
            <w:vAlign w:val="center"/>
          </w:tcPr>
          <w:p w14:paraId="0E97E637" w14:textId="73465890" w:rsidR="00784DE7" w:rsidRPr="00626545" w:rsidRDefault="00784DE7" w:rsidP="00B91134">
            <w:pPr>
              <w:pStyle w:val="TableText0"/>
              <w:keepLines/>
            </w:pPr>
            <w:r w:rsidRPr="00626545">
              <w:rPr>
                <w:b/>
                <w:bCs w:val="0"/>
              </w:rPr>
              <w:t>% Eligible for treatment -20% as conducted during the evaluation</w:t>
            </w:r>
            <w:r w:rsidR="00550D8B">
              <w:rPr>
                <w:b/>
                <w:bCs w:val="0"/>
              </w:rPr>
              <w:t xml:space="preserve"> </w:t>
            </w:r>
            <w:r w:rsidR="00A260AC" w:rsidRPr="00626545">
              <w:rPr>
                <w:b/>
                <w:bCs w:val="0"/>
                <w:vertAlign w:val="superscript"/>
              </w:rPr>
              <w:t>c</w:t>
            </w:r>
          </w:p>
        </w:tc>
      </w:tr>
      <w:tr w:rsidR="0089493F" w:rsidRPr="00626545" w14:paraId="32F8A1EE" w14:textId="77777777" w:rsidTr="00B91134">
        <w:trPr>
          <w:trHeight w:val="20"/>
        </w:trPr>
        <w:tc>
          <w:tcPr>
            <w:tcW w:w="744" w:type="pct"/>
            <w:vAlign w:val="center"/>
          </w:tcPr>
          <w:p w14:paraId="534D2457" w14:textId="580EF00F" w:rsidR="00784DE7" w:rsidRPr="00626545" w:rsidRDefault="00784DE7" w:rsidP="00B91134">
            <w:pPr>
              <w:pStyle w:val="TableText0"/>
              <w:keepLines/>
            </w:pPr>
            <w:r w:rsidRPr="00626545">
              <w:t xml:space="preserve">Health budget </w:t>
            </w:r>
          </w:p>
        </w:tc>
        <w:tc>
          <w:tcPr>
            <w:tcW w:w="555" w:type="pct"/>
          </w:tcPr>
          <w:p w14:paraId="51780BE6" w14:textId="4C3E7854" w:rsidR="00784DE7" w:rsidRPr="00626545" w:rsidRDefault="00784DE7" w:rsidP="00B91134">
            <w:pPr>
              <w:pStyle w:val="TableText0"/>
              <w:keepLines/>
              <w:jc w:val="center"/>
            </w:pPr>
            <w:r w:rsidRPr="00626545">
              <w:t>$</w:t>
            </w:r>
            <w:r w:rsidR="006A5A85" w:rsidRPr="006A5A85">
              <w:rPr>
                <w:rFonts w:hint="eastAsia"/>
                <w:color w:val="000000"/>
                <w:w w:val="33"/>
                <w:shd w:val="solid" w:color="000000" w:fill="000000"/>
                <w:fitText w:val="150" w:id="-694926839"/>
                <w14:textFill>
                  <w14:solidFill>
                    <w14:srgbClr w14:val="000000">
                      <w14:alpha w14:val="100000"/>
                    </w14:srgbClr>
                  </w14:solidFill>
                </w14:textFill>
              </w:rPr>
              <w:t xml:space="preserve">　</w:t>
            </w:r>
            <w:r w:rsidR="006A5A85" w:rsidRPr="006A5A85">
              <w:rPr>
                <w:color w:val="000000"/>
                <w:w w:val="33"/>
                <w:shd w:val="solid" w:color="000000" w:fill="000000"/>
                <w:fitText w:val="150" w:id="-694926839"/>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9"/>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056D5EC9" w14:textId="6714827B" w:rsidR="00784DE7" w:rsidRPr="00626545" w:rsidRDefault="00784DE7" w:rsidP="00B91134">
            <w:pPr>
              <w:pStyle w:val="TableText0"/>
              <w:keepLines/>
              <w:jc w:val="center"/>
            </w:pPr>
            <w:r w:rsidRPr="00626545">
              <w:t>$</w:t>
            </w:r>
            <w:r w:rsidR="006A5A85" w:rsidRPr="006A5A85">
              <w:rPr>
                <w:rFonts w:hint="eastAsia"/>
                <w:color w:val="000000"/>
                <w:w w:val="33"/>
                <w:shd w:val="solid" w:color="000000" w:fill="000000"/>
                <w:fitText w:val="150" w:id="-694926838"/>
                <w14:textFill>
                  <w14:solidFill>
                    <w14:srgbClr w14:val="000000">
                      <w14:alpha w14:val="100000"/>
                    </w14:srgbClr>
                  </w14:solidFill>
                </w14:textFill>
              </w:rPr>
              <w:t xml:space="preserve">　</w:t>
            </w:r>
            <w:r w:rsidR="006A5A85" w:rsidRPr="006A5A85">
              <w:rPr>
                <w:color w:val="000000"/>
                <w:w w:val="33"/>
                <w:shd w:val="solid" w:color="000000" w:fill="000000"/>
                <w:fitText w:val="150" w:id="-69492683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8"/>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4FD9EB88" w14:textId="7613849B" w:rsidR="00784DE7" w:rsidRPr="00626545" w:rsidRDefault="00784DE7" w:rsidP="00B91134">
            <w:pPr>
              <w:pStyle w:val="TableText0"/>
              <w:keepLines/>
              <w:jc w:val="center"/>
            </w:pPr>
            <w:r w:rsidRPr="00626545">
              <w:t>$</w:t>
            </w:r>
            <w:r w:rsidR="006A5A85" w:rsidRPr="006A5A85">
              <w:rPr>
                <w:rFonts w:hint="eastAsia"/>
                <w:color w:val="000000"/>
                <w:w w:val="33"/>
                <w:shd w:val="solid" w:color="000000" w:fill="000000"/>
                <w:fitText w:val="150" w:id="-694926837"/>
                <w14:textFill>
                  <w14:solidFill>
                    <w14:srgbClr w14:val="000000">
                      <w14:alpha w14:val="100000"/>
                    </w14:srgbClr>
                  </w14:solidFill>
                </w14:textFill>
              </w:rPr>
              <w:t xml:space="preserve">　</w:t>
            </w:r>
            <w:r w:rsidR="006A5A85" w:rsidRPr="006A5A85">
              <w:rPr>
                <w:color w:val="000000"/>
                <w:w w:val="33"/>
                <w:shd w:val="solid" w:color="000000" w:fill="000000"/>
                <w:fitText w:val="150" w:id="-694926837"/>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7"/>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762DA82E" w14:textId="2AD1B51F" w:rsidR="00784DE7" w:rsidRPr="00626545" w:rsidRDefault="00784DE7" w:rsidP="00B91134">
            <w:pPr>
              <w:pStyle w:val="TableText0"/>
              <w:keepLines/>
              <w:jc w:val="center"/>
            </w:pPr>
            <w:r w:rsidRPr="00626545">
              <w:t>$</w:t>
            </w:r>
            <w:r w:rsidR="006A5A85" w:rsidRPr="006A5A85">
              <w:rPr>
                <w:rFonts w:hint="eastAsia"/>
                <w:color w:val="000000"/>
                <w:w w:val="33"/>
                <w:shd w:val="solid" w:color="000000" w:fill="000000"/>
                <w:fitText w:val="150" w:id="-694926836"/>
                <w14:textFill>
                  <w14:solidFill>
                    <w14:srgbClr w14:val="000000">
                      <w14:alpha w14:val="100000"/>
                    </w14:srgbClr>
                  </w14:solidFill>
                </w14:textFill>
              </w:rPr>
              <w:t xml:space="preserve">　</w:t>
            </w:r>
            <w:r w:rsidR="006A5A85" w:rsidRPr="006A5A85">
              <w:rPr>
                <w:color w:val="000000"/>
                <w:w w:val="33"/>
                <w:shd w:val="solid" w:color="000000" w:fill="000000"/>
                <w:fitText w:val="150" w:id="-694926836"/>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6"/>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5099DC81" w14:textId="06C6B953" w:rsidR="00784DE7" w:rsidRPr="00626545" w:rsidRDefault="00784DE7" w:rsidP="00B91134">
            <w:pPr>
              <w:pStyle w:val="TableText0"/>
              <w:keepLines/>
              <w:jc w:val="center"/>
            </w:pPr>
            <w:r w:rsidRPr="00626545">
              <w:t>$</w:t>
            </w:r>
            <w:r w:rsidR="006A5A85" w:rsidRPr="006A5A85">
              <w:rPr>
                <w:rFonts w:hint="eastAsia"/>
                <w:color w:val="000000"/>
                <w:w w:val="33"/>
                <w:shd w:val="solid" w:color="000000" w:fill="000000"/>
                <w:fitText w:val="150" w:id="-694926835"/>
                <w14:textFill>
                  <w14:solidFill>
                    <w14:srgbClr w14:val="000000">
                      <w14:alpha w14:val="100000"/>
                    </w14:srgbClr>
                  </w14:solidFill>
                </w14:textFill>
              </w:rPr>
              <w:t xml:space="preserve">　</w:t>
            </w:r>
            <w:r w:rsidR="006A5A85" w:rsidRPr="006A5A85">
              <w:rPr>
                <w:color w:val="000000"/>
                <w:w w:val="33"/>
                <w:shd w:val="solid" w:color="000000" w:fill="000000"/>
                <w:fitText w:val="150" w:id="-694926835"/>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5"/>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39AD1B01" w14:textId="4337E060" w:rsidR="00784DE7" w:rsidRPr="00626545" w:rsidRDefault="00784DE7" w:rsidP="00B91134">
            <w:pPr>
              <w:pStyle w:val="TableText0"/>
              <w:keepLines/>
              <w:jc w:val="center"/>
            </w:pPr>
            <w:r w:rsidRPr="00626545">
              <w:t>$</w:t>
            </w:r>
            <w:r w:rsidR="006A5A85" w:rsidRPr="006A5A85">
              <w:rPr>
                <w:rFonts w:hint="eastAsia"/>
                <w:color w:val="000000"/>
                <w:w w:val="33"/>
                <w:shd w:val="solid" w:color="000000" w:fill="000000"/>
                <w:fitText w:val="150" w:id="-694926834"/>
                <w14:textFill>
                  <w14:solidFill>
                    <w14:srgbClr w14:val="000000">
                      <w14:alpha w14:val="100000"/>
                    </w14:srgbClr>
                  </w14:solidFill>
                </w14:textFill>
              </w:rPr>
              <w:t xml:space="preserve">　</w:t>
            </w:r>
            <w:r w:rsidR="006A5A85" w:rsidRPr="006A5A85">
              <w:rPr>
                <w:color w:val="000000"/>
                <w:w w:val="33"/>
                <w:shd w:val="solid" w:color="000000" w:fill="000000"/>
                <w:fitText w:val="150" w:id="-694926834"/>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4"/>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40F1BC8C" w14:textId="75340A09" w:rsidR="00784DE7" w:rsidRPr="00626545" w:rsidRDefault="00784DE7" w:rsidP="00B91134">
            <w:pPr>
              <w:pStyle w:val="TableText0"/>
              <w:keepLines/>
              <w:jc w:val="center"/>
            </w:pPr>
            <w:r w:rsidRPr="00626545">
              <w:t>$</w:t>
            </w:r>
            <w:r w:rsidR="006A5A85" w:rsidRPr="006A5A85">
              <w:rPr>
                <w:rFonts w:hint="eastAsia"/>
                <w:color w:val="000000"/>
                <w:w w:val="33"/>
                <w:shd w:val="solid" w:color="000000" w:fill="000000"/>
                <w:fitText w:val="150" w:id="-694926833"/>
                <w14:textFill>
                  <w14:solidFill>
                    <w14:srgbClr w14:val="000000">
                      <w14:alpha w14:val="100000"/>
                    </w14:srgbClr>
                  </w14:solidFill>
                </w14:textFill>
              </w:rPr>
              <w:t xml:space="preserve">　</w:t>
            </w:r>
            <w:r w:rsidR="006A5A85" w:rsidRPr="006A5A85">
              <w:rPr>
                <w:color w:val="000000"/>
                <w:w w:val="33"/>
                <w:shd w:val="solid" w:color="000000" w:fill="000000"/>
                <w:fitText w:val="150" w:id="-694926833"/>
                <w14:textFill>
                  <w14:solidFill>
                    <w14:srgbClr w14:val="000000">
                      <w14:alpha w14:val="100000"/>
                    </w14:srgbClr>
                  </w14:solidFill>
                </w14:textFill>
              </w:rPr>
              <w:t>|</w:t>
            </w:r>
            <w:r w:rsidR="006A5A85" w:rsidRPr="006A5A85">
              <w:rPr>
                <w:rFonts w:hint="eastAsia"/>
                <w:color w:val="000000"/>
                <w:w w:val="33"/>
                <w:shd w:val="solid" w:color="000000" w:fill="000000"/>
                <w:fitText w:val="150" w:id="-694926833"/>
                <w14:textFill>
                  <w14:solidFill>
                    <w14:srgbClr w14:val="000000">
                      <w14:alpha w14:val="100000"/>
                    </w14:srgbClr>
                  </w14:solidFill>
                </w14:textFill>
              </w:rPr>
              <w:t xml:space="preserve">　</w:t>
            </w:r>
            <w:r w:rsidR="0092094F" w:rsidRPr="00626545">
              <w:t xml:space="preserve"> </w:t>
            </w:r>
            <w:r w:rsidR="0092094F">
              <w:rPr>
                <w:vertAlign w:val="superscript"/>
              </w:rPr>
              <w:t>4</w:t>
            </w:r>
          </w:p>
        </w:tc>
        <w:tc>
          <w:tcPr>
            <w:tcW w:w="367" w:type="pct"/>
          </w:tcPr>
          <w:p w14:paraId="14DB0FC4" w14:textId="5D409E04" w:rsidR="00784DE7" w:rsidRPr="00626545" w:rsidRDefault="00784DE7" w:rsidP="00B91134">
            <w:pPr>
              <w:pStyle w:val="TableText0"/>
              <w:keepLines/>
              <w:jc w:val="center"/>
            </w:pPr>
            <w:r w:rsidRPr="00626545">
              <w:t>-19.6%</w:t>
            </w:r>
          </w:p>
        </w:tc>
      </w:tr>
      <w:tr w:rsidR="0009228D" w:rsidRPr="00626545" w14:paraId="2FC5EA65" w14:textId="77777777" w:rsidTr="00B91134">
        <w:trPr>
          <w:trHeight w:val="20"/>
        </w:trPr>
        <w:tc>
          <w:tcPr>
            <w:tcW w:w="5000" w:type="pct"/>
            <w:gridSpan w:val="9"/>
            <w:vAlign w:val="center"/>
          </w:tcPr>
          <w:p w14:paraId="00A75DCB" w14:textId="77777777" w:rsidR="0009228D" w:rsidRPr="00626545" w:rsidRDefault="0009228D" w:rsidP="00B91134">
            <w:pPr>
              <w:pStyle w:val="TableText0"/>
              <w:keepLines/>
              <w:rPr>
                <w:b/>
                <w:bCs w:val="0"/>
              </w:rPr>
            </w:pPr>
            <w:r w:rsidRPr="00626545">
              <w:rPr>
                <w:b/>
                <w:bCs w:val="0"/>
              </w:rPr>
              <w:t>Assume midostaurin treatment duration = 18.72 months</w:t>
            </w:r>
          </w:p>
        </w:tc>
      </w:tr>
      <w:tr w:rsidR="002E354F" w:rsidRPr="00626545" w14:paraId="2AF2D2F3" w14:textId="77777777" w:rsidTr="00B91134">
        <w:trPr>
          <w:trHeight w:val="20"/>
        </w:trPr>
        <w:tc>
          <w:tcPr>
            <w:tcW w:w="744" w:type="pct"/>
            <w:vAlign w:val="center"/>
          </w:tcPr>
          <w:p w14:paraId="0E0B0E03" w14:textId="77777777" w:rsidR="0009228D" w:rsidRPr="00626545" w:rsidRDefault="0009228D" w:rsidP="00B91134">
            <w:pPr>
              <w:pStyle w:val="TableText0"/>
              <w:keepLines/>
            </w:pPr>
            <w:r w:rsidRPr="00626545">
              <w:t>Health budget</w:t>
            </w:r>
          </w:p>
        </w:tc>
        <w:tc>
          <w:tcPr>
            <w:tcW w:w="555" w:type="pct"/>
          </w:tcPr>
          <w:p w14:paraId="59253F09" w14:textId="7966C338"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32"/>
                <w14:textFill>
                  <w14:solidFill>
                    <w14:srgbClr w14:val="000000">
                      <w14:alpha w14:val="100000"/>
                    </w14:srgbClr>
                  </w14:solidFill>
                </w14:textFill>
              </w:rPr>
              <w:t xml:space="preserve">　</w:t>
            </w:r>
            <w:r w:rsidR="006A5A85" w:rsidRPr="006A5A85">
              <w:rPr>
                <w:color w:val="000000"/>
                <w:w w:val="33"/>
                <w:shd w:val="solid" w:color="000000" w:fill="000000"/>
                <w:fitText w:val="150" w:id="-69492683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2"/>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04F03415" w14:textId="01BA2208"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8"/>
                <w14:textFill>
                  <w14:solidFill>
                    <w14:srgbClr w14:val="000000">
                      <w14:alpha w14:val="100000"/>
                    </w14:srgbClr>
                  </w14:solidFill>
                </w14:textFill>
              </w:rPr>
              <w:t xml:space="preserve">　</w:t>
            </w:r>
            <w:r w:rsidR="006A5A85" w:rsidRPr="006A5A85">
              <w:rPr>
                <w:color w:val="000000"/>
                <w:w w:val="33"/>
                <w:shd w:val="solid" w:color="000000" w:fill="000000"/>
                <w:fitText w:val="150" w:id="-69492684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8"/>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0E0ACE1E" w14:textId="16789369"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7"/>
                <w14:textFill>
                  <w14:solidFill>
                    <w14:srgbClr w14:val="000000">
                      <w14:alpha w14:val="100000"/>
                    </w14:srgbClr>
                  </w14:solidFill>
                </w14:textFill>
              </w:rPr>
              <w:t xml:space="preserve">　</w:t>
            </w:r>
            <w:r w:rsidR="006A5A85" w:rsidRPr="006A5A85">
              <w:rPr>
                <w:color w:val="000000"/>
                <w:w w:val="33"/>
                <w:shd w:val="solid" w:color="000000" w:fill="000000"/>
                <w:fitText w:val="150" w:id="-694926847"/>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7"/>
                <w14:textFill>
                  <w14:solidFill>
                    <w14:srgbClr w14:val="000000">
                      <w14:alpha w14:val="100000"/>
                    </w14:srgbClr>
                  </w14:solidFill>
                </w14:textFill>
              </w:rPr>
              <w:t xml:space="preserve">　</w:t>
            </w:r>
            <w:r w:rsidR="0092094F" w:rsidRPr="00626545">
              <w:t xml:space="preserve"> </w:t>
            </w:r>
            <w:r w:rsidR="0092094F">
              <w:rPr>
                <w:vertAlign w:val="superscript"/>
              </w:rPr>
              <w:t>5</w:t>
            </w:r>
          </w:p>
        </w:tc>
        <w:tc>
          <w:tcPr>
            <w:tcW w:w="555" w:type="pct"/>
          </w:tcPr>
          <w:p w14:paraId="4F92091F" w14:textId="29875C89"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6"/>
                <w14:textFill>
                  <w14:solidFill>
                    <w14:srgbClr w14:val="000000">
                      <w14:alpha w14:val="100000"/>
                    </w14:srgbClr>
                  </w14:solidFill>
                </w14:textFill>
              </w:rPr>
              <w:t xml:space="preserve">　</w:t>
            </w:r>
            <w:r w:rsidR="006A5A85" w:rsidRPr="006A5A85">
              <w:rPr>
                <w:color w:val="000000"/>
                <w:w w:val="33"/>
                <w:shd w:val="solid" w:color="000000" w:fill="000000"/>
                <w:fitText w:val="150" w:id="-694926846"/>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6"/>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3074DB41" w14:textId="657AF3B4"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5"/>
                <w14:textFill>
                  <w14:solidFill>
                    <w14:srgbClr w14:val="000000">
                      <w14:alpha w14:val="100000"/>
                    </w14:srgbClr>
                  </w14:solidFill>
                </w14:textFill>
              </w:rPr>
              <w:t xml:space="preserve">　</w:t>
            </w:r>
            <w:r w:rsidR="006A5A85" w:rsidRPr="006A5A85">
              <w:rPr>
                <w:color w:val="000000"/>
                <w:w w:val="33"/>
                <w:shd w:val="solid" w:color="000000" w:fill="000000"/>
                <w:fitText w:val="150" w:id="-694926845"/>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5"/>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0E0C2329" w14:textId="3E8DCD06"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4"/>
                <w14:textFill>
                  <w14:solidFill>
                    <w14:srgbClr w14:val="000000">
                      <w14:alpha w14:val="100000"/>
                    </w14:srgbClr>
                  </w14:solidFill>
                </w14:textFill>
              </w:rPr>
              <w:t xml:space="preserve">　</w:t>
            </w:r>
            <w:r w:rsidR="006A5A85" w:rsidRPr="006A5A85">
              <w:rPr>
                <w:color w:val="000000"/>
                <w:w w:val="33"/>
                <w:shd w:val="solid" w:color="000000" w:fill="000000"/>
                <w:fitText w:val="150" w:id="-694926844"/>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4"/>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02AD8782" w14:textId="08805411" w:rsidR="0009228D" w:rsidRPr="00626545" w:rsidRDefault="0009228D" w:rsidP="00B91134">
            <w:pPr>
              <w:pStyle w:val="TableText0"/>
              <w:keepLines/>
              <w:jc w:val="center"/>
            </w:pPr>
            <w:r w:rsidRPr="00626545">
              <w:t>$</w:t>
            </w:r>
            <w:r w:rsidR="006A5A85" w:rsidRPr="006A5A85">
              <w:rPr>
                <w:rFonts w:hint="eastAsia"/>
                <w:color w:val="000000"/>
                <w:w w:val="33"/>
                <w:shd w:val="solid" w:color="000000" w:fill="000000"/>
                <w:fitText w:val="150" w:id="-694926843"/>
                <w14:textFill>
                  <w14:solidFill>
                    <w14:srgbClr w14:val="000000">
                      <w14:alpha w14:val="100000"/>
                    </w14:srgbClr>
                  </w14:solidFill>
                </w14:textFill>
              </w:rPr>
              <w:t xml:space="preserve">　</w:t>
            </w:r>
            <w:r w:rsidR="006A5A85" w:rsidRPr="006A5A85">
              <w:rPr>
                <w:color w:val="000000"/>
                <w:w w:val="33"/>
                <w:shd w:val="solid" w:color="000000" w:fill="000000"/>
                <w:fitText w:val="150" w:id="-694926843"/>
                <w14:textFill>
                  <w14:solidFill>
                    <w14:srgbClr w14:val="000000">
                      <w14:alpha w14:val="100000"/>
                    </w14:srgbClr>
                  </w14:solidFill>
                </w14:textFill>
              </w:rPr>
              <w:t>|</w:t>
            </w:r>
            <w:r w:rsidR="006A5A85" w:rsidRPr="006A5A85">
              <w:rPr>
                <w:rFonts w:hint="eastAsia"/>
                <w:color w:val="000000"/>
                <w:w w:val="33"/>
                <w:shd w:val="solid" w:color="000000" w:fill="000000"/>
                <w:fitText w:val="150" w:id="-694926843"/>
                <w14:textFill>
                  <w14:solidFill>
                    <w14:srgbClr w14:val="000000">
                      <w14:alpha w14:val="100000"/>
                    </w14:srgbClr>
                  </w14:solidFill>
                </w14:textFill>
              </w:rPr>
              <w:t xml:space="preserve">　</w:t>
            </w:r>
            <w:r w:rsidR="0092094F" w:rsidRPr="00626545">
              <w:t xml:space="preserve"> </w:t>
            </w:r>
            <w:r w:rsidR="0092094F">
              <w:rPr>
                <w:vertAlign w:val="superscript"/>
              </w:rPr>
              <w:t>6</w:t>
            </w:r>
          </w:p>
        </w:tc>
        <w:tc>
          <w:tcPr>
            <w:tcW w:w="367" w:type="pct"/>
          </w:tcPr>
          <w:p w14:paraId="56342EC3" w14:textId="77777777" w:rsidR="0009228D" w:rsidRPr="00626545" w:rsidRDefault="0009228D" w:rsidP="00B91134">
            <w:pPr>
              <w:pStyle w:val="TableText0"/>
              <w:keepLines/>
              <w:jc w:val="center"/>
            </w:pPr>
            <w:r w:rsidRPr="00626545">
              <w:t>+48.3%</w:t>
            </w:r>
          </w:p>
        </w:tc>
      </w:tr>
      <w:tr w:rsidR="00F114F5" w:rsidRPr="00626545" w14:paraId="3BC08EA6" w14:textId="77777777" w:rsidTr="00B91134">
        <w:trPr>
          <w:trHeight w:val="20"/>
        </w:trPr>
        <w:tc>
          <w:tcPr>
            <w:tcW w:w="5000" w:type="pct"/>
            <w:gridSpan w:val="9"/>
          </w:tcPr>
          <w:p w14:paraId="4362AE2B" w14:textId="77777777" w:rsidR="00F114F5" w:rsidRPr="00626545" w:rsidRDefault="00F114F5" w:rsidP="00B91134">
            <w:pPr>
              <w:pStyle w:val="TableText0"/>
              <w:keepLines/>
              <w:rPr>
                <w:vertAlign w:val="superscript"/>
              </w:rPr>
            </w:pPr>
            <w:r w:rsidRPr="00626545">
              <w:rPr>
                <w:b/>
                <w:bCs w:val="0"/>
              </w:rPr>
              <w:t>Assuming only the remaining prevalent patients from Year 1 are treated from Year 1 to 3</w:t>
            </w:r>
            <w:r w:rsidRPr="00626545">
              <w:rPr>
                <w:b/>
                <w:bCs w:val="0"/>
                <w:vertAlign w:val="superscript"/>
              </w:rPr>
              <w:t>d</w:t>
            </w:r>
          </w:p>
        </w:tc>
      </w:tr>
      <w:tr w:rsidR="002E354F" w:rsidRPr="00626545" w14:paraId="53D8ED37" w14:textId="77777777" w:rsidTr="00B91134">
        <w:trPr>
          <w:trHeight w:val="20"/>
        </w:trPr>
        <w:tc>
          <w:tcPr>
            <w:tcW w:w="744" w:type="pct"/>
            <w:vAlign w:val="center"/>
          </w:tcPr>
          <w:p w14:paraId="2C45497C" w14:textId="77777777" w:rsidR="00F114F5" w:rsidRPr="00626545" w:rsidRDefault="00F114F5" w:rsidP="00B91134">
            <w:pPr>
              <w:pStyle w:val="TableText0"/>
              <w:keepLines/>
            </w:pPr>
            <w:r w:rsidRPr="00626545">
              <w:t>Health budget</w:t>
            </w:r>
          </w:p>
        </w:tc>
        <w:tc>
          <w:tcPr>
            <w:tcW w:w="555" w:type="pct"/>
          </w:tcPr>
          <w:p w14:paraId="7920D310" w14:textId="642DDA7D"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42"/>
                <w14:textFill>
                  <w14:solidFill>
                    <w14:srgbClr w14:val="000000">
                      <w14:alpha w14:val="100000"/>
                    </w14:srgbClr>
                  </w14:solidFill>
                </w14:textFill>
              </w:rPr>
              <w:t xml:space="preserve">　</w:t>
            </w:r>
            <w:r w:rsidR="006A5A85" w:rsidRPr="006A5A85">
              <w:rPr>
                <w:color w:val="000000"/>
                <w:w w:val="33"/>
                <w:shd w:val="solid" w:color="000000" w:fill="000000"/>
                <w:fitText w:val="150" w:id="-694926842"/>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2"/>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7B4E15C7" w14:textId="6AC080BE"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41"/>
                <w14:textFill>
                  <w14:solidFill>
                    <w14:srgbClr w14:val="000000">
                      <w14:alpha w14:val="100000"/>
                    </w14:srgbClr>
                  </w14:solidFill>
                </w14:textFill>
              </w:rPr>
              <w:t xml:space="preserve">　</w:t>
            </w:r>
            <w:r w:rsidR="006A5A85" w:rsidRPr="006A5A85">
              <w:rPr>
                <w:color w:val="000000"/>
                <w:w w:val="33"/>
                <w:shd w:val="solid" w:color="000000" w:fill="000000"/>
                <w:fitText w:val="150" w:id="-694926841"/>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1"/>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7DA674FE" w14:textId="20D7F9E4"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40"/>
                <w14:textFill>
                  <w14:solidFill>
                    <w14:srgbClr w14:val="000000">
                      <w14:alpha w14:val="100000"/>
                    </w14:srgbClr>
                  </w14:solidFill>
                </w14:textFill>
              </w:rPr>
              <w:t xml:space="preserve">　</w:t>
            </w:r>
            <w:r w:rsidR="006A5A85" w:rsidRPr="006A5A85">
              <w:rPr>
                <w:color w:val="000000"/>
                <w:w w:val="33"/>
                <w:shd w:val="solid" w:color="000000" w:fill="000000"/>
                <w:fitText w:val="150" w:id="-694926840"/>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40"/>
                <w14:textFill>
                  <w14:solidFill>
                    <w14:srgbClr w14:val="000000">
                      <w14:alpha w14:val="100000"/>
                    </w14:srgbClr>
                  </w14:solidFill>
                </w14:textFill>
              </w:rPr>
              <w:t xml:space="preserve">　</w:t>
            </w:r>
            <w:r w:rsidR="00095C64">
              <w:t xml:space="preserve"> </w:t>
            </w:r>
            <w:r w:rsidR="00095C64">
              <w:rPr>
                <w:vertAlign w:val="superscript"/>
              </w:rPr>
              <w:t>1</w:t>
            </w:r>
          </w:p>
        </w:tc>
        <w:tc>
          <w:tcPr>
            <w:tcW w:w="555" w:type="pct"/>
          </w:tcPr>
          <w:p w14:paraId="75E31E4B" w14:textId="0ED5BFE2"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39"/>
                <w14:textFill>
                  <w14:solidFill>
                    <w14:srgbClr w14:val="000000">
                      <w14:alpha w14:val="100000"/>
                    </w14:srgbClr>
                  </w14:solidFill>
                </w14:textFill>
              </w:rPr>
              <w:t xml:space="preserve">　</w:t>
            </w:r>
            <w:r w:rsidR="006A5A85" w:rsidRPr="006A5A85">
              <w:rPr>
                <w:color w:val="000000"/>
                <w:w w:val="33"/>
                <w:shd w:val="solid" w:color="000000" w:fill="000000"/>
                <w:fitText w:val="150" w:id="-694926839"/>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9"/>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250E2459" w14:textId="4E3C1B42"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38"/>
                <w14:textFill>
                  <w14:solidFill>
                    <w14:srgbClr w14:val="000000">
                      <w14:alpha w14:val="100000"/>
                    </w14:srgbClr>
                  </w14:solidFill>
                </w14:textFill>
              </w:rPr>
              <w:t xml:space="preserve">　</w:t>
            </w:r>
            <w:r w:rsidR="006A5A85" w:rsidRPr="006A5A85">
              <w:rPr>
                <w:color w:val="000000"/>
                <w:w w:val="33"/>
                <w:shd w:val="solid" w:color="000000" w:fill="000000"/>
                <w:fitText w:val="150" w:id="-694926838"/>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8"/>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2A9542F9" w14:textId="03EF071A" w:rsidR="00F114F5" w:rsidRPr="00626545" w:rsidRDefault="00F114F5" w:rsidP="00B91134">
            <w:pPr>
              <w:pStyle w:val="TableText0"/>
              <w:keepLines/>
              <w:jc w:val="center"/>
            </w:pPr>
            <w:r w:rsidRPr="00626545">
              <w:t>$</w:t>
            </w:r>
            <w:r w:rsidR="006A5A85" w:rsidRPr="006A5A85">
              <w:rPr>
                <w:rFonts w:hint="eastAsia"/>
                <w:color w:val="000000"/>
                <w:w w:val="33"/>
                <w:shd w:val="solid" w:color="000000" w:fill="000000"/>
                <w:fitText w:val="150" w:id="-694926837"/>
                <w14:textFill>
                  <w14:solidFill>
                    <w14:srgbClr w14:val="000000">
                      <w14:alpha w14:val="100000"/>
                    </w14:srgbClr>
                  </w14:solidFill>
                </w14:textFill>
              </w:rPr>
              <w:t xml:space="preserve">　</w:t>
            </w:r>
            <w:r w:rsidR="006A5A85" w:rsidRPr="006A5A85">
              <w:rPr>
                <w:color w:val="000000"/>
                <w:w w:val="33"/>
                <w:shd w:val="solid" w:color="000000" w:fill="000000"/>
                <w:fitText w:val="150" w:id="-694926837"/>
                <w14:textFill>
                  <w14:solidFill>
                    <w14:srgbClr w14:val="000000">
                      <w14:alpha w14:val="100000"/>
                    </w14:srgbClr>
                  </w14:solidFill>
                </w14:textFill>
              </w:rPr>
              <w:t>|</w:t>
            </w:r>
            <w:r w:rsidR="006A5A85" w:rsidRPr="006A5A85">
              <w:rPr>
                <w:rFonts w:hint="eastAsia"/>
                <w:color w:val="000000"/>
                <w:spacing w:val="4"/>
                <w:w w:val="33"/>
                <w:shd w:val="solid" w:color="000000" w:fill="000000"/>
                <w:fitText w:val="150" w:id="-694926837"/>
                <w14:textFill>
                  <w14:solidFill>
                    <w14:srgbClr w14:val="000000">
                      <w14:alpha w14:val="100000"/>
                    </w14:srgbClr>
                  </w14:solidFill>
                </w14:textFill>
              </w:rPr>
              <w:t xml:space="preserve">　</w:t>
            </w:r>
            <w:r w:rsidR="00377691" w:rsidRPr="00626545">
              <w:t xml:space="preserve"> </w:t>
            </w:r>
            <w:r w:rsidR="00377691">
              <w:rPr>
                <w:vertAlign w:val="superscript"/>
              </w:rPr>
              <w:t>2</w:t>
            </w:r>
          </w:p>
        </w:tc>
        <w:tc>
          <w:tcPr>
            <w:tcW w:w="555" w:type="pct"/>
          </w:tcPr>
          <w:p w14:paraId="3B371FBA" w14:textId="7672301D" w:rsidR="00F114F5" w:rsidRPr="00626545" w:rsidRDefault="00F114F5" w:rsidP="00B91134">
            <w:pPr>
              <w:pStyle w:val="TableText0"/>
              <w:keepLines/>
              <w:jc w:val="center"/>
            </w:pPr>
            <w:r w:rsidRPr="00626545">
              <w:t>$</w:t>
            </w:r>
            <w:r w:rsidR="006A5A85" w:rsidRPr="00DE0999">
              <w:rPr>
                <w:rFonts w:hint="eastAsia"/>
                <w:color w:val="000000"/>
                <w:w w:val="33"/>
                <w:shd w:val="solid" w:color="000000" w:fill="000000"/>
                <w:fitText w:val="150" w:id="-694926836"/>
                <w14:textFill>
                  <w14:solidFill>
                    <w14:srgbClr w14:val="000000">
                      <w14:alpha w14:val="100000"/>
                    </w14:srgbClr>
                  </w14:solidFill>
                </w14:textFill>
              </w:rPr>
              <w:t xml:space="preserve">　</w:t>
            </w:r>
            <w:r w:rsidR="006A5A85" w:rsidRPr="00DE0999">
              <w:rPr>
                <w:color w:val="000000"/>
                <w:w w:val="33"/>
                <w:shd w:val="solid" w:color="000000" w:fill="000000"/>
                <w:fitText w:val="150" w:id="-694926836"/>
                <w14:textFill>
                  <w14:solidFill>
                    <w14:srgbClr w14:val="000000">
                      <w14:alpha w14:val="100000"/>
                    </w14:srgbClr>
                  </w14:solidFill>
                </w14:textFill>
              </w:rPr>
              <w:t>|</w:t>
            </w:r>
            <w:r w:rsidR="006A5A85" w:rsidRPr="00DE0999">
              <w:rPr>
                <w:rFonts w:hint="eastAsia"/>
                <w:color w:val="000000"/>
                <w:spacing w:val="4"/>
                <w:w w:val="33"/>
                <w:shd w:val="solid" w:color="000000" w:fill="000000"/>
                <w:fitText w:val="150" w:id="-694926836"/>
                <w14:textFill>
                  <w14:solidFill>
                    <w14:srgbClr w14:val="000000">
                      <w14:alpha w14:val="100000"/>
                    </w14:srgbClr>
                  </w14:solidFill>
                </w14:textFill>
              </w:rPr>
              <w:t xml:space="preserve">　</w:t>
            </w:r>
            <w:r w:rsidR="0092094F" w:rsidRPr="00626545">
              <w:t xml:space="preserve"> </w:t>
            </w:r>
            <w:r w:rsidR="0092094F">
              <w:rPr>
                <w:vertAlign w:val="superscript"/>
              </w:rPr>
              <w:t>4</w:t>
            </w:r>
          </w:p>
        </w:tc>
        <w:tc>
          <w:tcPr>
            <w:tcW w:w="367" w:type="pct"/>
          </w:tcPr>
          <w:p w14:paraId="4CC8F12B" w14:textId="77777777" w:rsidR="00F114F5" w:rsidRPr="00626545" w:rsidRDefault="00F114F5" w:rsidP="00B91134">
            <w:pPr>
              <w:pStyle w:val="TableText0"/>
              <w:keepLines/>
              <w:jc w:val="center"/>
            </w:pPr>
            <w:r w:rsidRPr="00626545">
              <w:t>-5.1%</w:t>
            </w:r>
          </w:p>
        </w:tc>
      </w:tr>
    </w:tbl>
    <w:p w14:paraId="4093722B" w14:textId="77777777" w:rsidR="0009228D" w:rsidRPr="00626545" w:rsidRDefault="0009228D" w:rsidP="0009228D">
      <w:pPr>
        <w:pStyle w:val="FooterTableFigure"/>
      </w:pPr>
      <w:r w:rsidRPr="00626545">
        <w:t>Source: Table 4.25, p139 of the submission and additional analyses conducted during the evaluation using the financial workbook</w:t>
      </w:r>
    </w:p>
    <w:p w14:paraId="738FB6CE" w14:textId="7F04D309" w:rsidR="0009228D" w:rsidRPr="00626545" w:rsidRDefault="0009228D" w:rsidP="0009228D">
      <w:pPr>
        <w:pStyle w:val="FooterTableFigure"/>
      </w:pPr>
      <w:r w:rsidRPr="00626545">
        <w:t xml:space="preserve">GF = grandfathered; MBS = Medicare Benefits </w:t>
      </w:r>
      <w:r w:rsidR="00A27012" w:rsidRPr="00626545">
        <w:t>Schedule;</w:t>
      </w:r>
      <w:r w:rsidRPr="00626545">
        <w:t xml:space="preserve"> Mido = midostaurin; PBS = Pharmaceutical Benefits Scheme; RPBS = Repatriation Pharmaceutical Benefits Scheme; SOC = standard of care; Yr = year; %Δ = percentage change from baseline total costs</w:t>
      </w:r>
    </w:p>
    <w:p w14:paraId="4B67A4C7" w14:textId="77777777" w:rsidR="00F114F5" w:rsidRPr="00626545" w:rsidRDefault="00F114F5" w:rsidP="00F114F5">
      <w:pPr>
        <w:pStyle w:val="FooterTableFigure"/>
      </w:pPr>
      <w:r w:rsidRPr="00626545">
        <w:rPr>
          <w:vertAlign w:val="superscript"/>
        </w:rPr>
        <w:t xml:space="preserve">a </w:t>
      </w:r>
      <w:r w:rsidRPr="00626545">
        <w:t>% change based on total costs</w:t>
      </w:r>
    </w:p>
    <w:p w14:paraId="3CA0610C" w14:textId="36B85D90" w:rsidR="00A260AC" w:rsidRPr="00626545" w:rsidRDefault="00A260AC" w:rsidP="00A260AC">
      <w:pPr>
        <w:pStyle w:val="FooterTableFigure"/>
      </w:pPr>
      <w:r w:rsidRPr="00626545">
        <w:rPr>
          <w:vertAlign w:val="superscript"/>
        </w:rPr>
        <w:t xml:space="preserve">b </w:t>
      </w:r>
      <w:r w:rsidRPr="00626545">
        <w:t xml:space="preserve">the submission conducted a sensitivity analysis that increased the % patients eligible for cytoreductive therapy by 20%. However, increasing 90% by 20% led to a proportion of 108% which was not plausible. </w:t>
      </w:r>
      <w:r w:rsidR="007A6469" w:rsidRPr="00626545">
        <w:t>Instead,</w:t>
      </w:r>
      <w:r w:rsidRPr="00626545">
        <w:t xml:space="preserve"> a sensitivity analysis assuming 100% eligible patients was performed.</w:t>
      </w:r>
    </w:p>
    <w:p w14:paraId="6229344B" w14:textId="754D1FCA" w:rsidR="00F114F5" w:rsidRPr="00626545" w:rsidRDefault="00A260AC" w:rsidP="00F114F5">
      <w:pPr>
        <w:pStyle w:val="FooterTableFigure"/>
      </w:pPr>
      <w:r w:rsidRPr="00626545">
        <w:rPr>
          <w:vertAlign w:val="superscript"/>
        </w:rPr>
        <w:t>c</w:t>
      </w:r>
      <w:r w:rsidR="00F114F5" w:rsidRPr="00626545">
        <w:t xml:space="preserve"> </w:t>
      </w:r>
      <w:r w:rsidR="001071CE" w:rsidRPr="00626545">
        <w:t>t</w:t>
      </w:r>
      <w:r w:rsidR="00FC73F1" w:rsidRPr="00626545">
        <w:t>he</w:t>
      </w:r>
      <w:r w:rsidR="00F114F5" w:rsidRPr="00626545">
        <w:t xml:space="preserve"> sensitivity analysis </w:t>
      </w:r>
      <w:r w:rsidR="00FC73F1" w:rsidRPr="00626545">
        <w:t xml:space="preserve">presented in the submission for this variable </w:t>
      </w:r>
      <w:r w:rsidR="00F114F5" w:rsidRPr="00626545">
        <w:t xml:space="preserve">could not be replicated. The analyses conducted during the </w:t>
      </w:r>
      <w:r w:rsidR="004A73F9" w:rsidRPr="00626545">
        <w:t>evaluation</w:t>
      </w:r>
      <w:r w:rsidR="00F114F5" w:rsidRPr="00626545">
        <w:t xml:space="preserve"> was 0.8 x 90% for incident and prevalent patients and are presented in italicised text </w:t>
      </w:r>
    </w:p>
    <w:p w14:paraId="5079A6D8" w14:textId="5C3725FB" w:rsidR="00F114F5" w:rsidRDefault="00F114F5" w:rsidP="00215BA2">
      <w:pPr>
        <w:pStyle w:val="FooterTableFigure"/>
        <w:spacing w:after="0"/>
      </w:pPr>
      <w:r w:rsidRPr="00626545">
        <w:rPr>
          <w:vertAlign w:val="superscript"/>
        </w:rPr>
        <w:t>d</w:t>
      </w:r>
      <w:r w:rsidRPr="00626545">
        <w:t xml:space="preserve"> see </w:t>
      </w:r>
      <w:r w:rsidR="00B758AE" w:rsidRPr="00626545">
        <w:t xml:space="preserve">Row F1 </w:t>
      </w:r>
      <w:r w:rsidR="00B758AE" w:rsidRPr="00626545">
        <w:fldChar w:fldCharType="begin" w:fldLock="1"/>
      </w:r>
      <w:r w:rsidR="00B758AE" w:rsidRPr="00626545">
        <w:instrText xml:space="preserve"> REF _Ref104805295 \h </w:instrText>
      </w:r>
      <w:r w:rsidR="00626545" w:rsidRPr="00626545">
        <w:instrText xml:space="preserve"> \* MERGEFORMAT </w:instrText>
      </w:r>
      <w:r w:rsidR="00B758AE" w:rsidRPr="00626545">
        <w:fldChar w:fldCharType="separate"/>
      </w:r>
      <w:r w:rsidR="00EC7ABC" w:rsidRPr="00626545">
        <w:t xml:space="preserve">Table </w:t>
      </w:r>
      <w:r w:rsidR="00EC7ABC" w:rsidRPr="00626545">
        <w:rPr>
          <w:noProof/>
        </w:rPr>
        <w:t>15</w:t>
      </w:r>
      <w:r w:rsidR="00B758AE" w:rsidRPr="00626545">
        <w:fldChar w:fldCharType="end"/>
      </w:r>
      <w:r w:rsidR="00B758AE" w:rsidRPr="00626545">
        <w:t xml:space="preserve"> </w:t>
      </w:r>
      <w:r w:rsidRPr="00626545">
        <w:t xml:space="preserve">for the patient numbers informing this scenario analysis </w:t>
      </w:r>
    </w:p>
    <w:p w14:paraId="29F84F50" w14:textId="77777777" w:rsidR="00215BA2" w:rsidRPr="0065744F" w:rsidRDefault="00215BA2" w:rsidP="00215BA2">
      <w:pPr>
        <w:rPr>
          <w:rFonts w:ascii="Arial Narrow" w:hAnsi="Arial Narrow"/>
          <w:iCs/>
          <w:sz w:val="18"/>
          <w:szCs w:val="18"/>
        </w:rPr>
      </w:pPr>
      <w:r w:rsidRPr="0065744F">
        <w:rPr>
          <w:rFonts w:ascii="Arial Narrow" w:hAnsi="Arial Narrow"/>
          <w:iCs/>
          <w:sz w:val="18"/>
          <w:szCs w:val="18"/>
        </w:rPr>
        <w:t xml:space="preserve">The redacted values correspond to the following ranges: </w:t>
      </w:r>
    </w:p>
    <w:p w14:paraId="360785EE" w14:textId="39E17482" w:rsidR="00215BA2" w:rsidRPr="0065744F" w:rsidRDefault="00215BA2" w:rsidP="00215BA2">
      <w:pPr>
        <w:rPr>
          <w:rFonts w:ascii="Arial Narrow" w:hAnsi="Arial Narrow"/>
          <w:iCs/>
          <w:sz w:val="18"/>
          <w:szCs w:val="18"/>
        </w:rPr>
      </w:pPr>
      <w:r w:rsidRPr="0065744F">
        <w:rPr>
          <w:rFonts w:ascii="Arial Narrow" w:hAnsi="Arial Narrow"/>
          <w:iCs/>
          <w:sz w:val="18"/>
          <w:szCs w:val="18"/>
          <w:vertAlign w:val="superscript"/>
        </w:rPr>
        <w:t>1</w:t>
      </w:r>
      <w:r w:rsidRPr="0065744F">
        <w:rPr>
          <w:rFonts w:ascii="Arial Narrow" w:hAnsi="Arial Narrow"/>
          <w:iCs/>
          <w:sz w:val="18"/>
          <w:szCs w:val="18"/>
        </w:rPr>
        <w:t xml:space="preserve"> </w:t>
      </w:r>
      <w:r w:rsidR="00603C7B" w:rsidRPr="0065744F">
        <w:rPr>
          <w:rFonts w:ascii="Arial Narrow" w:hAnsi="Arial Narrow"/>
          <w:iCs/>
          <w:sz w:val="18"/>
          <w:szCs w:val="18"/>
        </w:rPr>
        <w:t>$10 million to &lt; $20 million</w:t>
      </w:r>
    </w:p>
    <w:p w14:paraId="59A9DB71" w14:textId="1984A280" w:rsidR="00215BA2" w:rsidRPr="0065744F" w:rsidRDefault="00215BA2" w:rsidP="00215BA2">
      <w:pPr>
        <w:rPr>
          <w:rFonts w:ascii="Arial Narrow" w:hAnsi="Arial Narrow"/>
          <w:iCs/>
          <w:sz w:val="18"/>
          <w:szCs w:val="18"/>
        </w:rPr>
      </w:pPr>
      <w:r w:rsidRPr="0065744F">
        <w:rPr>
          <w:rFonts w:ascii="Arial Narrow" w:hAnsi="Arial Narrow"/>
          <w:iCs/>
          <w:sz w:val="18"/>
          <w:szCs w:val="18"/>
          <w:vertAlign w:val="superscript"/>
        </w:rPr>
        <w:t>2</w:t>
      </w:r>
      <w:r w:rsidRPr="0065744F">
        <w:rPr>
          <w:rFonts w:ascii="Arial Narrow" w:hAnsi="Arial Narrow"/>
          <w:iCs/>
          <w:sz w:val="18"/>
          <w:szCs w:val="18"/>
        </w:rPr>
        <w:t xml:space="preserve"> </w:t>
      </w:r>
      <w:r w:rsidR="00824732" w:rsidRPr="0065744F">
        <w:rPr>
          <w:rFonts w:ascii="Arial Narrow" w:hAnsi="Arial Narrow"/>
          <w:iCs/>
          <w:sz w:val="18"/>
          <w:szCs w:val="18"/>
        </w:rPr>
        <w:t>$0 to &lt; $10 million</w:t>
      </w:r>
    </w:p>
    <w:p w14:paraId="6454720A" w14:textId="5177735F" w:rsidR="00215BA2" w:rsidRPr="0065744F" w:rsidRDefault="00215BA2" w:rsidP="00215BA2">
      <w:pPr>
        <w:rPr>
          <w:rFonts w:ascii="Arial Narrow" w:hAnsi="Arial Narrow"/>
          <w:iCs/>
          <w:sz w:val="18"/>
          <w:szCs w:val="18"/>
        </w:rPr>
      </w:pPr>
      <w:r w:rsidRPr="0065744F">
        <w:rPr>
          <w:rFonts w:ascii="Arial Narrow" w:hAnsi="Arial Narrow"/>
          <w:iCs/>
          <w:sz w:val="18"/>
          <w:szCs w:val="18"/>
          <w:vertAlign w:val="superscript"/>
        </w:rPr>
        <w:t>3</w:t>
      </w:r>
      <w:r w:rsidRPr="0065744F">
        <w:rPr>
          <w:rFonts w:ascii="Arial Narrow" w:hAnsi="Arial Narrow"/>
          <w:iCs/>
          <w:sz w:val="18"/>
          <w:szCs w:val="18"/>
        </w:rPr>
        <w:t xml:space="preserve"> </w:t>
      </w:r>
      <w:r w:rsidR="00481FD1" w:rsidRPr="0065744F">
        <w:rPr>
          <w:rFonts w:ascii="Arial Narrow" w:hAnsi="Arial Narrow"/>
          <w:iCs/>
          <w:sz w:val="18"/>
          <w:szCs w:val="18"/>
        </w:rPr>
        <w:t>$50 million to &lt; $60 million</w:t>
      </w:r>
    </w:p>
    <w:p w14:paraId="16A7CA5E" w14:textId="46B32B4F" w:rsidR="00215BA2" w:rsidRPr="0065744F" w:rsidRDefault="00215BA2" w:rsidP="00215BA2">
      <w:pPr>
        <w:rPr>
          <w:rFonts w:ascii="Arial Narrow" w:hAnsi="Arial Narrow"/>
          <w:iCs/>
          <w:sz w:val="18"/>
          <w:szCs w:val="18"/>
        </w:rPr>
      </w:pPr>
      <w:r w:rsidRPr="0065744F">
        <w:rPr>
          <w:rFonts w:ascii="Arial Narrow" w:hAnsi="Arial Narrow"/>
          <w:iCs/>
          <w:sz w:val="18"/>
          <w:szCs w:val="18"/>
          <w:vertAlign w:val="superscript"/>
        </w:rPr>
        <w:t>4</w:t>
      </w:r>
      <w:r w:rsidRPr="0065744F">
        <w:rPr>
          <w:rFonts w:ascii="Arial Narrow" w:hAnsi="Arial Narrow"/>
          <w:iCs/>
          <w:sz w:val="18"/>
          <w:szCs w:val="18"/>
        </w:rPr>
        <w:t xml:space="preserve"> </w:t>
      </w:r>
      <w:r w:rsidR="002F217B" w:rsidRPr="0065744F">
        <w:rPr>
          <w:rFonts w:ascii="Arial Narrow" w:hAnsi="Arial Narrow"/>
          <w:iCs/>
          <w:sz w:val="18"/>
          <w:szCs w:val="18"/>
        </w:rPr>
        <w:t>$40 million to &lt; $50 million</w:t>
      </w:r>
    </w:p>
    <w:p w14:paraId="3E0B3EBB" w14:textId="2104244E" w:rsidR="00215BA2" w:rsidRPr="0065744F" w:rsidRDefault="00215BA2" w:rsidP="00215BA2">
      <w:pPr>
        <w:rPr>
          <w:rFonts w:ascii="Arial Narrow" w:hAnsi="Arial Narrow"/>
          <w:iCs/>
          <w:sz w:val="18"/>
          <w:szCs w:val="18"/>
        </w:rPr>
      </w:pPr>
      <w:r w:rsidRPr="0065744F">
        <w:rPr>
          <w:rFonts w:ascii="Arial Narrow" w:hAnsi="Arial Narrow"/>
          <w:iCs/>
          <w:sz w:val="18"/>
          <w:szCs w:val="18"/>
          <w:vertAlign w:val="superscript"/>
        </w:rPr>
        <w:t>5</w:t>
      </w:r>
      <w:r w:rsidRPr="0065744F">
        <w:rPr>
          <w:rFonts w:ascii="Arial Narrow" w:hAnsi="Arial Narrow"/>
          <w:iCs/>
          <w:sz w:val="18"/>
          <w:szCs w:val="18"/>
        </w:rPr>
        <w:t xml:space="preserve"> </w:t>
      </w:r>
      <w:r w:rsidR="004C7C3E" w:rsidRPr="0065744F">
        <w:rPr>
          <w:rFonts w:ascii="Arial Narrow" w:hAnsi="Arial Narrow"/>
          <w:iCs/>
          <w:sz w:val="18"/>
          <w:szCs w:val="18"/>
        </w:rPr>
        <w:t>$20 million to &lt; $30 million</w:t>
      </w:r>
    </w:p>
    <w:p w14:paraId="5BE57756" w14:textId="315AB052" w:rsidR="00215BA2" w:rsidRPr="0065744F" w:rsidRDefault="00215BA2" w:rsidP="00215BA2">
      <w:pPr>
        <w:spacing w:after="120"/>
        <w:rPr>
          <w:rFonts w:ascii="Arial Narrow" w:hAnsi="Arial Narrow"/>
          <w:iCs/>
          <w:sz w:val="18"/>
          <w:szCs w:val="18"/>
        </w:rPr>
      </w:pPr>
      <w:r w:rsidRPr="0065744F">
        <w:rPr>
          <w:rFonts w:ascii="Arial Narrow" w:hAnsi="Arial Narrow"/>
          <w:iCs/>
          <w:sz w:val="18"/>
          <w:szCs w:val="18"/>
          <w:vertAlign w:val="superscript"/>
        </w:rPr>
        <w:t>6</w:t>
      </w:r>
      <w:r w:rsidRPr="0065744F">
        <w:rPr>
          <w:rFonts w:ascii="Arial Narrow" w:hAnsi="Arial Narrow"/>
          <w:iCs/>
          <w:sz w:val="18"/>
          <w:szCs w:val="18"/>
        </w:rPr>
        <w:t xml:space="preserve"> </w:t>
      </w:r>
      <w:r w:rsidR="009828C8" w:rsidRPr="0065744F">
        <w:rPr>
          <w:rFonts w:ascii="Arial Narrow" w:hAnsi="Arial Narrow"/>
          <w:iCs/>
          <w:sz w:val="18"/>
          <w:szCs w:val="18"/>
        </w:rPr>
        <w:t>$70 million to &lt; $80 million</w:t>
      </w:r>
    </w:p>
    <w:p w14:paraId="3BBBF28C" w14:textId="77777777" w:rsidR="0009228D" w:rsidRPr="008C6191" w:rsidRDefault="0009228D" w:rsidP="0009228D">
      <w:pPr>
        <w:pStyle w:val="3-BodyText"/>
      </w:pPr>
      <w:r w:rsidRPr="008C6191">
        <w:t>The financial estimates were most sensitive to:</w:t>
      </w:r>
    </w:p>
    <w:p w14:paraId="3454B974" w14:textId="77777777" w:rsidR="0009228D" w:rsidRPr="008C6191" w:rsidRDefault="0009228D" w:rsidP="00856FD4">
      <w:pPr>
        <w:pStyle w:val="ListParagraph"/>
        <w:ind w:left="993" w:hanging="284"/>
      </w:pPr>
      <w:r w:rsidRPr="008C6191">
        <w:t xml:space="preserve">Assuming a midostaurin treatment duration of 18.72 months where all patients are treated until disease progression, irrespective of response (+48% in total costs). </w:t>
      </w:r>
    </w:p>
    <w:p w14:paraId="315B73C1" w14:textId="77777777" w:rsidR="0009228D" w:rsidRPr="008C6191" w:rsidRDefault="0009228D" w:rsidP="00856FD4">
      <w:pPr>
        <w:pStyle w:val="ListParagraph"/>
        <w:ind w:left="993" w:hanging="284"/>
      </w:pPr>
      <w:r w:rsidRPr="008C6191">
        <w:t>Varying the incidence rates by +20% and -20% (+9.4% and -9.4% change in total costs, respectively) and prevalence rates by +20% and -20% (+10% and -10% change in total costs, respectively).</w:t>
      </w:r>
    </w:p>
    <w:p w14:paraId="1C747A13" w14:textId="77777777" w:rsidR="0009228D" w:rsidRPr="008C6191" w:rsidRDefault="0009228D" w:rsidP="00856FD4">
      <w:pPr>
        <w:pStyle w:val="ListParagraph"/>
        <w:ind w:left="993" w:hanging="284"/>
      </w:pPr>
      <w:r w:rsidRPr="008C6191">
        <w:lastRenderedPageBreak/>
        <w:t>Varying the proportion of patients eligible for cytoreductive therapy (72% eligible i.e., 20% reduction, decreased the total costs by 20%; and 100% eligible increased the total costs by 11%.</w:t>
      </w:r>
    </w:p>
    <w:p w14:paraId="3B7BDEE7" w14:textId="77777777" w:rsidR="0009228D" w:rsidRPr="000C4D2A" w:rsidRDefault="0009228D" w:rsidP="0009228D">
      <w:pPr>
        <w:pStyle w:val="3-BodyText"/>
        <w:rPr>
          <w:color w:val="0066FF"/>
        </w:rPr>
      </w:pPr>
      <w:r w:rsidRPr="008C6191">
        <w:t xml:space="preserve">Overall, the financial estimates were likely underestimated primarily due to the submission assuming that patients were treated according to response which was not aligned with the requested restriction or D2201 study, and substantially reduced time on treatment with midostaurin. Further, removing cost offsets to align with midostaurin displacing SOC therapies increased total costs (+3%). The prevalence and incidence rates had a moderate impact on the total financial estimates but were highly uncertain and so the net effect from these estimates was unclear. </w:t>
      </w:r>
    </w:p>
    <w:p w14:paraId="088AC4AD" w14:textId="702ECD37" w:rsidR="000C4D2A" w:rsidRPr="004B48A8" w:rsidRDefault="000C4D2A" w:rsidP="0009228D">
      <w:pPr>
        <w:pStyle w:val="3-BodyText"/>
        <w:rPr>
          <w:color w:val="0066FF"/>
        </w:rPr>
      </w:pPr>
      <w:r w:rsidRPr="00463B5D">
        <w:t xml:space="preserve">The PSCR proposed </w:t>
      </w:r>
      <w:r w:rsidR="004F678D" w:rsidRPr="00463B5D">
        <w:t xml:space="preserve">to update the restriction to include response criteria and genetic testing. </w:t>
      </w:r>
      <w:r w:rsidR="001E4C2B" w:rsidRPr="00463B5D">
        <w:t xml:space="preserve">As such, the PSCR </w:t>
      </w:r>
      <w:r w:rsidR="00644352" w:rsidRPr="00463B5D">
        <w:t xml:space="preserve">argued that the time on treatment of 12.42 months derived from the economic model would be appropriate and </w:t>
      </w:r>
      <w:r w:rsidR="00C13976" w:rsidRPr="00463B5D">
        <w:t xml:space="preserve">that </w:t>
      </w:r>
      <w:r w:rsidR="007A688D" w:rsidRPr="00463B5D">
        <w:t xml:space="preserve">the </w:t>
      </w:r>
      <w:r w:rsidR="00C13976" w:rsidRPr="00463B5D">
        <w:t>elig</w:t>
      </w:r>
      <w:r w:rsidR="001B32B8" w:rsidRPr="00463B5D">
        <w:t xml:space="preserve">ible patient population be adjusted to take into account that KIT D816V mutations occur in </w:t>
      </w:r>
      <w:r w:rsidR="00364F23" w:rsidRPr="00463B5D">
        <w:t xml:space="preserve">approximately 80% of AdvSM patients. </w:t>
      </w:r>
      <w:r w:rsidR="00A17BDC" w:rsidRPr="00463B5D">
        <w:t xml:space="preserve">The PSCR provided revised financial estimates </w:t>
      </w:r>
      <w:r w:rsidR="00A86BC3" w:rsidRPr="00463B5D">
        <w:t xml:space="preserve">which corrected errors identified in the </w:t>
      </w:r>
      <w:r w:rsidR="00AE0C85" w:rsidRPr="00463B5D">
        <w:t>calculation of grandfathered patients</w:t>
      </w:r>
      <w:r w:rsidR="009D0C4C" w:rsidRPr="00463B5D">
        <w:t xml:space="preserve"> (see paragraph </w:t>
      </w:r>
      <w:r w:rsidR="00292C21" w:rsidRPr="00463B5D">
        <w:fldChar w:fldCharType="begin" w:fldLock="1"/>
      </w:r>
      <w:r w:rsidR="00292C21" w:rsidRPr="00463B5D">
        <w:instrText xml:space="preserve"> REF _Ref191193673 \r \h </w:instrText>
      </w:r>
      <w:r w:rsidR="00463B5D">
        <w:instrText xml:space="preserve"> \* MERGEFORMAT </w:instrText>
      </w:r>
      <w:r w:rsidR="00292C21" w:rsidRPr="00463B5D">
        <w:fldChar w:fldCharType="separate"/>
      </w:r>
      <w:r w:rsidR="00572C35">
        <w:t>6.75</w:t>
      </w:r>
      <w:r w:rsidR="00292C21" w:rsidRPr="00463B5D">
        <w:fldChar w:fldCharType="end"/>
      </w:r>
      <w:r w:rsidR="00292C21" w:rsidRPr="00463B5D">
        <w:t>)</w:t>
      </w:r>
      <w:r w:rsidR="00AE0C85" w:rsidRPr="00463B5D">
        <w:t xml:space="preserve"> and </w:t>
      </w:r>
      <w:r w:rsidR="00B21F97" w:rsidRPr="00463B5D">
        <w:t xml:space="preserve">the number of prevalent patients (see paragraph </w:t>
      </w:r>
      <w:r w:rsidR="00292C21" w:rsidRPr="00463B5D">
        <w:fldChar w:fldCharType="begin" w:fldLock="1"/>
      </w:r>
      <w:r w:rsidR="00292C21" w:rsidRPr="00463B5D">
        <w:instrText xml:space="preserve"> REF _Ref191193682 \r \h </w:instrText>
      </w:r>
      <w:r w:rsidR="00463B5D">
        <w:instrText xml:space="preserve"> \* MERGEFORMAT </w:instrText>
      </w:r>
      <w:r w:rsidR="00292C21" w:rsidRPr="00463B5D">
        <w:fldChar w:fldCharType="separate"/>
      </w:r>
      <w:r w:rsidR="00572C35">
        <w:t>6.76</w:t>
      </w:r>
      <w:r w:rsidR="00292C21" w:rsidRPr="00463B5D">
        <w:fldChar w:fldCharType="end"/>
      </w:r>
      <w:r w:rsidR="00B21F97" w:rsidRPr="00463B5D">
        <w:t>) an</w:t>
      </w:r>
      <w:r w:rsidR="002F79D2" w:rsidRPr="00463B5D">
        <w:t>d</w:t>
      </w:r>
      <w:r w:rsidR="00B21F97" w:rsidRPr="00463B5D">
        <w:t xml:space="preserve"> that </w:t>
      </w:r>
      <w:r w:rsidR="008C0ECC" w:rsidRPr="00463B5D">
        <w:t xml:space="preserve">assumed 80% of patients would have </w:t>
      </w:r>
      <w:r w:rsidR="00853F65" w:rsidRPr="00463B5D">
        <w:t>a</w:t>
      </w:r>
      <w:r w:rsidR="008C0ECC" w:rsidRPr="00463B5D">
        <w:t xml:space="preserve"> KIT D816V mutation. </w:t>
      </w:r>
      <w:r w:rsidR="00BE16E8" w:rsidRPr="00463B5D">
        <w:t xml:space="preserve">The </w:t>
      </w:r>
      <w:r w:rsidR="00853F65" w:rsidRPr="00463B5D">
        <w:t xml:space="preserve">resulting revised </w:t>
      </w:r>
      <w:r w:rsidR="00BE16E8" w:rsidRPr="00463B5D">
        <w:t>t</w:t>
      </w:r>
      <w:r w:rsidR="006E5802" w:rsidRPr="00463B5D">
        <w:t xml:space="preserve">otal cost to the health budget of listing midostaurin was estimated to be </w:t>
      </w:r>
      <w:r w:rsidR="00BF13C0" w:rsidRPr="00BF13C0">
        <w:rPr>
          <w:iCs/>
        </w:rPr>
        <w:t>$0 to &lt; $10 million</w:t>
      </w:r>
      <w:r w:rsidR="00BF13C0" w:rsidRPr="00BF13C0" w:rsidDel="00BF13C0">
        <w:t xml:space="preserve"> </w:t>
      </w:r>
      <w:r w:rsidR="00E21445" w:rsidRPr="00463B5D">
        <w:t xml:space="preserve">in Year 1, increasing to </w:t>
      </w:r>
      <w:r w:rsidR="006E1C6B" w:rsidRPr="006E1C6B">
        <w:rPr>
          <w:iCs/>
        </w:rPr>
        <w:t>$0 to &lt; $10 million</w:t>
      </w:r>
      <w:r w:rsidR="006E1C6B" w:rsidRPr="006E1C6B" w:rsidDel="00BF13C0">
        <w:t xml:space="preserve"> </w:t>
      </w:r>
      <w:r w:rsidR="00E21445" w:rsidRPr="006E1C6B">
        <w:t>in Year 3</w:t>
      </w:r>
      <w:r w:rsidR="00E21445" w:rsidRPr="00463B5D">
        <w:t xml:space="preserve">, then decreasing to </w:t>
      </w:r>
      <w:r w:rsidR="00BF13C0" w:rsidRPr="00BF13C0">
        <w:rPr>
          <w:iCs/>
        </w:rPr>
        <w:t>$0 to &lt; $10 million</w:t>
      </w:r>
      <w:r w:rsidR="00BF13C0" w:rsidRPr="00BF13C0" w:rsidDel="00BF13C0">
        <w:t xml:space="preserve"> </w:t>
      </w:r>
      <w:r w:rsidR="00AF4160" w:rsidRPr="00463B5D">
        <w:t>in Year 6. The ESC considered the appropriateness of th</w:t>
      </w:r>
      <w:r w:rsidR="001B4EF1" w:rsidRPr="00463B5D">
        <w:t xml:space="preserve">e proposed restriction change to include response </w:t>
      </w:r>
      <w:r w:rsidR="004952A0" w:rsidRPr="00463B5D">
        <w:t>criteria,</w:t>
      </w:r>
      <w:r w:rsidR="00AF4160" w:rsidRPr="00463B5D">
        <w:t xml:space="preserve"> given that the data upon which effectiveness and cost effectiveness depends on (mainly D2201), remained an issue.</w:t>
      </w:r>
      <w:r w:rsidR="001B4EF1" w:rsidRPr="00463B5D">
        <w:t xml:space="preserve"> </w:t>
      </w:r>
      <w:r w:rsidR="004952A0" w:rsidRPr="00463B5D">
        <w:t xml:space="preserve">In addition, </w:t>
      </w:r>
      <w:r w:rsidR="001B4EF1" w:rsidRPr="00463B5D">
        <w:t xml:space="preserve">the ESC </w:t>
      </w:r>
      <w:r w:rsidR="004952A0" w:rsidRPr="00463B5D">
        <w:t xml:space="preserve">reiterated </w:t>
      </w:r>
      <w:r w:rsidR="001B4EF1" w:rsidRPr="00463B5D">
        <w:t>that the restriction should not include a requirement for KIT D816V mutation testing</w:t>
      </w:r>
      <w:r w:rsidR="004952A0" w:rsidRPr="00463B5D">
        <w:t xml:space="preserve"> (see paragraph </w:t>
      </w:r>
      <w:r w:rsidR="004952A0" w:rsidRPr="00463B5D">
        <w:fldChar w:fldCharType="begin" w:fldLock="1"/>
      </w:r>
      <w:r w:rsidR="004952A0" w:rsidRPr="00463B5D">
        <w:instrText xml:space="preserve"> REF _Ref191194257 \r \h </w:instrText>
      </w:r>
      <w:r w:rsidR="00463B5D">
        <w:instrText xml:space="preserve"> \* MERGEFORMAT </w:instrText>
      </w:r>
      <w:r w:rsidR="004952A0" w:rsidRPr="00463B5D">
        <w:fldChar w:fldCharType="separate"/>
      </w:r>
      <w:r w:rsidR="00537F6C">
        <w:t>3.4</w:t>
      </w:r>
      <w:r w:rsidR="004952A0" w:rsidRPr="00463B5D">
        <w:fldChar w:fldCharType="end"/>
      </w:r>
      <w:r w:rsidR="004952A0" w:rsidRPr="00463B5D">
        <w:t>)</w:t>
      </w:r>
      <w:r w:rsidR="0051111B" w:rsidRPr="00463B5D">
        <w:t xml:space="preserve"> and </w:t>
      </w:r>
      <w:r w:rsidR="00442849" w:rsidRPr="00463B5D">
        <w:t xml:space="preserve">hence considered that restricting the </w:t>
      </w:r>
      <w:r w:rsidR="005412BC" w:rsidRPr="00463B5D">
        <w:t>eligible patient population to account for KIT D816V mutation status was not appropriate</w:t>
      </w:r>
      <w:r w:rsidR="001B4EF1" w:rsidRPr="00463B5D">
        <w:t>.</w:t>
      </w:r>
    </w:p>
    <w:p w14:paraId="59B5DC36" w14:textId="5B2638B1" w:rsidR="006E2812" w:rsidRDefault="00971F44" w:rsidP="006E2812">
      <w:pPr>
        <w:pStyle w:val="3-BodyText"/>
      </w:pPr>
      <w:r w:rsidRPr="003B088A">
        <w:t xml:space="preserve">The pre-PBAC response </w:t>
      </w:r>
      <w:r w:rsidR="00E87873" w:rsidRPr="003B088A">
        <w:t xml:space="preserve">acknowledged the ESC’s assessment that the restriction should not include a requirement for </w:t>
      </w:r>
      <w:r w:rsidR="00E87873" w:rsidRPr="00513C71">
        <w:rPr>
          <w:i/>
        </w:rPr>
        <w:t>KIT D816V</w:t>
      </w:r>
      <w:r w:rsidR="00E87873" w:rsidRPr="003B088A">
        <w:t xml:space="preserve"> mutation testing</w:t>
      </w:r>
      <w:r w:rsidR="003D2BA3" w:rsidRPr="003B088A">
        <w:t xml:space="preserve">. The pre-PBAC response provided revised </w:t>
      </w:r>
      <w:r w:rsidR="0006783D" w:rsidRPr="003B088A">
        <w:t>financials</w:t>
      </w:r>
      <w:r w:rsidR="003D2BA3" w:rsidRPr="003B088A">
        <w:t xml:space="preserve"> that removed th</w:t>
      </w:r>
      <w:r w:rsidR="00EC4E2B" w:rsidRPr="003B088A">
        <w:t>is requirement and</w:t>
      </w:r>
      <w:r w:rsidR="007B15E5" w:rsidRPr="003B088A">
        <w:t>,</w:t>
      </w:r>
      <w:r w:rsidR="007D7255" w:rsidRPr="003B088A">
        <w:t xml:space="preserve"> with the price reduction </w:t>
      </w:r>
      <w:r w:rsidR="007B15E5" w:rsidRPr="003B088A">
        <w:t>proposed in the response,</w:t>
      </w:r>
      <w:r w:rsidR="00EC4E2B" w:rsidRPr="003B088A">
        <w:t xml:space="preserve"> </w:t>
      </w:r>
      <w:r w:rsidR="0006783D" w:rsidRPr="003B088A">
        <w:t>estimated</w:t>
      </w:r>
      <w:r w:rsidR="00EC4E2B" w:rsidRPr="003B088A">
        <w:t xml:space="preserve"> </w:t>
      </w:r>
      <w:r w:rsidR="00C47D57" w:rsidRPr="003B088A">
        <w:t>the total cost of listing midostaurin to be</w:t>
      </w:r>
      <w:r w:rsidR="0006783D" w:rsidRPr="003B088A">
        <w:t xml:space="preserve"> $</w:t>
      </w:r>
      <w:r w:rsidR="00BF13C0" w:rsidRPr="00BF13C0">
        <w:rPr>
          <w:iCs/>
        </w:rPr>
        <w:t>10 million to &lt; $20 million</w:t>
      </w:r>
      <w:r w:rsidR="00BF13C0" w:rsidRPr="00BF13C0" w:rsidDel="00BF13C0">
        <w:t xml:space="preserve"> </w:t>
      </w:r>
      <w:r w:rsidR="005B55B0" w:rsidRPr="003B088A">
        <w:t xml:space="preserve">in Year 1, increasing to </w:t>
      </w:r>
      <w:r w:rsidR="00BF13C0" w:rsidRPr="003B088A">
        <w:t>$</w:t>
      </w:r>
      <w:r w:rsidR="00BF13C0" w:rsidRPr="00BF13C0">
        <w:rPr>
          <w:iCs/>
        </w:rPr>
        <w:t>10 million to &lt; $20 million</w:t>
      </w:r>
      <w:r w:rsidR="00BF13C0" w:rsidRPr="00BF13C0" w:rsidDel="00BF13C0">
        <w:t xml:space="preserve"> </w:t>
      </w:r>
      <w:r w:rsidR="00152E9A" w:rsidRPr="003B088A">
        <w:t xml:space="preserve">in Year 3, then decreasing to </w:t>
      </w:r>
      <w:r w:rsidR="00BF13C0" w:rsidRPr="00BF13C0">
        <w:rPr>
          <w:iCs/>
        </w:rPr>
        <w:t>$0 to &lt; $10 million</w:t>
      </w:r>
      <w:r w:rsidR="00BF13C0" w:rsidRPr="00BF13C0" w:rsidDel="00BF13C0">
        <w:t xml:space="preserve"> </w:t>
      </w:r>
      <w:r w:rsidR="007B15E5" w:rsidRPr="003B088A">
        <w:t>in Year 6</w:t>
      </w:r>
      <w:r w:rsidR="003B088A" w:rsidRPr="003B088A">
        <w:t xml:space="preserve">, and a total of </w:t>
      </w:r>
      <w:r w:rsidR="00BF13C0" w:rsidRPr="00BF13C0">
        <w:rPr>
          <w:iCs/>
        </w:rPr>
        <w:t>$40 million to &lt; $50 million</w:t>
      </w:r>
      <w:r w:rsidR="00BF13C0" w:rsidRPr="00BF13C0" w:rsidDel="00BF13C0">
        <w:t xml:space="preserve"> </w:t>
      </w:r>
      <w:r w:rsidR="003B088A" w:rsidRPr="003B088A">
        <w:t>in the first 6 years of listing.</w:t>
      </w:r>
    </w:p>
    <w:p w14:paraId="1A232002" w14:textId="6F9246DF" w:rsidR="0009228D" w:rsidRPr="00C9624D" w:rsidRDefault="00123FA9" w:rsidP="00455C56">
      <w:pPr>
        <w:pStyle w:val="4-SubsectionHeading"/>
      </w:pPr>
      <w:r>
        <w:rPr>
          <w:color w:val="0066FF"/>
        </w:rPr>
        <w:t xml:space="preserve"> </w:t>
      </w:r>
      <w:bookmarkStart w:id="105" w:name="_Toc22897648"/>
      <w:bookmarkStart w:id="106" w:name="_Toc188441271"/>
      <w:r w:rsidR="0009228D" w:rsidRPr="00C9624D">
        <w:t>Quality Use of Medicines</w:t>
      </w:r>
      <w:bookmarkEnd w:id="105"/>
      <w:bookmarkEnd w:id="106"/>
    </w:p>
    <w:p w14:paraId="1FFEB45A" w14:textId="35D3FF9E" w:rsidR="00671DB5" w:rsidRPr="00A22F4A" w:rsidRDefault="0009228D" w:rsidP="0009228D">
      <w:pPr>
        <w:pStyle w:val="3-BodyText"/>
        <w:rPr>
          <w:color w:val="0066FF"/>
        </w:rPr>
      </w:pPr>
      <w:r>
        <w:t>Quality use of medicines was not discussed in the submission.</w:t>
      </w:r>
      <w:r w:rsidRPr="00AF55F3">
        <w:t xml:space="preserve"> </w:t>
      </w:r>
    </w:p>
    <w:p w14:paraId="16911F3E" w14:textId="2CECF39C" w:rsidR="00626560" w:rsidRPr="007F745A" w:rsidRDefault="0009228D" w:rsidP="007F745A">
      <w:pPr>
        <w:pStyle w:val="3-BodyText"/>
        <w:rPr>
          <w:color w:val="0066FF"/>
        </w:rPr>
      </w:pPr>
      <w:r w:rsidRPr="008C6191">
        <w:t xml:space="preserve">There was potential patient burden associated with consuming 8x25 mg capsules of midostaurin per day to achieve the recommended dose. </w:t>
      </w:r>
      <w:r w:rsidR="007D06E4" w:rsidRPr="008C6191">
        <w:t xml:space="preserve">This may impact </w:t>
      </w:r>
      <w:r w:rsidR="00D71FB5">
        <w:t xml:space="preserve">adherence </w:t>
      </w:r>
      <w:r w:rsidR="007D06E4" w:rsidRPr="008C6191">
        <w:t>and potentially increase wastage.</w:t>
      </w:r>
    </w:p>
    <w:p w14:paraId="49F3C679" w14:textId="77777777" w:rsidR="0009228D" w:rsidRPr="00C9624D" w:rsidRDefault="0009228D" w:rsidP="0009228D">
      <w:pPr>
        <w:pStyle w:val="4-SubsectionHeading"/>
      </w:pPr>
      <w:bookmarkStart w:id="107" w:name="_Toc22897649"/>
      <w:bookmarkStart w:id="108" w:name="_Toc188441272"/>
      <w:r w:rsidRPr="00C9624D">
        <w:lastRenderedPageBreak/>
        <w:t>Financial Management – Risk Sharing Arrangements</w:t>
      </w:r>
      <w:bookmarkEnd w:id="107"/>
      <w:bookmarkEnd w:id="108"/>
    </w:p>
    <w:p w14:paraId="2811E527" w14:textId="77777777" w:rsidR="0009228D" w:rsidRPr="004A6D1B" w:rsidRDefault="0009228D" w:rsidP="0009228D">
      <w:pPr>
        <w:pStyle w:val="3-BodyText"/>
        <w:rPr>
          <w:color w:val="0066FF"/>
        </w:rPr>
      </w:pPr>
      <w:r>
        <w:t>No risk-sharing arrangements were proposed in the submission.</w:t>
      </w:r>
    </w:p>
    <w:p w14:paraId="6F5637B0" w14:textId="77777777" w:rsidR="00976F73" w:rsidRDefault="00976F73" w:rsidP="00976F73">
      <w:pPr>
        <w:pStyle w:val="3-BodyText"/>
        <w:numPr>
          <w:ilvl w:val="0"/>
          <w:numId w:val="0"/>
        </w:numPr>
        <w:ind w:left="720"/>
        <w:rPr>
          <w:i/>
          <w:iCs/>
        </w:rPr>
      </w:pPr>
      <w:r w:rsidRPr="00976F73">
        <w:rPr>
          <w:i/>
          <w:iCs/>
        </w:rPr>
        <w:t>For more detail on PBAC’s view, see section 7 PBAC outcome.</w:t>
      </w:r>
    </w:p>
    <w:p w14:paraId="24781E57" w14:textId="77777777" w:rsidR="007F7191" w:rsidRPr="0090150D" w:rsidRDefault="007F7191" w:rsidP="007F7191">
      <w:pPr>
        <w:pStyle w:val="2-SectionHeading"/>
      </w:pPr>
      <w:bookmarkStart w:id="109" w:name="_Hlk76381249"/>
      <w:r w:rsidRPr="0090150D">
        <w:t>PBAC Outcome</w:t>
      </w:r>
    </w:p>
    <w:p w14:paraId="08570DB6" w14:textId="621C61B0" w:rsidR="007F7191" w:rsidRDefault="007F7191" w:rsidP="007F7191">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 xml:space="preserve">The PBAC recommended the </w:t>
      </w:r>
      <w:r w:rsidR="00CF29D2">
        <w:rPr>
          <w:rFonts w:asciiTheme="minorHAnsi" w:hAnsiTheme="minorHAnsi"/>
          <w:snapToGrid w:val="0"/>
          <w:lang w:val="en-GB"/>
        </w:rPr>
        <w:t xml:space="preserve">Section 100 </w:t>
      </w:r>
      <w:r w:rsidR="00023AAC">
        <w:rPr>
          <w:rFonts w:asciiTheme="minorHAnsi" w:hAnsiTheme="minorHAnsi"/>
          <w:snapToGrid w:val="0"/>
          <w:lang w:val="en-GB"/>
        </w:rPr>
        <w:t>(Highly Specialised Drugs Program</w:t>
      </w:r>
      <w:r w:rsidR="005E6474">
        <w:rPr>
          <w:rFonts w:asciiTheme="minorHAnsi" w:hAnsiTheme="minorHAnsi"/>
          <w:snapToGrid w:val="0"/>
          <w:lang w:val="en-GB"/>
        </w:rPr>
        <w:t xml:space="preserve"> </w:t>
      </w:r>
      <w:r w:rsidR="001E12BB">
        <w:rPr>
          <w:rFonts w:asciiTheme="minorHAnsi" w:hAnsiTheme="minorHAnsi"/>
          <w:snapToGrid w:val="0"/>
          <w:lang w:val="en-GB"/>
        </w:rPr>
        <w:t>[HSD]</w:t>
      </w:r>
      <w:r w:rsidR="00023AAC">
        <w:rPr>
          <w:rFonts w:asciiTheme="minorHAnsi" w:hAnsiTheme="minorHAnsi"/>
          <w:snapToGrid w:val="0"/>
          <w:lang w:val="en-GB"/>
        </w:rPr>
        <w:t xml:space="preserve">) listing of midostaurin for treatment of adult patients </w:t>
      </w:r>
      <w:r w:rsidR="00FD4535">
        <w:rPr>
          <w:rFonts w:asciiTheme="minorHAnsi" w:hAnsiTheme="minorHAnsi"/>
          <w:snapToGrid w:val="0"/>
          <w:lang w:val="en-GB"/>
        </w:rPr>
        <w:t xml:space="preserve">with advanced systemic mastocytosis (AdvSM). The PBAC is satisfied that </w:t>
      </w:r>
      <w:r w:rsidR="00746E8A">
        <w:rPr>
          <w:rFonts w:asciiTheme="minorHAnsi" w:hAnsiTheme="minorHAnsi"/>
          <w:snapToGrid w:val="0"/>
          <w:lang w:val="en-GB"/>
        </w:rPr>
        <w:t>midostaurin provides, for some patients</w:t>
      </w:r>
      <w:r w:rsidR="00A00F6C">
        <w:rPr>
          <w:rFonts w:asciiTheme="minorHAnsi" w:hAnsiTheme="minorHAnsi"/>
          <w:snapToGrid w:val="0"/>
          <w:lang w:val="en-GB"/>
        </w:rPr>
        <w:t xml:space="preserve">, a significant improvement in efficacy over </w:t>
      </w:r>
      <w:r w:rsidR="00B8023D">
        <w:rPr>
          <w:rFonts w:asciiTheme="minorHAnsi" w:hAnsiTheme="minorHAnsi"/>
          <w:snapToGrid w:val="0"/>
          <w:lang w:val="en-GB"/>
        </w:rPr>
        <w:t xml:space="preserve">supportive care </w:t>
      </w:r>
      <w:r w:rsidR="008B02A8">
        <w:rPr>
          <w:rFonts w:asciiTheme="minorHAnsi" w:hAnsiTheme="minorHAnsi"/>
          <w:snapToGrid w:val="0"/>
          <w:lang w:val="en-GB"/>
        </w:rPr>
        <w:t xml:space="preserve">(i.e., standard of care [SOC]). </w:t>
      </w:r>
      <w:r w:rsidR="007F348D">
        <w:rPr>
          <w:rFonts w:asciiTheme="minorHAnsi" w:hAnsiTheme="minorHAnsi"/>
          <w:snapToGrid w:val="0"/>
          <w:lang w:val="en-GB"/>
        </w:rPr>
        <w:t xml:space="preserve">The PBAC’s recommendation for listing was based on, among other matters, its assessment that the cost-effectiveness of midostaurin would be acceptable </w:t>
      </w:r>
      <w:r w:rsidR="0049392D">
        <w:rPr>
          <w:rFonts w:asciiTheme="minorHAnsi" w:hAnsiTheme="minorHAnsi"/>
          <w:snapToGrid w:val="0"/>
          <w:lang w:val="en-GB"/>
        </w:rPr>
        <w:t xml:space="preserve">with a price reduction to achieve an incremental cost effectiveness ratio (ICER) </w:t>
      </w:r>
      <w:r w:rsidR="00A44B2A">
        <w:rPr>
          <w:rFonts w:asciiTheme="minorHAnsi" w:hAnsiTheme="minorHAnsi"/>
          <w:snapToGrid w:val="0"/>
          <w:lang w:val="en-GB"/>
        </w:rPr>
        <w:t xml:space="preserve">in the order </w:t>
      </w:r>
      <w:r w:rsidR="0049392D">
        <w:rPr>
          <w:rFonts w:asciiTheme="minorHAnsi" w:hAnsiTheme="minorHAnsi"/>
          <w:snapToGrid w:val="0"/>
          <w:lang w:val="en-GB"/>
        </w:rPr>
        <w:t xml:space="preserve">of </w:t>
      </w:r>
      <w:r w:rsidR="009F51B8" w:rsidRPr="009F51B8">
        <w:rPr>
          <w:rFonts w:asciiTheme="minorHAnsi" w:hAnsiTheme="minorHAnsi"/>
          <w:snapToGrid w:val="0"/>
        </w:rPr>
        <w:t>$75,000 to &lt; $95,000</w:t>
      </w:r>
      <w:r w:rsidR="009F51B8">
        <w:rPr>
          <w:rFonts w:asciiTheme="minorHAnsi" w:hAnsiTheme="minorHAnsi"/>
          <w:snapToGrid w:val="0"/>
        </w:rPr>
        <w:t xml:space="preserve"> </w:t>
      </w:r>
      <w:r w:rsidR="00007BFA">
        <w:rPr>
          <w:rFonts w:asciiTheme="minorHAnsi" w:hAnsiTheme="minorHAnsi"/>
          <w:snapToGrid w:val="0"/>
          <w:lang w:val="en-GB"/>
        </w:rPr>
        <w:t>per QALY gained using the ESC respecified economic model</w:t>
      </w:r>
      <w:r w:rsidR="00311626">
        <w:rPr>
          <w:rFonts w:asciiTheme="minorHAnsi" w:hAnsiTheme="minorHAnsi"/>
          <w:snapToGrid w:val="0"/>
          <w:lang w:val="en-GB"/>
        </w:rPr>
        <w:t xml:space="preserve"> (modified to remove condensing </w:t>
      </w:r>
      <w:r w:rsidR="00EE2990">
        <w:rPr>
          <w:rFonts w:asciiTheme="minorHAnsi" w:hAnsiTheme="minorHAnsi"/>
          <w:snapToGrid w:val="0"/>
          <w:lang w:val="en-GB"/>
        </w:rPr>
        <w:t xml:space="preserve">progression free [PF] health states). </w:t>
      </w:r>
    </w:p>
    <w:p w14:paraId="0668F138" w14:textId="346E7842" w:rsidR="00FD4535" w:rsidRDefault="006B23D0" w:rsidP="007F719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BD6495">
        <w:rPr>
          <w:rFonts w:asciiTheme="minorHAnsi" w:hAnsiTheme="minorHAnsi"/>
          <w:snapToGrid w:val="0"/>
          <w:lang w:val="en-GB"/>
        </w:rPr>
        <w:t>noted the input from the sponsor hearing a</w:t>
      </w:r>
      <w:r w:rsidR="000F769E">
        <w:rPr>
          <w:rFonts w:asciiTheme="minorHAnsi" w:hAnsiTheme="minorHAnsi"/>
          <w:snapToGrid w:val="0"/>
          <w:lang w:val="en-GB"/>
        </w:rPr>
        <w:t>long with that from the</w:t>
      </w:r>
      <w:r w:rsidR="00BD6495">
        <w:rPr>
          <w:rFonts w:asciiTheme="minorHAnsi" w:hAnsiTheme="minorHAnsi"/>
          <w:snapToGrid w:val="0"/>
          <w:lang w:val="en-GB"/>
        </w:rPr>
        <w:t xml:space="preserve"> Leukaemia Foundation</w:t>
      </w:r>
      <w:r w:rsidR="000F769E">
        <w:rPr>
          <w:rFonts w:asciiTheme="minorHAnsi" w:hAnsiTheme="minorHAnsi"/>
          <w:snapToGrid w:val="0"/>
          <w:lang w:val="en-GB"/>
        </w:rPr>
        <w:t xml:space="preserve"> </w:t>
      </w:r>
      <w:r w:rsidR="00232C8A">
        <w:rPr>
          <w:rFonts w:asciiTheme="minorHAnsi" w:hAnsiTheme="minorHAnsi"/>
          <w:snapToGrid w:val="0"/>
          <w:lang w:val="en-GB"/>
        </w:rPr>
        <w:t xml:space="preserve">which </w:t>
      </w:r>
      <w:r w:rsidR="000F769E">
        <w:rPr>
          <w:rFonts w:asciiTheme="minorHAnsi" w:hAnsiTheme="minorHAnsi"/>
          <w:snapToGrid w:val="0"/>
          <w:lang w:val="en-GB"/>
        </w:rPr>
        <w:t>highlighted the need for new treatment options in this rare disease</w:t>
      </w:r>
      <w:r w:rsidR="00922323">
        <w:rPr>
          <w:rFonts w:asciiTheme="minorHAnsi" w:hAnsiTheme="minorHAnsi"/>
          <w:snapToGrid w:val="0"/>
          <w:lang w:val="en-GB"/>
        </w:rPr>
        <w:t xml:space="preserve"> that was associated </w:t>
      </w:r>
      <w:r w:rsidR="00A270AC">
        <w:rPr>
          <w:rFonts w:asciiTheme="minorHAnsi" w:hAnsiTheme="minorHAnsi"/>
          <w:snapToGrid w:val="0"/>
          <w:lang w:val="en-GB"/>
        </w:rPr>
        <w:t xml:space="preserve">debilitating symptoms and </w:t>
      </w:r>
      <w:r w:rsidR="00232C8A">
        <w:rPr>
          <w:rFonts w:asciiTheme="minorHAnsi" w:hAnsiTheme="minorHAnsi"/>
          <w:snapToGrid w:val="0"/>
          <w:lang w:val="en-GB"/>
        </w:rPr>
        <w:t xml:space="preserve">a poor prognosis. </w:t>
      </w:r>
      <w:r w:rsidR="00352892">
        <w:rPr>
          <w:rFonts w:asciiTheme="minorHAnsi" w:hAnsiTheme="minorHAnsi"/>
          <w:snapToGrid w:val="0"/>
          <w:lang w:val="en-GB"/>
        </w:rPr>
        <w:t>The PBAC acknowledged th</w:t>
      </w:r>
      <w:r w:rsidR="006278EE">
        <w:rPr>
          <w:rFonts w:asciiTheme="minorHAnsi" w:hAnsiTheme="minorHAnsi"/>
          <w:snapToGrid w:val="0"/>
          <w:lang w:val="en-GB"/>
        </w:rPr>
        <w:t>at there was a</w:t>
      </w:r>
      <w:r w:rsidR="00352892">
        <w:rPr>
          <w:rFonts w:asciiTheme="minorHAnsi" w:hAnsiTheme="minorHAnsi"/>
          <w:snapToGrid w:val="0"/>
          <w:lang w:val="en-GB"/>
        </w:rPr>
        <w:t xml:space="preserve"> clear unmet need for </w:t>
      </w:r>
      <w:r w:rsidR="006278EE">
        <w:rPr>
          <w:rFonts w:asciiTheme="minorHAnsi" w:hAnsiTheme="minorHAnsi"/>
          <w:snapToGrid w:val="0"/>
          <w:lang w:val="en-GB"/>
        </w:rPr>
        <w:t xml:space="preserve">treatment options </w:t>
      </w:r>
      <w:r w:rsidR="00551D11">
        <w:rPr>
          <w:rFonts w:asciiTheme="minorHAnsi" w:hAnsiTheme="minorHAnsi"/>
          <w:snapToGrid w:val="0"/>
          <w:lang w:val="en-GB"/>
        </w:rPr>
        <w:t xml:space="preserve">in this rare disease. </w:t>
      </w:r>
    </w:p>
    <w:p w14:paraId="429B80B0" w14:textId="7CFAC4C9" w:rsidR="00205215" w:rsidRDefault="00205215" w:rsidP="007F7191">
      <w:pPr>
        <w:widowControl w:val="0"/>
        <w:numPr>
          <w:ilvl w:val="1"/>
          <w:numId w:val="1"/>
        </w:numPr>
        <w:spacing w:after="120"/>
        <w:rPr>
          <w:rFonts w:asciiTheme="minorHAnsi" w:hAnsiTheme="minorHAnsi"/>
          <w:snapToGrid w:val="0"/>
          <w:lang w:val="en-GB"/>
        </w:rPr>
      </w:pPr>
      <w:bookmarkStart w:id="110" w:name="_Ref193119930"/>
      <w:proofErr w:type="gramStart"/>
      <w:r>
        <w:rPr>
          <w:rFonts w:asciiTheme="minorHAnsi" w:hAnsiTheme="minorHAnsi"/>
          <w:snapToGrid w:val="0"/>
          <w:lang w:val="en-GB"/>
        </w:rPr>
        <w:t>With regard to</w:t>
      </w:r>
      <w:proofErr w:type="gramEnd"/>
      <w:r>
        <w:rPr>
          <w:rFonts w:asciiTheme="minorHAnsi" w:hAnsiTheme="minorHAnsi"/>
          <w:snapToGrid w:val="0"/>
          <w:lang w:val="en-GB"/>
        </w:rPr>
        <w:t xml:space="preserve"> the requested listing and restriction, the PBAC advised that:</w:t>
      </w:r>
      <w:bookmarkEnd w:id="110"/>
      <w:r>
        <w:rPr>
          <w:rFonts w:asciiTheme="minorHAnsi" w:hAnsiTheme="minorHAnsi"/>
          <w:snapToGrid w:val="0"/>
          <w:lang w:val="en-GB"/>
        </w:rPr>
        <w:t xml:space="preserve"> </w:t>
      </w:r>
    </w:p>
    <w:p w14:paraId="1A69B443" w14:textId="3C825CA9" w:rsidR="00205215" w:rsidRPr="009F51B8" w:rsidRDefault="00D05ACA" w:rsidP="009F51B8">
      <w:pPr>
        <w:pStyle w:val="ListBullet"/>
        <w:tabs>
          <w:tab w:val="clear" w:pos="360"/>
          <w:tab w:val="num" w:pos="1069"/>
        </w:tabs>
        <w:spacing w:after="120"/>
        <w:ind w:left="1069"/>
        <w:contextualSpacing w:val="0"/>
      </w:pPr>
      <w:r w:rsidRPr="009F51B8">
        <w:t xml:space="preserve">A </w:t>
      </w:r>
      <w:r w:rsidR="001E12BB" w:rsidRPr="009F51B8">
        <w:t xml:space="preserve">Section 100 (HSD) </w:t>
      </w:r>
      <w:r w:rsidR="006106C1" w:rsidRPr="009F51B8">
        <w:t xml:space="preserve">listing as a Complex Authority Required (CAR) </w:t>
      </w:r>
      <w:r w:rsidR="00467EFA" w:rsidRPr="009F51B8">
        <w:t>Authority Required (Written</w:t>
      </w:r>
      <w:r w:rsidR="00687CB7" w:rsidRPr="009F51B8">
        <w:t>/online</w:t>
      </w:r>
      <w:r w:rsidR="00397A0F" w:rsidRPr="009F51B8">
        <w:t xml:space="preserve"> PBS authorities system</w:t>
      </w:r>
      <w:r w:rsidR="00467EFA" w:rsidRPr="009F51B8">
        <w:t>) listing was appropriate</w:t>
      </w:r>
      <w:r w:rsidR="000B433D" w:rsidRPr="009F51B8">
        <w:t xml:space="preserve"> for the initial and Grandfather (GF) treatment restrictions</w:t>
      </w:r>
      <w:r w:rsidR="00467EFA" w:rsidRPr="009F51B8">
        <w:t xml:space="preserve">. </w:t>
      </w:r>
      <w:r w:rsidR="006E120E" w:rsidRPr="009F51B8">
        <w:t>A Section 100 (HSD) listing as a CAR Authority Required (</w:t>
      </w:r>
      <w:r w:rsidR="00FD4D0F" w:rsidRPr="009F51B8">
        <w:t xml:space="preserve">telephone/online) listing was appropriate for first continuing and subsequent continuing </w:t>
      </w:r>
      <w:r w:rsidR="00671E4C" w:rsidRPr="009F51B8">
        <w:t xml:space="preserve">restrictions. </w:t>
      </w:r>
    </w:p>
    <w:p w14:paraId="1FC6CA9F" w14:textId="3383C373" w:rsidR="00356234" w:rsidRDefault="00637949" w:rsidP="009F51B8">
      <w:pPr>
        <w:pStyle w:val="ListBullet"/>
        <w:tabs>
          <w:tab w:val="clear" w:pos="360"/>
          <w:tab w:val="num" w:pos="1069"/>
        </w:tabs>
        <w:spacing w:after="120"/>
        <w:ind w:left="1069"/>
        <w:contextualSpacing w:val="0"/>
      </w:pPr>
      <w:r w:rsidRPr="009F51B8">
        <w:t xml:space="preserve">The indication </w:t>
      </w:r>
      <w:r w:rsidR="009E7E56" w:rsidRPr="009F51B8">
        <w:t xml:space="preserve">should be AdvSM with the </w:t>
      </w:r>
      <w:r w:rsidR="00146904" w:rsidRPr="009F51B8">
        <w:t xml:space="preserve">subtypes of </w:t>
      </w:r>
      <w:r w:rsidR="00811E47">
        <w:t xml:space="preserve">aggressive systemic mastocytosis (ASM), systemic mastocytosis with an associated haematological neoplasm (SM-AHN), or mast cell leukemia (MCL) </w:t>
      </w:r>
      <w:r w:rsidR="00364E26">
        <w:t xml:space="preserve">specified as a clinical criterion. </w:t>
      </w:r>
    </w:p>
    <w:p w14:paraId="73CFE775" w14:textId="66EC20F3" w:rsidR="00AD7CE0" w:rsidRPr="00A00940" w:rsidRDefault="00775E93" w:rsidP="009F51B8">
      <w:pPr>
        <w:pStyle w:val="ListBullet"/>
        <w:tabs>
          <w:tab w:val="clear" w:pos="360"/>
          <w:tab w:val="num" w:pos="1069"/>
        </w:tabs>
        <w:spacing w:after="120"/>
        <w:ind w:left="1069"/>
        <w:contextualSpacing w:val="0"/>
      </w:pPr>
      <w:r>
        <w:t>A</w:t>
      </w:r>
      <w:r w:rsidR="00C86553">
        <w:t>n</w:t>
      </w:r>
      <w:r>
        <w:t xml:space="preserve"> </w:t>
      </w:r>
      <w:r w:rsidR="00EF445F">
        <w:t>initial treatment restriction</w:t>
      </w:r>
      <w:r>
        <w:t xml:space="preserve"> with 1 repeat</w:t>
      </w:r>
      <w:r w:rsidR="00EF445F">
        <w:t xml:space="preserve">, </w:t>
      </w:r>
      <w:r w:rsidR="00EF445F" w:rsidRPr="00A00940">
        <w:t xml:space="preserve">to allow </w:t>
      </w:r>
      <w:r w:rsidR="007913EC" w:rsidRPr="00A00940">
        <w:t xml:space="preserve">for </w:t>
      </w:r>
      <w:r w:rsidR="00A00940">
        <w:t xml:space="preserve">response to </w:t>
      </w:r>
      <w:r w:rsidR="00260FF5">
        <w:t xml:space="preserve">treatment to </w:t>
      </w:r>
      <w:r w:rsidR="00A00940">
        <w:t xml:space="preserve">be assessed within </w:t>
      </w:r>
      <w:r w:rsidR="00260FF5">
        <w:t xml:space="preserve">2 </w:t>
      </w:r>
      <w:r w:rsidR="00C361B6">
        <w:t>months</w:t>
      </w:r>
      <w:r w:rsidR="00C85BFA">
        <w:t xml:space="preserve"> </w:t>
      </w:r>
      <w:r w:rsidR="00260FF5">
        <w:t xml:space="preserve">of commencement </w:t>
      </w:r>
      <w:r w:rsidR="0083762A">
        <w:t xml:space="preserve">of therapy </w:t>
      </w:r>
      <w:r w:rsidR="00CC2109" w:rsidRPr="00A00940">
        <w:t>was appropriate</w:t>
      </w:r>
      <w:r w:rsidR="00980A09" w:rsidRPr="00A00940">
        <w:t>.</w:t>
      </w:r>
    </w:p>
    <w:p w14:paraId="1661162C" w14:textId="5C4A0ECF" w:rsidR="00963A61" w:rsidRPr="009F51B8" w:rsidRDefault="00C50578" w:rsidP="009F51B8">
      <w:pPr>
        <w:pStyle w:val="ListBullet"/>
        <w:tabs>
          <w:tab w:val="clear" w:pos="360"/>
          <w:tab w:val="num" w:pos="1069"/>
        </w:tabs>
        <w:spacing w:after="120"/>
        <w:ind w:left="1069"/>
        <w:contextualSpacing w:val="0"/>
      </w:pPr>
      <w:r w:rsidRPr="009F51B8">
        <w:t xml:space="preserve">The </w:t>
      </w:r>
      <w:r w:rsidR="00512658" w:rsidRPr="009F51B8">
        <w:t xml:space="preserve">initial </w:t>
      </w:r>
      <w:r w:rsidR="00095351" w:rsidRPr="009F51B8">
        <w:t xml:space="preserve">and </w:t>
      </w:r>
      <w:r w:rsidR="00271B14" w:rsidRPr="009F51B8">
        <w:t xml:space="preserve">GF </w:t>
      </w:r>
      <w:r w:rsidR="00512658" w:rsidRPr="009F51B8">
        <w:t>t</w:t>
      </w:r>
      <w:r w:rsidR="00C246D1" w:rsidRPr="009F51B8">
        <w:t>reatment restriction should include treatment criteria that restrict</w:t>
      </w:r>
      <w:r w:rsidR="008F182E" w:rsidRPr="009F51B8">
        <w:t>s</w:t>
      </w:r>
      <w:r w:rsidR="00C246D1" w:rsidRPr="009F51B8">
        <w:t xml:space="preserve"> prescribing to haematologists and population criteria that </w:t>
      </w:r>
      <w:r w:rsidR="008745BB" w:rsidRPr="009F51B8">
        <w:t xml:space="preserve">limits </w:t>
      </w:r>
      <w:r w:rsidR="008F182E" w:rsidRPr="009F51B8">
        <w:t xml:space="preserve">use to patients aged 18 years or older. </w:t>
      </w:r>
    </w:p>
    <w:p w14:paraId="3942B5B2" w14:textId="47CE9379" w:rsidR="008F1387" w:rsidRPr="009F51B8" w:rsidRDefault="00F500E2" w:rsidP="009F51B8">
      <w:pPr>
        <w:pStyle w:val="ListBullet"/>
        <w:tabs>
          <w:tab w:val="clear" w:pos="360"/>
          <w:tab w:val="num" w:pos="1069"/>
        </w:tabs>
        <w:spacing w:after="120"/>
        <w:ind w:left="1069"/>
        <w:contextualSpacing w:val="0"/>
      </w:pPr>
      <w:r w:rsidRPr="009F51B8">
        <w:t xml:space="preserve">The restriction should not include a requirement for KIT D816V mutation testing. </w:t>
      </w:r>
    </w:p>
    <w:p w14:paraId="79700102" w14:textId="4A289AFB" w:rsidR="008A027C" w:rsidRPr="009F51B8" w:rsidRDefault="007D1137" w:rsidP="009F51B8">
      <w:pPr>
        <w:pStyle w:val="ListBullet"/>
        <w:tabs>
          <w:tab w:val="clear" w:pos="360"/>
          <w:tab w:val="num" w:pos="1069"/>
        </w:tabs>
        <w:spacing w:after="120"/>
        <w:ind w:left="1069"/>
        <w:contextualSpacing w:val="0"/>
      </w:pPr>
      <w:r w:rsidRPr="009F51B8">
        <w:t xml:space="preserve">The D2201 and A2213 trial parameters outlined in paragraph </w:t>
      </w:r>
      <w:r w:rsidRPr="009F51B8">
        <w:fldChar w:fldCharType="begin" w:fldLock="1"/>
      </w:r>
      <w:r w:rsidRPr="009F51B8">
        <w:instrText xml:space="preserve"> REF _Ref193104710 \r \h </w:instrText>
      </w:r>
      <w:r w:rsidR="009F51B8">
        <w:instrText xml:space="preserve"> \* MERGEFORMAT </w:instrText>
      </w:r>
      <w:r w:rsidRPr="009F51B8">
        <w:fldChar w:fldCharType="separate"/>
      </w:r>
      <w:r w:rsidR="001A395B" w:rsidRPr="009F51B8">
        <w:t>3.5</w:t>
      </w:r>
      <w:r w:rsidRPr="009F51B8">
        <w:fldChar w:fldCharType="end"/>
      </w:r>
      <w:r w:rsidRPr="009F51B8">
        <w:t xml:space="preserve"> were not required in the </w:t>
      </w:r>
      <w:r w:rsidR="00572418" w:rsidRPr="009F51B8">
        <w:t xml:space="preserve">restriction. </w:t>
      </w:r>
    </w:p>
    <w:p w14:paraId="7E392CB8" w14:textId="6298918B" w:rsidR="00572418" w:rsidRPr="009F51B8" w:rsidRDefault="00422ECC" w:rsidP="009F51B8">
      <w:pPr>
        <w:pStyle w:val="ListBullet"/>
        <w:tabs>
          <w:tab w:val="clear" w:pos="360"/>
          <w:tab w:val="num" w:pos="1069"/>
        </w:tabs>
        <w:spacing w:after="120"/>
        <w:ind w:left="1069"/>
        <w:contextualSpacing w:val="0"/>
      </w:pPr>
      <w:r w:rsidRPr="009F51B8">
        <w:t xml:space="preserve">The initial treatment restriction </w:t>
      </w:r>
      <w:r w:rsidR="00CB2651" w:rsidRPr="009F51B8">
        <w:t>should include a prescribing instruction that requests prescribers to document in the patient’s medical record</w:t>
      </w:r>
      <w:r w:rsidR="0020173B" w:rsidRPr="009F51B8">
        <w:t xml:space="preserve">, the date and </w:t>
      </w:r>
      <w:r w:rsidR="0020173B" w:rsidRPr="009F51B8">
        <w:lastRenderedPageBreak/>
        <w:t>details of the patient’s</w:t>
      </w:r>
      <w:r w:rsidR="00DF6119" w:rsidRPr="009F51B8">
        <w:t xml:space="preserve"> diagnostic reports confirming</w:t>
      </w:r>
      <w:r w:rsidR="0020173B" w:rsidRPr="009F51B8">
        <w:t xml:space="preserve"> measurable C-findings</w:t>
      </w:r>
      <w:r w:rsidR="008C2AB1" w:rsidRPr="009F51B8">
        <w:t xml:space="preserve"> at baseline. </w:t>
      </w:r>
      <w:r w:rsidR="00E93624" w:rsidRPr="009F51B8">
        <w:t>The diagnostic reports should not be more than 12 months old at the time of authority application</w:t>
      </w:r>
      <w:r w:rsidR="00DD1DCA" w:rsidRPr="009F51B8">
        <w:t xml:space="preserve">. The reports </w:t>
      </w:r>
      <w:r w:rsidR="008C2AB1" w:rsidRPr="009F51B8">
        <w:t xml:space="preserve">will be used to assess response to treatment </w:t>
      </w:r>
      <w:r w:rsidR="004A7482" w:rsidRPr="009F51B8">
        <w:t xml:space="preserve">or whether a patient has developed progressive disease. </w:t>
      </w:r>
    </w:p>
    <w:p w14:paraId="339C01D4" w14:textId="73E359CD" w:rsidR="00631EB3" w:rsidRPr="00585F3A" w:rsidRDefault="009D09A8" w:rsidP="009F51B8">
      <w:pPr>
        <w:pStyle w:val="ListBullet"/>
        <w:tabs>
          <w:tab w:val="clear" w:pos="360"/>
          <w:tab w:val="num" w:pos="1069"/>
        </w:tabs>
        <w:spacing w:after="120"/>
        <w:ind w:left="1069"/>
        <w:contextualSpacing w:val="0"/>
      </w:pPr>
      <w:r>
        <w:t xml:space="preserve">Details </w:t>
      </w:r>
      <w:r w:rsidR="001261BB">
        <w:t xml:space="preserve">of the </w:t>
      </w:r>
      <w:r w:rsidR="00D22CCA">
        <w:t>f</w:t>
      </w:r>
      <w:r w:rsidR="00585F3A">
        <w:t>ull blood count (FBC) and bone marrow (BM) reports to confirm the absence of progressive disease were not required in the restriction</w:t>
      </w:r>
      <w:r w:rsidR="001261BB">
        <w:t xml:space="preserve"> </w:t>
      </w:r>
      <w:r w:rsidR="00C954A0">
        <w:t>as</w:t>
      </w:r>
      <w:r w:rsidR="00C05818">
        <w:t xml:space="preserve"> not all </w:t>
      </w:r>
      <w:r w:rsidR="00C954A0">
        <w:t>patients</w:t>
      </w:r>
      <w:r w:rsidR="00C05818">
        <w:t xml:space="preserve"> would have </w:t>
      </w:r>
      <w:r w:rsidR="00A55177">
        <w:t>such</w:t>
      </w:r>
      <w:r w:rsidR="00C954A0">
        <w:t xml:space="preserve"> abnormalities.</w:t>
      </w:r>
      <w:r w:rsidR="00585F3A">
        <w:t xml:space="preserve"> </w:t>
      </w:r>
    </w:p>
    <w:p w14:paraId="68AE067A" w14:textId="327EFFA2" w:rsidR="002178DE" w:rsidRPr="00585F3A" w:rsidRDefault="00566496" w:rsidP="009F51B8">
      <w:pPr>
        <w:pStyle w:val="ListBullet"/>
        <w:tabs>
          <w:tab w:val="clear" w:pos="360"/>
          <w:tab w:val="num" w:pos="1069"/>
        </w:tabs>
        <w:spacing w:after="120"/>
        <w:ind w:left="1069"/>
        <w:contextualSpacing w:val="0"/>
        <w:rPr>
          <w:lang w:val="en-GB"/>
        </w:rPr>
      </w:pPr>
      <w:r>
        <w:rPr>
          <w:lang w:val="en-GB"/>
        </w:rPr>
        <w:t xml:space="preserve">A </w:t>
      </w:r>
      <w:r w:rsidR="00326BDE">
        <w:rPr>
          <w:lang w:val="en-GB"/>
        </w:rPr>
        <w:t xml:space="preserve">new </w:t>
      </w:r>
      <w:r>
        <w:rPr>
          <w:lang w:val="en-GB"/>
        </w:rPr>
        <w:t xml:space="preserve">first continuing </w:t>
      </w:r>
      <w:r w:rsidR="0023344B">
        <w:rPr>
          <w:lang w:val="en-GB"/>
        </w:rPr>
        <w:t xml:space="preserve">treatment </w:t>
      </w:r>
      <w:r>
        <w:rPr>
          <w:lang w:val="en-GB"/>
        </w:rPr>
        <w:t xml:space="preserve">restriction </w:t>
      </w:r>
      <w:r w:rsidR="00826131">
        <w:rPr>
          <w:lang w:val="en-GB"/>
        </w:rPr>
        <w:t xml:space="preserve">with 2 repeats </w:t>
      </w:r>
      <w:r w:rsidR="002222D7">
        <w:rPr>
          <w:lang w:val="en-GB"/>
        </w:rPr>
        <w:t>which</w:t>
      </w:r>
      <w:r w:rsidR="002E48C3">
        <w:rPr>
          <w:lang w:val="en-GB"/>
        </w:rPr>
        <w:t xml:space="preserve"> allows continuation </w:t>
      </w:r>
      <w:r w:rsidR="002178DE">
        <w:rPr>
          <w:lang w:val="en-GB"/>
        </w:rPr>
        <w:t xml:space="preserve">of therapy </w:t>
      </w:r>
      <w:r w:rsidR="002E48C3">
        <w:rPr>
          <w:lang w:val="en-GB"/>
        </w:rPr>
        <w:t xml:space="preserve">if a patient has </w:t>
      </w:r>
      <w:r w:rsidR="00972ACE">
        <w:rPr>
          <w:lang w:val="en-GB"/>
        </w:rPr>
        <w:t>experienced a</w:t>
      </w:r>
      <w:r w:rsidR="002E48C3">
        <w:rPr>
          <w:lang w:val="en-GB"/>
        </w:rPr>
        <w:t xml:space="preserve"> </w:t>
      </w:r>
      <w:r w:rsidR="002E48C3" w:rsidRPr="009A2A0D">
        <w:t xml:space="preserve">major </w:t>
      </w:r>
      <w:r w:rsidR="00092C30">
        <w:t xml:space="preserve">response (MR) </w:t>
      </w:r>
      <w:r w:rsidR="002E48C3" w:rsidRPr="009A2A0D">
        <w:t>or partial response</w:t>
      </w:r>
      <w:r w:rsidR="00972ACE">
        <w:t xml:space="preserve"> </w:t>
      </w:r>
      <w:r w:rsidR="00092C30">
        <w:t xml:space="preserve">(PR) </w:t>
      </w:r>
      <w:r w:rsidR="00972ACE">
        <w:t>with midostaurin</w:t>
      </w:r>
      <w:r w:rsidR="00C954A0">
        <w:t xml:space="preserve"> within 8 weeks of treatment initiation</w:t>
      </w:r>
      <w:r w:rsidR="001539BC">
        <w:t xml:space="preserve"> was appropriate</w:t>
      </w:r>
      <w:r w:rsidR="00C954A0">
        <w:t>.</w:t>
      </w:r>
      <w:r w:rsidR="00972ACE">
        <w:t xml:space="preserve"> </w:t>
      </w:r>
      <w:r w:rsidR="00654A0C" w:rsidRPr="00585F3A">
        <w:rPr>
          <w:lang w:val="en-GB"/>
        </w:rPr>
        <w:t xml:space="preserve">The continuing treatment restriction be renamed as </w:t>
      </w:r>
      <w:r w:rsidR="00C2179B" w:rsidRPr="00585F3A">
        <w:rPr>
          <w:lang w:val="en-GB"/>
        </w:rPr>
        <w:t xml:space="preserve">a </w:t>
      </w:r>
      <w:r w:rsidR="002178DE" w:rsidRPr="00585F3A">
        <w:rPr>
          <w:lang w:val="en-GB"/>
        </w:rPr>
        <w:t xml:space="preserve">subsequent </w:t>
      </w:r>
      <w:r w:rsidR="0023344B" w:rsidRPr="00585F3A">
        <w:rPr>
          <w:lang w:val="en-GB"/>
        </w:rPr>
        <w:t>continuing treatment restriction</w:t>
      </w:r>
      <w:r w:rsidR="00C954A0">
        <w:rPr>
          <w:lang w:val="en-GB"/>
        </w:rPr>
        <w:t xml:space="preserve"> where patients should continue treatment only if they don’t have progressive disease.</w:t>
      </w:r>
      <w:r w:rsidR="001D7D4C" w:rsidRPr="00585F3A">
        <w:rPr>
          <w:lang w:val="en-GB"/>
        </w:rPr>
        <w:t xml:space="preserve"> </w:t>
      </w:r>
    </w:p>
    <w:p w14:paraId="5B5E83B2" w14:textId="04085B01" w:rsidR="00343DD9" w:rsidRDefault="004D42BF" w:rsidP="009F51B8">
      <w:pPr>
        <w:pStyle w:val="ListBullet"/>
        <w:tabs>
          <w:tab w:val="clear" w:pos="360"/>
          <w:tab w:val="num" w:pos="1069"/>
        </w:tabs>
        <w:spacing w:after="120"/>
        <w:ind w:left="1069"/>
        <w:contextualSpacing w:val="0"/>
      </w:pPr>
      <w:r>
        <w:t>The new first continuing and subsequent continuing restrictions should include a treatment criterion that allows medical practitioners to prescribe midostaurin in consultation with a haematologist</w:t>
      </w:r>
      <w:r w:rsidR="008A4ED6">
        <w:t xml:space="preserve"> </w:t>
      </w:r>
      <w:r w:rsidR="00D85F84">
        <w:t xml:space="preserve">to facilitate access to </w:t>
      </w:r>
      <w:r w:rsidR="008A4ED6">
        <w:t>patients in rural or remote areas</w:t>
      </w:r>
      <w:r>
        <w:t xml:space="preserve">. </w:t>
      </w:r>
    </w:p>
    <w:p w14:paraId="18E41AB1" w14:textId="45E17A48" w:rsidR="000D46FF" w:rsidRPr="004D42BF" w:rsidRDefault="000D46FF" w:rsidP="009F51B8">
      <w:pPr>
        <w:pStyle w:val="ListBullet"/>
        <w:tabs>
          <w:tab w:val="clear" w:pos="360"/>
          <w:tab w:val="num" w:pos="1069"/>
        </w:tabs>
        <w:spacing w:after="120"/>
        <w:ind w:left="1069"/>
        <w:contextualSpacing w:val="0"/>
      </w:pPr>
      <w:r>
        <w:t>The restrictions should include prescribing instructions defining what a MR</w:t>
      </w:r>
      <w:r w:rsidR="008A4ED6">
        <w:t>,</w:t>
      </w:r>
      <w:r>
        <w:t xml:space="preserve"> PR </w:t>
      </w:r>
      <w:r w:rsidR="00AF5E6F">
        <w:t xml:space="preserve">with midostaurin </w:t>
      </w:r>
      <w:r w:rsidR="008A4ED6">
        <w:t xml:space="preserve">and progressive disease </w:t>
      </w:r>
      <w:r w:rsidR="000B2F2B">
        <w:t xml:space="preserve">mean. </w:t>
      </w:r>
    </w:p>
    <w:p w14:paraId="74509396" w14:textId="1DE982C1" w:rsidR="001D7D4C" w:rsidRPr="009F51B8" w:rsidRDefault="002C36C8" w:rsidP="009F51B8">
      <w:pPr>
        <w:pStyle w:val="ListBullet"/>
        <w:tabs>
          <w:tab w:val="clear" w:pos="360"/>
          <w:tab w:val="num" w:pos="1069"/>
        </w:tabs>
        <w:spacing w:after="120"/>
        <w:ind w:left="1069"/>
        <w:contextualSpacing w:val="0"/>
      </w:pPr>
      <w:r w:rsidRPr="009F51B8">
        <w:t xml:space="preserve">A grandfathering restriction </w:t>
      </w:r>
      <w:r w:rsidR="00F31CF7" w:rsidRPr="009F51B8">
        <w:t xml:space="preserve">that would expire 12 months from the listing date would be appropriate. </w:t>
      </w:r>
    </w:p>
    <w:p w14:paraId="05C5CC30" w14:textId="18062EA3" w:rsidR="00F31CF7" w:rsidRDefault="00C57284" w:rsidP="00570281">
      <w:pPr>
        <w:widowControl w:val="0"/>
        <w:numPr>
          <w:ilvl w:val="1"/>
          <w:numId w:val="1"/>
        </w:numPr>
        <w:spacing w:after="120"/>
        <w:rPr>
          <w:lang w:val="en-GB"/>
        </w:rPr>
      </w:pPr>
      <w:r>
        <w:rPr>
          <w:lang w:val="en-GB"/>
        </w:rPr>
        <w:t xml:space="preserve">The PBAC considered </w:t>
      </w:r>
      <w:r w:rsidR="0012266F">
        <w:rPr>
          <w:lang w:val="en-GB"/>
        </w:rPr>
        <w:t xml:space="preserve">the nomination of </w:t>
      </w:r>
      <w:r w:rsidR="004A0E55">
        <w:rPr>
          <w:lang w:val="en-GB"/>
        </w:rPr>
        <w:t>SOC</w:t>
      </w:r>
      <w:r w:rsidR="0012266F">
        <w:rPr>
          <w:lang w:val="en-GB"/>
        </w:rPr>
        <w:t xml:space="preserve"> as the main comparator was appropriate.</w:t>
      </w:r>
      <w:r w:rsidR="009213B9">
        <w:rPr>
          <w:lang w:val="en-GB"/>
        </w:rPr>
        <w:t xml:space="preserve"> </w:t>
      </w:r>
    </w:p>
    <w:p w14:paraId="389E9CB3" w14:textId="07E0AFFE" w:rsidR="00392CEA" w:rsidRPr="00BA6860" w:rsidRDefault="00D62F5D" w:rsidP="00570281">
      <w:pPr>
        <w:widowControl w:val="0"/>
        <w:numPr>
          <w:ilvl w:val="1"/>
          <w:numId w:val="1"/>
        </w:numPr>
        <w:spacing w:after="120"/>
        <w:rPr>
          <w:lang w:val="en-GB"/>
        </w:rPr>
      </w:pPr>
      <w:r>
        <w:rPr>
          <w:lang w:val="en-GB"/>
        </w:rPr>
        <w:t xml:space="preserve">The </w:t>
      </w:r>
      <w:r w:rsidR="00774BBF">
        <w:rPr>
          <w:lang w:val="en-GB"/>
        </w:rPr>
        <w:t>submission was based on two single</w:t>
      </w:r>
      <w:r w:rsidR="00B35398">
        <w:rPr>
          <w:lang w:val="en-GB"/>
        </w:rPr>
        <w:t>-</w:t>
      </w:r>
      <w:r w:rsidR="00774BBF">
        <w:rPr>
          <w:lang w:val="en-GB"/>
        </w:rPr>
        <w:t>arm</w:t>
      </w:r>
      <w:r w:rsidR="00B35398">
        <w:rPr>
          <w:lang w:val="en-GB"/>
        </w:rPr>
        <w:t>,</w:t>
      </w:r>
      <w:r w:rsidR="00774BBF">
        <w:rPr>
          <w:lang w:val="en-GB"/>
        </w:rPr>
        <w:t xml:space="preserve"> </w:t>
      </w:r>
      <w:r w:rsidR="00707597">
        <w:rPr>
          <w:lang w:val="en-GB"/>
        </w:rPr>
        <w:t>open</w:t>
      </w:r>
      <w:r w:rsidR="00B35398">
        <w:rPr>
          <w:lang w:val="en-GB"/>
        </w:rPr>
        <w:t>-</w:t>
      </w:r>
      <w:r w:rsidR="00707597">
        <w:rPr>
          <w:lang w:val="en-GB"/>
        </w:rPr>
        <w:t>label</w:t>
      </w:r>
      <w:r w:rsidR="00B35398">
        <w:rPr>
          <w:lang w:val="en-GB"/>
        </w:rPr>
        <w:t>, phase II</w:t>
      </w:r>
      <w:r w:rsidR="00FF2A58">
        <w:rPr>
          <w:lang w:val="en-GB"/>
        </w:rPr>
        <w:t xml:space="preserve"> </w:t>
      </w:r>
      <w:r w:rsidR="00774BBF">
        <w:rPr>
          <w:lang w:val="en-GB"/>
        </w:rPr>
        <w:t>studies of midost</w:t>
      </w:r>
      <w:r w:rsidR="009676BB">
        <w:rPr>
          <w:lang w:val="en-GB"/>
        </w:rPr>
        <w:t>aurin (D2201, N=116; A2213, N=26)</w:t>
      </w:r>
      <w:r w:rsidR="006E641A">
        <w:rPr>
          <w:lang w:val="en-GB"/>
        </w:rPr>
        <w:t xml:space="preserve"> which the</w:t>
      </w:r>
      <w:r w:rsidR="00707597">
        <w:rPr>
          <w:lang w:val="en-GB"/>
        </w:rPr>
        <w:t xml:space="preserve"> PBAC </w:t>
      </w:r>
      <w:r w:rsidR="00752760">
        <w:rPr>
          <w:lang w:val="en-GB"/>
        </w:rPr>
        <w:t>considered</w:t>
      </w:r>
      <w:r w:rsidR="00707597">
        <w:rPr>
          <w:lang w:val="en-GB"/>
        </w:rPr>
        <w:t xml:space="preserve"> </w:t>
      </w:r>
      <w:r w:rsidR="00530A54">
        <w:rPr>
          <w:lang w:val="en-GB"/>
        </w:rPr>
        <w:t>were associated with a high risk of bias</w:t>
      </w:r>
      <w:r w:rsidR="00752760">
        <w:rPr>
          <w:lang w:val="en-GB"/>
        </w:rPr>
        <w:t xml:space="preserve">. </w:t>
      </w:r>
      <w:r w:rsidR="00195680">
        <w:rPr>
          <w:lang w:val="en-GB"/>
        </w:rPr>
        <w:t xml:space="preserve">The PBAC noted the differences </w:t>
      </w:r>
      <w:r w:rsidR="00B317FA">
        <w:rPr>
          <w:lang w:val="en-GB"/>
        </w:rPr>
        <w:t>in</w:t>
      </w:r>
      <w:r w:rsidR="00195680">
        <w:rPr>
          <w:lang w:val="en-GB"/>
        </w:rPr>
        <w:t xml:space="preserve"> </w:t>
      </w:r>
      <w:r w:rsidR="000246B7">
        <w:rPr>
          <w:lang w:val="en-GB"/>
        </w:rPr>
        <w:t>discontinuation rules</w:t>
      </w:r>
      <w:r w:rsidR="001460B6">
        <w:rPr>
          <w:lang w:val="en-GB"/>
        </w:rPr>
        <w:t>,</w:t>
      </w:r>
      <w:r w:rsidR="000246B7">
        <w:rPr>
          <w:lang w:val="en-GB"/>
        </w:rPr>
        <w:t xml:space="preserve"> with D2201 </w:t>
      </w:r>
      <w:r w:rsidR="00CB7881">
        <w:rPr>
          <w:lang w:val="en-GB"/>
        </w:rPr>
        <w:t xml:space="preserve">primarily </w:t>
      </w:r>
      <w:r w:rsidR="000246B7">
        <w:rPr>
          <w:lang w:val="en-GB"/>
        </w:rPr>
        <w:t xml:space="preserve">treating until </w:t>
      </w:r>
      <w:r w:rsidR="00CB7881">
        <w:rPr>
          <w:lang w:val="en-GB"/>
        </w:rPr>
        <w:t xml:space="preserve">disease </w:t>
      </w:r>
      <w:r w:rsidR="000246B7">
        <w:rPr>
          <w:lang w:val="en-GB"/>
        </w:rPr>
        <w:t xml:space="preserve">progression and </w:t>
      </w:r>
      <w:r w:rsidR="00C72266">
        <w:rPr>
          <w:lang w:val="en-GB"/>
        </w:rPr>
        <w:t>A2213 discontinuing treatment if</w:t>
      </w:r>
      <w:r w:rsidR="00092C30">
        <w:rPr>
          <w:lang w:val="en-GB"/>
        </w:rPr>
        <w:t xml:space="preserve"> a MR or </w:t>
      </w:r>
      <w:r w:rsidR="00916E30">
        <w:rPr>
          <w:lang w:val="en-GB"/>
        </w:rPr>
        <w:t xml:space="preserve">PR was not achieved </w:t>
      </w:r>
      <w:r w:rsidR="00BE1C27">
        <w:rPr>
          <w:lang w:val="en-GB"/>
        </w:rPr>
        <w:t xml:space="preserve">in the first 2 two cycles. </w:t>
      </w:r>
      <w:r w:rsidR="00AA5F78">
        <w:rPr>
          <w:lang w:val="en-GB"/>
        </w:rPr>
        <w:t>I</w:t>
      </w:r>
      <w:r w:rsidR="00D96563" w:rsidRPr="00D96563">
        <w:t xml:space="preserve">n D2201, </w:t>
      </w:r>
      <w:r w:rsidR="009A5365">
        <w:t>the overall</w:t>
      </w:r>
      <w:r w:rsidR="009A3046">
        <w:t xml:space="preserve"> </w:t>
      </w:r>
      <w:r w:rsidR="00E4665E">
        <w:t xml:space="preserve">response rate (ORR) </w:t>
      </w:r>
      <w:r w:rsidR="00D96563" w:rsidRPr="00D96563">
        <w:t xml:space="preserve">after 6 cycles of treatment was 59.6% (95% CI 48.6, 69.8) and </w:t>
      </w:r>
      <w:r w:rsidR="00AA5F78">
        <w:t xml:space="preserve">the PBAC noted that this </w:t>
      </w:r>
      <w:r w:rsidR="00E4665E">
        <w:t xml:space="preserve">was </w:t>
      </w:r>
      <w:r w:rsidR="00D96563" w:rsidRPr="00D96563">
        <w:t>statistically significantly greater than the prespecified 30% threshold.</w:t>
      </w:r>
      <w:r w:rsidR="00F55295">
        <w:t xml:space="preserve"> </w:t>
      </w:r>
      <w:r w:rsidR="00C97CCC">
        <w:t xml:space="preserve">In </w:t>
      </w:r>
      <w:r w:rsidR="008B6FD4">
        <w:t xml:space="preserve">A2213, the ORR was 73.1% (95% CI </w:t>
      </w:r>
      <w:r w:rsidR="007F1663">
        <w:t xml:space="preserve">52.2, 88.4) after the first two cycles of treatment with midostaurin. </w:t>
      </w:r>
      <w:r w:rsidR="00BB2815">
        <w:t xml:space="preserve">The PBAC considered </w:t>
      </w:r>
      <w:r w:rsidR="00523791">
        <w:t>that the D2201 and A2213 s</w:t>
      </w:r>
      <w:r w:rsidR="00EE27DE">
        <w:t>tudies indicate midostaurin has activity</w:t>
      </w:r>
      <w:r w:rsidR="00B46286">
        <w:t xml:space="preserve"> in AdvSM</w:t>
      </w:r>
      <w:r w:rsidR="004B78FB">
        <w:t xml:space="preserve">. </w:t>
      </w:r>
      <w:r w:rsidR="006E258F">
        <w:t>T</w:t>
      </w:r>
      <w:r w:rsidR="00B525E9">
        <w:t xml:space="preserve">he median </w:t>
      </w:r>
      <w:r w:rsidR="004F3970">
        <w:t xml:space="preserve">time to response (TTR) in D2201 </w:t>
      </w:r>
      <w:r w:rsidR="00FE2598">
        <w:t>was 0.3 months (range</w:t>
      </w:r>
      <w:r w:rsidR="00C54DC8">
        <w:t>:</w:t>
      </w:r>
      <w:r w:rsidR="00FE2598">
        <w:t xml:space="preserve"> 0.1, 3.7) and </w:t>
      </w:r>
      <w:r w:rsidR="00C54DC8">
        <w:t>0.95 months (range: 0.85, 1.87)</w:t>
      </w:r>
      <w:r w:rsidR="00FE48B0">
        <w:t xml:space="preserve"> in A2213</w:t>
      </w:r>
      <w:r w:rsidR="00C54DC8">
        <w:t xml:space="preserve">. </w:t>
      </w:r>
      <w:r w:rsidR="009D429F">
        <w:t xml:space="preserve">The PBAC </w:t>
      </w:r>
      <w:r w:rsidR="00FE48B0">
        <w:t xml:space="preserve">considered that the median TTR reported for both studies supported the </w:t>
      </w:r>
      <w:r w:rsidR="00E90102">
        <w:t>assessment of re</w:t>
      </w:r>
      <w:r w:rsidR="00575E8A">
        <w:t xml:space="preserve">sponse </w:t>
      </w:r>
      <w:r w:rsidR="005C4E50">
        <w:t>within</w:t>
      </w:r>
      <w:r w:rsidR="00575E8A">
        <w:t xml:space="preserve"> 2 </w:t>
      </w:r>
      <w:r w:rsidR="00BF6EFA">
        <w:t>months</w:t>
      </w:r>
      <w:r w:rsidR="00575E8A">
        <w:t xml:space="preserve"> of therapy in the restriction (see paragraph </w:t>
      </w:r>
      <w:r w:rsidR="00575E8A">
        <w:fldChar w:fldCharType="begin" w:fldLock="1"/>
      </w:r>
      <w:r w:rsidR="00575E8A">
        <w:instrText xml:space="preserve"> REF _Ref193119930 \r \h </w:instrText>
      </w:r>
      <w:r w:rsidR="00575E8A">
        <w:fldChar w:fldCharType="separate"/>
      </w:r>
      <w:r w:rsidR="00537F6C">
        <w:t>7.3</w:t>
      </w:r>
      <w:r w:rsidR="00575E8A">
        <w:fldChar w:fldCharType="end"/>
      </w:r>
      <w:r w:rsidR="001460B6">
        <w:t xml:space="preserve">). </w:t>
      </w:r>
      <w:r w:rsidR="00A716E2">
        <w:t xml:space="preserve">The PBAC also noted that </w:t>
      </w:r>
      <w:r w:rsidR="008A1260">
        <w:t xml:space="preserve">D2201 </w:t>
      </w:r>
      <w:r w:rsidR="003723F3">
        <w:t xml:space="preserve">reported </w:t>
      </w:r>
      <w:r w:rsidR="00842F30">
        <w:t>improvements in quality of life</w:t>
      </w:r>
      <w:r w:rsidR="00293021">
        <w:t xml:space="preserve"> (QoL)</w:t>
      </w:r>
      <w:r w:rsidR="00842F30">
        <w:t xml:space="preserve"> with midostaurin </w:t>
      </w:r>
      <w:r w:rsidR="000F728F">
        <w:t xml:space="preserve">(see paragraph </w:t>
      </w:r>
      <w:r w:rsidR="00DB3A17">
        <w:fldChar w:fldCharType="begin" w:fldLock="1"/>
      </w:r>
      <w:r w:rsidR="00DB3A17">
        <w:instrText xml:space="preserve"> REF _Ref193123719 \r \h </w:instrText>
      </w:r>
      <w:r w:rsidR="00DB3A17">
        <w:fldChar w:fldCharType="separate"/>
      </w:r>
      <w:r w:rsidR="00537F6C">
        <w:t>6.26</w:t>
      </w:r>
      <w:r w:rsidR="00DB3A17">
        <w:fldChar w:fldCharType="end"/>
      </w:r>
      <w:r w:rsidR="00DB3A17">
        <w:t xml:space="preserve">) but </w:t>
      </w:r>
      <w:r w:rsidR="00351C1F">
        <w:t>considered these were indicative only due to the sing</w:t>
      </w:r>
      <w:r w:rsidR="006B2C8F">
        <w:t xml:space="preserve">le arm nature of the study. </w:t>
      </w:r>
    </w:p>
    <w:p w14:paraId="299BF727" w14:textId="51CC497C" w:rsidR="00B92B1B" w:rsidRPr="006B2C8F" w:rsidRDefault="005839BD" w:rsidP="006B2C8F">
      <w:pPr>
        <w:widowControl w:val="0"/>
        <w:numPr>
          <w:ilvl w:val="1"/>
          <w:numId w:val="1"/>
        </w:numPr>
        <w:spacing w:after="120"/>
        <w:rPr>
          <w:lang w:val="en-GB"/>
        </w:rPr>
      </w:pPr>
      <w:r>
        <w:rPr>
          <w:lang w:val="en-GB"/>
        </w:rPr>
        <w:t>In the absence of a direct comparison, t</w:t>
      </w:r>
      <w:r w:rsidR="000567F5">
        <w:rPr>
          <w:lang w:val="en-GB"/>
        </w:rPr>
        <w:t xml:space="preserve">wo historical control studies (Reiter </w:t>
      </w:r>
      <w:r w:rsidR="00235042">
        <w:rPr>
          <w:lang w:val="en-GB"/>
        </w:rPr>
        <w:t>2017, N=131; CEREMAST, N=72) were</w:t>
      </w:r>
      <w:r w:rsidR="00684311">
        <w:rPr>
          <w:lang w:val="en-GB"/>
        </w:rPr>
        <w:t xml:space="preserve"> used to provide supportive evidence for </w:t>
      </w:r>
      <w:r w:rsidR="00252E28">
        <w:rPr>
          <w:lang w:val="en-GB"/>
        </w:rPr>
        <w:t xml:space="preserve">overall </w:t>
      </w:r>
      <w:r w:rsidR="00252E28">
        <w:rPr>
          <w:lang w:val="en-GB"/>
        </w:rPr>
        <w:lastRenderedPageBreak/>
        <w:t xml:space="preserve">survival (OS). </w:t>
      </w:r>
      <w:r w:rsidR="00743BBA" w:rsidRPr="00862531">
        <w:rPr>
          <w:lang w:val="en-GB"/>
        </w:rPr>
        <w:t>The PBA</w:t>
      </w:r>
      <w:r w:rsidR="005275EB" w:rsidRPr="00862531">
        <w:rPr>
          <w:lang w:val="en-GB"/>
        </w:rPr>
        <w:t>C</w:t>
      </w:r>
      <w:r w:rsidR="005B30D6" w:rsidRPr="00862531">
        <w:rPr>
          <w:lang w:val="en-GB"/>
        </w:rPr>
        <w:t xml:space="preserve"> noted the limitations of the historical control studies (see paragraph </w:t>
      </w:r>
      <w:r w:rsidR="00626151" w:rsidRPr="00862531">
        <w:rPr>
          <w:lang w:val="en-GB"/>
        </w:rPr>
        <w:fldChar w:fldCharType="begin" w:fldLock="1"/>
      </w:r>
      <w:r w:rsidR="00626151" w:rsidRPr="00862531">
        <w:rPr>
          <w:lang w:val="en-GB"/>
        </w:rPr>
        <w:instrText xml:space="preserve"> REF _Ref193122056 \r \h </w:instrText>
      </w:r>
      <w:r w:rsidR="00626151" w:rsidRPr="00862531">
        <w:rPr>
          <w:lang w:val="en-GB"/>
        </w:rPr>
      </w:r>
      <w:r w:rsidR="00626151" w:rsidRPr="00862531">
        <w:rPr>
          <w:lang w:val="en-GB"/>
        </w:rPr>
        <w:fldChar w:fldCharType="separate"/>
      </w:r>
      <w:r w:rsidR="00E43DC3">
        <w:rPr>
          <w:lang w:val="en-GB"/>
        </w:rPr>
        <w:t>6.34</w:t>
      </w:r>
      <w:r w:rsidR="00626151" w:rsidRPr="00862531">
        <w:rPr>
          <w:lang w:val="en-GB"/>
        </w:rPr>
        <w:fldChar w:fldCharType="end"/>
      </w:r>
      <w:r w:rsidR="00626151" w:rsidRPr="00862531">
        <w:rPr>
          <w:lang w:val="en-GB"/>
        </w:rPr>
        <w:t>)</w:t>
      </w:r>
      <w:r w:rsidR="00FA1AAF" w:rsidRPr="00862531">
        <w:rPr>
          <w:lang w:val="en-GB"/>
        </w:rPr>
        <w:t xml:space="preserve"> and </w:t>
      </w:r>
      <w:r w:rsidR="0041682F" w:rsidRPr="00862531">
        <w:rPr>
          <w:lang w:val="en-GB"/>
        </w:rPr>
        <w:t xml:space="preserve">acknowledged the difficulty of obtaining data in this rare disease. </w:t>
      </w:r>
      <w:r w:rsidR="007A777D" w:rsidRPr="00862531">
        <w:rPr>
          <w:lang w:val="en-GB"/>
        </w:rPr>
        <w:t xml:space="preserve">The PBAC </w:t>
      </w:r>
      <w:r w:rsidR="00AD1125">
        <w:rPr>
          <w:lang w:val="en-GB"/>
        </w:rPr>
        <w:t xml:space="preserve">noted that both the Reiter 2017 </w:t>
      </w:r>
      <w:r w:rsidR="00225A8B">
        <w:rPr>
          <w:lang w:val="en-GB"/>
        </w:rPr>
        <w:t xml:space="preserve">primary unadjusted and the CEREMAST comparisons reported a significantly superior OS rate in the midostaurin treated </w:t>
      </w:r>
      <w:r w:rsidR="00CB42E2">
        <w:rPr>
          <w:lang w:val="en-GB"/>
        </w:rPr>
        <w:t>arm</w:t>
      </w:r>
      <w:r w:rsidR="003317B1">
        <w:rPr>
          <w:lang w:val="en-GB"/>
        </w:rPr>
        <w:t xml:space="preserve"> (HR = 0.5, 95% CI </w:t>
      </w:r>
      <w:r w:rsidR="00224B90">
        <w:rPr>
          <w:lang w:val="en-GB"/>
        </w:rPr>
        <w:t xml:space="preserve">0.33, 0.76 and </w:t>
      </w:r>
      <w:r w:rsidR="00EE6864">
        <w:rPr>
          <w:lang w:val="en-GB"/>
        </w:rPr>
        <w:t>HR = 2.2, 95% CI 1.08, 4.47</w:t>
      </w:r>
      <w:r w:rsidR="00FC2DAA">
        <w:rPr>
          <w:rStyle w:val="FootnoteReference"/>
          <w:lang w:val="en-GB"/>
        </w:rPr>
        <w:footnoteReference w:id="17"/>
      </w:r>
      <w:r w:rsidR="00FC2DAA">
        <w:rPr>
          <w:lang w:val="en-GB"/>
        </w:rPr>
        <w:t xml:space="preserve"> [inverse HR = 0.45] respectively</w:t>
      </w:r>
      <w:r w:rsidR="00BA55F7">
        <w:rPr>
          <w:lang w:val="en-GB"/>
        </w:rPr>
        <w:t>)</w:t>
      </w:r>
      <w:r w:rsidR="00465BDE">
        <w:rPr>
          <w:lang w:val="en-GB"/>
        </w:rPr>
        <w:t xml:space="preserve">. </w:t>
      </w:r>
      <w:r w:rsidR="00CB42E2">
        <w:rPr>
          <w:lang w:val="en-GB"/>
        </w:rPr>
        <w:t xml:space="preserve">The PBAC </w:t>
      </w:r>
      <w:r w:rsidR="00BC64EC">
        <w:rPr>
          <w:lang w:val="en-GB"/>
        </w:rPr>
        <w:t>noted</w:t>
      </w:r>
      <w:r w:rsidR="00CB42E2">
        <w:rPr>
          <w:lang w:val="en-GB"/>
        </w:rPr>
        <w:t xml:space="preserve"> that while the increase in OS was no longer statistically significant for the </w:t>
      </w:r>
      <w:r w:rsidR="006B3666">
        <w:rPr>
          <w:lang w:val="en-GB"/>
        </w:rPr>
        <w:t>Reiter 2017 analysis when propensity score matching was used</w:t>
      </w:r>
      <w:r w:rsidR="00CC6F07">
        <w:rPr>
          <w:lang w:val="en-GB"/>
        </w:rPr>
        <w:t>, the point estimate for the increase in OS remained numerically in favour of midostaurin</w:t>
      </w:r>
      <w:r w:rsidR="004219FA">
        <w:rPr>
          <w:lang w:val="en-GB"/>
        </w:rPr>
        <w:t xml:space="preserve"> (</w:t>
      </w:r>
      <w:r w:rsidR="00CC6AE4">
        <w:rPr>
          <w:lang w:val="en-GB"/>
        </w:rPr>
        <w:t>HR=0.64, 95% CI 0.33, 1.24)</w:t>
      </w:r>
      <w:r w:rsidR="00CC6F07">
        <w:rPr>
          <w:lang w:val="en-GB"/>
        </w:rPr>
        <w:t>.</w:t>
      </w:r>
      <w:r w:rsidR="004310EE">
        <w:rPr>
          <w:lang w:val="en-GB"/>
        </w:rPr>
        <w:t xml:space="preserve"> </w:t>
      </w:r>
      <w:r w:rsidR="004310EE" w:rsidRPr="006B2C8F">
        <w:rPr>
          <w:lang w:val="en-GB"/>
        </w:rPr>
        <w:t xml:space="preserve">Overall, the PBAC </w:t>
      </w:r>
      <w:r w:rsidR="00B92B1B" w:rsidRPr="006B2C8F">
        <w:rPr>
          <w:rFonts w:asciiTheme="minorHAnsi" w:hAnsiTheme="minorHAnsi"/>
          <w:snapToGrid w:val="0"/>
          <w:szCs w:val="20"/>
        </w:rPr>
        <w:t>considered that, while there was significant uncertainty due to the limitations in the evidence, the claim of superior comparative effectiveness was reasonable in this rare disease.</w:t>
      </w:r>
    </w:p>
    <w:p w14:paraId="70C0A58D" w14:textId="44192239" w:rsidR="00B92B1B" w:rsidRPr="003321CF" w:rsidRDefault="00CA690C" w:rsidP="00570281">
      <w:pPr>
        <w:widowControl w:val="0"/>
        <w:numPr>
          <w:ilvl w:val="1"/>
          <w:numId w:val="1"/>
        </w:numPr>
        <w:spacing w:after="120"/>
        <w:rPr>
          <w:lang w:val="en-GB"/>
        </w:rPr>
      </w:pPr>
      <w:r>
        <w:rPr>
          <w:lang w:val="en-GB"/>
        </w:rPr>
        <w:t>The PBAC noted that g</w:t>
      </w:r>
      <w:r w:rsidR="00EA2E82">
        <w:rPr>
          <w:lang w:val="en-GB"/>
        </w:rPr>
        <w:t xml:space="preserve">astrointestinal toxicities were the most </w:t>
      </w:r>
      <w:r w:rsidR="00FA160A">
        <w:rPr>
          <w:lang w:val="en-GB"/>
        </w:rPr>
        <w:t>common adverse events (AE</w:t>
      </w:r>
      <w:r w:rsidR="0095065D">
        <w:rPr>
          <w:lang w:val="en-GB"/>
        </w:rPr>
        <w:t xml:space="preserve">) suspected to be study drug-related in the D2201 and A2213 studies. </w:t>
      </w:r>
      <w:r w:rsidR="00DB64C6">
        <w:rPr>
          <w:lang w:val="en-GB"/>
        </w:rPr>
        <w:t>The PBAC noted that although 25 deaths occurred while on-treatment, no</w:t>
      </w:r>
      <w:r w:rsidR="000F515A">
        <w:rPr>
          <w:lang w:val="en-GB"/>
        </w:rPr>
        <w:t xml:space="preserve"> deaths were related to midostaurin. </w:t>
      </w:r>
      <w:r w:rsidR="000C0E44" w:rsidRPr="00415924">
        <w:rPr>
          <w:rFonts w:asciiTheme="minorHAnsi" w:hAnsiTheme="minorHAnsi"/>
          <w:snapToGrid w:val="0"/>
          <w:szCs w:val="20"/>
        </w:rPr>
        <w:t>The PBAC considered that</w:t>
      </w:r>
      <w:r w:rsidR="000C0E44">
        <w:rPr>
          <w:rFonts w:asciiTheme="minorHAnsi" w:hAnsiTheme="minorHAnsi"/>
          <w:snapToGrid w:val="0"/>
          <w:szCs w:val="20"/>
        </w:rPr>
        <w:t xml:space="preserve"> there was a lack of comparative data to support a claim of non-inferiority. However, the PBAC advised that the toxicities were as expected and agreed with the ESC that in this rare disease it was uncertain but likely that midostaurin was non-inferior in safety compared with SOC.</w:t>
      </w:r>
    </w:p>
    <w:p w14:paraId="29FFA3C0" w14:textId="3A9F186F" w:rsidR="008210FB" w:rsidRPr="008210FB" w:rsidRDefault="00807F1F" w:rsidP="00570281">
      <w:pPr>
        <w:widowControl w:val="0"/>
        <w:numPr>
          <w:ilvl w:val="1"/>
          <w:numId w:val="1"/>
        </w:numPr>
        <w:spacing w:after="120"/>
        <w:rPr>
          <w:lang w:val="en-GB"/>
        </w:rPr>
      </w:pPr>
      <w:r>
        <w:rPr>
          <w:lang w:val="en-GB"/>
        </w:rPr>
        <w:t xml:space="preserve">The </w:t>
      </w:r>
      <w:r w:rsidR="00DE18B4">
        <w:rPr>
          <w:lang w:val="en-GB"/>
        </w:rPr>
        <w:t xml:space="preserve">submission presented a cost-utility analysis of midostaurin versus </w:t>
      </w:r>
      <w:r w:rsidR="00AA2E4D">
        <w:rPr>
          <w:lang w:val="en-GB"/>
        </w:rPr>
        <w:t>SOC</w:t>
      </w:r>
      <w:r w:rsidR="000B30E2">
        <w:rPr>
          <w:lang w:val="en-GB"/>
        </w:rPr>
        <w:t xml:space="preserve">. </w:t>
      </w:r>
      <w:r w:rsidR="007266F8">
        <w:rPr>
          <w:lang w:val="en-GB"/>
        </w:rPr>
        <w:t>The PBAC noted tha</w:t>
      </w:r>
      <w:r w:rsidR="007F53C7">
        <w:rPr>
          <w:lang w:val="en-GB"/>
        </w:rPr>
        <w:t xml:space="preserve">t </w:t>
      </w:r>
      <w:r w:rsidR="007266F8">
        <w:rPr>
          <w:lang w:val="en-GB"/>
        </w:rPr>
        <w:t xml:space="preserve">ESC </w:t>
      </w:r>
      <w:r w:rsidR="00465E24">
        <w:rPr>
          <w:lang w:val="en-GB"/>
        </w:rPr>
        <w:t xml:space="preserve">raised concerns regarding </w:t>
      </w:r>
      <w:r w:rsidR="008279F7">
        <w:rPr>
          <w:lang w:val="en-GB"/>
        </w:rPr>
        <w:t xml:space="preserve">the separation of the </w:t>
      </w:r>
      <w:r w:rsidR="00D245A5">
        <w:rPr>
          <w:lang w:val="en-GB"/>
        </w:rPr>
        <w:t xml:space="preserve">PF </w:t>
      </w:r>
      <w:r w:rsidR="008279F7">
        <w:rPr>
          <w:lang w:val="en-GB"/>
        </w:rPr>
        <w:t xml:space="preserve">health state into PF </w:t>
      </w:r>
      <w:r w:rsidR="00D245A5">
        <w:rPr>
          <w:lang w:val="en-GB"/>
        </w:rPr>
        <w:t>with response</w:t>
      </w:r>
      <w:r w:rsidR="008279F7">
        <w:rPr>
          <w:lang w:val="en-GB"/>
        </w:rPr>
        <w:t xml:space="preserve"> and</w:t>
      </w:r>
      <w:r w:rsidR="00D245A5">
        <w:rPr>
          <w:lang w:val="en-GB"/>
        </w:rPr>
        <w:t xml:space="preserve"> PF without response,</w:t>
      </w:r>
      <w:r w:rsidR="007817E4">
        <w:rPr>
          <w:lang w:val="en-GB"/>
        </w:rPr>
        <w:t xml:space="preserve"> </w:t>
      </w:r>
      <w:r w:rsidR="002E5114">
        <w:rPr>
          <w:lang w:val="en-GB"/>
        </w:rPr>
        <w:t>the OS modelling assumptions used</w:t>
      </w:r>
      <w:r w:rsidR="00860E4D">
        <w:rPr>
          <w:lang w:val="en-GB"/>
        </w:rPr>
        <w:t xml:space="preserve"> (</w:t>
      </w:r>
      <w:r w:rsidR="008725D6">
        <w:rPr>
          <w:lang w:val="en-GB"/>
        </w:rPr>
        <w:t xml:space="preserve">generalised gamma </w:t>
      </w:r>
      <w:r w:rsidR="00775E46">
        <w:rPr>
          <w:lang w:val="en-GB"/>
        </w:rPr>
        <w:t xml:space="preserve">to model OS in the midostaurin arm and the use of the </w:t>
      </w:r>
      <w:r w:rsidR="0052202D">
        <w:rPr>
          <w:lang w:val="en-GB"/>
        </w:rPr>
        <w:t>OS HR from CEREMAST</w:t>
      </w:r>
      <w:r w:rsidR="006E5D8D">
        <w:rPr>
          <w:lang w:val="en-GB"/>
        </w:rPr>
        <w:t>)</w:t>
      </w:r>
      <w:r w:rsidR="0066260A">
        <w:rPr>
          <w:lang w:val="en-GB"/>
        </w:rPr>
        <w:t xml:space="preserve">, </w:t>
      </w:r>
      <w:r w:rsidR="007817E4">
        <w:rPr>
          <w:lang w:val="en-GB"/>
        </w:rPr>
        <w:t xml:space="preserve">the </w:t>
      </w:r>
      <w:r w:rsidR="00C372E1">
        <w:rPr>
          <w:lang w:val="en-GB"/>
        </w:rPr>
        <w:t>20-year</w:t>
      </w:r>
      <w:r w:rsidR="007817E4">
        <w:rPr>
          <w:lang w:val="en-GB"/>
        </w:rPr>
        <w:t xml:space="preserve"> time horizon</w:t>
      </w:r>
      <w:r w:rsidR="0066260A">
        <w:rPr>
          <w:lang w:val="en-GB"/>
        </w:rPr>
        <w:t xml:space="preserve"> and the </w:t>
      </w:r>
      <w:r w:rsidR="004550D2">
        <w:rPr>
          <w:lang w:val="en-GB"/>
        </w:rPr>
        <w:t xml:space="preserve">face validity of the progressed disease </w:t>
      </w:r>
      <w:r w:rsidR="001300DE">
        <w:rPr>
          <w:lang w:val="en-GB"/>
        </w:rPr>
        <w:t xml:space="preserve">(PD) </w:t>
      </w:r>
      <w:r w:rsidR="004550D2">
        <w:rPr>
          <w:lang w:val="en-GB"/>
        </w:rPr>
        <w:t>utility value</w:t>
      </w:r>
      <w:r w:rsidR="006E5D8D">
        <w:rPr>
          <w:lang w:val="en-GB"/>
        </w:rPr>
        <w:t xml:space="preserve"> (</w:t>
      </w:r>
      <w:r w:rsidR="00537BE3">
        <w:rPr>
          <w:lang w:val="en-GB"/>
        </w:rPr>
        <w:t>0.75)</w:t>
      </w:r>
      <w:r w:rsidR="00817E47">
        <w:rPr>
          <w:lang w:val="en-GB"/>
        </w:rPr>
        <w:t xml:space="preserve">. </w:t>
      </w:r>
      <w:r w:rsidR="00F32A12">
        <w:rPr>
          <w:lang w:val="en-GB"/>
        </w:rPr>
        <w:t xml:space="preserve">As such, the ESC proposed a respecified base case </w:t>
      </w:r>
      <w:r w:rsidR="00F57210" w:rsidRPr="00F57210">
        <w:t>that: used the log normal function to model OS in the midostaurin arm; used the Reiter 2017 propensity score matched OS HR</w:t>
      </w:r>
      <w:r w:rsidR="00A22371">
        <w:t xml:space="preserve"> (0.64)</w:t>
      </w:r>
      <w:r w:rsidR="00F57210" w:rsidRPr="00F57210">
        <w:t xml:space="preserve">; applied a time horizon of 10 years; condensed PF health states; and assumed a PD utility value of 0.65. The </w:t>
      </w:r>
      <w:r w:rsidR="005E793D">
        <w:t>PBAC</w:t>
      </w:r>
      <w:r w:rsidR="00F57210" w:rsidRPr="00F57210">
        <w:t xml:space="preserve"> noted that incorporating these inputs increased the base case ICER from </w:t>
      </w:r>
      <w:r w:rsidR="00595CF9" w:rsidRPr="00595CF9">
        <w:t>$135,000 to &lt; $155,000</w:t>
      </w:r>
      <w:r w:rsidR="00595CF9">
        <w:t xml:space="preserve"> </w:t>
      </w:r>
      <w:r w:rsidR="00F57210" w:rsidRPr="00F57210">
        <w:t xml:space="preserve">per QALY gained to </w:t>
      </w:r>
      <w:r w:rsidR="00213DB5" w:rsidRPr="00213DB5">
        <w:t>$455,000 to &lt; $555,000</w:t>
      </w:r>
      <w:r w:rsidR="00213DB5">
        <w:t xml:space="preserve"> </w:t>
      </w:r>
      <w:r w:rsidR="00F57210" w:rsidRPr="00F57210">
        <w:t>per QALY gained.</w:t>
      </w:r>
      <w:r w:rsidR="00EB430E">
        <w:t xml:space="preserve"> </w:t>
      </w:r>
    </w:p>
    <w:p w14:paraId="2CAD5549" w14:textId="047923C2" w:rsidR="006F2960" w:rsidRPr="00CE75A4" w:rsidRDefault="002E570E" w:rsidP="00570281">
      <w:pPr>
        <w:widowControl w:val="0"/>
        <w:numPr>
          <w:ilvl w:val="1"/>
          <w:numId w:val="1"/>
        </w:numPr>
        <w:spacing w:after="120"/>
        <w:rPr>
          <w:lang w:val="en-GB"/>
        </w:rPr>
      </w:pPr>
      <w:r w:rsidRPr="00CE75A4">
        <w:t xml:space="preserve">The PBAC noted that the pre-PBAC response </w:t>
      </w:r>
      <w:r w:rsidR="0030093C" w:rsidRPr="00CE75A4">
        <w:t>accepted the use of the log normal function to model OS in the midostaurin arm</w:t>
      </w:r>
      <w:r w:rsidR="00637A28" w:rsidRPr="00CE75A4">
        <w:t xml:space="preserve"> and </w:t>
      </w:r>
      <w:r w:rsidR="00AC0AAA" w:rsidRPr="00CE75A4">
        <w:t xml:space="preserve">the application of </w:t>
      </w:r>
      <w:r w:rsidR="00637A28" w:rsidRPr="00CE75A4">
        <w:t>a 10 year time horizon</w:t>
      </w:r>
      <w:r w:rsidR="009338F8" w:rsidRPr="00CE75A4">
        <w:t xml:space="preserve"> and inclu</w:t>
      </w:r>
      <w:r w:rsidR="001E20ED" w:rsidRPr="00CE75A4">
        <w:t xml:space="preserve">ded the offered </w:t>
      </w:r>
      <w:r w:rsidR="00176B71" w:rsidRPr="00CE75A4">
        <w:t xml:space="preserve">midostaurin price reduction in the model (see paragraph </w:t>
      </w:r>
      <w:r w:rsidR="00F225A0" w:rsidRPr="00CE75A4">
        <w:fldChar w:fldCharType="begin" w:fldLock="1"/>
      </w:r>
      <w:r w:rsidR="00F225A0" w:rsidRPr="00CE75A4">
        <w:instrText xml:space="preserve"> REF _Ref193195927 \r \h </w:instrText>
      </w:r>
      <w:r w:rsidR="00CE75A4">
        <w:instrText xml:space="preserve"> \* MERGEFORMAT </w:instrText>
      </w:r>
      <w:r w:rsidR="00F225A0" w:rsidRPr="00CE75A4">
        <w:fldChar w:fldCharType="separate"/>
      </w:r>
      <w:r w:rsidR="009F60E8" w:rsidRPr="00CE75A4">
        <w:t>3.1</w:t>
      </w:r>
      <w:r w:rsidR="00F225A0" w:rsidRPr="00CE75A4">
        <w:fldChar w:fldCharType="end"/>
      </w:r>
      <w:r w:rsidR="00F225A0" w:rsidRPr="00CE75A4">
        <w:t>)</w:t>
      </w:r>
      <w:r w:rsidR="00637A28" w:rsidRPr="00CE75A4">
        <w:t xml:space="preserve">. </w:t>
      </w:r>
      <w:r w:rsidR="007C3DEF" w:rsidRPr="00CE75A4">
        <w:t xml:space="preserve">However, the pre-PBAC response </w:t>
      </w:r>
      <w:r w:rsidR="00D13D83" w:rsidRPr="00CE75A4">
        <w:t xml:space="preserve">argued </w:t>
      </w:r>
      <w:r w:rsidR="00A06FD5" w:rsidRPr="00CE75A4">
        <w:t xml:space="preserve">against condensing the PF health states </w:t>
      </w:r>
      <w:r w:rsidR="001A58AF" w:rsidRPr="00CE75A4">
        <w:t>stating</w:t>
      </w:r>
      <w:r w:rsidR="00182CEA" w:rsidRPr="00CE75A4">
        <w:t xml:space="preserve"> it would allow non-responders to continue therapy</w:t>
      </w:r>
      <w:r w:rsidR="003B2288" w:rsidRPr="00CE75A4">
        <w:t xml:space="preserve">. </w:t>
      </w:r>
      <w:r w:rsidR="007244FE" w:rsidRPr="00CE75A4">
        <w:t xml:space="preserve">In addition, the pre-PBAC response </w:t>
      </w:r>
      <w:r w:rsidR="0042620B" w:rsidRPr="00CE75A4">
        <w:t xml:space="preserve">argued for the use of the Reiter 2017 multivariate analyses OS HR (0.517) </w:t>
      </w:r>
      <w:r w:rsidR="002621B7" w:rsidRPr="00CE75A4">
        <w:t xml:space="preserve">in the model </w:t>
      </w:r>
      <w:r w:rsidR="0042620B" w:rsidRPr="00CE75A4">
        <w:t xml:space="preserve">and </w:t>
      </w:r>
      <w:r w:rsidR="00745333" w:rsidRPr="00CE75A4">
        <w:t xml:space="preserve">for </w:t>
      </w:r>
      <w:r w:rsidR="001300DE" w:rsidRPr="00CE75A4">
        <w:t>the PD</w:t>
      </w:r>
      <w:r w:rsidR="002621B7" w:rsidRPr="00CE75A4">
        <w:t xml:space="preserve"> utility value of 0.75 to be retained.</w:t>
      </w:r>
      <w:r w:rsidR="001300DE" w:rsidRPr="00CE75A4">
        <w:t xml:space="preserve"> </w:t>
      </w:r>
      <w:r w:rsidR="002621B7" w:rsidRPr="00CE75A4">
        <w:t xml:space="preserve">With the </w:t>
      </w:r>
      <w:r w:rsidR="00662EEA" w:rsidRPr="00CE75A4">
        <w:t xml:space="preserve">incorporation of response criteria in the restriction (see paragraph </w:t>
      </w:r>
      <w:r w:rsidR="00662EEA" w:rsidRPr="00CE75A4">
        <w:fldChar w:fldCharType="begin" w:fldLock="1"/>
      </w:r>
      <w:r w:rsidR="00662EEA" w:rsidRPr="00CE75A4">
        <w:instrText xml:space="preserve"> REF _Ref193119930 \r \h </w:instrText>
      </w:r>
      <w:r w:rsidR="00CE75A4">
        <w:instrText xml:space="preserve"> \* MERGEFORMAT </w:instrText>
      </w:r>
      <w:r w:rsidR="00662EEA" w:rsidRPr="00CE75A4">
        <w:fldChar w:fldCharType="separate"/>
      </w:r>
      <w:r w:rsidR="009F60E8" w:rsidRPr="00CE75A4">
        <w:t>7.3</w:t>
      </w:r>
      <w:r w:rsidR="00662EEA" w:rsidRPr="00CE75A4">
        <w:fldChar w:fldCharType="end"/>
      </w:r>
      <w:r w:rsidR="00662EEA" w:rsidRPr="00CE75A4">
        <w:t>)</w:t>
      </w:r>
      <w:r w:rsidR="00FD2690" w:rsidRPr="00CE75A4">
        <w:t xml:space="preserve">, the PBAC </w:t>
      </w:r>
      <w:r w:rsidR="005E2725" w:rsidRPr="00CE75A4">
        <w:t xml:space="preserve">accepted the pre-PBAC response argument </w:t>
      </w:r>
      <w:r w:rsidR="00FD2690" w:rsidRPr="00CE75A4">
        <w:t xml:space="preserve">that </w:t>
      </w:r>
      <w:r w:rsidR="002F0A1C" w:rsidRPr="00CE75A4">
        <w:t xml:space="preserve">the PF health states should not be condensed. </w:t>
      </w:r>
      <w:r w:rsidR="00440D13" w:rsidRPr="00CE75A4">
        <w:t>However,</w:t>
      </w:r>
      <w:r w:rsidR="0090407F" w:rsidRPr="00CE75A4">
        <w:t xml:space="preserve"> </w:t>
      </w:r>
      <w:r w:rsidR="005364DF" w:rsidRPr="00CE75A4">
        <w:t xml:space="preserve">the PBAC </w:t>
      </w:r>
      <w:r w:rsidR="00107947" w:rsidRPr="00CE75A4">
        <w:t>acknowledged that</w:t>
      </w:r>
      <w:r w:rsidR="005364DF" w:rsidRPr="00CE75A4">
        <w:t xml:space="preserve"> some </w:t>
      </w:r>
      <w:r w:rsidR="00782388" w:rsidRPr="00CE75A4">
        <w:t xml:space="preserve">uncertainty remained </w:t>
      </w:r>
      <w:r w:rsidR="00782388" w:rsidRPr="00CE75A4">
        <w:lastRenderedPageBreak/>
        <w:t xml:space="preserve">regarding the duration of treatment with midostaurin using this proposed approach </w:t>
      </w:r>
      <w:r w:rsidR="00057A1D" w:rsidRPr="00CE75A4">
        <w:t>(</w:t>
      </w:r>
      <w:r w:rsidR="00392F37" w:rsidRPr="00CE75A4">
        <w:t>M</w:t>
      </w:r>
      <w:r w:rsidR="00057A1D" w:rsidRPr="00CE75A4">
        <w:t>ean treatment duration:</w:t>
      </w:r>
      <w:r w:rsidR="00861C38" w:rsidRPr="00CE75A4">
        <w:t xml:space="preserve"> model </w:t>
      </w:r>
      <w:r w:rsidR="00091713" w:rsidRPr="00CE75A4">
        <w:t xml:space="preserve">12.42 months; </w:t>
      </w:r>
      <w:r w:rsidR="00AF6304" w:rsidRPr="00CE75A4">
        <w:t>D</w:t>
      </w:r>
      <w:r w:rsidR="006B4423" w:rsidRPr="00CE75A4">
        <w:t>2</w:t>
      </w:r>
      <w:r w:rsidR="00C66C42" w:rsidRPr="00CE75A4">
        <w:t xml:space="preserve">201 </w:t>
      </w:r>
      <w:r w:rsidR="00A14346" w:rsidRPr="00CE75A4">
        <w:t>18.7 months; A</w:t>
      </w:r>
      <w:r w:rsidR="00B310C6" w:rsidRPr="00CE75A4">
        <w:t>2</w:t>
      </w:r>
      <w:r w:rsidR="009B4350" w:rsidRPr="00CE75A4">
        <w:t>213</w:t>
      </w:r>
      <w:r w:rsidR="00D712BF" w:rsidRPr="00CE75A4">
        <w:t xml:space="preserve"> 21.4</w:t>
      </w:r>
      <w:r w:rsidR="00E51BC4" w:rsidRPr="00CE75A4">
        <w:t> </w:t>
      </w:r>
      <w:r w:rsidR="00D712BF" w:rsidRPr="00CE75A4">
        <w:t>months</w:t>
      </w:r>
      <w:r w:rsidR="00531D93" w:rsidRPr="00CE75A4">
        <w:t>. Median</w:t>
      </w:r>
      <w:r w:rsidR="00392F37" w:rsidRPr="00CE75A4">
        <w:t xml:space="preserve">: D2201 </w:t>
      </w:r>
      <w:r w:rsidR="00D451C2" w:rsidRPr="00CE75A4">
        <w:t>11.4 months; A</w:t>
      </w:r>
      <w:r w:rsidR="008D5749" w:rsidRPr="00CE75A4">
        <w:t>2213 9.8 months)</w:t>
      </w:r>
      <w:r w:rsidR="009C4B7E" w:rsidRPr="00CE75A4">
        <w:t>.</w:t>
      </w:r>
      <w:r w:rsidR="00440D13" w:rsidRPr="00CE75A4">
        <w:t xml:space="preserve"> </w:t>
      </w:r>
      <w:r w:rsidR="0090407F" w:rsidRPr="00CE75A4">
        <w:t>T</w:t>
      </w:r>
      <w:r w:rsidR="00440D13" w:rsidRPr="00CE75A4">
        <w:t xml:space="preserve">he PBAC did not accept the </w:t>
      </w:r>
      <w:r w:rsidR="00BA00B4" w:rsidRPr="00CE75A4">
        <w:t xml:space="preserve">argument for the use of the Reiter 2017 multivariate analyses OS HR (0.517) in the model. </w:t>
      </w:r>
      <w:r w:rsidR="00CD4405" w:rsidRPr="00CE75A4">
        <w:t>Instead</w:t>
      </w:r>
      <w:r w:rsidR="00B206B1" w:rsidRPr="00CE75A4">
        <w:t xml:space="preserve">, the PBAC agreed with the ESC that the use </w:t>
      </w:r>
      <w:r w:rsidR="005455C6" w:rsidRPr="00CE75A4">
        <w:t xml:space="preserve">of the more conservative Reiter 2017 propensity score matched analysis OS HR was appropriate given the uncertainty </w:t>
      </w:r>
      <w:r w:rsidR="00D70D4A" w:rsidRPr="00CE75A4">
        <w:t xml:space="preserve">in the model </w:t>
      </w:r>
      <w:r w:rsidR="005455C6" w:rsidRPr="00CE75A4">
        <w:t xml:space="preserve">due to the limitations of the clinical evidence. </w:t>
      </w:r>
      <w:r w:rsidR="00800929" w:rsidRPr="00CE75A4">
        <w:t>The PBAC also agreed with the ESC that the PD utility value of 0.75 was unlikely to have face validity</w:t>
      </w:r>
      <w:r w:rsidR="00E77BD2" w:rsidRPr="00CE75A4">
        <w:t xml:space="preserve"> given the impact </w:t>
      </w:r>
      <w:r w:rsidR="004317C9" w:rsidRPr="00CE75A4">
        <w:t xml:space="preserve">of this condition on QoL. The PBAC </w:t>
      </w:r>
      <w:r w:rsidR="002867FD" w:rsidRPr="00CE75A4">
        <w:t xml:space="preserve">agreed with the ESC that the PD utility value was likely too high and did not capture the full impact of the illness during what was a long period of </w:t>
      </w:r>
      <w:r w:rsidR="0018106F" w:rsidRPr="00CE75A4">
        <w:t>time spent in the model for the midostaurin cohort</w:t>
      </w:r>
      <w:r w:rsidR="003C3DD9" w:rsidRPr="00CE75A4">
        <w:t xml:space="preserve">. </w:t>
      </w:r>
      <w:r w:rsidR="008A5C70" w:rsidRPr="00CE75A4">
        <w:t xml:space="preserve">The PBAC accepted the </w:t>
      </w:r>
      <w:r w:rsidR="0077266C" w:rsidRPr="00CE75A4">
        <w:t>ESC advice that</w:t>
      </w:r>
      <w:r w:rsidR="004317C9" w:rsidRPr="00CE75A4">
        <w:t xml:space="preserve"> </w:t>
      </w:r>
      <w:r w:rsidR="0042541B" w:rsidRPr="00CE75A4">
        <w:rPr>
          <w:lang w:val="en-US"/>
        </w:rPr>
        <w:t>decreasing the PD utility value to an arbitrary 0.6</w:t>
      </w:r>
      <w:r w:rsidR="0077266C" w:rsidRPr="00CE75A4">
        <w:rPr>
          <w:lang w:val="en-US"/>
        </w:rPr>
        <w:t>5</w:t>
      </w:r>
      <w:r w:rsidR="0042541B" w:rsidRPr="00CE75A4">
        <w:rPr>
          <w:lang w:val="en-US"/>
        </w:rPr>
        <w:t xml:space="preserve"> </w:t>
      </w:r>
      <w:r w:rsidR="00641024" w:rsidRPr="00CE75A4">
        <w:rPr>
          <w:lang w:val="en-US"/>
        </w:rPr>
        <w:t xml:space="preserve">was appropriate </w:t>
      </w:r>
      <w:r w:rsidR="00757363" w:rsidRPr="00CE75A4">
        <w:rPr>
          <w:lang w:val="en-US"/>
        </w:rPr>
        <w:t xml:space="preserve">in the context of this rare disease </w:t>
      </w:r>
      <w:r w:rsidR="00641024" w:rsidRPr="00CE75A4">
        <w:rPr>
          <w:lang w:val="en-US"/>
        </w:rPr>
        <w:t>to</w:t>
      </w:r>
      <w:r w:rsidR="0042541B" w:rsidRPr="00CE75A4">
        <w:rPr>
          <w:lang w:val="en-US"/>
        </w:rPr>
        <w:t xml:space="preserve"> reflect the uncertainties from D2201 QoL data and the debilitating symptoms associated with AdvSM.</w:t>
      </w:r>
      <w:r w:rsidR="00493478" w:rsidRPr="00CE75A4">
        <w:rPr>
          <w:lang w:val="en-US"/>
        </w:rPr>
        <w:t xml:space="preserve"> </w:t>
      </w:r>
    </w:p>
    <w:p w14:paraId="57A43AA4" w14:textId="32F0DB61" w:rsidR="003321CF" w:rsidRPr="00C54177" w:rsidRDefault="004351B2" w:rsidP="00570281">
      <w:pPr>
        <w:widowControl w:val="0"/>
        <w:numPr>
          <w:ilvl w:val="1"/>
          <w:numId w:val="1"/>
        </w:numPr>
        <w:spacing w:after="120"/>
        <w:rPr>
          <w:lang w:val="en-GB"/>
        </w:rPr>
      </w:pPr>
      <w:r>
        <w:rPr>
          <w:lang w:val="en-US"/>
        </w:rPr>
        <w:t xml:space="preserve">Overall, </w:t>
      </w:r>
      <w:r w:rsidR="007131D4">
        <w:rPr>
          <w:lang w:val="en-US"/>
        </w:rPr>
        <w:t xml:space="preserve">the PBAC accepted </w:t>
      </w:r>
      <w:r w:rsidR="002F7663">
        <w:rPr>
          <w:lang w:val="en-US"/>
        </w:rPr>
        <w:t xml:space="preserve">the </w:t>
      </w:r>
      <w:r w:rsidR="007131D4">
        <w:rPr>
          <w:lang w:val="en-US"/>
        </w:rPr>
        <w:t>ESC respecified base case</w:t>
      </w:r>
      <w:r w:rsidR="009A4323">
        <w:rPr>
          <w:lang w:val="en-US"/>
        </w:rPr>
        <w:t xml:space="preserve">, with the </w:t>
      </w:r>
      <w:r w:rsidR="00784C4F">
        <w:rPr>
          <w:lang w:val="en-US"/>
        </w:rPr>
        <w:t xml:space="preserve">approach taken to </w:t>
      </w:r>
      <w:r w:rsidR="00D736DB">
        <w:rPr>
          <w:lang w:val="en-US"/>
        </w:rPr>
        <w:t>condens</w:t>
      </w:r>
      <w:r w:rsidR="00784C4F">
        <w:rPr>
          <w:lang w:val="en-US"/>
        </w:rPr>
        <w:t>e</w:t>
      </w:r>
      <w:r w:rsidR="00D736DB">
        <w:rPr>
          <w:lang w:val="en-US"/>
        </w:rPr>
        <w:t xml:space="preserve"> the PF health states</w:t>
      </w:r>
      <w:r w:rsidR="000F74F2">
        <w:rPr>
          <w:lang w:val="en-US"/>
        </w:rPr>
        <w:t xml:space="preserve"> </w:t>
      </w:r>
      <w:r w:rsidR="009A4323">
        <w:rPr>
          <w:lang w:val="en-US"/>
        </w:rPr>
        <w:t xml:space="preserve">removed, as </w:t>
      </w:r>
      <w:r w:rsidR="00E97917">
        <w:rPr>
          <w:lang w:val="en-US"/>
        </w:rPr>
        <w:t xml:space="preserve">an appropriate model to determine cost-effectiveness. </w:t>
      </w:r>
      <w:r w:rsidR="00703CAD">
        <w:rPr>
          <w:lang w:val="en-US"/>
        </w:rPr>
        <w:t xml:space="preserve">The PBAC </w:t>
      </w:r>
      <w:r w:rsidR="003819BC" w:rsidRPr="00F57210">
        <w:t>noted that</w:t>
      </w:r>
      <w:r w:rsidR="007614C6">
        <w:t xml:space="preserve"> incorporating the price reduction offered in the pre-PBAC response </w:t>
      </w:r>
      <w:r w:rsidR="00C451BB">
        <w:t xml:space="preserve">the revised ESC respecified base case returned an ICER of </w:t>
      </w:r>
      <w:r w:rsidR="00847B2E" w:rsidRPr="00847B2E">
        <w:t>$255,000 to &lt; $355,000</w:t>
      </w:r>
      <w:r w:rsidR="00847B2E">
        <w:t xml:space="preserve"> </w:t>
      </w:r>
      <w:r w:rsidR="003819BC" w:rsidRPr="00F57210">
        <w:t>per QALY gained</w:t>
      </w:r>
      <w:r w:rsidR="003D3915">
        <w:t xml:space="preserve">. </w:t>
      </w:r>
      <w:r w:rsidR="00FA1487">
        <w:t>The PBAC considered the ICER was high</w:t>
      </w:r>
      <w:r w:rsidR="008A6B50">
        <w:t xml:space="preserve"> and </w:t>
      </w:r>
      <w:r w:rsidR="00587C62">
        <w:t xml:space="preserve">remained </w:t>
      </w:r>
      <w:r w:rsidR="008A6B50">
        <w:t>uncertain</w:t>
      </w:r>
      <w:r w:rsidR="00986523">
        <w:t xml:space="preserve">. </w:t>
      </w:r>
      <w:r w:rsidR="00D559AB">
        <w:t>Considering relevant precedents and model uncertainties as outlined</w:t>
      </w:r>
      <w:r w:rsidR="00CE5B9D">
        <w:t>, t</w:t>
      </w:r>
      <w:r w:rsidR="00986523">
        <w:t xml:space="preserve">he PBAC </w:t>
      </w:r>
      <w:r w:rsidR="00D41553">
        <w:t xml:space="preserve">advised that the </w:t>
      </w:r>
      <w:r w:rsidR="00D316B4">
        <w:rPr>
          <w:rFonts w:asciiTheme="minorHAnsi" w:hAnsiTheme="minorHAnsi"/>
          <w:snapToGrid w:val="0"/>
          <w:lang w:val="en-GB"/>
        </w:rPr>
        <w:t xml:space="preserve">cost-effectiveness of midostaurin would be acceptable with a price reduction to achieve an </w:t>
      </w:r>
      <w:r w:rsidR="00C25885">
        <w:rPr>
          <w:rFonts w:asciiTheme="minorHAnsi" w:hAnsiTheme="minorHAnsi"/>
          <w:snapToGrid w:val="0"/>
          <w:lang w:val="en-GB"/>
        </w:rPr>
        <w:t>ICER</w:t>
      </w:r>
      <w:r w:rsidR="00D316B4">
        <w:rPr>
          <w:rFonts w:asciiTheme="minorHAnsi" w:hAnsiTheme="minorHAnsi"/>
          <w:snapToGrid w:val="0"/>
          <w:lang w:val="en-GB"/>
        </w:rPr>
        <w:t xml:space="preserve"> </w:t>
      </w:r>
      <w:r w:rsidR="00D41553">
        <w:rPr>
          <w:rFonts w:asciiTheme="minorHAnsi" w:hAnsiTheme="minorHAnsi"/>
          <w:snapToGrid w:val="0"/>
          <w:lang w:val="en-GB"/>
        </w:rPr>
        <w:t>in the order</w:t>
      </w:r>
      <w:r w:rsidR="00D316B4">
        <w:rPr>
          <w:rFonts w:asciiTheme="minorHAnsi" w:hAnsiTheme="minorHAnsi"/>
          <w:snapToGrid w:val="0"/>
          <w:lang w:val="en-GB"/>
        </w:rPr>
        <w:t xml:space="preserve"> of </w:t>
      </w:r>
      <w:r w:rsidR="00957417" w:rsidRPr="00957417">
        <w:rPr>
          <w:rFonts w:asciiTheme="minorHAnsi" w:hAnsiTheme="minorHAnsi"/>
          <w:snapToGrid w:val="0"/>
        </w:rPr>
        <w:t>$75,000 to &lt; $95,000</w:t>
      </w:r>
      <w:r w:rsidR="00957417">
        <w:rPr>
          <w:rFonts w:asciiTheme="minorHAnsi" w:hAnsiTheme="minorHAnsi"/>
          <w:snapToGrid w:val="0"/>
        </w:rPr>
        <w:t xml:space="preserve"> </w:t>
      </w:r>
      <w:r w:rsidR="00D316B4">
        <w:rPr>
          <w:rFonts w:asciiTheme="minorHAnsi" w:hAnsiTheme="minorHAnsi"/>
          <w:snapToGrid w:val="0"/>
          <w:lang w:val="en-GB"/>
        </w:rPr>
        <w:t>per QALY gained</w:t>
      </w:r>
      <w:r w:rsidR="00C25885">
        <w:rPr>
          <w:rFonts w:asciiTheme="minorHAnsi" w:hAnsiTheme="minorHAnsi"/>
          <w:snapToGrid w:val="0"/>
          <w:lang w:val="en-GB"/>
        </w:rPr>
        <w:t xml:space="preserve">. </w:t>
      </w:r>
    </w:p>
    <w:p w14:paraId="0F1AE263" w14:textId="5D1CDE85" w:rsidR="00C54177" w:rsidRPr="00D13094" w:rsidRDefault="00831A26" w:rsidP="00D13094">
      <w:pPr>
        <w:widowControl w:val="0"/>
        <w:numPr>
          <w:ilvl w:val="1"/>
          <w:numId w:val="1"/>
        </w:numPr>
        <w:spacing w:after="120"/>
        <w:rPr>
          <w:lang w:val="en-GB"/>
        </w:rPr>
      </w:pPr>
      <w:r>
        <w:rPr>
          <w:lang w:val="en-GB"/>
        </w:rPr>
        <w:t xml:space="preserve">The PBAC noted the submission adopted an epidemiological approach to the financial estimates. The PBAC considered that the </w:t>
      </w:r>
      <w:r w:rsidR="00F6156C">
        <w:rPr>
          <w:lang w:val="en-GB"/>
        </w:rPr>
        <w:t>inciden</w:t>
      </w:r>
      <w:r w:rsidR="007C2F15">
        <w:rPr>
          <w:lang w:val="en-GB"/>
        </w:rPr>
        <w:t>ce and prevalence rates</w:t>
      </w:r>
      <w:r w:rsidR="004C5019">
        <w:rPr>
          <w:lang w:val="en-GB"/>
        </w:rPr>
        <w:t>,</w:t>
      </w:r>
      <w:r w:rsidR="00403329">
        <w:rPr>
          <w:lang w:val="en-GB"/>
        </w:rPr>
        <w:t xml:space="preserve"> while highly uncertain in this rare disease, were </w:t>
      </w:r>
      <w:r w:rsidR="004E6F8C">
        <w:rPr>
          <w:lang w:val="en-GB"/>
        </w:rPr>
        <w:t>reasonable in the absence of other evidence.</w:t>
      </w:r>
      <w:r w:rsidR="004C5019">
        <w:rPr>
          <w:lang w:val="en-GB"/>
        </w:rPr>
        <w:t xml:space="preserve"> </w:t>
      </w:r>
      <w:r w:rsidR="004E6F8C">
        <w:rPr>
          <w:lang w:val="en-GB"/>
        </w:rPr>
        <w:t>In addition, the PBAC considered t</w:t>
      </w:r>
      <w:r w:rsidR="00CF0DDF">
        <w:rPr>
          <w:lang w:val="en-GB"/>
        </w:rPr>
        <w:t>he proportion eligible for cytoreduction therapy and the uptake rates</w:t>
      </w:r>
      <w:r w:rsidR="007C2F15">
        <w:rPr>
          <w:lang w:val="en-GB"/>
        </w:rPr>
        <w:t xml:space="preserve"> used were reasonable</w:t>
      </w:r>
      <w:r w:rsidR="00D73CFB">
        <w:rPr>
          <w:lang w:val="en-GB"/>
        </w:rPr>
        <w:t xml:space="preserve">. </w:t>
      </w:r>
      <w:r w:rsidR="00760374">
        <w:rPr>
          <w:lang w:val="en-GB"/>
        </w:rPr>
        <w:t xml:space="preserve">The PBAC </w:t>
      </w:r>
      <w:r w:rsidR="00E90F60">
        <w:rPr>
          <w:lang w:val="en-GB"/>
        </w:rPr>
        <w:t>noted the P</w:t>
      </w:r>
      <w:r w:rsidR="00362EA1">
        <w:rPr>
          <w:lang w:val="en-GB"/>
        </w:rPr>
        <w:t xml:space="preserve">re-Sub-Committee Response (PSCR) accepted the approach taken by the evaluation to correct the errors identified in the </w:t>
      </w:r>
      <w:r w:rsidR="00572C35" w:rsidRPr="00463B5D">
        <w:t xml:space="preserve">calculation of grandfathered patients (see paragraph </w:t>
      </w:r>
      <w:r w:rsidR="00572C35" w:rsidRPr="00463B5D">
        <w:fldChar w:fldCharType="begin" w:fldLock="1"/>
      </w:r>
      <w:r w:rsidR="00572C35" w:rsidRPr="00463B5D">
        <w:instrText xml:space="preserve"> REF _Ref191193673 \r \h </w:instrText>
      </w:r>
      <w:r w:rsidR="00572C35">
        <w:instrText xml:space="preserve"> \* MERGEFORMAT </w:instrText>
      </w:r>
      <w:r w:rsidR="00572C35" w:rsidRPr="00463B5D">
        <w:fldChar w:fldCharType="separate"/>
      </w:r>
      <w:r w:rsidR="009F60E8">
        <w:t>6.75</w:t>
      </w:r>
      <w:r w:rsidR="00572C35" w:rsidRPr="00463B5D">
        <w:fldChar w:fldCharType="end"/>
      </w:r>
      <w:r w:rsidR="00572C35" w:rsidRPr="00463B5D">
        <w:t xml:space="preserve">) and the number of prevalent patients (see paragraph </w:t>
      </w:r>
      <w:r w:rsidR="00572C35" w:rsidRPr="00463B5D">
        <w:fldChar w:fldCharType="begin" w:fldLock="1"/>
      </w:r>
      <w:r w:rsidR="00572C35" w:rsidRPr="00463B5D">
        <w:instrText xml:space="preserve"> REF _Ref191193682 \r \h </w:instrText>
      </w:r>
      <w:r w:rsidR="00572C35">
        <w:instrText xml:space="preserve"> \* MERGEFORMAT </w:instrText>
      </w:r>
      <w:r w:rsidR="00572C35" w:rsidRPr="00463B5D">
        <w:fldChar w:fldCharType="separate"/>
      </w:r>
      <w:r w:rsidR="009F60E8">
        <w:t>6.76</w:t>
      </w:r>
      <w:r w:rsidR="00572C35" w:rsidRPr="00463B5D">
        <w:fldChar w:fldCharType="end"/>
      </w:r>
      <w:r w:rsidR="00572C35" w:rsidRPr="00463B5D">
        <w:t>)</w:t>
      </w:r>
      <w:r w:rsidR="009B64D6">
        <w:t xml:space="preserve"> and considered this was appropriate</w:t>
      </w:r>
      <w:r w:rsidR="00802F01">
        <w:t xml:space="preserve">. </w:t>
      </w:r>
      <w:r w:rsidR="00A0678F">
        <w:t>The PBAC</w:t>
      </w:r>
      <w:r w:rsidR="0015096D">
        <w:t xml:space="preserve"> </w:t>
      </w:r>
      <w:r w:rsidR="004767F1">
        <w:t xml:space="preserve">agreed with the ESC </w:t>
      </w:r>
      <w:r w:rsidR="0088102A">
        <w:t xml:space="preserve">that </w:t>
      </w:r>
      <w:r w:rsidR="00513C71" w:rsidRPr="00463B5D">
        <w:t xml:space="preserve">restricting the eligible patient population to account for </w:t>
      </w:r>
      <w:r w:rsidR="00513C71" w:rsidRPr="00513C71">
        <w:rPr>
          <w:i/>
          <w:iCs/>
        </w:rPr>
        <w:t>KIT D816V</w:t>
      </w:r>
      <w:r w:rsidR="00513C71" w:rsidRPr="00463B5D">
        <w:t xml:space="preserve"> mutation status </w:t>
      </w:r>
      <w:r w:rsidR="00EA7B83">
        <w:t xml:space="preserve">as proposed in the PSCR </w:t>
      </w:r>
      <w:r w:rsidR="00513C71" w:rsidRPr="00463B5D">
        <w:t>was not appropriate</w:t>
      </w:r>
      <w:r w:rsidR="004767F1">
        <w:t xml:space="preserve"> and noted that this was accepted in the pre-PBAC response</w:t>
      </w:r>
      <w:r w:rsidR="00513C71">
        <w:t xml:space="preserve">. </w:t>
      </w:r>
      <w:r w:rsidR="008D06CB">
        <w:t xml:space="preserve">The PBAC acknowledged that the financial estimates were sensitive to the duration of </w:t>
      </w:r>
      <w:r w:rsidR="0050282C">
        <w:t xml:space="preserve">treatment with </w:t>
      </w:r>
      <w:r w:rsidR="008D06CB">
        <w:t>mi</w:t>
      </w:r>
      <w:r w:rsidR="00CC342C">
        <w:t>dostaurin</w:t>
      </w:r>
      <w:r w:rsidR="0050282C">
        <w:t>.</w:t>
      </w:r>
      <w:r w:rsidR="00600B08">
        <w:t xml:space="preserve"> </w:t>
      </w:r>
      <w:r w:rsidR="0062643F">
        <w:t xml:space="preserve">The PBAC noted that this was </w:t>
      </w:r>
      <w:r w:rsidR="005534A4">
        <w:t xml:space="preserve">also </w:t>
      </w:r>
      <w:r w:rsidR="0062643F">
        <w:t xml:space="preserve">an area of uncertainty </w:t>
      </w:r>
      <w:r w:rsidR="00075770">
        <w:t xml:space="preserve">identified in the economic model. </w:t>
      </w:r>
      <w:r w:rsidR="00765579">
        <w:t xml:space="preserve">The PBAC considered that with the </w:t>
      </w:r>
      <w:r w:rsidR="008E67CB">
        <w:t xml:space="preserve">incorporation of response criteria in the restriction (see paragraph </w:t>
      </w:r>
      <w:r w:rsidR="008E67CB">
        <w:fldChar w:fldCharType="begin" w:fldLock="1"/>
      </w:r>
      <w:r w:rsidR="008E67CB">
        <w:instrText xml:space="preserve"> REF _Ref193119930 \r \h </w:instrText>
      </w:r>
      <w:r w:rsidR="008E67CB">
        <w:fldChar w:fldCharType="separate"/>
      </w:r>
      <w:r w:rsidR="009F60E8">
        <w:t>7.3</w:t>
      </w:r>
      <w:r w:rsidR="008E67CB">
        <w:fldChar w:fldCharType="end"/>
      </w:r>
      <w:r w:rsidR="008E67CB">
        <w:t>)</w:t>
      </w:r>
      <w:r w:rsidR="00E72D68">
        <w:t xml:space="preserve"> </w:t>
      </w:r>
      <w:r w:rsidR="00931F47">
        <w:t xml:space="preserve">the </w:t>
      </w:r>
      <w:r w:rsidR="003C5E82">
        <w:t xml:space="preserve">mean </w:t>
      </w:r>
      <w:r w:rsidR="00EB4FDA">
        <w:t>treatment duration of 12.42</w:t>
      </w:r>
      <w:r w:rsidR="00957417">
        <w:t> </w:t>
      </w:r>
      <w:r w:rsidR="00EB4FDA">
        <w:t xml:space="preserve">months used in the financial estimates was </w:t>
      </w:r>
      <w:r w:rsidR="00C868F6">
        <w:t xml:space="preserve">reasonable. </w:t>
      </w:r>
      <w:r w:rsidR="00C21F66">
        <w:t xml:space="preserve">The PBAC </w:t>
      </w:r>
      <w:r w:rsidR="000E4AA5">
        <w:t xml:space="preserve">agreed with the evaluation that </w:t>
      </w:r>
      <w:r w:rsidR="00952E6C">
        <w:t xml:space="preserve">midostaurin is likely to displace rather than replace SOC but noted that </w:t>
      </w:r>
      <w:r w:rsidR="00064380">
        <w:t xml:space="preserve">the associated offsets had minimal impact on the overall budget impact. </w:t>
      </w:r>
    </w:p>
    <w:p w14:paraId="10225476" w14:textId="6CD2913B" w:rsidR="00D13094" w:rsidRPr="00B82B9F" w:rsidRDefault="00E437EB" w:rsidP="00D13094">
      <w:pPr>
        <w:widowControl w:val="0"/>
        <w:numPr>
          <w:ilvl w:val="1"/>
          <w:numId w:val="1"/>
        </w:numPr>
        <w:spacing w:after="120"/>
        <w:rPr>
          <w:lang w:val="en-GB"/>
        </w:rPr>
      </w:pPr>
      <w:r>
        <w:rPr>
          <w:lang w:val="en-GB"/>
        </w:rPr>
        <w:lastRenderedPageBreak/>
        <w:t xml:space="preserve">The PBAC advised that </w:t>
      </w:r>
      <w:r w:rsidR="00920B8C">
        <w:rPr>
          <w:lang w:val="en-GB"/>
        </w:rPr>
        <w:t>there was</w:t>
      </w:r>
      <w:r w:rsidR="00B947D7">
        <w:rPr>
          <w:lang w:val="en-GB"/>
        </w:rPr>
        <w:t xml:space="preserve"> the potential for </w:t>
      </w:r>
      <w:r w:rsidR="00920B8C">
        <w:rPr>
          <w:lang w:val="en-GB"/>
        </w:rPr>
        <w:t xml:space="preserve">use outside of the proposed population </w:t>
      </w:r>
      <w:r w:rsidR="003B5867">
        <w:rPr>
          <w:lang w:val="en-GB"/>
        </w:rPr>
        <w:t xml:space="preserve">in </w:t>
      </w:r>
      <w:r w:rsidR="00737F82">
        <w:rPr>
          <w:lang w:val="en-GB"/>
        </w:rPr>
        <w:t>patients</w:t>
      </w:r>
      <w:r w:rsidR="003B5867">
        <w:rPr>
          <w:lang w:val="en-GB"/>
        </w:rPr>
        <w:t xml:space="preserve"> with indolent or smouldering</w:t>
      </w:r>
      <w:r>
        <w:rPr>
          <w:lang w:val="en-GB"/>
        </w:rPr>
        <w:t xml:space="preserve"> </w:t>
      </w:r>
      <w:r w:rsidR="00737F82">
        <w:t>systemic mastocytosis</w:t>
      </w:r>
      <w:r w:rsidR="00E15276">
        <w:t xml:space="preserve">. However, the PBAC considered that </w:t>
      </w:r>
      <w:r w:rsidR="00B947D7">
        <w:t>the risk was small due to the adverse event profile of midostaurin</w:t>
      </w:r>
      <w:r w:rsidR="00710FBC">
        <w:t xml:space="preserve"> and the requirement for </w:t>
      </w:r>
      <w:r w:rsidR="00306796">
        <w:t xml:space="preserve">prescribers to provide evidence of AdvSM as part of the Authority Required (Written) </w:t>
      </w:r>
      <w:r w:rsidR="00B82B9F">
        <w:t>process</w:t>
      </w:r>
      <w:r w:rsidR="008F14B7">
        <w:t xml:space="preserve"> for initial and GF restrictions</w:t>
      </w:r>
      <w:r w:rsidR="00B82B9F">
        <w:t xml:space="preserve">. As such, the PBAC advised that that a risk-sharing arrangement was not required. </w:t>
      </w:r>
    </w:p>
    <w:p w14:paraId="0ADF7DCC" w14:textId="6DDCD6E9" w:rsidR="007F7191" w:rsidRPr="00FD37E7" w:rsidRDefault="007F7191" w:rsidP="00FD37E7">
      <w:pPr>
        <w:widowControl w:val="0"/>
        <w:numPr>
          <w:ilvl w:val="1"/>
          <w:numId w:val="1"/>
        </w:numPr>
        <w:spacing w:after="120"/>
        <w:rPr>
          <w:lang w:val="en-GB"/>
        </w:rPr>
      </w:pPr>
      <w:r w:rsidRPr="00FD37E7">
        <w:rPr>
          <w:rFonts w:asciiTheme="minorHAnsi" w:hAnsiTheme="minorHAnsi" w:cstheme="minorHAnsi"/>
          <w:lang w:val="en-GB"/>
        </w:rPr>
        <w:t xml:space="preserve">The PBAC found that the criteria prescribed by the </w:t>
      </w:r>
      <w:r w:rsidRPr="00FD37E7">
        <w:rPr>
          <w:rFonts w:asciiTheme="minorHAnsi" w:hAnsiTheme="minorHAnsi" w:cstheme="minorHAnsi"/>
          <w:i/>
          <w:lang w:val="en-GB"/>
        </w:rPr>
        <w:t>National Health (Pharmaceuticals and Vaccines – Cost Recovery) Regulations 2022</w:t>
      </w:r>
      <w:r w:rsidRPr="00FD37E7">
        <w:rPr>
          <w:rFonts w:asciiTheme="minorHAnsi" w:hAnsiTheme="minorHAnsi" w:cstheme="minorHAnsi"/>
          <w:lang w:val="en-GB"/>
        </w:rPr>
        <w:t xml:space="preserve"> for Pricing Pathway A were not met. </w:t>
      </w:r>
      <w:proofErr w:type="gramStart"/>
      <w:r w:rsidRPr="00FD37E7">
        <w:rPr>
          <w:rFonts w:asciiTheme="minorHAnsi" w:hAnsiTheme="minorHAnsi" w:cstheme="minorHAnsi"/>
          <w:lang w:val="en-GB"/>
        </w:rPr>
        <w:t>Specifically</w:t>
      </w:r>
      <w:proofErr w:type="gramEnd"/>
      <w:r w:rsidRPr="00FD37E7">
        <w:rPr>
          <w:rFonts w:asciiTheme="minorHAnsi" w:hAnsiTheme="minorHAnsi" w:cstheme="minorHAnsi"/>
          <w:lang w:val="en-GB"/>
        </w:rPr>
        <w:t xml:space="preserve"> the PBAC found that in the circumstances of its recommendation for </w:t>
      </w:r>
      <w:r w:rsidR="00FD37E7">
        <w:rPr>
          <w:rFonts w:asciiTheme="minorHAnsi" w:hAnsiTheme="minorHAnsi" w:cstheme="minorHAnsi"/>
          <w:lang w:val="en-GB"/>
        </w:rPr>
        <w:t>midostaurin</w:t>
      </w:r>
      <w:r w:rsidRPr="00FD37E7">
        <w:rPr>
          <w:rFonts w:asciiTheme="minorHAnsi" w:hAnsiTheme="minorHAnsi" w:cstheme="minorHAnsi"/>
          <w:lang w:val="en-GB"/>
        </w:rPr>
        <w:t>:</w:t>
      </w:r>
    </w:p>
    <w:p w14:paraId="3AE9A0CD" w14:textId="0BBDA3F2" w:rsidR="007F7191" w:rsidRPr="00763DFB" w:rsidRDefault="007F7191" w:rsidP="00B45FF9">
      <w:pPr>
        <w:widowControl w:val="0"/>
        <w:numPr>
          <w:ilvl w:val="1"/>
          <w:numId w:val="12"/>
        </w:numPr>
        <w:spacing w:after="120"/>
        <w:ind w:left="1134"/>
        <w:rPr>
          <w:rFonts w:asciiTheme="minorHAnsi" w:hAnsiTheme="minorHAnsi" w:cstheme="minorHAnsi"/>
          <w:lang w:val="en-GB"/>
        </w:rPr>
      </w:pPr>
      <w:r w:rsidRPr="00763DFB">
        <w:rPr>
          <w:rFonts w:asciiTheme="minorHAnsi" w:hAnsiTheme="minorHAnsi" w:cstheme="minorHAnsi"/>
          <w:lang w:val="en-GB"/>
        </w:rPr>
        <w:t>The treatment is not</w:t>
      </w:r>
      <w:r w:rsidR="00666B7F">
        <w:rPr>
          <w:rFonts w:asciiTheme="minorHAnsi" w:hAnsiTheme="minorHAnsi" w:cstheme="minorHAnsi"/>
          <w:lang w:val="en-GB"/>
        </w:rPr>
        <w:t xml:space="preserve"> </w:t>
      </w:r>
      <w:r w:rsidRPr="00763DFB">
        <w:rPr>
          <w:rFonts w:asciiTheme="minorHAnsi" w:hAnsiTheme="minorHAnsi" w:cstheme="minorHAnsi"/>
          <w:lang w:val="en-GB"/>
        </w:rPr>
        <w:t>expected to provide a substantial and clinically relevant improvement in efficacy</w:t>
      </w:r>
      <w:r w:rsidR="00666B7F">
        <w:rPr>
          <w:rFonts w:asciiTheme="minorHAnsi" w:hAnsiTheme="minorHAnsi" w:cstheme="minorHAnsi"/>
          <w:lang w:val="en-GB"/>
        </w:rPr>
        <w:t xml:space="preserve"> over SoC, as while </w:t>
      </w:r>
      <w:r w:rsidR="00B24EA9">
        <w:rPr>
          <w:rFonts w:asciiTheme="minorHAnsi" w:hAnsiTheme="minorHAnsi" w:cstheme="minorHAnsi"/>
          <w:lang w:val="en-GB"/>
        </w:rPr>
        <w:t xml:space="preserve">clinically relevant </w:t>
      </w:r>
      <w:r w:rsidR="007D2E75">
        <w:rPr>
          <w:rFonts w:asciiTheme="minorHAnsi" w:hAnsiTheme="minorHAnsi" w:cstheme="minorHAnsi"/>
          <w:lang w:val="en-GB"/>
        </w:rPr>
        <w:t xml:space="preserve">the OS </w:t>
      </w:r>
      <w:r w:rsidR="00747335">
        <w:rPr>
          <w:rFonts w:asciiTheme="minorHAnsi" w:hAnsiTheme="minorHAnsi" w:cstheme="minorHAnsi"/>
          <w:lang w:val="en-GB"/>
        </w:rPr>
        <w:t>treatment benefit was associated with significant uncertainty due to the limitations in the evidence.</w:t>
      </w:r>
      <w:r w:rsidRPr="00763DFB">
        <w:rPr>
          <w:rFonts w:asciiTheme="minorHAnsi" w:hAnsiTheme="minorHAnsi" w:cstheme="minorHAnsi"/>
          <w:lang w:val="en-GB"/>
        </w:rPr>
        <w:t xml:space="preserve"> </w:t>
      </w:r>
    </w:p>
    <w:p w14:paraId="2FCA99F6" w14:textId="71BEC66A" w:rsidR="007F7191" w:rsidRPr="00763DFB" w:rsidRDefault="007F7191" w:rsidP="00B45FF9">
      <w:pPr>
        <w:widowControl w:val="0"/>
        <w:numPr>
          <w:ilvl w:val="1"/>
          <w:numId w:val="12"/>
        </w:numPr>
        <w:spacing w:after="120"/>
        <w:ind w:left="1134"/>
        <w:rPr>
          <w:rFonts w:asciiTheme="minorHAnsi" w:hAnsiTheme="minorHAnsi" w:cstheme="minorHAnsi"/>
          <w:lang w:val="en-GB"/>
        </w:rPr>
      </w:pPr>
      <w:r w:rsidRPr="00763DFB">
        <w:rPr>
          <w:rFonts w:asciiTheme="minorHAnsi" w:hAnsiTheme="minorHAnsi" w:cstheme="minorHAnsi"/>
          <w:lang w:val="en-GB"/>
        </w:rPr>
        <w:t>The treatment is expected to address a high and urgent unmet clinical need</w:t>
      </w:r>
      <w:r w:rsidR="00666B7F">
        <w:rPr>
          <w:rFonts w:asciiTheme="minorHAnsi" w:hAnsiTheme="minorHAnsi" w:cstheme="minorHAnsi"/>
          <w:lang w:val="en-GB"/>
        </w:rPr>
        <w:t>.</w:t>
      </w:r>
    </w:p>
    <w:p w14:paraId="1BEB2F39" w14:textId="1EFC117D" w:rsidR="007F7191" w:rsidRDefault="007F7191" w:rsidP="00B45FF9">
      <w:pPr>
        <w:widowControl w:val="0"/>
        <w:numPr>
          <w:ilvl w:val="1"/>
          <w:numId w:val="12"/>
        </w:numPr>
        <w:spacing w:after="120"/>
        <w:ind w:left="1134"/>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B24EA9">
        <w:rPr>
          <w:rFonts w:asciiTheme="minorHAnsi" w:hAnsiTheme="minorHAnsi" w:cstheme="minorHAnsi"/>
          <w:lang w:val="en-GB"/>
        </w:rPr>
        <w:t xml:space="preserve">. </w:t>
      </w:r>
    </w:p>
    <w:p w14:paraId="755FEF61" w14:textId="2CFD8B73" w:rsidR="007F7191" w:rsidRPr="00CB5FF2" w:rsidRDefault="002038C0" w:rsidP="007F7191">
      <w:pPr>
        <w:widowControl w:val="0"/>
        <w:numPr>
          <w:ilvl w:val="1"/>
          <w:numId w:val="1"/>
        </w:numPr>
        <w:spacing w:after="120"/>
      </w:pPr>
      <w:r w:rsidRPr="00CB5FF2">
        <w:t xml:space="preserve">The PBAC advised that this submission would not meet the criteria for an Independent Review as </w:t>
      </w:r>
      <w:r w:rsidR="00597909">
        <w:t xml:space="preserve">it </w:t>
      </w:r>
      <w:r w:rsidRPr="00CB5FF2">
        <w:t>received a positive PBAC recommendation.</w:t>
      </w:r>
    </w:p>
    <w:p w14:paraId="7C6F4C8D" w14:textId="77777777" w:rsidR="007F7191" w:rsidRPr="00525B39" w:rsidRDefault="007F7191" w:rsidP="007F7191">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B85BDB9" w14:textId="5AE9A58E" w:rsidR="007F7191" w:rsidRPr="00B45FF9" w:rsidRDefault="007F7191" w:rsidP="00B45FF9">
      <w:pPr>
        <w:rPr>
          <w:rFonts w:asciiTheme="minorHAnsi" w:hAnsiTheme="minorHAnsi"/>
          <w:bCs/>
          <w:snapToGrid w:val="0"/>
          <w:lang w:val="en-GB"/>
        </w:rPr>
      </w:pPr>
      <w:r w:rsidRPr="00525B39">
        <w:rPr>
          <w:rFonts w:asciiTheme="minorHAnsi" w:hAnsiTheme="minorHAnsi"/>
          <w:bCs/>
          <w:snapToGrid w:val="0"/>
          <w:lang w:val="en-GB"/>
        </w:rPr>
        <w:t>Recommended</w:t>
      </w:r>
    </w:p>
    <w:bookmarkEnd w:id="109"/>
    <w:p w14:paraId="2BAEFD70" w14:textId="77777777" w:rsidR="007F7191" w:rsidRPr="00907671" w:rsidRDefault="007F7191" w:rsidP="007F7191">
      <w:pPr>
        <w:pStyle w:val="2-SectionHeading"/>
      </w:pPr>
      <w:r w:rsidRPr="00907671">
        <w:t>Recommended listing</w:t>
      </w:r>
    </w:p>
    <w:p w14:paraId="0C5B2E42" w14:textId="0F54136C" w:rsidR="00E352C6" w:rsidRPr="00B45FF9" w:rsidRDefault="00295936" w:rsidP="00E352C6">
      <w:pPr>
        <w:pStyle w:val="3-BodyText"/>
        <w:rPr>
          <w:b/>
        </w:rPr>
      </w:pPr>
      <w:r>
        <w:t xml:space="preserve">Add </w:t>
      </w:r>
      <w:r w:rsidR="0064549F">
        <w:t xml:space="preserve">new </w:t>
      </w:r>
      <w:r w:rsidR="007F7191" w:rsidRPr="00BF1920">
        <w:t>listing as follows: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w:tblDescription w:val="Treatment phase: Transitioning from non-PBS to PBS-subsided treatment - Grandfather arrangements"/>
      </w:tblPr>
      <w:tblGrid>
        <w:gridCol w:w="1280"/>
        <w:gridCol w:w="1406"/>
        <w:gridCol w:w="2060"/>
        <w:gridCol w:w="812"/>
        <w:gridCol w:w="811"/>
        <w:gridCol w:w="812"/>
        <w:gridCol w:w="1841"/>
      </w:tblGrid>
      <w:tr w:rsidR="001B6923" w:rsidRPr="00446E53" w14:paraId="6A4CCCDC" w14:textId="77777777" w:rsidTr="00630085">
        <w:trPr>
          <w:cantSplit/>
          <w:trHeight w:val="20"/>
        </w:trPr>
        <w:tc>
          <w:tcPr>
            <w:tcW w:w="2686" w:type="dxa"/>
            <w:gridSpan w:val="2"/>
            <w:vAlign w:val="center"/>
          </w:tcPr>
          <w:p w14:paraId="66EF9492" w14:textId="77777777" w:rsidR="001B6923" w:rsidRPr="00446E53" w:rsidRDefault="001B6923">
            <w:pPr>
              <w:keepLines/>
              <w:rPr>
                <w:rFonts w:ascii="Arial Narrow" w:hAnsi="Arial Narrow"/>
                <w:b/>
                <w:bCs/>
                <w:sz w:val="20"/>
                <w:szCs w:val="20"/>
              </w:rPr>
            </w:pPr>
            <w:r w:rsidRPr="00446E53">
              <w:rPr>
                <w:rFonts w:ascii="Arial Narrow" w:hAnsi="Arial Narrow"/>
                <w:b/>
                <w:bCs/>
                <w:sz w:val="20"/>
                <w:szCs w:val="20"/>
              </w:rPr>
              <w:t>MEDICINAL PRODUCT</w:t>
            </w:r>
          </w:p>
          <w:p w14:paraId="10237FDB" w14:textId="77777777" w:rsidR="001B6923" w:rsidRPr="00446E53" w:rsidRDefault="001B6923">
            <w:pPr>
              <w:keepLines/>
              <w:rPr>
                <w:rFonts w:ascii="Arial Narrow" w:hAnsi="Arial Narrow"/>
                <w:b/>
                <w:sz w:val="20"/>
                <w:szCs w:val="20"/>
              </w:rPr>
            </w:pPr>
            <w:r w:rsidRPr="00446E53">
              <w:rPr>
                <w:rFonts w:ascii="Arial Narrow" w:hAnsi="Arial Narrow"/>
                <w:b/>
                <w:bCs/>
                <w:sz w:val="20"/>
                <w:szCs w:val="20"/>
              </w:rPr>
              <w:t>medicinal product pack</w:t>
            </w:r>
          </w:p>
        </w:tc>
        <w:tc>
          <w:tcPr>
            <w:tcW w:w="2060" w:type="dxa"/>
            <w:vAlign w:val="center"/>
          </w:tcPr>
          <w:p w14:paraId="3CECADBB" w14:textId="77777777" w:rsidR="001B6923" w:rsidRPr="00446E53" w:rsidRDefault="001B6923">
            <w:pPr>
              <w:keepLines/>
              <w:jc w:val="center"/>
              <w:rPr>
                <w:rFonts w:ascii="Arial Narrow" w:hAnsi="Arial Narrow"/>
                <w:b/>
                <w:sz w:val="20"/>
                <w:szCs w:val="20"/>
              </w:rPr>
            </w:pPr>
            <w:r w:rsidRPr="00446E53">
              <w:rPr>
                <w:rFonts w:ascii="Arial Narrow" w:hAnsi="Arial Narrow"/>
                <w:b/>
                <w:sz w:val="20"/>
                <w:szCs w:val="20"/>
              </w:rPr>
              <w:t>PBS item code</w:t>
            </w:r>
          </w:p>
        </w:tc>
        <w:tc>
          <w:tcPr>
            <w:tcW w:w="812" w:type="dxa"/>
            <w:vAlign w:val="center"/>
          </w:tcPr>
          <w:p w14:paraId="5ED1A91C" w14:textId="77777777" w:rsidR="001B6923" w:rsidRPr="00446E53" w:rsidRDefault="001B6923">
            <w:pPr>
              <w:keepLines/>
              <w:jc w:val="center"/>
              <w:rPr>
                <w:rFonts w:ascii="Arial Narrow" w:hAnsi="Arial Narrow"/>
                <w:b/>
                <w:sz w:val="20"/>
                <w:szCs w:val="20"/>
              </w:rPr>
            </w:pPr>
            <w:r w:rsidRPr="00446E53">
              <w:rPr>
                <w:rFonts w:ascii="Arial Narrow" w:hAnsi="Arial Narrow"/>
                <w:b/>
                <w:sz w:val="20"/>
                <w:szCs w:val="20"/>
              </w:rPr>
              <w:t>Max. qty packs</w:t>
            </w:r>
          </w:p>
        </w:tc>
        <w:tc>
          <w:tcPr>
            <w:tcW w:w="811" w:type="dxa"/>
            <w:vAlign w:val="center"/>
          </w:tcPr>
          <w:p w14:paraId="2C5190A2" w14:textId="77777777" w:rsidR="001B6923" w:rsidRPr="00446E53" w:rsidRDefault="001B6923">
            <w:pPr>
              <w:keepLines/>
              <w:jc w:val="center"/>
              <w:rPr>
                <w:rFonts w:ascii="Arial Narrow" w:hAnsi="Arial Narrow"/>
                <w:b/>
                <w:sz w:val="20"/>
                <w:szCs w:val="20"/>
              </w:rPr>
            </w:pPr>
            <w:r w:rsidRPr="00446E53">
              <w:rPr>
                <w:rFonts w:ascii="Arial Narrow" w:hAnsi="Arial Narrow"/>
                <w:b/>
                <w:sz w:val="20"/>
                <w:szCs w:val="20"/>
              </w:rPr>
              <w:t>Max. qty units</w:t>
            </w:r>
          </w:p>
        </w:tc>
        <w:tc>
          <w:tcPr>
            <w:tcW w:w="812" w:type="dxa"/>
            <w:vAlign w:val="center"/>
          </w:tcPr>
          <w:p w14:paraId="50265B2F" w14:textId="77777777" w:rsidR="001B6923" w:rsidRPr="00446E53" w:rsidRDefault="001B6923">
            <w:pPr>
              <w:keepLines/>
              <w:jc w:val="center"/>
              <w:rPr>
                <w:rFonts w:ascii="Arial Narrow" w:hAnsi="Arial Narrow"/>
                <w:b/>
                <w:sz w:val="20"/>
                <w:szCs w:val="20"/>
              </w:rPr>
            </w:pPr>
            <w:r w:rsidRPr="00446E53">
              <w:rPr>
                <w:rFonts w:ascii="Arial Narrow" w:hAnsi="Arial Narrow"/>
                <w:b/>
                <w:sz w:val="20"/>
                <w:szCs w:val="20"/>
              </w:rPr>
              <w:t>№.of</w:t>
            </w:r>
          </w:p>
          <w:p w14:paraId="6A850D16" w14:textId="77777777" w:rsidR="001B6923" w:rsidRPr="00446E53" w:rsidRDefault="001B6923">
            <w:pPr>
              <w:keepLines/>
              <w:jc w:val="center"/>
              <w:rPr>
                <w:rFonts w:ascii="Arial Narrow" w:hAnsi="Arial Narrow"/>
                <w:b/>
                <w:sz w:val="20"/>
                <w:szCs w:val="20"/>
              </w:rPr>
            </w:pPr>
            <w:r w:rsidRPr="00446E53">
              <w:rPr>
                <w:rFonts w:ascii="Arial Narrow" w:hAnsi="Arial Narrow"/>
                <w:b/>
                <w:sz w:val="20"/>
                <w:szCs w:val="20"/>
              </w:rPr>
              <w:t>Rpts</w:t>
            </w:r>
          </w:p>
        </w:tc>
        <w:tc>
          <w:tcPr>
            <w:tcW w:w="1841" w:type="dxa"/>
            <w:vAlign w:val="center"/>
          </w:tcPr>
          <w:p w14:paraId="0D53FE3B" w14:textId="77777777" w:rsidR="001B6923" w:rsidRPr="00446E53" w:rsidRDefault="001B6923">
            <w:pPr>
              <w:keepLines/>
              <w:rPr>
                <w:rFonts w:ascii="Arial Narrow" w:hAnsi="Arial Narrow"/>
                <w:b/>
                <w:sz w:val="20"/>
                <w:szCs w:val="20"/>
                <w:lang w:val="fr-FR"/>
              </w:rPr>
            </w:pPr>
            <w:r w:rsidRPr="00446E53">
              <w:rPr>
                <w:rFonts w:ascii="Arial Narrow" w:hAnsi="Arial Narrow"/>
                <w:b/>
                <w:sz w:val="20"/>
                <w:szCs w:val="20"/>
              </w:rPr>
              <w:t>Available brands</w:t>
            </w:r>
          </w:p>
        </w:tc>
      </w:tr>
      <w:tr w:rsidR="001B6923" w:rsidRPr="00446E53" w14:paraId="2A5D42B9" w14:textId="77777777" w:rsidTr="00630085">
        <w:trPr>
          <w:cantSplit/>
          <w:trHeight w:val="20"/>
        </w:trPr>
        <w:tc>
          <w:tcPr>
            <w:tcW w:w="9022" w:type="dxa"/>
            <w:gridSpan w:val="7"/>
            <w:vAlign w:val="center"/>
          </w:tcPr>
          <w:p w14:paraId="1F5C134D" w14:textId="77777777" w:rsidR="001B6923" w:rsidRPr="00446E53" w:rsidRDefault="001B6923">
            <w:pPr>
              <w:keepLines/>
              <w:rPr>
                <w:rFonts w:ascii="Arial Narrow" w:hAnsi="Arial Narrow"/>
                <w:sz w:val="20"/>
                <w:szCs w:val="20"/>
              </w:rPr>
            </w:pPr>
            <w:r w:rsidRPr="00DA6FD1">
              <w:rPr>
                <w:rFonts w:ascii="Arial Narrow" w:hAnsi="Arial Narrow"/>
                <w:sz w:val="20"/>
                <w:szCs w:val="20"/>
              </w:rPr>
              <w:t>MIDOSTAURIN</w:t>
            </w:r>
          </w:p>
        </w:tc>
      </w:tr>
      <w:tr w:rsidR="001B6923" w:rsidRPr="00446E53" w14:paraId="34F55F13" w14:textId="77777777" w:rsidTr="00630085">
        <w:trPr>
          <w:cantSplit/>
          <w:trHeight w:val="20"/>
        </w:trPr>
        <w:tc>
          <w:tcPr>
            <w:tcW w:w="2686" w:type="dxa"/>
            <w:gridSpan w:val="2"/>
            <w:vAlign w:val="center"/>
          </w:tcPr>
          <w:p w14:paraId="56D56D33" w14:textId="77777777" w:rsidR="001B6923" w:rsidRPr="007126AE" w:rsidRDefault="001B6923">
            <w:pPr>
              <w:keepLines/>
              <w:rPr>
                <w:rFonts w:ascii="Arial Narrow" w:hAnsi="Arial Narrow"/>
                <w:sz w:val="20"/>
                <w:szCs w:val="20"/>
              </w:rPr>
            </w:pPr>
            <w:r w:rsidRPr="007126AE">
              <w:rPr>
                <w:rFonts w:ascii="Arial Narrow" w:hAnsi="Arial Narrow" w:cs="Segoe UI"/>
                <w:sz w:val="20"/>
                <w:szCs w:val="20"/>
              </w:rPr>
              <w:t>midostaurin 25 mg capsule, 112</w:t>
            </w:r>
          </w:p>
        </w:tc>
        <w:tc>
          <w:tcPr>
            <w:tcW w:w="2060" w:type="dxa"/>
            <w:vAlign w:val="center"/>
          </w:tcPr>
          <w:p w14:paraId="54CB2DFE" w14:textId="77777777" w:rsidR="001B6923" w:rsidRDefault="001B6923">
            <w:pPr>
              <w:keepLines/>
              <w:jc w:val="center"/>
              <w:rPr>
                <w:rFonts w:ascii="Arial Narrow" w:hAnsi="Arial Narrow" w:cs="Segoe UI"/>
                <w:sz w:val="20"/>
                <w:szCs w:val="20"/>
              </w:rPr>
            </w:pPr>
            <w:r>
              <w:rPr>
                <w:rFonts w:ascii="Arial Narrow" w:hAnsi="Arial Narrow" w:cs="Segoe UI"/>
                <w:sz w:val="20"/>
                <w:szCs w:val="20"/>
              </w:rPr>
              <w:t>NEW (HSD Private)</w:t>
            </w:r>
          </w:p>
          <w:p w14:paraId="11B05BC4" w14:textId="77777777" w:rsidR="001B6923" w:rsidRPr="007126AE" w:rsidRDefault="001B6923">
            <w:pPr>
              <w:keepLines/>
              <w:jc w:val="center"/>
              <w:rPr>
                <w:rFonts w:ascii="Arial Narrow" w:hAnsi="Arial Narrow"/>
                <w:color w:val="FF0000"/>
                <w:sz w:val="20"/>
                <w:szCs w:val="20"/>
              </w:rPr>
            </w:pPr>
            <w:r>
              <w:rPr>
                <w:rFonts w:ascii="Arial Narrow" w:hAnsi="Arial Narrow" w:cs="Segoe UI"/>
                <w:sz w:val="20"/>
                <w:szCs w:val="20"/>
              </w:rPr>
              <w:t>NEW (HSD Public)</w:t>
            </w:r>
          </w:p>
        </w:tc>
        <w:tc>
          <w:tcPr>
            <w:tcW w:w="812" w:type="dxa"/>
            <w:vAlign w:val="center"/>
          </w:tcPr>
          <w:p w14:paraId="35BD36A9" w14:textId="77777777" w:rsidR="001B6923" w:rsidRPr="007126AE" w:rsidRDefault="001B6923">
            <w:pPr>
              <w:keepLines/>
              <w:jc w:val="center"/>
              <w:rPr>
                <w:rFonts w:ascii="Arial Narrow" w:hAnsi="Arial Narrow"/>
                <w:color w:val="FF0000"/>
                <w:sz w:val="20"/>
                <w:szCs w:val="20"/>
              </w:rPr>
            </w:pPr>
            <w:r w:rsidRPr="007126AE">
              <w:rPr>
                <w:rFonts w:ascii="Arial Narrow" w:hAnsi="Arial Narrow" w:cs="Segoe UI"/>
                <w:sz w:val="20"/>
                <w:szCs w:val="20"/>
              </w:rPr>
              <w:t>2 </w:t>
            </w:r>
          </w:p>
        </w:tc>
        <w:tc>
          <w:tcPr>
            <w:tcW w:w="811" w:type="dxa"/>
            <w:vAlign w:val="center"/>
          </w:tcPr>
          <w:p w14:paraId="36E6BDAC" w14:textId="77777777" w:rsidR="001B6923" w:rsidRPr="007126AE" w:rsidRDefault="001B6923">
            <w:pPr>
              <w:keepLines/>
              <w:jc w:val="center"/>
              <w:rPr>
                <w:rFonts w:ascii="Arial Narrow" w:hAnsi="Arial Narrow"/>
                <w:color w:val="FF0000"/>
                <w:sz w:val="20"/>
                <w:szCs w:val="20"/>
              </w:rPr>
            </w:pPr>
            <w:r w:rsidRPr="007126AE">
              <w:rPr>
                <w:rFonts w:ascii="Arial Narrow" w:hAnsi="Arial Narrow" w:cs="Segoe UI"/>
                <w:sz w:val="20"/>
                <w:szCs w:val="20"/>
              </w:rPr>
              <w:t>224</w:t>
            </w:r>
          </w:p>
        </w:tc>
        <w:tc>
          <w:tcPr>
            <w:tcW w:w="812" w:type="dxa"/>
            <w:vAlign w:val="center"/>
          </w:tcPr>
          <w:p w14:paraId="4D0745E0" w14:textId="77777777" w:rsidR="001B6923" w:rsidRPr="009F66DB" w:rsidRDefault="001B6923">
            <w:pPr>
              <w:keepLines/>
              <w:jc w:val="center"/>
              <w:rPr>
                <w:rFonts w:ascii="Arial Narrow" w:hAnsi="Arial Narrow"/>
                <w:color w:val="FF0000"/>
                <w:sz w:val="20"/>
                <w:szCs w:val="20"/>
              </w:rPr>
            </w:pPr>
            <w:r w:rsidRPr="00497FDE">
              <w:rPr>
                <w:rFonts w:ascii="Arial Narrow" w:hAnsi="Arial Narrow" w:cs="Segoe UI"/>
                <w:color w:val="000000" w:themeColor="text1"/>
                <w:sz w:val="20"/>
                <w:szCs w:val="20"/>
              </w:rPr>
              <w:t>1</w:t>
            </w:r>
          </w:p>
        </w:tc>
        <w:tc>
          <w:tcPr>
            <w:tcW w:w="1841" w:type="dxa"/>
            <w:vAlign w:val="center"/>
          </w:tcPr>
          <w:p w14:paraId="2B108CC6" w14:textId="77777777" w:rsidR="001B6923" w:rsidRPr="007126AE" w:rsidRDefault="001B6923">
            <w:pPr>
              <w:keepLines/>
              <w:rPr>
                <w:rFonts w:ascii="Arial Narrow" w:hAnsi="Arial Narrow"/>
                <w:color w:val="FF0000"/>
                <w:sz w:val="20"/>
                <w:szCs w:val="20"/>
              </w:rPr>
            </w:pPr>
            <w:r w:rsidRPr="007126AE">
              <w:rPr>
                <w:rFonts w:ascii="Arial Narrow" w:hAnsi="Arial Narrow" w:cs="Segoe UI"/>
                <w:sz w:val="20"/>
                <w:szCs w:val="20"/>
              </w:rPr>
              <w:t>Rydapt</w:t>
            </w:r>
          </w:p>
        </w:tc>
      </w:tr>
      <w:tr w:rsidR="001B6923" w:rsidRPr="00446E53" w14:paraId="5CC0DD7C" w14:textId="77777777" w:rsidTr="00630085">
        <w:tblPrEx>
          <w:tblCellMar>
            <w:top w:w="15" w:type="dxa"/>
            <w:bottom w:w="15" w:type="dxa"/>
          </w:tblCellMar>
          <w:tblLook w:val="04A0" w:firstRow="1" w:lastRow="0" w:firstColumn="1" w:lastColumn="0" w:noHBand="0" w:noVBand="1"/>
        </w:tblPrEx>
        <w:trPr>
          <w:trHeight w:val="20"/>
        </w:trPr>
        <w:tc>
          <w:tcPr>
            <w:tcW w:w="9022" w:type="dxa"/>
            <w:gridSpan w:val="7"/>
            <w:tcBorders>
              <w:top w:val="single" w:sz="4" w:space="0" w:color="auto"/>
              <w:left w:val="single" w:sz="4" w:space="0" w:color="auto"/>
              <w:right w:val="single" w:sz="4" w:space="0" w:color="auto"/>
            </w:tcBorders>
            <w:vAlign w:val="center"/>
          </w:tcPr>
          <w:p w14:paraId="444D18E5" w14:textId="77777777" w:rsidR="001B6923" w:rsidRPr="00446E53" w:rsidRDefault="001B6923">
            <w:pPr>
              <w:rPr>
                <w:rFonts w:ascii="Arial Narrow" w:hAnsi="Arial Narrow"/>
                <w:sz w:val="20"/>
                <w:szCs w:val="20"/>
              </w:rPr>
            </w:pPr>
          </w:p>
        </w:tc>
      </w:tr>
      <w:tr w:rsidR="001B6923" w:rsidRPr="00446E53" w14:paraId="2FAA7ECC" w14:textId="77777777" w:rsidTr="00630085">
        <w:tblPrEx>
          <w:tblCellMar>
            <w:top w:w="15" w:type="dxa"/>
            <w:bottom w:w="15" w:type="dxa"/>
          </w:tblCellMar>
          <w:tblLook w:val="04A0" w:firstRow="1" w:lastRow="0" w:firstColumn="1" w:lastColumn="0" w:noHBand="0" w:noVBand="1"/>
        </w:tblPrEx>
        <w:trPr>
          <w:trHeight w:val="20"/>
        </w:trPr>
        <w:tc>
          <w:tcPr>
            <w:tcW w:w="1280" w:type="dxa"/>
            <w:vMerge w:val="restart"/>
            <w:tcBorders>
              <w:top w:val="single" w:sz="4" w:space="0" w:color="auto"/>
              <w:left w:val="single" w:sz="4" w:space="0" w:color="auto"/>
              <w:right w:val="single" w:sz="4" w:space="0" w:color="auto"/>
            </w:tcBorders>
          </w:tcPr>
          <w:p w14:paraId="3B811A3F" w14:textId="77777777" w:rsidR="001B6923" w:rsidRPr="00446E53" w:rsidRDefault="001B6923">
            <w:pPr>
              <w:jc w:val="center"/>
              <w:rPr>
                <w:rFonts w:ascii="Arial Narrow" w:hAnsi="Arial Narrow"/>
                <w:b/>
                <w:sz w:val="20"/>
                <w:szCs w:val="20"/>
              </w:rPr>
            </w:pPr>
          </w:p>
        </w:tc>
        <w:tc>
          <w:tcPr>
            <w:tcW w:w="7742" w:type="dxa"/>
            <w:gridSpan w:val="6"/>
            <w:tcBorders>
              <w:top w:val="single" w:sz="4" w:space="0" w:color="auto"/>
              <w:left w:val="single" w:sz="4" w:space="0" w:color="auto"/>
              <w:bottom w:val="single" w:sz="4" w:space="0" w:color="auto"/>
              <w:right w:val="single" w:sz="4" w:space="0" w:color="auto"/>
            </w:tcBorders>
            <w:vAlign w:val="center"/>
          </w:tcPr>
          <w:p w14:paraId="62D8BBD3" w14:textId="77777777" w:rsidR="001B6923" w:rsidRPr="008F159D" w:rsidRDefault="001B6923">
            <w:pPr>
              <w:keepLines/>
              <w:rPr>
                <w:rFonts w:ascii="Arial Narrow" w:hAnsi="Arial Narrow"/>
                <w:sz w:val="20"/>
                <w:szCs w:val="20"/>
              </w:rPr>
            </w:pPr>
            <w:r w:rsidRPr="008F159D">
              <w:rPr>
                <w:rFonts w:ascii="Arial Narrow" w:hAnsi="Arial Narrow"/>
                <w:b/>
                <w:sz w:val="20"/>
                <w:szCs w:val="20"/>
              </w:rPr>
              <w:t>Category / Program:</w:t>
            </w:r>
            <w:r>
              <w:rPr>
                <w:rFonts w:ascii="Arial Narrow" w:eastAsia="Calibri" w:hAnsi="Arial Narrow"/>
                <w:sz w:val="20"/>
                <w:szCs w:val="20"/>
              </w:rPr>
              <w:t xml:space="preserve"> </w:t>
            </w:r>
            <w:r w:rsidRPr="008F159D">
              <w:rPr>
                <w:rFonts w:ascii="Arial Narrow" w:hAnsi="Arial Narrow"/>
                <w:sz w:val="20"/>
                <w:szCs w:val="20"/>
              </w:rPr>
              <w:fldChar w:fldCharType="begin" w:fldLock="1">
                <w:ffData>
                  <w:name w:val=""/>
                  <w:enabled/>
                  <w:calcOnExit w:val="0"/>
                  <w:checkBox>
                    <w:sizeAuto/>
                    <w:default w:val="1"/>
                  </w:checkBox>
                </w:ffData>
              </w:fldChar>
            </w:r>
            <w:r w:rsidRPr="008F159D">
              <w:rPr>
                <w:rFonts w:ascii="Arial Narrow" w:hAnsi="Arial Narrow"/>
                <w:sz w:val="20"/>
                <w:szCs w:val="20"/>
              </w:rPr>
              <w:instrText xml:space="preserve"> FORMCHECKBOX </w:instrText>
            </w:r>
            <w:r w:rsidRPr="008F159D">
              <w:rPr>
                <w:rFonts w:ascii="Arial Narrow" w:hAnsi="Arial Narrow"/>
                <w:sz w:val="20"/>
                <w:szCs w:val="20"/>
              </w:rPr>
            </w:r>
            <w:r w:rsidRPr="008F159D">
              <w:rPr>
                <w:rFonts w:ascii="Arial Narrow" w:hAnsi="Arial Narrow"/>
                <w:sz w:val="20"/>
                <w:szCs w:val="20"/>
              </w:rPr>
              <w:fldChar w:fldCharType="separate"/>
            </w:r>
            <w:r w:rsidRPr="008F159D">
              <w:rPr>
                <w:rFonts w:ascii="Arial Narrow" w:hAnsi="Arial Narrow"/>
                <w:sz w:val="20"/>
                <w:szCs w:val="20"/>
              </w:rPr>
              <w:fldChar w:fldCharType="end"/>
            </w:r>
            <w:r w:rsidRPr="008F159D">
              <w:rPr>
                <w:rFonts w:ascii="Arial Narrow" w:eastAsia="Calibri" w:hAnsi="Arial Narrow"/>
                <w:sz w:val="20"/>
                <w:szCs w:val="20"/>
              </w:rPr>
              <w:t>Section 100 – Highly Specialised Drugs Program – Public (Code HB) / Private (Code HS)</w:t>
            </w:r>
          </w:p>
        </w:tc>
      </w:tr>
      <w:tr w:rsidR="001B6923" w:rsidRPr="00446E53" w14:paraId="1BEB2020" w14:textId="77777777" w:rsidTr="00630085">
        <w:tblPrEx>
          <w:tblCellMar>
            <w:top w:w="15" w:type="dxa"/>
            <w:bottom w:w="15" w:type="dxa"/>
          </w:tblCellMar>
          <w:tblLook w:val="04A0" w:firstRow="1" w:lastRow="0" w:firstColumn="1" w:lastColumn="0" w:noHBand="0" w:noVBand="1"/>
        </w:tblPrEx>
        <w:trPr>
          <w:trHeight w:val="20"/>
        </w:trPr>
        <w:tc>
          <w:tcPr>
            <w:tcW w:w="1280" w:type="dxa"/>
            <w:vMerge/>
            <w:tcBorders>
              <w:left w:val="single" w:sz="4" w:space="0" w:color="auto"/>
              <w:right w:val="single" w:sz="4" w:space="0" w:color="auto"/>
            </w:tcBorders>
          </w:tcPr>
          <w:p w14:paraId="3ACF163A" w14:textId="77777777" w:rsidR="001B6923" w:rsidRPr="00446E53" w:rsidRDefault="001B6923">
            <w:pPr>
              <w:jc w:val="center"/>
              <w:rPr>
                <w:rFonts w:ascii="Arial Narrow" w:hAnsi="Arial Narrow"/>
                <w:sz w:val="20"/>
                <w:szCs w:val="20"/>
              </w:rPr>
            </w:pPr>
          </w:p>
        </w:tc>
        <w:tc>
          <w:tcPr>
            <w:tcW w:w="7742" w:type="dxa"/>
            <w:gridSpan w:val="6"/>
            <w:tcBorders>
              <w:top w:val="single" w:sz="4" w:space="0" w:color="auto"/>
              <w:left w:val="single" w:sz="4" w:space="0" w:color="auto"/>
              <w:bottom w:val="single" w:sz="4" w:space="0" w:color="auto"/>
              <w:right w:val="single" w:sz="4" w:space="0" w:color="auto"/>
            </w:tcBorders>
            <w:vAlign w:val="center"/>
          </w:tcPr>
          <w:p w14:paraId="359478CD" w14:textId="77777777" w:rsidR="001B6923" w:rsidRPr="008F159D" w:rsidRDefault="001B6923">
            <w:pPr>
              <w:keepLines/>
              <w:rPr>
                <w:rFonts w:ascii="Arial Narrow" w:hAnsi="Arial Narrow"/>
                <w:b/>
                <w:sz w:val="20"/>
                <w:szCs w:val="20"/>
              </w:rPr>
            </w:pPr>
            <w:r w:rsidRPr="008F159D">
              <w:rPr>
                <w:rFonts w:ascii="Arial Narrow" w:hAnsi="Arial Narrow"/>
                <w:b/>
                <w:sz w:val="20"/>
                <w:szCs w:val="20"/>
              </w:rPr>
              <w:t xml:space="preserve">Prescriber type: </w:t>
            </w:r>
            <w:r w:rsidRPr="008F159D">
              <w:rPr>
                <w:rFonts w:ascii="Arial Narrow" w:hAnsi="Arial Narrow"/>
                <w:sz w:val="20"/>
                <w:szCs w:val="20"/>
              </w:rPr>
              <w:fldChar w:fldCharType="begin" w:fldLock="1">
                <w:ffData>
                  <w:name w:val=""/>
                  <w:enabled/>
                  <w:calcOnExit w:val="0"/>
                  <w:checkBox>
                    <w:sizeAuto/>
                    <w:default w:val="1"/>
                  </w:checkBox>
                </w:ffData>
              </w:fldChar>
            </w:r>
            <w:r w:rsidRPr="008F159D">
              <w:rPr>
                <w:rFonts w:ascii="Arial Narrow" w:hAnsi="Arial Narrow"/>
                <w:sz w:val="20"/>
                <w:szCs w:val="20"/>
              </w:rPr>
              <w:instrText xml:space="preserve"> FORMCHECKBOX </w:instrText>
            </w:r>
            <w:r w:rsidRPr="008F159D">
              <w:rPr>
                <w:rFonts w:ascii="Arial Narrow" w:hAnsi="Arial Narrow"/>
                <w:sz w:val="20"/>
                <w:szCs w:val="20"/>
              </w:rPr>
            </w:r>
            <w:r w:rsidRPr="008F159D">
              <w:rPr>
                <w:rFonts w:ascii="Arial Narrow" w:hAnsi="Arial Narrow"/>
                <w:sz w:val="20"/>
                <w:szCs w:val="20"/>
              </w:rPr>
              <w:fldChar w:fldCharType="separate"/>
            </w:r>
            <w:r w:rsidRPr="008F159D">
              <w:rPr>
                <w:rFonts w:ascii="Arial Narrow" w:hAnsi="Arial Narrow"/>
                <w:sz w:val="20"/>
                <w:szCs w:val="20"/>
              </w:rPr>
              <w:fldChar w:fldCharType="end"/>
            </w:r>
            <w:r w:rsidRPr="008F159D">
              <w:rPr>
                <w:rFonts w:ascii="Arial Narrow" w:hAnsi="Arial Narrow"/>
                <w:sz w:val="20"/>
                <w:szCs w:val="20"/>
              </w:rPr>
              <w:t xml:space="preserve">Medical Practitioners </w:t>
            </w:r>
          </w:p>
        </w:tc>
      </w:tr>
      <w:tr w:rsidR="001B6923" w:rsidRPr="00446E53" w14:paraId="7A38F395" w14:textId="77777777" w:rsidTr="00630085">
        <w:tblPrEx>
          <w:tblCellMar>
            <w:top w:w="15" w:type="dxa"/>
            <w:bottom w:w="15" w:type="dxa"/>
          </w:tblCellMar>
          <w:tblLook w:val="04A0" w:firstRow="1" w:lastRow="0" w:firstColumn="1" w:lastColumn="0" w:noHBand="0" w:noVBand="1"/>
        </w:tblPrEx>
        <w:trPr>
          <w:trHeight w:val="20"/>
        </w:trPr>
        <w:tc>
          <w:tcPr>
            <w:tcW w:w="1280" w:type="dxa"/>
            <w:vMerge/>
            <w:tcBorders>
              <w:left w:val="single" w:sz="4" w:space="0" w:color="auto"/>
              <w:right w:val="single" w:sz="4" w:space="0" w:color="auto"/>
            </w:tcBorders>
          </w:tcPr>
          <w:p w14:paraId="263C2253" w14:textId="77777777" w:rsidR="001B6923" w:rsidRPr="00446E53" w:rsidRDefault="001B6923">
            <w:pPr>
              <w:jc w:val="center"/>
              <w:rPr>
                <w:rFonts w:ascii="Arial Narrow" w:hAnsi="Arial Narrow"/>
                <w:sz w:val="20"/>
                <w:szCs w:val="20"/>
              </w:rPr>
            </w:pPr>
          </w:p>
        </w:tc>
        <w:tc>
          <w:tcPr>
            <w:tcW w:w="7742" w:type="dxa"/>
            <w:gridSpan w:val="6"/>
            <w:tcBorders>
              <w:top w:val="single" w:sz="4" w:space="0" w:color="auto"/>
              <w:left w:val="single" w:sz="4" w:space="0" w:color="auto"/>
              <w:bottom w:val="single" w:sz="4" w:space="0" w:color="auto"/>
              <w:right w:val="single" w:sz="4" w:space="0" w:color="auto"/>
            </w:tcBorders>
            <w:vAlign w:val="center"/>
          </w:tcPr>
          <w:p w14:paraId="6BFD948E" w14:textId="5AB51A14" w:rsidR="001B6923" w:rsidRPr="00E523B3" w:rsidRDefault="001B6923">
            <w:pPr>
              <w:keepLines/>
              <w:rPr>
                <w:rFonts w:ascii="Arial Narrow" w:hAnsi="Arial Narrow"/>
                <w:sz w:val="20"/>
                <w:szCs w:val="20"/>
              </w:rPr>
            </w:pPr>
            <w:r w:rsidRPr="00E523B3">
              <w:rPr>
                <w:rFonts w:ascii="Arial Narrow" w:hAnsi="Arial Narrow"/>
                <w:b/>
                <w:sz w:val="20"/>
                <w:szCs w:val="20"/>
              </w:rPr>
              <w:t xml:space="preserve">Benefit type: </w:t>
            </w:r>
            <w:r w:rsidRPr="00E523B3">
              <w:rPr>
                <w:rFonts w:ascii="Arial Narrow" w:hAnsi="Arial Narrow"/>
                <w:sz w:val="20"/>
                <w:szCs w:val="20"/>
              </w:rPr>
              <w:fldChar w:fldCharType="begin" w:fldLock="1">
                <w:ffData>
                  <w:name w:val=""/>
                  <w:enabled/>
                  <w:calcOnExit w:val="0"/>
                  <w:checkBox>
                    <w:sizeAuto/>
                    <w:default w:val="1"/>
                  </w:checkBox>
                </w:ffData>
              </w:fldChar>
            </w:r>
            <w:r w:rsidRPr="00E523B3">
              <w:rPr>
                <w:rFonts w:ascii="Arial Narrow" w:hAnsi="Arial Narrow"/>
                <w:sz w:val="20"/>
                <w:szCs w:val="20"/>
              </w:rPr>
              <w:instrText xml:space="preserve"> FORMCHECKBOX </w:instrText>
            </w:r>
            <w:r w:rsidRPr="00E523B3">
              <w:rPr>
                <w:rFonts w:ascii="Arial Narrow" w:hAnsi="Arial Narrow"/>
                <w:sz w:val="20"/>
                <w:szCs w:val="20"/>
              </w:rPr>
            </w:r>
            <w:r w:rsidRPr="00E523B3">
              <w:rPr>
                <w:rFonts w:ascii="Arial Narrow" w:hAnsi="Arial Narrow"/>
                <w:sz w:val="20"/>
                <w:szCs w:val="20"/>
              </w:rPr>
              <w:fldChar w:fldCharType="separate"/>
            </w:r>
            <w:r w:rsidRPr="00E523B3">
              <w:rPr>
                <w:rFonts w:ascii="Arial Narrow" w:hAnsi="Arial Narrow"/>
                <w:sz w:val="20"/>
                <w:szCs w:val="20"/>
              </w:rPr>
              <w:fldChar w:fldCharType="end"/>
            </w:r>
            <w:r w:rsidRPr="00E523B3">
              <w:rPr>
                <w:rFonts w:ascii="Arial Narrow" w:eastAsia="Calibri" w:hAnsi="Arial Narrow"/>
                <w:sz w:val="20"/>
                <w:szCs w:val="20"/>
              </w:rPr>
              <w:t xml:space="preserve">Authority Required (written/ online PBS authorities) </w:t>
            </w:r>
          </w:p>
        </w:tc>
      </w:tr>
      <w:tr w:rsidR="001B6923" w:rsidRPr="00446E53" w14:paraId="50B7F4FF" w14:textId="77777777" w:rsidTr="00630085">
        <w:tblPrEx>
          <w:tblCellMar>
            <w:top w:w="15" w:type="dxa"/>
            <w:bottom w:w="15" w:type="dxa"/>
          </w:tblCellMar>
          <w:tblLook w:val="04A0" w:firstRow="1" w:lastRow="0" w:firstColumn="1" w:lastColumn="0" w:noHBand="0" w:noVBand="1"/>
        </w:tblPrEx>
        <w:trPr>
          <w:trHeight w:val="20"/>
        </w:trPr>
        <w:tc>
          <w:tcPr>
            <w:tcW w:w="1280" w:type="dxa"/>
            <w:vMerge/>
            <w:tcBorders>
              <w:left w:val="single" w:sz="4" w:space="0" w:color="auto"/>
              <w:bottom w:val="single" w:sz="4" w:space="0" w:color="auto"/>
              <w:right w:val="single" w:sz="4" w:space="0" w:color="auto"/>
            </w:tcBorders>
          </w:tcPr>
          <w:p w14:paraId="75E59FD3" w14:textId="77777777" w:rsidR="001B6923" w:rsidRPr="00446E53" w:rsidRDefault="001B6923">
            <w:pPr>
              <w:jc w:val="center"/>
              <w:rPr>
                <w:rFonts w:ascii="Arial Narrow" w:hAnsi="Arial Narrow"/>
                <w:sz w:val="20"/>
                <w:szCs w:val="20"/>
              </w:rPr>
            </w:pPr>
          </w:p>
        </w:tc>
        <w:tc>
          <w:tcPr>
            <w:tcW w:w="7742" w:type="dxa"/>
            <w:gridSpan w:val="6"/>
            <w:tcBorders>
              <w:top w:val="single" w:sz="4" w:space="0" w:color="auto"/>
              <w:left w:val="single" w:sz="4" w:space="0" w:color="auto"/>
              <w:bottom w:val="single" w:sz="4" w:space="0" w:color="auto"/>
              <w:right w:val="single" w:sz="4" w:space="0" w:color="auto"/>
            </w:tcBorders>
            <w:vAlign w:val="center"/>
          </w:tcPr>
          <w:p w14:paraId="053155DF" w14:textId="77777777" w:rsidR="001B6923" w:rsidRPr="008F159D" w:rsidRDefault="001B6923">
            <w:pPr>
              <w:keepLines/>
              <w:rPr>
                <w:rFonts w:ascii="Arial Narrow" w:eastAsia="Calibri" w:hAnsi="Arial Narrow"/>
                <w:sz w:val="20"/>
                <w:szCs w:val="20"/>
              </w:rPr>
            </w:pPr>
            <w:r w:rsidRPr="008F159D">
              <w:rPr>
                <w:rFonts w:ascii="Arial Narrow" w:hAnsi="Arial Narrow"/>
                <w:b/>
                <w:sz w:val="20"/>
                <w:szCs w:val="20"/>
              </w:rPr>
              <w:t xml:space="preserve">Authority type: </w:t>
            </w:r>
            <w:r w:rsidRPr="008F159D">
              <w:rPr>
                <w:rFonts w:ascii="Arial Narrow" w:hAnsi="Arial Narrow"/>
                <w:sz w:val="20"/>
                <w:szCs w:val="20"/>
              </w:rPr>
              <w:fldChar w:fldCharType="begin" w:fldLock="1">
                <w:ffData>
                  <w:name w:val=""/>
                  <w:enabled/>
                  <w:calcOnExit w:val="0"/>
                  <w:checkBox>
                    <w:sizeAuto/>
                    <w:default w:val="1"/>
                  </w:checkBox>
                </w:ffData>
              </w:fldChar>
            </w:r>
            <w:r w:rsidRPr="008F159D">
              <w:rPr>
                <w:rFonts w:ascii="Arial Narrow" w:hAnsi="Arial Narrow"/>
                <w:sz w:val="20"/>
                <w:szCs w:val="20"/>
              </w:rPr>
              <w:instrText xml:space="preserve"> FORMCHECKBOX </w:instrText>
            </w:r>
            <w:r w:rsidRPr="008F159D">
              <w:rPr>
                <w:rFonts w:ascii="Arial Narrow" w:hAnsi="Arial Narrow"/>
                <w:sz w:val="20"/>
                <w:szCs w:val="20"/>
              </w:rPr>
            </w:r>
            <w:r w:rsidRPr="008F159D">
              <w:rPr>
                <w:rFonts w:ascii="Arial Narrow" w:hAnsi="Arial Narrow"/>
                <w:sz w:val="20"/>
                <w:szCs w:val="20"/>
              </w:rPr>
              <w:fldChar w:fldCharType="separate"/>
            </w:r>
            <w:r w:rsidRPr="008F159D">
              <w:rPr>
                <w:rFonts w:ascii="Arial Narrow" w:hAnsi="Arial Narrow"/>
                <w:sz w:val="20"/>
                <w:szCs w:val="20"/>
              </w:rPr>
              <w:fldChar w:fldCharType="end"/>
            </w:r>
            <w:r w:rsidRPr="008F159D">
              <w:rPr>
                <w:rFonts w:ascii="Arial Narrow" w:eastAsia="Calibri" w:hAnsi="Arial Narrow"/>
                <w:sz w:val="20"/>
                <w:szCs w:val="20"/>
              </w:rPr>
              <w:t>Complex Authority Required (CAR)</w:t>
            </w:r>
          </w:p>
        </w:tc>
      </w:tr>
      <w:tr w:rsidR="001B6923" w:rsidRPr="00446E53" w14:paraId="4BAA04A7" w14:textId="77777777" w:rsidTr="00630085">
        <w:tblPrEx>
          <w:tblCellMar>
            <w:top w:w="15" w:type="dxa"/>
            <w:bottom w:w="15" w:type="dxa"/>
          </w:tblCellMar>
          <w:tblLook w:val="04A0" w:firstRow="1" w:lastRow="0" w:firstColumn="1" w:lastColumn="0" w:noHBand="0" w:noVBand="1"/>
        </w:tblPrEx>
        <w:trPr>
          <w:trHeight w:val="178"/>
        </w:trPr>
        <w:tc>
          <w:tcPr>
            <w:tcW w:w="1280" w:type="dxa"/>
            <w:tcBorders>
              <w:left w:val="single" w:sz="4" w:space="0" w:color="auto"/>
              <w:bottom w:val="single" w:sz="4" w:space="0" w:color="auto"/>
              <w:right w:val="single" w:sz="4" w:space="0" w:color="auto"/>
            </w:tcBorders>
          </w:tcPr>
          <w:p w14:paraId="3C3EC230" w14:textId="77777777" w:rsidR="001B6923" w:rsidRPr="00446E53" w:rsidRDefault="001B6923">
            <w:pPr>
              <w:jc w:val="center"/>
              <w:rPr>
                <w:rFonts w:ascii="Arial Narrow" w:hAnsi="Arial Narrow"/>
                <w:sz w:val="20"/>
                <w:szCs w:val="20"/>
              </w:rPr>
            </w:pPr>
          </w:p>
        </w:tc>
        <w:tc>
          <w:tcPr>
            <w:tcW w:w="7742" w:type="dxa"/>
            <w:gridSpan w:val="6"/>
            <w:tcBorders>
              <w:top w:val="single" w:sz="4" w:space="0" w:color="auto"/>
              <w:left w:val="single" w:sz="4" w:space="0" w:color="auto"/>
              <w:bottom w:val="single" w:sz="4" w:space="0" w:color="auto"/>
              <w:right w:val="single" w:sz="4" w:space="0" w:color="auto"/>
            </w:tcBorders>
            <w:vAlign w:val="center"/>
          </w:tcPr>
          <w:p w14:paraId="4EAC8653" w14:textId="225ECFD1" w:rsidR="001B6923" w:rsidRPr="00446E53" w:rsidRDefault="001B6923">
            <w:pPr>
              <w:pStyle w:val="pf0"/>
              <w:spacing w:before="0" w:beforeAutospacing="0" w:after="0" w:afterAutospacing="0"/>
              <w:rPr>
                <w:rFonts w:ascii="Arial Narrow" w:hAnsi="Arial Narrow" w:cs="Arial"/>
                <w:b/>
                <w:sz w:val="20"/>
                <w:szCs w:val="20"/>
              </w:rPr>
            </w:pPr>
            <w:r w:rsidRPr="00446E53">
              <w:rPr>
                <w:rFonts w:ascii="Arial Narrow" w:hAnsi="Arial Narrow" w:cs="Arial"/>
                <w:b/>
                <w:sz w:val="20"/>
                <w:szCs w:val="20"/>
              </w:rPr>
              <w:t xml:space="preserve">Prescribing rule level: </w:t>
            </w:r>
          </w:p>
        </w:tc>
      </w:tr>
      <w:tr w:rsidR="001B6923" w:rsidRPr="00446E53" w14:paraId="77CD246C" w14:textId="77777777" w:rsidTr="00630085">
        <w:tblPrEx>
          <w:tblCellMar>
            <w:top w:w="15" w:type="dxa"/>
            <w:bottom w:w="15" w:type="dxa"/>
          </w:tblCellMar>
          <w:tblLook w:val="04A0" w:firstRow="1" w:lastRow="0" w:firstColumn="1" w:lastColumn="0" w:noHBand="0" w:noVBand="1"/>
        </w:tblPrEx>
        <w:trPr>
          <w:trHeight w:val="20"/>
        </w:trPr>
        <w:tc>
          <w:tcPr>
            <w:tcW w:w="1280" w:type="dxa"/>
            <w:tcBorders>
              <w:left w:val="single" w:sz="4" w:space="0" w:color="auto"/>
              <w:bottom w:val="single" w:sz="4" w:space="0" w:color="auto"/>
              <w:right w:val="single" w:sz="4" w:space="0" w:color="auto"/>
            </w:tcBorders>
          </w:tcPr>
          <w:p w14:paraId="54816717" w14:textId="01F6DA9C" w:rsidR="001B6923" w:rsidRPr="00446E53" w:rsidRDefault="001B6923">
            <w:pPr>
              <w:jc w:val="center"/>
              <w:rPr>
                <w:rFonts w:ascii="Arial Narrow" w:hAnsi="Arial Narrow"/>
                <w:sz w:val="20"/>
                <w:szCs w:val="20"/>
              </w:rPr>
            </w:pPr>
          </w:p>
        </w:tc>
        <w:tc>
          <w:tcPr>
            <w:tcW w:w="7742" w:type="dxa"/>
            <w:gridSpan w:val="6"/>
            <w:tcBorders>
              <w:top w:val="single" w:sz="4" w:space="0" w:color="auto"/>
              <w:left w:val="single" w:sz="4" w:space="0" w:color="auto"/>
              <w:bottom w:val="single" w:sz="4" w:space="0" w:color="auto"/>
              <w:right w:val="single" w:sz="4" w:space="0" w:color="auto"/>
            </w:tcBorders>
            <w:vAlign w:val="center"/>
          </w:tcPr>
          <w:p w14:paraId="035CB0D4" w14:textId="77777777" w:rsidR="001B6923" w:rsidRDefault="001B6923">
            <w:pPr>
              <w:rPr>
                <w:rFonts w:ascii="Arial Narrow" w:hAnsi="Arial Narrow"/>
                <w:b/>
                <w:bCs/>
                <w:color w:val="333333"/>
                <w:sz w:val="20"/>
                <w:szCs w:val="20"/>
              </w:rPr>
            </w:pPr>
            <w:r w:rsidRPr="00446E53">
              <w:rPr>
                <w:rFonts w:ascii="Arial Narrow" w:hAnsi="Arial Narrow"/>
                <w:b/>
                <w:bCs/>
                <w:color w:val="333333"/>
                <w:sz w:val="20"/>
                <w:szCs w:val="20"/>
              </w:rPr>
              <w:t>Administrative Advice:</w:t>
            </w:r>
          </w:p>
          <w:p w14:paraId="15F875D5" w14:textId="77777777" w:rsidR="001B6923" w:rsidRPr="00CD391F" w:rsidRDefault="001B6923">
            <w:pPr>
              <w:rPr>
                <w:rFonts w:ascii="Arial Narrow" w:hAnsi="Arial Narrow"/>
                <w:color w:val="333333"/>
                <w:sz w:val="20"/>
                <w:szCs w:val="20"/>
              </w:rPr>
            </w:pPr>
            <w:r>
              <w:rPr>
                <w:rFonts w:ascii="Arial Narrow" w:hAnsi="Arial Narrow"/>
                <w:color w:val="333333"/>
                <w:sz w:val="20"/>
                <w:szCs w:val="20"/>
              </w:rPr>
              <w:t xml:space="preserve">No increase in the maximum quantity or number of units may be authorised. </w:t>
            </w:r>
          </w:p>
        </w:tc>
      </w:tr>
      <w:tr w:rsidR="001B6923" w:rsidRPr="00446E53" w14:paraId="6A1628E3" w14:textId="77777777" w:rsidTr="00630085">
        <w:tblPrEx>
          <w:tblCellMar>
            <w:top w:w="15" w:type="dxa"/>
            <w:bottom w:w="15" w:type="dxa"/>
          </w:tblCellMar>
          <w:tblLook w:val="04A0" w:firstRow="1" w:lastRow="0" w:firstColumn="1" w:lastColumn="0" w:noHBand="0" w:noVBand="1"/>
        </w:tblPrEx>
        <w:trPr>
          <w:trHeight w:val="20"/>
        </w:trPr>
        <w:tc>
          <w:tcPr>
            <w:tcW w:w="1280" w:type="dxa"/>
            <w:tcBorders>
              <w:left w:val="single" w:sz="4" w:space="0" w:color="auto"/>
              <w:bottom w:val="single" w:sz="4" w:space="0" w:color="auto"/>
              <w:right w:val="single" w:sz="4" w:space="0" w:color="auto"/>
            </w:tcBorders>
          </w:tcPr>
          <w:p w14:paraId="13FB3E58" w14:textId="762D53EE" w:rsidR="001B6923" w:rsidRPr="00446E53" w:rsidRDefault="001B6923">
            <w:pPr>
              <w:jc w:val="center"/>
              <w:rPr>
                <w:rFonts w:ascii="Arial Narrow" w:hAnsi="Arial Narrow"/>
                <w:sz w:val="20"/>
                <w:szCs w:val="20"/>
              </w:rPr>
            </w:pPr>
          </w:p>
        </w:tc>
        <w:tc>
          <w:tcPr>
            <w:tcW w:w="7742" w:type="dxa"/>
            <w:gridSpan w:val="6"/>
            <w:tcBorders>
              <w:top w:val="single" w:sz="4" w:space="0" w:color="auto"/>
              <w:left w:val="single" w:sz="4" w:space="0" w:color="auto"/>
              <w:bottom w:val="single" w:sz="4" w:space="0" w:color="auto"/>
              <w:right w:val="single" w:sz="4" w:space="0" w:color="auto"/>
            </w:tcBorders>
            <w:vAlign w:val="center"/>
          </w:tcPr>
          <w:p w14:paraId="28937A3B" w14:textId="77777777" w:rsidR="001B6923" w:rsidRDefault="001B6923">
            <w:pPr>
              <w:keepLines/>
              <w:rPr>
                <w:rFonts w:ascii="Arial Narrow" w:hAnsi="Arial Narrow"/>
                <w:b/>
                <w:bCs/>
                <w:color w:val="333333"/>
                <w:sz w:val="20"/>
                <w:szCs w:val="20"/>
              </w:rPr>
            </w:pPr>
            <w:r w:rsidRPr="00446E53">
              <w:rPr>
                <w:rFonts w:ascii="Arial Narrow" w:hAnsi="Arial Narrow"/>
                <w:b/>
                <w:bCs/>
                <w:color w:val="333333"/>
                <w:sz w:val="20"/>
                <w:szCs w:val="20"/>
              </w:rPr>
              <w:t>Administrative Advice:</w:t>
            </w:r>
          </w:p>
          <w:p w14:paraId="3CC4EF1E" w14:textId="77777777" w:rsidR="001B6923" w:rsidRPr="00BB796D" w:rsidRDefault="001B6923">
            <w:pPr>
              <w:keepLines/>
              <w:rPr>
                <w:rFonts w:ascii="Arial Narrow" w:hAnsi="Arial Narrow"/>
                <w:sz w:val="20"/>
                <w:szCs w:val="20"/>
              </w:rPr>
            </w:pPr>
            <w:r>
              <w:rPr>
                <w:rFonts w:ascii="Arial Narrow" w:hAnsi="Arial Narrow"/>
                <w:color w:val="333333"/>
                <w:sz w:val="20"/>
                <w:szCs w:val="20"/>
              </w:rPr>
              <w:t xml:space="preserve">No increase in the maximum number of repeats may be authorised. </w:t>
            </w:r>
          </w:p>
        </w:tc>
      </w:tr>
      <w:tr w:rsidR="001B6923" w:rsidRPr="00446E53" w14:paraId="14D871E1" w14:textId="77777777" w:rsidTr="00630085">
        <w:tblPrEx>
          <w:tblCellMar>
            <w:top w:w="15" w:type="dxa"/>
            <w:bottom w:w="15" w:type="dxa"/>
          </w:tblCellMar>
          <w:tblLook w:val="04A0" w:firstRow="1" w:lastRow="0" w:firstColumn="1" w:lastColumn="0" w:noHBand="0" w:noVBand="1"/>
        </w:tblPrEx>
        <w:trPr>
          <w:trHeight w:val="20"/>
        </w:trPr>
        <w:tc>
          <w:tcPr>
            <w:tcW w:w="1280" w:type="dxa"/>
            <w:tcBorders>
              <w:left w:val="single" w:sz="4" w:space="0" w:color="auto"/>
              <w:bottom w:val="single" w:sz="4" w:space="0" w:color="auto"/>
              <w:right w:val="single" w:sz="4" w:space="0" w:color="auto"/>
            </w:tcBorders>
          </w:tcPr>
          <w:p w14:paraId="263AD6AA" w14:textId="77777777" w:rsidR="001B6923" w:rsidRDefault="001B6923">
            <w:pPr>
              <w:jc w:val="center"/>
              <w:rPr>
                <w:rFonts w:ascii="Arial Narrow" w:hAnsi="Arial Narrow"/>
                <w:color w:val="333333"/>
                <w:sz w:val="20"/>
                <w:szCs w:val="20"/>
              </w:rPr>
            </w:pPr>
          </w:p>
        </w:tc>
        <w:tc>
          <w:tcPr>
            <w:tcW w:w="7742" w:type="dxa"/>
            <w:gridSpan w:val="6"/>
            <w:tcBorders>
              <w:top w:val="single" w:sz="4" w:space="0" w:color="auto"/>
              <w:left w:val="single" w:sz="4" w:space="0" w:color="auto"/>
              <w:bottom w:val="single" w:sz="4" w:space="0" w:color="auto"/>
              <w:right w:val="single" w:sz="4" w:space="0" w:color="auto"/>
            </w:tcBorders>
            <w:vAlign w:val="center"/>
          </w:tcPr>
          <w:p w14:paraId="3A49F6EC" w14:textId="77777777" w:rsidR="001B6923" w:rsidRDefault="001B6923" w:rsidP="00454910">
            <w:pPr>
              <w:rPr>
                <w:rFonts w:ascii="Arial Narrow" w:hAnsi="Arial Narrow"/>
                <w:b/>
                <w:bCs/>
                <w:color w:val="333333"/>
                <w:sz w:val="20"/>
                <w:szCs w:val="20"/>
              </w:rPr>
            </w:pPr>
            <w:r>
              <w:rPr>
                <w:rFonts w:ascii="Arial Narrow" w:hAnsi="Arial Narrow"/>
                <w:b/>
                <w:bCs/>
                <w:color w:val="333333"/>
                <w:sz w:val="20"/>
                <w:szCs w:val="20"/>
              </w:rPr>
              <w:t>Administrative Advice:</w:t>
            </w:r>
          </w:p>
          <w:p w14:paraId="42929A4B" w14:textId="77777777" w:rsidR="001B6923" w:rsidRPr="003B4A9B" w:rsidRDefault="001B6923" w:rsidP="00454910">
            <w:pPr>
              <w:rPr>
                <w:rFonts w:ascii="Arial Narrow" w:hAnsi="Arial Narrow"/>
                <w:sz w:val="20"/>
                <w:szCs w:val="20"/>
              </w:rPr>
            </w:pPr>
            <w:r w:rsidRPr="003B4A9B">
              <w:rPr>
                <w:rFonts w:ascii="Arial Narrow" w:hAnsi="Arial Narrow"/>
                <w:sz w:val="20"/>
                <w:szCs w:val="20"/>
              </w:rPr>
              <w:t>Any queries concerning the arrangements to prescribe may be directed to Services Australia on 1800 700 270 (hours of operation 8 a.m. to 5 p.m. Monday to Friday).</w:t>
            </w:r>
          </w:p>
          <w:p w14:paraId="6E5A9367" w14:textId="77777777" w:rsidR="001B6923" w:rsidRPr="000E0F4B" w:rsidRDefault="001B6923" w:rsidP="00454910">
            <w:pPr>
              <w:rPr>
                <w:rFonts w:ascii="Arial Narrow" w:hAnsi="Arial Narrow"/>
                <w:sz w:val="20"/>
                <w:szCs w:val="20"/>
              </w:rPr>
            </w:pPr>
            <w:r w:rsidRPr="003B4A9B">
              <w:rPr>
                <w:rFonts w:ascii="Arial Narrow" w:hAnsi="Arial Narrow"/>
                <w:sz w:val="20"/>
                <w:szCs w:val="20"/>
              </w:rPr>
              <w:t xml:space="preserve">Prescribing information (including Authority Application </w:t>
            </w:r>
            <w:r w:rsidRPr="000E0F4B">
              <w:rPr>
                <w:rFonts w:ascii="Arial Narrow" w:hAnsi="Arial Narrow"/>
                <w:sz w:val="20"/>
                <w:szCs w:val="20"/>
              </w:rPr>
              <w:t xml:space="preserve">forms and other relevant documentation as applicable) is available on the Services Australia website at </w:t>
            </w:r>
            <w:hyperlink r:id="rId22" w:history="1">
              <w:r w:rsidRPr="000E0F4B">
                <w:rPr>
                  <w:rStyle w:val="Hyperlink"/>
                  <w:rFonts w:ascii="Arial Narrow" w:hAnsi="Arial Narrow"/>
                  <w:color w:val="auto"/>
                  <w:sz w:val="20"/>
                  <w:szCs w:val="20"/>
                </w:rPr>
                <w:t>www.servicesaustralia.gov.au</w:t>
              </w:r>
            </w:hyperlink>
          </w:p>
          <w:p w14:paraId="59A39108" w14:textId="77777777" w:rsidR="001B6923" w:rsidRPr="000E0F4B" w:rsidRDefault="001B6923" w:rsidP="00454910">
            <w:pPr>
              <w:rPr>
                <w:rFonts w:ascii="Arial Narrow" w:hAnsi="Arial Narrow"/>
                <w:sz w:val="20"/>
                <w:szCs w:val="20"/>
              </w:rPr>
            </w:pPr>
            <w:r w:rsidRPr="000E0F4B">
              <w:rPr>
                <w:rFonts w:ascii="Arial Narrow" w:hAnsi="Arial Narrow"/>
                <w:sz w:val="20"/>
                <w:szCs w:val="20"/>
              </w:rPr>
              <w:t xml:space="preserve">Applications for authority to prescribe should be submitted online using the form upload facility in Health Professional Online Services (HPOS) at </w:t>
            </w:r>
            <w:hyperlink r:id="rId23" w:history="1">
              <w:r w:rsidRPr="000E0F4B">
                <w:rPr>
                  <w:rStyle w:val="Hyperlink"/>
                  <w:rFonts w:ascii="Arial Narrow" w:hAnsi="Arial Narrow"/>
                  <w:color w:val="auto"/>
                  <w:sz w:val="20"/>
                  <w:szCs w:val="20"/>
                </w:rPr>
                <w:t>www.servicesaustralia.gov.au/hpos</w:t>
              </w:r>
            </w:hyperlink>
          </w:p>
          <w:p w14:paraId="576BC739" w14:textId="77777777" w:rsidR="001B6923" w:rsidRPr="003B4A9B" w:rsidRDefault="001B6923" w:rsidP="00454910">
            <w:pPr>
              <w:rPr>
                <w:rFonts w:ascii="Arial Narrow" w:hAnsi="Arial Narrow"/>
                <w:sz w:val="20"/>
                <w:szCs w:val="20"/>
              </w:rPr>
            </w:pPr>
            <w:r w:rsidRPr="003B4A9B">
              <w:rPr>
                <w:rFonts w:ascii="Arial Narrow" w:hAnsi="Arial Narrow"/>
                <w:sz w:val="20"/>
                <w:szCs w:val="20"/>
              </w:rPr>
              <w:t>Or mailed to:</w:t>
            </w:r>
          </w:p>
          <w:p w14:paraId="5CC6ADE5" w14:textId="77777777" w:rsidR="001B6923" w:rsidRPr="003B4A9B" w:rsidRDefault="001B6923" w:rsidP="00454910">
            <w:pPr>
              <w:rPr>
                <w:rFonts w:ascii="Arial Narrow" w:hAnsi="Arial Narrow"/>
                <w:sz w:val="20"/>
                <w:szCs w:val="20"/>
              </w:rPr>
            </w:pPr>
            <w:r w:rsidRPr="003B4A9B">
              <w:rPr>
                <w:rFonts w:ascii="Arial Narrow" w:hAnsi="Arial Narrow"/>
                <w:sz w:val="20"/>
                <w:szCs w:val="20"/>
              </w:rPr>
              <w:t>Services Australia</w:t>
            </w:r>
          </w:p>
          <w:p w14:paraId="4D0A2260" w14:textId="77777777" w:rsidR="001B6923" w:rsidRPr="003B4A9B" w:rsidRDefault="001B6923" w:rsidP="00454910">
            <w:pPr>
              <w:rPr>
                <w:rFonts w:ascii="Arial Narrow" w:hAnsi="Arial Narrow"/>
                <w:sz w:val="20"/>
                <w:szCs w:val="20"/>
              </w:rPr>
            </w:pPr>
            <w:r w:rsidRPr="003B4A9B">
              <w:rPr>
                <w:rFonts w:ascii="Arial Narrow" w:hAnsi="Arial Narrow"/>
                <w:sz w:val="20"/>
                <w:szCs w:val="20"/>
              </w:rPr>
              <w:t>Complex Drugs</w:t>
            </w:r>
          </w:p>
          <w:p w14:paraId="18D5A434" w14:textId="77777777" w:rsidR="001B6923" w:rsidRPr="003B4A9B" w:rsidRDefault="001B6923" w:rsidP="00454910">
            <w:pPr>
              <w:rPr>
                <w:rFonts w:ascii="Arial Narrow" w:hAnsi="Arial Narrow"/>
                <w:sz w:val="20"/>
                <w:szCs w:val="20"/>
              </w:rPr>
            </w:pPr>
            <w:r w:rsidRPr="003B4A9B">
              <w:rPr>
                <w:rFonts w:ascii="Arial Narrow" w:hAnsi="Arial Narrow"/>
                <w:sz w:val="20"/>
                <w:szCs w:val="20"/>
              </w:rPr>
              <w:t>Reply Paid 9826</w:t>
            </w:r>
          </w:p>
          <w:p w14:paraId="570924DF" w14:textId="77777777" w:rsidR="001B6923" w:rsidRPr="00446E53" w:rsidRDefault="001B6923" w:rsidP="00454910">
            <w:pPr>
              <w:keepLines/>
              <w:rPr>
                <w:rFonts w:ascii="Arial Narrow" w:hAnsi="Arial Narrow"/>
                <w:b/>
                <w:bCs/>
                <w:color w:val="333333"/>
                <w:sz w:val="20"/>
                <w:szCs w:val="20"/>
              </w:rPr>
            </w:pPr>
            <w:r w:rsidRPr="003B4A9B">
              <w:rPr>
                <w:rFonts w:ascii="Arial Narrow" w:hAnsi="Arial Narrow"/>
                <w:sz w:val="20"/>
                <w:szCs w:val="20"/>
              </w:rPr>
              <w:t>HOBART TAS 7001</w:t>
            </w:r>
          </w:p>
        </w:tc>
      </w:tr>
      <w:tr w:rsidR="001B6923" w:rsidRPr="00446E53" w14:paraId="050FEB96" w14:textId="77777777" w:rsidTr="00630085">
        <w:tblPrEx>
          <w:tblCellMar>
            <w:top w:w="15" w:type="dxa"/>
            <w:bottom w:w="15" w:type="dxa"/>
          </w:tblCellMar>
          <w:tblLook w:val="04A0" w:firstRow="1" w:lastRow="0" w:firstColumn="1" w:lastColumn="0" w:noHBand="0" w:noVBand="1"/>
        </w:tblPrEx>
        <w:trPr>
          <w:trHeight w:val="20"/>
        </w:trPr>
        <w:tc>
          <w:tcPr>
            <w:tcW w:w="1280" w:type="dxa"/>
            <w:tcBorders>
              <w:left w:val="single" w:sz="4" w:space="0" w:color="auto"/>
              <w:bottom w:val="single" w:sz="4" w:space="0" w:color="auto"/>
              <w:right w:val="single" w:sz="4" w:space="0" w:color="auto"/>
            </w:tcBorders>
            <w:shd w:val="clear" w:color="auto" w:fill="BFBFBF" w:themeFill="background1" w:themeFillShade="BF"/>
          </w:tcPr>
          <w:p w14:paraId="4E9589AC" w14:textId="77777777" w:rsidR="001B6923" w:rsidRPr="00446E53" w:rsidRDefault="001B6923">
            <w:pPr>
              <w:jc w:val="center"/>
              <w:rPr>
                <w:rFonts w:ascii="Arial Narrow" w:hAnsi="Arial Narrow"/>
                <w:color w:val="333333"/>
                <w:sz w:val="20"/>
                <w:szCs w:val="20"/>
              </w:rPr>
            </w:pPr>
          </w:p>
        </w:tc>
        <w:tc>
          <w:tcPr>
            <w:tcW w:w="774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CF6985" w14:textId="77777777" w:rsidR="001B6923" w:rsidRPr="00446E53" w:rsidRDefault="001B6923">
            <w:pPr>
              <w:keepLines/>
              <w:rPr>
                <w:rFonts w:ascii="Arial Narrow" w:hAnsi="Arial Narrow"/>
                <w:b/>
                <w:bCs/>
                <w:color w:val="333333"/>
                <w:sz w:val="20"/>
                <w:szCs w:val="20"/>
              </w:rPr>
            </w:pPr>
            <w:r w:rsidRPr="00446E53">
              <w:rPr>
                <w:rFonts w:ascii="Arial Narrow" w:hAnsi="Arial Narrow"/>
                <w:b/>
                <w:sz w:val="20"/>
                <w:szCs w:val="20"/>
              </w:rPr>
              <w:t xml:space="preserve">Restriction </w:t>
            </w:r>
            <w:r w:rsidRPr="00CD391F">
              <w:rPr>
                <w:rFonts w:ascii="Arial Narrow" w:hAnsi="Arial Narrow"/>
                <w:b/>
                <w:sz w:val="20"/>
                <w:szCs w:val="20"/>
              </w:rPr>
              <w:t>Summary [new1] / Treatment of Concept: [new1A]</w:t>
            </w:r>
          </w:p>
        </w:tc>
      </w:tr>
      <w:tr w:rsidR="001B6923" w:rsidRPr="00446E53" w14:paraId="7379891F" w14:textId="77777777" w:rsidTr="00454910">
        <w:tblPrEx>
          <w:tblCellMar>
            <w:top w:w="15" w:type="dxa"/>
            <w:bottom w:w="15" w:type="dxa"/>
          </w:tblCellMar>
          <w:tblLook w:val="04A0" w:firstRow="1" w:lastRow="0" w:firstColumn="1" w:lastColumn="0" w:noHBand="0" w:noVBand="1"/>
        </w:tblPrEx>
        <w:trPr>
          <w:cantSplit/>
          <w:trHeight w:val="20"/>
        </w:trPr>
        <w:tc>
          <w:tcPr>
            <w:tcW w:w="1280" w:type="dxa"/>
          </w:tcPr>
          <w:p w14:paraId="4ECD8BEB" w14:textId="08DEDF91" w:rsidR="001B6923" w:rsidRPr="00446E53" w:rsidRDefault="001B6923">
            <w:pPr>
              <w:keepLines/>
              <w:jc w:val="center"/>
              <w:rPr>
                <w:rFonts w:ascii="Arial Narrow" w:hAnsi="Arial Narrow"/>
                <w:color w:val="333333"/>
                <w:sz w:val="20"/>
                <w:szCs w:val="20"/>
              </w:rPr>
            </w:pPr>
          </w:p>
        </w:tc>
        <w:tc>
          <w:tcPr>
            <w:tcW w:w="7742" w:type="dxa"/>
            <w:gridSpan w:val="6"/>
            <w:vAlign w:val="center"/>
            <w:hideMark/>
          </w:tcPr>
          <w:p w14:paraId="3E7D9994" w14:textId="77777777" w:rsidR="001B6923" w:rsidRPr="00446E53" w:rsidRDefault="001B6923">
            <w:pPr>
              <w:keepLines/>
              <w:rPr>
                <w:rFonts w:ascii="Arial Narrow" w:hAnsi="Arial Narrow"/>
                <w:color w:val="333333"/>
                <w:sz w:val="20"/>
                <w:szCs w:val="20"/>
              </w:rPr>
            </w:pPr>
            <w:r w:rsidRPr="00446E53">
              <w:rPr>
                <w:rFonts w:ascii="Arial Narrow" w:hAnsi="Arial Narrow"/>
                <w:b/>
                <w:bCs/>
                <w:color w:val="333333"/>
                <w:sz w:val="20"/>
                <w:szCs w:val="20"/>
              </w:rPr>
              <w:t>Indication:</w:t>
            </w:r>
            <w:r w:rsidRPr="00446E53">
              <w:rPr>
                <w:rFonts w:ascii="Arial Narrow" w:hAnsi="Arial Narrow"/>
                <w:color w:val="333333"/>
                <w:sz w:val="20"/>
                <w:szCs w:val="20"/>
              </w:rPr>
              <w:t xml:space="preserve"> </w:t>
            </w:r>
            <w:r w:rsidRPr="00726DD0">
              <w:rPr>
                <w:rFonts w:ascii="Arial Narrow" w:hAnsi="Arial Narrow" w:cs="Segoe UI"/>
                <w:sz w:val="20"/>
                <w:szCs w:val="20"/>
              </w:rPr>
              <w:t>Advanced systemic mastocytosis (AdvSM)</w:t>
            </w:r>
          </w:p>
        </w:tc>
      </w:tr>
      <w:tr w:rsidR="001B6923" w:rsidRPr="00446E53" w14:paraId="182BADA7" w14:textId="77777777" w:rsidTr="00454910">
        <w:tblPrEx>
          <w:tblCellMar>
            <w:top w:w="15" w:type="dxa"/>
            <w:bottom w:w="15" w:type="dxa"/>
          </w:tblCellMar>
          <w:tblLook w:val="04A0" w:firstRow="1" w:lastRow="0" w:firstColumn="1" w:lastColumn="0" w:noHBand="0" w:noVBand="1"/>
        </w:tblPrEx>
        <w:trPr>
          <w:cantSplit/>
          <w:trHeight w:val="20"/>
        </w:trPr>
        <w:tc>
          <w:tcPr>
            <w:tcW w:w="1280" w:type="dxa"/>
          </w:tcPr>
          <w:p w14:paraId="188E599C" w14:textId="77777777" w:rsidR="001B6923" w:rsidRPr="00446E53" w:rsidRDefault="001B6923">
            <w:pPr>
              <w:jc w:val="center"/>
              <w:rPr>
                <w:rFonts w:ascii="Arial Narrow" w:hAnsi="Arial Narrow"/>
                <w:color w:val="333333"/>
                <w:sz w:val="20"/>
                <w:szCs w:val="20"/>
              </w:rPr>
            </w:pPr>
          </w:p>
        </w:tc>
        <w:tc>
          <w:tcPr>
            <w:tcW w:w="7742" w:type="dxa"/>
            <w:gridSpan w:val="6"/>
            <w:vAlign w:val="center"/>
            <w:hideMark/>
          </w:tcPr>
          <w:p w14:paraId="28106627" w14:textId="77777777" w:rsidR="001B6923" w:rsidRPr="00446E53" w:rsidRDefault="001B6923">
            <w:pPr>
              <w:rPr>
                <w:rFonts w:ascii="Arial Narrow" w:hAnsi="Arial Narrow"/>
                <w:sz w:val="20"/>
                <w:szCs w:val="20"/>
              </w:rPr>
            </w:pPr>
            <w:r w:rsidRPr="00446E53">
              <w:rPr>
                <w:rFonts w:ascii="Arial Narrow" w:hAnsi="Arial Narrow"/>
                <w:b/>
                <w:bCs/>
                <w:color w:val="333333"/>
                <w:sz w:val="20"/>
                <w:szCs w:val="20"/>
              </w:rPr>
              <w:t>Treatment Phase:</w:t>
            </w:r>
            <w:r w:rsidRPr="00446E53">
              <w:rPr>
                <w:rFonts w:ascii="Arial Narrow" w:hAnsi="Arial Narrow"/>
                <w:color w:val="FF0000"/>
                <w:sz w:val="20"/>
                <w:szCs w:val="20"/>
              </w:rPr>
              <w:t xml:space="preserve"> </w:t>
            </w:r>
            <w:r w:rsidRPr="004A69E9">
              <w:rPr>
                <w:rFonts w:ascii="Arial Narrow" w:hAnsi="Arial Narrow"/>
                <w:sz w:val="20"/>
                <w:szCs w:val="20"/>
              </w:rPr>
              <w:t xml:space="preserve">Initial treatment </w:t>
            </w:r>
          </w:p>
        </w:tc>
      </w:tr>
      <w:tr w:rsidR="001B6923" w:rsidRPr="00446E53" w14:paraId="2EA6C9F6" w14:textId="77777777" w:rsidTr="00454910">
        <w:tblPrEx>
          <w:tblCellMar>
            <w:top w:w="15" w:type="dxa"/>
            <w:bottom w:w="15" w:type="dxa"/>
          </w:tblCellMar>
          <w:tblLook w:val="04A0" w:firstRow="1" w:lastRow="0" w:firstColumn="1" w:lastColumn="0" w:noHBand="0" w:noVBand="1"/>
        </w:tblPrEx>
        <w:trPr>
          <w:cantSplit/>
          <w:trHeight w:val="20"/>
        </w:trPr>
        <w:tc>
          <w:tcPr>
            <w:tcW w:w="1280" w:type="dxa"/>
          </w:tcPr>
          <w:p w14:paraId="5EB19E15" w14:textId="736C4F26" w:rsidR="001B6923" w:rsidRPr="00446E53" w:rsidRDefault="001B6923">
            <w:pPr>
              <w:jc w:val="center"/>
              <w:rPr>
                <w:rFonts w:ascii="Arial Narrow" w:hAnsi="Arial Narrow"/>
                <w:color w:val="333333"/>
                <w:sz w:val="20"/>
                <w:szCs w:val="20"/>
              </w:rPr>
            </w:pPr>
          </w:p>
        </w:tc>
        <w:tc>
          <w:tcPr>
            <w:tcW w:w="7742" w:type="dxa"/>
            <w:gridSpan w:val="6"/>
            <w:vAlign w:val="center"/>
            <w:hideMark/>
          </w:tcPr>
          <w:p w14:paraId="5F0A713B" w14:textId="77777777" w:rsidR="001B6923" w:rsidRPr="00446E53" w:rsidRDefault="001B6923">
            <w:pPr>
              <w:rPr>
                <w:rFonts w:ascii="Arial Narrow" w:hAnsi="Arial Narrow"/>
                <w:sz w:val="20"/>
                <w:szCs w:val="20"/>
              </w:rPr>
            </w:pPr>
            <w:r w:rsidRPr="00446E53">
              <w:rPr>
                <w:rFonts w:ascii="Arial Narrow" w:hAnsi="Arial Narrow"/>
                <w:b/>
                <w:bCs/>
                <w:color w:val="333333"/>
                <w:sz w:val="20"/>
                <w:szCs w:val="20"/>
              </w:rPr>
              <w:t xml:space="preserve">Clinical criteria: </w:t>
            </w:r>
          </w:p>
        </w:tc>
      </w:tr>
      <w:tr w:rsidR="001B6923" w:rsidRPr="00446E53" w14:paraId="52C70D69" w14:textId="77777777" w:rsidTr="00454910">
        <w:tblPrEx>
          <w:tblCellMar>
            <w:top w:w="15" w:type="dxa"/>
            <w:bottom w:w="15" w:type="dxa"/>
          </w:tblCellMar>
          <w:tblLook w:val="04A0" w:firstRow="1" w:lastRow="0" w:firstColumn="1" w:lastColumn="0" w:noHBand="0" w:noVBand="1"/>
        </w:tblPrEx>
        <w:trPr>
          <w:cantSplit/>
          <w:trHeight w:val="20"/>
        </w:trPr>
        <w:tc>
          <w:tcPr>
            <w:tcW w:w="1280" w:type="dxa"/>
          </w:tcPr>
          <w:p w14:paraId="185C26C8" w14:textId="1BC3A198" w:rsidR="001B6923" w:rsidRPr="00446E53" w:rsidRDefault="001B6923">
            <w:pPr>
              <w:jc w:val="center"/>
              <w:rPr>
                <w:rFonts w:ascii="Arial Narrow" w:hAnsi="Arial Narrow"/>
                <w:color w:val="333333"/>
                <w:sz w:val="20"/>
                <w:szCs w:val="20"/>
              </w:rPr>
            </w:pPr>
          </w:p>
        </w:tc>
        <w:tc>
          <w:tcPr>
            <w:tcW w:w="7742" w:type="dxa"/>
            <w:gridSpan w:val="6"/>
            <w:vAlign w:val="center"/>
            <w:hideMark/>
          </w:tcPr>
          <w:p w14:paraId="2248829A" w14:textId="77777777" w:rsidR="001B6923" w:rsidRPr="00055C2B" w:rsidRDefault="001B6923">
            <w:pPr>
              <w:rPr>
                <w:rFonts w:ascii="Arial Narrow" w:hAnsi="Arial Narrow"/>
                <w:color w:val="333333"/>
                <w:sz w:val="20"/>
                <w:szCs w:val="20"/>
              </w:rPr>
            </w:pPr>
            <w:r w:rsidRPr="00055C2B">
              <w:rPr>
                <w:rFonts w:ascii="Arial Narrow" w:hAnsi="Arial Narrow" w:cs="Segoe UI"/>
                <w:sz w:val="20"/>
                <w:szCs w:val="20"/>
              </w:rPr>
              <w:t>The condition must be advanced systemic mastocytosis includin</w:t>
            </w:r>
            <w:r w:rsidRPr="00C57E90">
              <w:rPr>
                <w:rFonts w:ascii="Arial Narrow" w:hAnsi="Arial Narrow" w:cs="Segoe UI"/>
                <w:sz w:val="20"/>
                <w:szCs w:val="20"/>
              </w:rPr>
              <w:t xml:space="preserve">g: </w:t>
            </w:r>
            <w:r w:rsidRPr="00055C2B">
              <w:rPr>
                <w:rFonts w:ascii="Arial Narrow" w:hAnsi="Arial Narrow" w:cs="Segoe UI"/>
                <w:sz w:val="20"/>
                <w:szCs w:val="20"/>
              </w:rPr>
              <w:t>(</w:t>
            </w:r>
            <w:proofErr w:type="spellStart"/>
            <w:r w:rsidRPr="00055C2B">
              <w:rPr>
                <w:rFonts w:ascii="Arial Narrow" w:hAnsi="Arial Narrow" w:cs="Segoe UI"/>
                <w:sz w:val="20"/>
                <w:szCs w:val="20"/>
              </w:rPr>
              <w:t>i</w:t>
            </w:r>
            <w:proofErr w:type="spellEnd"/>
            <w:r w:rsidRPr="00055C2B">
              <w:rPr>
                <w:rFonts w:ascii="Arial Narrow" w:hAnsi="Arial Narrow" w:cs="Segoe UI"/>
                <w:sz w:val="20"/>
                <w:szCs w:val="20"/>
              </w:rPr>
              <w:t>) aggressive mastocytosis (ASM), (ii) systemic mastocytosis with an associated haematological neoplasm (SM-AHN), (iii) mast cell leukaemia (MCL). </w:t>
            </w:r>
          </w:p>
        </w:tc>
      </w:tr>
      <w:tr w:rsidR="001B6923" w:rsidRPr="00446E53" w14:paraId="38E2C327"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395A4937" w14:textId="77777777" w:rsidR="001B6923" w:rsidRPr="00446E53" w:rsidRDefault="001B6923">
            <w:pPr>
              <w:rPr>
                <w:rFonts w:ascii="Arial Narrow" w:hAnsi="Arial Narrow"/>
                <w:color w:val="FF0000"/>
                <w:sz w:val="20"/>
                <w:szCs w:val="20"/>
              </w:rPr>
            </w:pPr>
          </w:p>
        </w:tc>
        <w:tc>
          <w:tcPr>
            <w:tcW w:w="7742" w:type="dxa"/>
            <w:gridSpan w:val="6"/>
            <w:vAlign w:val="center"/>
          </w:tcPr>
          <w:p w14:paraId="57B7952D" w14:textId="77777777" w:rsidR="001B6923" w:rsidRPr="00055C2B" w:rsidRDefault="001B6923">
            <w:pPr>
              <w:rPr>
                <w:rFonts w:ascii="Arial Narrow" w:hAnsi="Arial Narrow" w:cs="Segoe UI"/>
                <w:sz w:val="20"/>
                <w:szCs w:val="20"/>
              </w:rPr>
            </w:pPr>
            <w:r w:rsidRPr="00446E53">
              <w:rPr>
                <w:rFonts w:ascii="Arial Narrow" w:hAnsi="Arial Narrow"/>
                <w:b/>
                <w:bCs/>
                <w:color w:val="333333"/>
                <w:sz w:val="20"/>
                <w:szCs w:val="20"/>
              </w:rPr>
              <w:t>AND</w:t>
            </w:r>
          </w:p>
        </w:tc>
      </w:tr>
      <w:tr w:rsidR="001B6923" w:rsidRPr="00446E53" w14:paraId="2C7E04A8"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6E6586E8" w14:textId="3B1AF838" w:rsidR="001B6923" w:rsidRPr="000702E3" w:rsidRDefault="001B6923">
            <w:pPr>
              <w:jc w:val="center"/>
              <w:rPr>
                <w:rFonts w:ascii="Arial Narrow" w:hAnsi="Arial Narrow"/>
                <w:sz w:val="20"/>
                <w:szCs w:val="20"/>
              </w:rPr>
            </w:pPr>
          </w:p>
        </w:tc>
        <w:tc>
          <w:tcPr>
            <w:tcW w:w="7742" w:type="dxa"/>
            <w:gridSpan w:val="6"/>
            <w:vAlign w:val="center"/>
          </w:tcPr>
          <w:p w14:paraId="47F56705" w14:textId="77777777" w:rsidR="001B6923" w:rsidRPr="000702E3" w:rsidRDefault="001B6923">
            <w:pPr>
              <w:rPr>
                <w:rFonts w:ascii="Arial Narrow" w:hAnsi="Arial Narrow" w:cs="Segoe UI"/>
                <w:sz w:val="20"/>
                <w:szCs w:val="20"/>
              </w:rPr>
            </w:pPr>
            <w:r w:rsidRPr="000702E3">
              <w:rPr>
                <w:rFonts w:ascii="Arial Narrow" w:hAnsi="Arial Narrow" w:cs="Segoe UI"/>
                <w:b/>
                <w:bCs/>
                <w:sz w:val="20"/>
                <w:szCs w:val="20"/>
              </w:rPr>
              <w:t>Clinical criteria:</w:t>
            </w:r>
            <w:r w:rsidRPr="000702E3">
              <w:rPr>
                <w:rFonts w:ascii="Arial Narrow" w:hAnsi="Arial Narrow" w:cs="Segoe UI"/>
                <w:sz w:val="20"/>
                <w:szCs w:val="20"/>
              </w:rPr>
              <w:t> </w:t>
            </w:r>
          </w:p>
        </w:tc>
      </w:tr>
      <w:tr w:rsidR="001B6923" w:rsidRPr="00446E53" w14:paraId="5EBE92F4"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798572B3" w14:textId="14B1586F" w:rsidR="001B6923" w:rsidRPr="000702E3" w:rsidRDefault="001B6923">
            <w:pPr>
              <w:jc w:val="center"/>
              <w:rPr>
                <w:rFonts w:ascii="Arial Narrow" w:hAnsi="Arial Narrow"/>
                <w:sz w:val="20"/>
                <w:szCs w:val="20"/>
              </w:rPr>
            </w:pPr>
          </w:p>
        </w:tc>
        <w:tc>
          <w:tcPr>
            <w:tcW w:w="7742" w:type="dxa"/>
            <w:gridSpan w:val="6"/>
            <w:vAlign w:val="center"/>
          </w:tcPr>
          <w:p w14:paraId="0F8E3CC9" w14:textId="77777777" w:rsidR="001B6923" w:rsidRPr="000702E3" w:rsidRDefault="001B6923">
            <w:pPr>
              <w:rPr>
                <w:rFonts w:ascii="Arial Narrow" w:hAnsi="Arial Narrow" w:cs="Segoe UI"/>
                <w:sz w:val="20"/>
                <w:szCs w:val="20"/>
              </w:rPr>
            </w:pPr>
            <w:r w:rsidRPr="000702E3">
              <w:rPr>
                <w:rFonts w:ascii="Arial Narrow" w:hAnsi="Arial Narrow" w:cs="Segoe UI"/>
                <w:sz w:val="20"/>
                <w:szCs w:val="20"/>
              </w:rPr>
              <w:t xml:space="preserve">Patient must have documented measurable C-findings at baseline. </w:t>
            </w:r>
          </w:p>
        </w:tc>
      </w:tr>
      <w:tr w:rsidR="001B6923" w:rsidRPr="00446E53" w14:paraId="367E4CDB" w14:textId="77777777" w:rsidTr="00454910">
        <w:tblPrEx>
          <w:tblCellMar>
            <w:top w:w="15" w:type="dxa"/>
            <w:bottom w:w="15" w:type="dxa"/>
          </w:tblCellMar>
          <w:tblLook w:val="04A0" w:firstRow="1" w:lastRow="0" w:firstColumn="1" w:lastColumn="0" w:noHBand="0" w:noVBand="1"/>
        </w:tblPrEx>
        <w:trPr>
          <w:cantSplit/>
          <w:trHeight w:val="20"/>
        </w:trPr>
        <w:tc>
          <w:tcPr>
            <w:tcW w:w="1280" w:type="dxa"/>
          </w:tcPr>
          <w:p w14:paraId="501893B9" w14:textId="77777777" w:rsidR="001B6923" w:rsidRPr="00446E53" w:rsidRDefault="001B6923">
            <w:pPr>
              <w:jc w:val="center"/>
              <w:rPr>
                <w:rFonts w:ascii="Arial Narrow" w:hAnsi="Arial Narrow"/>
                <w:color w:val="333333"/>
                <w:sz w:val="20"/>
                <w:szCs w:val="20"/>
              </w:rPr>
            </w:pPr>
          </w:p>
        </w:tc>
        <w:tc>
          <w:tcPr>
            <w:tcW w:w="7742" w:type="dxa"/>
            <w:gridSpan w:val="6"/>
            <w:vAlign w:val="center"/>
            <w:hideMark/>
          </w:tcPr>
          <w:p w14:paraId="59E80E6D" w14:textId="77777777" w:rsidR="001B6923" w:rsidRPr="000702E3" w:rsidRDefault="001B6923">
            <w:pPr>
              <w:rPr>
                <w:rFonts w:ascii="Arial Narrow" w:hAnsi="Arial Narrow"/>
                <w:color w:val="333333"/>
                <w:sz w:val="20"/>
                <w:szCs w:val="20"/>
              </w:rPr>
            </w:pPr>
            <w:r w:rsidRPr="000702E3">
              <w:rPr>
                <w:rFonts w:ascii="Arial Narrow" w:hAnsi="Arial Narrow"/>
                <w:b/>
                <w:bCs/>
                <w:sz w:val="20"/>
                <w:szCs w:val="20"/>
              </w:rPr>
              <w:t>AND</w:t>
            </w:r>
          </w:p>
        </w:tc>
      </w:tr>
      <w:tr w:rsidR="001B6923" w:rsidRPr="00446E53" w14:paraId="4EB71ADC"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26573E8F" w14:textId="729A56DD" w:rsidR="001B6923" w:rsidRPr="00E761EE" w:rsidRDefault="001B6923">
            <w:pPr>
              <w:jc w:val="center"/>
              <w:rPr>
                <w:rFonts w:ascii="Arial Narrow" w:hAnsi="Arial Narrow"/>
                <w:color w:val="333333"/>
                <w:sz w:val="20"/>
                <w:szCs w:val="20"/>
              </w:rPr>
            </w:pPr>
          </w:p>
        </w:tc>
        <w:tc>
          <w:tcPr>
            <w:tcW w:w="7742" w:type="dxa"/>
            <w:gridSpan w:val="6"/>
            <w:vAlign w:val="center"/>
            <w:hideMark/>
          </w:tcPr>
          <w:p w14:paraId="7C07B4FC" w14:textId="77777777" w:rsidR="001B6923" w:rsidRPr="00E761EE" w:rsidRDefault="001B6923">
            <w:pPr>
              <w:rPr>
                <w:rFonts w:ascii="Arial Narrow" w:hAnsi="Arial Narrow"/>
                <w:color w:val="333333"/>
                <w:sz w:val="20"/>
                <w:szCs w:val="20"/>
              </w:rPr>
            </w:pPr>
            <w:r w:rsidRPr="00E761EE">
              <w:rPr>
                <w:rFonts w:ascii="Arial Narrow" w:hAnsi="Arial Narrow" w:cs="Segoe UI"/>
                <w:b/>
                <w:bCs/>
                <w:color w:val="333333"/>
                <w:sz w:val="20"/>
                <w:szCs w:val="20"/>
              </w:rPr>
              <w:t>Clinical criteria:</w:t>
            </w:r>
            <w:r w:rsidRPr="00E761EE">
              <w:rPr>
                <w:rFonts w:ascii="Arial Narrow" w:hAnsi="Arial Narrow" w:cs="Segoe UI"/>
                <w:color w:val="333333"/>
                <w:sz w:val="20"/>
                <w:szCs w:val="20"/>
              </w:rPr>
              <w:t> </w:t>
            </w:r>
          </w:p>
        </w:tc>
      </w:tr>
      <w:tr w:rsidR="001B6923" w:rsidRPr="00446E53" w14:paraId="710F895D"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618E58BD" w14:textId="2603537F" w:rsidR="001B6923" w:rsidRPr="009E32B8" w:rsidRDefault="001B6923">
            <w:pPr>
              <w:jc w:val="center"/>
              <w:rPr>
                <w:rFonts w:ascii="Arial Narrow" w:hAnsi="Arial Narrow"/>
                <w:color w:val="333333"/>
                <w:sz w:val="20"/>
                <w:szCs w:val="20"/>
              </w:rPr>
            </w:pPr>
          </w:p>
        </w:tc>
        <w:tc>
          <w:tcPr>
            <w:tcW w:w="7742" w:type="dxa"/>
            <w:gridSpan w:val="6"/>
            <w:vAlign w:val="center"/>
          </w:tcPr>
          <w:p w14:paraId="2CEF3D4D" w14:textId="77777777" w:rsidR="001B6923" w:rsidRPr="009E32B8" w:rsidRDefault="001B6923">
            <w:pPr>
              <w:rPr>
                <w:rFonts w:ascii="Arial Narrow" w:hAnsi="Arial Narrow"/>
                <w:color w:val="FF0000"/>
                <w:sz w:val="20"/>
                <w:szCs w:val="20"/>
              </w:rPr>
            </w:pPr>
            <w:r w:rsidRPr="009E32B8">
              <w:rPr>
                <w:rFonts w:ascii="Arial Narrow" w:hAnsi="Arial Narrow" w:cs="Segoe UI"/>
                <w:sz w:val="20"/>
                <w:szCs w:val="20"/>
              </w:rPr>
              <w:t>Patient must not have received prior treatment with this drug for this condition.</w:t>
            </w:r>
          </w:p>
        </w:tc>
      </w:tr>
      <w:tr w:rsidR="001B6923" w:rsidRPr="00446E53" w14:paraId="69371268"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7C159F2E" w14:textId="68A708AD" w:rsidR="001B6923" w:rsidRPr="0043495A" w:rsidRDefault="001B6923">
            <w:pPr>
              <w:jc w:val="center"/>
              <w:rPr>
                <w:rFonts w:ascii="Arial Narrow" w:hAnsi="Arial Narrow" w:cs="Segoe UI"/>
                <w:sz w:val="20"/>
                <w:szCs w:val="20"/>
              </w:rPr>
            </w:pPr>
          </w:p>
        </w:tc>
        <w:tc>
          <w:tcPr>
            <w:tcW w:w="7742" w:type="dxa"/>
            <w:gridSpan w:val="6"/>
            <w:vAlign w:val="center"/>
          </w:tcPr>
          <w:p w14:paraId="6488A537" w14:textId="77777777" w:rsidR="001B6923" w:rsidRPr="0043495A" w:rsidRDefault="001B6923">
            <w:pPr>
              <w:rPr>
                <w:rFonts w:ascii="Arial Narrow" w:hAnsi="Arial Narrow" w:cs="Segoe UI"/>
                <w:sz w:val="20"/>
                <w:szCs w:val="20"/>
              </w:rPr>
            </w:pPr>
            <w:r w:rsidRPr="0043495A">
              <w:rPr>
                <w:rFonts w:ascii="Arial Narrow" w:hAnsi="Arial Narrow" w:cs="Segoe UI"/>
                <w:b/>
                <w:bCs/>
                <w:sz w:val="20"/>
                <w:szCs w:val="20"/>
              </w:rPr>
              <w:t>Treatment criteria:</w:t>
            </w:r>
            <w:r w:rsidRPr="0043495A">
              <w:rPr>
                <w:rFonts w:ascii="Arial Narrow" w:hAnsi="Arial Narrow" w:cs="Segoe UI"/>
                <w:sz w:val="20"/>
                <w:szCs w:val="20"/>
              </w:rPr>
              <w:t> </w:t>
            </w:r>
          </w:p>
        </w:tc>
      </w:tr>
      <w:tr w:rsidR="001B6923" w:rsidRPr="00446E53" w14:paraId="266291A9"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00CA2169" w14:textId="6B04B102" w:rsidR="001B6923" w:rsidRPr="0043495A" w:rsidRDefault="001B6923">
            <w:pPr>
              <w:jc w:val="center"/>
              <w:rPr>
                <w:rFonts w:ascii="Arial Narrow" w:hAnsi="Arial Narrow" w:cs="Segoe UI"/>
                <w:sz w:val="20"/>
                <w:szCs w:val="20"/>
              </w:rPr>
            </w:pPr>
          </w:p>
        </w:tc>
        <w:tc>
          <w:tcPr>
            <w:tcW w:w="7742" w:type="dxa"/>
            <w:gridSpan w:val="6"/>
            <w:vAlign w:val="center"/>
          </w:tcPr>
          <w:p w14:paraId="657075C2" w14:textId="77777777" w:rsidR="001B6923" w:rsidRPr="0043495A" w:rsidRDefault="001B6923">
            <w:pPr>
              <w:rPr>
                <w:rFonts w:ascii="Arial Narrow" w:hAnsi="Arial Narrow" w:cs="Segoe UI"/>
                <w:sz w:val="20"/>
                <w:szCs w:val="20"/>
              </w:rPr>
            </w:pPr>
            <w:r w:rsidRPr="0043495A">
              <w:rPr>
                <w:rFonts w:ascii="Arial Narrow" w:hAnsi="Arial Narrow" w:cs="Segoe UI"/>
                <w:sz w:val="20"/>
                <w:szCs w:val="20"/>
              </w:rPr>
              <w:t>Must be treated by a haematologist</w:t>
            </w:r>
          </w:p>
        </w:tc>
      </w:tr>
      <w:tr w:rsidR="001B6923" w:rsidRPr="00446E53" w14:paraId="08ECE1CD"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2E7ABAD7" w14:textId="2E07839A" w:rsidR="001B6923" w:rsidRPr="00E51BFA" w:rsidRDefault="001B6923">
            <w:pPr>
              <w:jc w:val="center"/>
              <w:rPr>
                <w:rFonts w:ascii="Arial Narrow" w:hAnsi="Arial Narrow"/>
                <w:color w:val="333333"/>
                <w:sz w:val="20"/>
                <w:szCs w:val="20"/>
              </w:rPr>
            </w:pPr>
          </w:p>
        </w:tc>
        <w:tc>
          <w:tcPr>
            <w:tcW w:w="7742" w:type="dxa"/>
            <w:gridSpan w:val="6"/>
            <w:vAlign w:val="center"/>
            <w:hideMark/>
          </w:tcPr>
          <w:p w14:paraId="355E97A8" w14:textId="77777777" w:rsidR="001B6923" w:rsidRPr="00E51BFA" w:rsidRDefault="001B6923">
            <w:pPr>
              <w:rPr>
                <w:rFonts w:ascii="Arial Narrow" w:hAnsi="Arial Narrow"/>
                <w:color w:val="333333"/>
                <w:sz w:val="20"/>
                <w:szCs w:val="20"/>
              </w:rPr>
            </w:pPr>
            <w:r w:rsidRPr="00E51BFA">
              <w:rPr>
                <w:rFonts w:ascii="Arial Narrow" w:hAnsi="Arial Narrow" w:cs="Segoe UI"/>
                <w:b/>
                <w:bCs/>
                <w:color w:val="333333"/>
                <w:sz w:val="20"/>
                <w:szCs w:val="20"/>
              </w:rPr>
              <w:t>Population criteria:</w:t>
            </w:r>
            <w:r w:rsidRPr="00E51BFA">
              <w:rPr>
                <w:rFonts w:ascii="Arial Narrow" w:hAnsi="Arial Narrow" w:cs="Segoe UI"/>
                <w:color w:val="333333"/>
                <w:sz w:val="20"/>
                <w:szCs w:val="20"/>
              </w:rPr>
              <w:t> </w:t>
            </w:r>
          </w:p>
        </w:tc>
      </w:tr>
      <w:tr w:rsidR="001B6923" w:rsidRPr="00446E53" w14:paraId="2EC48CC2" w14:textId="77777777" w:rsidTr="00454910">
        <w:tblPrEx>
          <w:tblCellMar>
            <w:top w:w="15" w:type="dxa"/>
            <w:bottom w:w="15" w:type="dxa"/>
          </w:tblCellMar>
          <w:tblLook w:val="04A0" w:firstRow="1" w:lastRow="0" w:firstColumn="1" w:lastColumn="0" w:noHBand="0" w:noVBand="1"/>
        </w:tblPrEx>
        <w:trPr>
          <w:cantSplit/>
          <w:trHeight w:val="20"/>
        </w:trPr>
        <w:tc>
          <w:tcPr>
            <w:tcW w:w="1280" w:type="dxa"/>
            <w:vAlign w:val="center"/>
          </w:tcPr>
          <w:p w14:paraId="029F19D1" w14:textId="715077BE" w:rsidR="001B6923" w:rsidRPr="00E51BFA" w:rsidRDefault="001B6923">
            <w:pPr>
              <w:jc w:val="center"/>
              <w:rPr>
                <w:rFonts w:ascii="Arial Narrow" w:hAnsi="Arial Narrow"/>
                <w:color w:val="333333"/>
                <w:sz w:val="20"/>
                <w:szCs w:val="20"/>
              </w:rPr>
            </w:pPr>
          </w:p>
        </w:tc>
        <w:tc>
          <w:tcPr>
            <w:tcW w:w="7742" w:type="dxa"/>
            <w:gridSpan w:val="6"/>
            <w:vAlign w:val="center"/>
            <w:hideMark/>
          </w:tcPr>
          <w:p w14:paraId="2CAE1E13" w14:textId="77777777" w:rsidR="001B6923" w:rsidRPr="00E51BFA" w:rsidRDefault="001B6923">
            <w:pPr>
              <w:rPr>
                <w:rFonts w:ascii="Arial Narrow" w:hAnsi="Arial Narrow"/>
                <w:color w:val="333333"/>
                <w:sz w:val="20"/>
                <w:szCs w:val="20"/>
              </w:rPr>
            </w:pPr>
            <w:r w:rsidRPr="00E51BFA">
              <w:rPr>
                <w:rFonts w:ascii="Arial Narrow" w:hAnsi="Arial Narrow" w:cs="Segoe UI"/>
                <w:sz w:val="20"/>
                <w:szCs w:val="20"/>
              </w:rPr>
              <w:t>Patient must be at least 18 years of age.</w:t>
            </w:r>
          </w:p>
        </w:tc>
      </w:tr>
      <w:tr w:rsidR="001B6923" w:rsidRPr="00446E53" w14:paraId="7F070719"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4558AE64" w14:textId="370EBB32" w:rsidR="001B6923" w:rsidRPr="004E78BD" w:rsidRDefault="001B6923">
            <w:pPr>
              <w:jc w:val="center"/>
              <w:rPr>
                <w:rFonts w:ascii="Arial Narrow" w:hAnsi="Arial Narrow"/>
                <w:sz w:val="20"/>
                <w:szCs w:val="20"/>
              </w:rPr>
            </w:pPr>
          </w:p>
        </w:tc>
        <w:tc>
          <w:tcPr>
            <w:tcW w:w="7742" w:type="dxa"/>
            <w:gridSpan w:val="6"/>
            <w:vAlign w:val="center"/>
          </w:tcPr>
          <w:p w14:paraId="762709D7" w14:textId="77777777" w:rsidR="001B6923" w:rsidRDefault="001B6923">
            <w:pPr>
              <w:rPr>
                <w:rFonts w:ascii="Arial Narrow" w:hAnsi="Arial Narrow"/>
                <w:b/>
                <w:bCs/>
                <w:color w:val="333333"/>
                <w:sz w:val="20"/>
                <w:szCs w:val="20"/>
              </w:rPr>
            </w:pPr>
            <w:r w:rsidRPr="00446E53">
              <w:rPr>
                <w:rFonts w:ascii="Arial Narrow" w:hAnsi="Arial Narrow"/>
                <w:b/>
                <w:bCs/>
                <w:color w:val="333333"/>
                <w:sz w:val="20"/>
                <w:szCs w:val="20"/>
              </w:rPr>
              <w:t>Prescribing Instructions:</w:t>
            </w:r>
          </w:p>
          <w:p w14:paraId="52B1834D" w14:textId="77777777" w:rsidR="001B6923" w:rsidRPr="003679BB" w:rsidRDefault="001B6923">
            <w:pPr>
              <w:rPr>
                <w:rFonts w:ascii="Arial Narrow" w:hAnsi="Arial Narrow"/>
                <w:b/>
                <w:bCs/>
                <w:color w:val="333333"/>
                <w:sz w:val="20"/>
                <w:szCs w:val="20"/>
              </w:rPr>
            </w:pPr>
            <w:r w:rsidRPr="003679BB">
              <w:rPr>
                <w:rFonts w:ascii="Arial Narrow" w:hAnsi="Arial Narrow" w:cs="Segoe UI"/>
                <w:sz w:val="20"/>
                <w:szCs w:val="20"/>
              </w:rPr>
              <w:t xml:space="preserve">The date and details of the patient’s </w:t>
            </w:r>
            <w:r w:rsidRPr="00EC148F">
              <w:rPr>
                <w:rFonts w:ascii="Arial Narrow" w:hAnsi="Arial Narrow" w:cs="Segoe UI"/>
                <w:sz w:val="20"/>
                <w:szCs w:val="20"/>
              </w:rPr>
              <w:t xml:space="preserve">diagnostic reports </w:t>
            </w:r>
            <w:r w:rsidRPr="008B2195">
              <w:rPr>
                <w:rFonts w:ascii="Arial Narrow" w:hAnsi="Arial Narrow" w:cs="Segoe UI"/>
                <w:sz w:val="20"/>
                <w:szCs w:val="20"/>
              </w:rPr>
              <w:t>confirming</w:t>
            </w:r>
            <w:r w:rsidRPr="008B2195">
              <w:rPr>
                <w:rFonts w:ascii="Arial Narrow" w:hAnsi="Arial Narrow" w:cs="Segoe UI"/>
                <w:i/>
                <w:iCs/>
                <w:sz w:val="20"/>
                <w:szCs w:val="20"/>
              </w:rPr>
              <w:t xml:space="preserve"> </w:t>
            </w:r>
            <w:r w:rsidRPr="003679BB">
              <w:rPr>
                <w:rFonts w:ascii="Arial Narrow" w:hAnsi="Arial Narrow" w:cs="Segoe UI"/>
                <w:sz w:val="20"/>
                <w:szCs w:val="20"/>
              </w:rPr>
              <w:t xml:space="preserve">measurable C-findings at baseline (prior to initiation of treatment with this drug) must be documented in the patient’s medical record. Measurable C-findings at baseline will be </w:t>
            </w:r>
            <w:r w:rsidRPr="00906379">
              <w:rPr>
                <w:rFonts w:ascii="Arial Narrow" w:hAnsi="Arial Narrow" w:cs="Segoe UI"/>
                <w:sz w:val="20"/>
                <w:szCs w:val="20"/>
              </w:rPr>
              <w:t>required to assess if the patient has responded to treatment or developed progressive disease.</w:t>
            </w:r>
          </w:p>
        </w:tc>
      </w:tr>
      <w:tr w:rsidR="001B6923" w:rsidRPr="00446E53" w14:paraId="01878ED0"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4BA83A06" w14:textId="4B303AB7" w:rsidR="001B6923" w:rsidRPr="009B7115" w:rsidRDefault="001B6923">
            <w:pPr>
              <w:jc w:val="center"/>
              <w:rPr>
                <w:rFonts w:ascii="Arial Narrow" w:hAnsi="Arial Narrow"/>
                <w:sz w:val="20"/>
                <w:szCs w:val="20"/>
              </w:rPr>
            </w:pPr>
          </w:p>
        </w:tc>
        <w:tc>
          <w:tcPr>
            <w:tcW w:w="7742" w:type="dxa"/>
            <w:gridSpan w:val="6"/>
            <w:vAlign w:val="center"/>
          </w:tcPr>
          <w:p w14:paraId="0FC6E069" w14:textId="77777777" w:rsidR="001B6923" w:rsidRPr="009B7115" w:rsidRDefault="001B6923">
            <w:pPr>
              <w:rPr>
                <w:rFonts w:ascii="Arial Narrow" w:hAnsi="Arial Narrow"/>
                <w:b/>
                <w:bCs/>
                <w:sz w:val="20"/>
                <w:szCs w:val="20"/>
              </w:rPr>
            </w:pPr>
            <w:r w:rsidRPr="009B7115">
              <w:rPr>
                <w:rFonts w:ascii="Arial Narrow" w:hAnsi="Arial Narrow"/>
                <w:b/>
                <w:bCs/>
                <w:sz w:val="20"/>
                <w:szCs w:val="20"/>
              </w:rPr>
              <w:t>Prescribing Instructions:</w:t>
            </w:r>
          </w:p>
          <w:p w14:paraId="5B9BC2A8" w14:textId="77777777" w:rsidR="001B6923" w:rsidRPr="009B7115" w:rsidRDefault="001B6923">
            <w:pPr>
              <w:rPr>
                <w:rFonts w:ascii="Arial Narrow" w:hAnsi="Arial Narrow"/>
                <w:sz w:val="20"/>
                <w:szCs w:val="20"/>
              </w:rPr>
            </w:pPr>
            <w:r w:rsidRPr="009B7115">
              <w:rPr>
                <w:rFonts w:ascii="Arial Narrow" w:hAnsi="Arial Narrow"/>
                <w:sz w:val="20"/>
                <w:szCs w:val="20"/>
              </w:rPr>
              <w:t>The diagnostic reports must not be more than 12 months old at the time of the authority application.</w:t>
            </w:r>
          </w:p>
        </w:tc>
      </w:tr>
      <w:tr w:rsidR="001B6923" w:rsidRPr="00446E53" w14:paraId="2AC2849B"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487E64A1" w14:textId="1449583F" w:rsidR="001B6923" w:rsidRPr="003E5AE2" w:rsidRDefault="001B6923">
            <w:pPr>
              <w:jc w:val="center"/>
              <w:rPr>
                <w:rFonts w:ascii="Arial Narrow" w:hAnsi="Arial Narrow"/>
                <w:sz w:val="20"/>
                <w:szCs w:val="20"/>
              </w:rPr>
            </w:pPr>
          </w:p>
        </w:tc>
        <w:tc>
          <w:tcPr>
            <w:tcW w:w="7742" w:type="dxa"/>
            <w:gridSpan w:val="6"/>
            <w:vAlign w:val="center"/>
          </w:tcPr>
          <w:p w14:paraId="33E74EA1" w14:textId="77777777" w:rsidR="001B6923" w:rsidRPr="003E5AE2" w:rsidRDefault="001B6923">
            <w:pPr>
              <w:rPr>
                <w:rFonts w:ascii="Arial Narrow" w:hAnsi="Arial Narrow"/>
                <w:b/>
                <w:bCs/>
                <w:color w:val="333333"/>
                <w:sz w:val="20"/>
                <w:szCs w:val="20"/>
              </w:rPr>
            </w:pPr>
            <w:r w:rsidRPr="003E5AE2">
              <w:rPr>
                <w:rFonts w:ascii="Arial Narrow" w:hAnsi="Arial Narrow"/>
                <w:b/>
                <w:bCs/>
                <w:color w:val="333333"/>
                <w:sz w:val="20"/>
                <w:szCs w:val="20"/>
              </w:rPr>
              <w:t>Prescribing Instructions:</w:t>
            </w:r>
          </w:p>
          <w:p w14:paraId="4BC04922" w14:textId="77777777" w:rsidR="001B6923" w:rsidRPr="002426C4" w:rsidRDefault="001B6923">
            <w:pPr>
              <w:textAlignment w:val="baseline"/>
              <w:rPr>
                <w:rFonts w:ascii="Arial Narrow" w:hAnsi="Arial Narrow"/>
                <w:sz w:val="20"/>
                <w:szCs w:val="20"/>
              </w:rPr>
            </w:pPr>
            <w:r w:rsidRPr="004D524C">
              <w:rPr>
                <w:rFonts w:ascii="Arial Narrow" w:hAnsi="Arial Narrow"/>
                <w:sz w:val="20"/>
                <w:szCs w:val="20"/>
              </w:rPr>
              <w:t>The assessment of</w:t>
            </w:r>
            <w:r>
              <w:rPr>
                <w:rFonts w:ascii="Arial Narrow" w:hAnsi="Arial Narrow"/>
                <w:sz w:val="20"/>
                <w:szCs w:val="20"/>
              </w:rPr>
              <w:t xml:space="preserve"> </w:t>
            </w:r>
            <w:r w:rsidRPr="004D524C">
              <w:rPr>
                <w:rFonts w:ascii="Arial Narrow" w:hAnsi="Arial Narrow"/>
                <w:sz w:val="20"/>
                <w:szCs w:val="20"/>
              </w:rPr>
              <w:t>response</w:t>
            </w:r>
            <w:r>
              <w:rPr>
                <w:rFonts w:ascii="Arial Narrow" w:hAnsi="Arial Narrow" w:cs="Segoe UI"/>
                <w:sz w:val="20"/>
                <w:szCs w:val="20"/>
              </w:rPr>
              <w:t xml:space="preserve"> must b</w:t>
            </w:r>
            <w:r w:rsidRPr="00682393">
              <w:rPr>
                <w:rFonts w:ascii="Arial Narrow" w:hAnsi="Arial Narrow" w:cs="Segoe UI"/>
                <w:sz w:val="20"/>
                <w:szCs w:val="20"/>
              </w:rPr>
              <w:t>e conducted within 8 weeks of treatment initiation to determine patient's eligibility for continuing treatment</w:t>
            </w:r>
            <w:r w:rsidRPr="00CB7BCE">
              <w:rPr>
                <w:rFonts w:ascii="Arial Narrow" w:hAnsi="Arial Narrow" w:cs="Segoe UI"/>
                <w:i/>
                <w:iCs/>
                <w:color w:val="00B0F0"/>
                <w:sz w:val="20"/>
                <w:szCs w:val="20"/>
              </w:rPr>
              <w:t>.</w:t>
            </w:r>
            <w:r>
              <w:rPr>
                <w:rFonts w:ascii="Arial Narrow" w:hAnsi="Arial Narrow" w:cs="Segoe UI"/>
                <w:i/>
                <w:iCs/>
                <w:color w:val="00B0F0"/>
                <w:sz w:val="20"/>
                <w:szCs w:val="20"/>
              </w:rPr>
              <w:t xml:space="preserve"> </w:t>
            </w:r>
          </w:p>
        </w:tc>
      </w:tr>
      <w:tr w:rsidR="001B6923" w:rsidRPr="00446E53" w14:paraId="09391DFD"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0365ED54" w14:textId="5CCB3397" w:rsidR="001B6923" w:rsidDel="0083447F" w:rsidRDefault="001B6923">
            <w:pPr>
              <w:jc w:val="center"/>
              <w:rPr>
                <w:rFonts w:ascii="Arial Narrow" w:hAnsi="Arial Narrow"/>
                <w:color w:val="333333"/>
                <w:sz w:val="20"/>
                <w:szCs w:val="20"/>
              </w:rPr>
            </w:pPr>
          </w:p>
        </w:tc>
        <w:tc>
          <w:tcPr>
            <w:tcW w:w="7742" w:type="dxa"/>
            <w:gridSpan w:val="6"/>
            <w:vAlign w:val="center"/>
          </w:tcPr>
          <w:p w14:paraId="784E59C6" w14:textId="77777777" w:rsidR="001B6923" w:rsidRDefault="001B6923">
            <w:pPr>
              <w:rPr>
                <w:rFonts w:ascii="Arial Narrow" w:hAnsi="Arial Narrow"/>
                <w:b/>
                <w:bCs/>
                <w:color w:val="333333"/>
                <w:sz w:val="20"/>
                <w:szCs w:val="20"/>
              </w:rPr>
            </w:pPr>
            <w:r w:rsidRPr="00446E53">
              <w:rPr>
                <w:rFonts w:ascii="Arial Narrow" w:hAnsi="Arial Narrow"/>
                <w:b/>
                <w:bCs/>
                <w:color w:val="333333"/>
                <w:sz w:val="20"/>
                <w:szCs w:val="20"/>
              </w:rPr>
              <w:t>Prescribing Instructions:</w:t>
            </w:r>
          </w:p>
          <w:p w14:paraId="70D6EBDA" w14:textId="77777777" w:rsidR="001B6923" w:rsidRPr="00BB705C" w:rsidRDefault="001B6923">
            <w:pPr>
              <w:textAlignment w:val="baseline"/>
              <w:rPr>
                <w:rFonts w:ascii="Arial Narrow" w:hAnsi="Arial Narrow" w:cs="Segoe UI"/>
                <w:sz w:val="20"/>
                <w:szCs w:val="20"/>
              </w:rPr>
            </w:pPr>
            <w:r w:rsidRPr="00BB705C">
              <w:rPr>
                <w:rFonts w:ascii="Arial Narrow" w:hAnsi="Arial Narrow" w:cs="Segoe UI"/>
                <w:sz w:val="20"/>
                <w:szCs w:val="20"/>
              </w:rPr>
              <w:t>Measurable C-findings include any of the following: </w:t>
            </w:r>
          </w:p>
          <w:p w14:paraId="0022EBD5" w14:textId="1A40AFDF" w:rsidR="001B6923" w:rsidRPr="00BB705C" w:rsidRDefault="001B6923" w:rsidP="001B6923">
            <w:pPr>
              <w:pStyle w:val="ListParagraph"/>
              <w:numPr>
                <w:ilvl w:val="0"/>
                <w:numId w:val="15"/>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Bone marrow dysfunction manifested by 1 or more cytopenia(s) (i.e. Absolute Neutrophil Count (ANC) less than 1.0 x 10</w:t>
            </w:r>
            <w:r w:rsidRPr="000B7E53">
              <w:rPr>
                <w:rFonts w:ascii="Arial Narrow" w:hAnsi="Arial Narrow" w:cs="Segoe UI"/>
                <w:sz w:val="20"/>
                <w:szCs w:val="20"/>
                <w:vertAlign w:val="superscript"/>
              </w:rPr>
              <w:t>9</w:t>
            </w:r>
            <w:r w:rsidRPr="00BB705C">
              <w:rPr>
                <w:rFonts w:ascii="Arial Narrow" w:hAnsi="Arial Narrow" w:cs="Segoe UI"/>
                <w:sz w:val="20"/>
                <w:szCs w:val="20"/>
              </w:rPr>
              <w:t>/L, haemoglobin (Hgb) level less than</w:t>
            </w:r>
            <w:r w:rsidR="00EC6AAD">
              <w:rPr>
                <w:rFonts w:ascii="Arial Narrow" w:hAnsi="Arial Narrow" w:cs="Segoe UI"/>
                <w:sz w:val="20"/>
                <w:szCs w:val="20"/>
              </w:rPr>
              <w:t xml:space="preserve"> 100 g/L</w:t>
            </w:r>
            <w:r w:rsidRPr="00BB705C">
              <w:rPr>
                <w:rFonts w:ascii="Arial Narrow" w:hAnsi="Arial Narrow" w:cs="Segoe UI"/>
                <w:sz w:val="20"/>
                <w:szCs w:val="20"/>
              </w:rPr>
              <w:t>, or platelets count less than 100 x 10</w:t>
            </w:r>
            <w:r w:rsidRPr="00E567A9">
              <w:rPr>
                <w:rFonts w:ascii="Arial Narrow" w:hAnsi="Arial Narrow" w:cs="Segoe UI"/>
                <w:sz w:val="20"/>
                <w:szCs w:val="20"/>
                <w:vertAlign w:val="superscript"/>
              </w:rPr>
              <w:t>9</w:t>
            </w:r>
            <w:r w:rsidRPr="00BB705C">
              <w:rPr>
                <w:rFonts w:ascii="Arial Narrow" w:hAnsi="Arial Narrow" w:cs="Segoe UI"/>
                <w:sz w:val="20"/>
                <w:szCs w:val="20"/>
              </w:rPr>
              <w:t>/L) but with no obvious non-mast cell h</w:t>
            </w:r>
            <w:r w:rsidR="00B40E0F">
              <w:rPr>
                <w:rFonts w:ascii="Arial Narrow" w:hAnsi="Arial Narrow" w:cs="Segoe UI"/>
                <w:sz w:val="20"/>
                <w:szCs w:val="20"/>
              </w:rPr>
              <w:t>a</w:t>
            </w:r>
            <w:r w:rsidRPr="00BB705C">
              <w:rPr>
                <w:rFonts w:ascii="Arial Narrow" w:hAnsi="Arial Narrow" w:cs="Segoe UI"/>
                <w:sz w:val="20"/>
                <w:szCs w:val="20"/>
              </w:rPr>
              <w:t>ematopoietic malignancy;</w:t>
            </w:r>
          </w:p>
          <w:p w14:paraId="56BDF191" w14:textId="77777777" w:rsidR="001B6923" w:rsidRPr="00BB705C" w:rsidRDefault="001B6923" w:rsidP="001B6923">
            <w:pPr>
              <w:pStyle w:val="ListParagraph"/>
              <w:numPr>
                <w:ilvl w:val="0"/>
                <w:numId w:val="15"/>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Palpable hepatomegaly with impairment of liver function, ascites, and/or portal hypertension;</w:t>
            </w:r>
          </w:p>
          <w:p w14:paraId="4FE92171" w14:textId="77777777" w:rsidR="001B6923" w:rsidRPr="00BB705C" w:rsidRDefault="001B6923" w:rsidP="001B6923">
            <w:pPr>
              <w:pStyle w:val="ListParagraph"/>
              <w:numPr>
                <w:ilvl w:val="0"/>
                <w:numId w:val="15"/>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Skeletal involvement with large osteolytic lesions and/or pathological fractures; </w:t>
            </w:r>
          </w:p>
          <w:p w14:paraId="3DB4C524" w14:textId="77777777" w:rsidR="001B6923" w:rsidRDefault="001B6923" w:rsidP="001B6923">
            <w:pPr>
              <w:pStyle w:val="ListParagraph"/>
              <w:numPr>
                <w:ilvl w:val="0"/>
                <w:numId w:val="15"/>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Palpable splenomegaly with hypersplenism;</w:t>
            </w:r>
          </w:p>
          <w:p w14:paraId="5AFBCECB" w14:textId="77777777" w:rsidR="001B6923" w:rsidRPr="00882CD3" w:rsidRDefault="001B6923" w:rsidP="001B6923">
            <w:pPr>
              <w:pStyle w:val="ListParagraph"/>
              <w:numPr>
                <w:ilvl w:val="0"/>
                <w:numId w:val="15"/>
              </w:numPr>
              <w:spacing w:after="0"/>
              <w:contextualSpacing/>
              <w:jc w:val="left"/>
              <w:textAlignment w:val="baseline"/>
              <w:rPr>
                <w:rFonts w:ascii="Arial Narrow" w:hAnsi="Arial Narrow" w:cs="Segoe UI"/>
                <w:sz w:val="20"/>
                <w:szCs w:val="20"/>
              </w:rPr>
            </w:pPr>
            <w:r w:rsidRPr="00882CD3">
              <w:rPr>
                <w:rFonts w:ascii="Arial Narrow" w:hAnsi="Arial Narrow" w:cs="Segoe UI"/>
                <w:sz w:val="20"/>
                <w:szCs w:val="20"/>
              </w:rPr>
              <w:t>Malabsorption with weight loss due to gastrointestinal mast cell infiltrate.</w:t>
            </w:r>
          </w:p>
        </w:tc>
      </w:tr>
      <w:tr w:rsidR="001B6923" w:rsidRPr="00446E53" w14:paraId="3BA2EF0A"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08C03027" w14:textId="13778DE3" w:rsidR="001B6923" w:rsidRPr="00E523B3" w:rsidRDefault="001B6923">
            <w:pPr>
              <w:jc w:val="center"/>
              <w:rPr>
                <w:rFonts w:ascii="Arial Narrow" w:hAnsi="Arial Narrow"/>
                <w:color w:val="333333"/>
                <w:sz w:val="20"/>
                <w:szCs w:val="20"/>
              </w:rPr>
            </w:pPr>
          </w:p>
        </w:tc>
        <w:tc>
          <w:tcPr>
            <w:tcW w:w="7742" w:type="dxa"/>
            <w:gridSpan w:val="6"/>
            <w:vAlign w:val="center"/>
          </w:tcPr>
          <w:p w14:paraId="5003FC18" w14:textId="77777777" w:rsidR="001B6923" w:rsidRPr="00E523B3" w:rsidRDefault="001B6923" w:rsidP="00454910">
            <w:pPr>
              <w:rPr>
                <w:rFonts w:ascii="Arial Narrow" w:hAnsi="Arial Narrow"/>
                <w:b/>
                <w:bCs/>
                <w:color w:val="333333"/>
                <w:sz w:val="20"/>
                <w:szCs w:val="20"/>
              </w:rPr>
            </w:pPr>
            <w:r w:rsidRPr="00E523B3">
              <w:rPr>
                <w:rFonts w:ascii="Arial Narrow" w:hAnsi="Arial Narrow"/>
                <w:b/>
                <w:bCs/>
                <w:color w:val="333333"/>
                <w:sz w:val="20"/>
                <w:szCs w:val="20"/>
              </w:rPr>
              <w:t>Prescribing Instructions:</w:t>
            </w:r>
          </w:p>
          <w:p w14:paraId="43EAF9D6" w14:textId="126E3571" w:rsidR="001B6923" w:rsidRPr="00292E0B" w:rsidRDefault="001B6923" w:rsidP="00454910">
            <w:pPr>
              <w:spacing w:line="259" w:lineRule="auto"/>
              <w:textAlignment w:val="baseline"/>
              <w:rPr>
                <w:rFonts w:ascii="Arial Narrow" w:hAnsi="Arial Narrow" w:cs="Segoe UI"/>
                <w:sz w:val="20"/>
                <w:szCs w:val="20"/>
              </w:rPr>
            </w:pPr>
            <w:r w:rsidRPr="007100B1">
              <w:rPr>
                <w:rFonts w:ascii="Arial Narrow" w:hAnsi="Arial Narrow" w:cs="Segoe UI"/>
                <w:sz w:val="20"/>
                <w:szCs w:val="20"/>
              </w:rPr>
              <w:t>The authority application must be made via the Online PBS Authorities System, or in writing via HPOS form upload or mail, and must include:</w:t>
            </w:r>
            <w:r w:rsidRPr="00292E0B">
              <w:rPr>
                <w:rFonts w:ascii="Arial Narrow" w:hAnsi="Arial Narrow" w:cs="Segoe UI"/>
                <w:sz w:val="20"/>
                <w:szCs w:val="20"/>
              </w:rPr>
              <w:t xml:space="preserve"> </w:t>
            </w:r>
          </w:p>
          <w:p w14:paraId="287F6DC5" w14:textId="6F43322B" w:rsidR="001B6923" w:rsidRPr="00E523B3" w:rsidRDefault="001B6923" w:rsidP="00454910">
            <w:pPr>
              <w:textAlignment w:val="baseline"/>
              <w:rPr>
                <w:rFonts w:ascii="Arial Narrow" w:hAnsi="Arial Narrow" w:cs="Segoe UI"/>
                <w:sz w:val="20"/>
                <w:szCs w:val="20"/>
              </w:rPr>
            </w:pPr>
            <w:r w:rsidRPr="00292E0B">
              <w:rPr>
                <w:rFonts w:ascii="Arial Narrow" w:hAnsi="Arial Narrow" w:cs="Segoe UI"/>
                <w:sz w:val="20"/>
                <w:szCs w:val="20"/>
              </w:rPr>
              <w:t>(a) details</w:t>
            </w:r>
            <w:r w:rsidRPr="00E523B3">
              <w:rPr>
                <w:rFonts w:ascii="Arial Narrow" w:hAnsi="Arial Narrow" w:cs="Segoe UI"/>
                <w:sz w:val="20"/>
                <w:szCs w:val="20"/>
              </w:rPr>
              <w:t xml:space="preserve"> (</w:t>
            </w:r>
            <w:r w:rsidRPr="002B749F">
              <w:rPr>
                <w:rFonts w:ascii="Arial Narrow" w:hAnsi="Arial Narrow" w:cs="Segoe UI"/>
                <w:sz w:val="20"/>
                <w:szCs w:val="20"/>
              </w:rPr>
              <w:t>dates, unique identifying number/code or provider number</w:t>
            </w:r>
            <w:r>
              <w:rPr>
                <w:rFonts w:ascii="Arial Narrow" w:hAnsi="Arial Narrow" w:cs="Segoe UI"/>
                <w:sz w:val="20"/>
                <w:szCs w:val="20"/>
              </w:rPr>
              <w:t xml:space="preserve"> (if applicable)</w:t>
            </w:r>
            <w:r w:rsidRPr="002B749F">
              <w:rPr>
                <w:rFonts w:ascii="Arial Narrow" w:hAnsi="Arial Narrow" w:cs="Segoe UI"/>
                <w:sz w:val="20"/>
                <w:szCs w:val="20"/>
              </w:rPr>
              <w:t xml:space="preserve">) </w:t>
            </w:r>
            <w:r w:rsidRPr="00292E0B">
              <w:rPr>
                <w:rFonts w:ascii="Arial Narrow" w:hAnsi="Arial Narrow" w:cs="Segoe UI"/>
                <w:sz w:val="20"/>
                <w:szCs w:val="20"/>
              </w:rPr>
              <w:t>of the diagnostic reports assessing the patient’s measurable C-findings at baseline.</w:t>
            </w:r>
          </w:p>
        </w:tc>
      </w:tr>
      <w:tr w:rsidR="00A00651" w:rsidRPr="00446E53" w14:paraId="17DCDE63"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06544905" w14:textId="59D249A9" w:rsidR="00A00651" w:rsidRPr="00E523B3" w:rsidRDefault="00A00651">
            <w:pPr>
              <w:jc w:val="center"/>
              <w:rPr>
                <w:rFonts w:ascii="Arial Narrow" w:hAnsi="Arial Narrow"/>
                <w:color w:val="333333"/>
                <w:sz w:val="20"/>
                <w:szCs w:val="20"/>
              </w:rPr>
            </w:pPr>
          </w:p>
        </w:tc>
        <w:tc>
          <w:tcPr>
            <w:tcW w:w="7742" w:type="dxa"/>
            <w:gridSpan w:val="6"/>
            <w:vAlign w:val="center"/>
          </w:tcPr>
          <w:p w14:paraId="03377705" w14:textId="506DDD4D" w:rsidR="00630085" w:rsidRPr="00630085" w:rsidRDefault="00630085" w:rsidP="00630085">
            <w:pPr>
              <w:rPr>
                <w:rFonts w:ascii="Arial Narrow" w:hAnsi="Arial Narrow" w:cs="Segoe UI"/>
                <w:b/>
                <w:bCs/>
                <w:sz w:val="20"/>
                <w:szCs w:val="20"/>
              </w:rPr>
            </w:pPr>
            <w:r>
              <w:rPr>
                <w:rFonts w:ascii="Arial Narrow" w:hAnsi="Arial Narrow" w:cs="Segoe UI"/>
                <w:b/>
                <w:bCs/>
                <w:sz w:val="20"/>
                <w:szCs w:val="20"/>
              </w:rPr>
              <w:t>Prescribing Instructions:</w:t>
            </w:r>
          </w:p>
          <w:p w14:paraId="034D5190" w14:textId="091845B9" w:rsidR="00630085" w:rsidRPr="00630085" w:rsidRDefault="00630085" w:rsidP="00630085">
            <w:pPr>
              <w:rPr>
                <w:rFonts w:ascii="Arial Narrow" w:hAnsi="Arial Narrow" w:cs="Segoe UI"/>
                <w:sz w:val="20"/>
                <w:szCs w:val="20"/>
              </w:rPr>
            </w:pPr>
            <w:r w:rsidRPr="00630085">
              <w:rPr>
                <w:rFonts w:ascii="Arial Narrow" w:hAnsi="Arial Narrow" w:cs="Segoe UI"/>
                <w:sz w:val="20"/>
                <w:szCs w:val="20"/>
              </w:rPr>
              <w:t>If the application is submitted through HPOS form upload or mail, it must include:</w:t>
            </w:r>
          </w:p>
          <w:p w14:paraId="483EA641" w14:textId="77777777" w:rsidR="00630085" w:rsidRPr="00630085" w:rsidRDefault="00630085" w:rsidP="00630085">
            <w:pPr>
              <w:rPr>
                <w:rFonts w:ascii="Arial Narrow" w:hAnsi="Arial Narrow" w:cs="Segoe UI"/>
                <w:sz w:val="20"/>
                <w:szCs w:val="20"/>
              </w:rPr>
            </w:pPr>
            <w:r w:rsidRPr="00630085">
              <w:rPr>
                <w:rFonts w:ascii="Arial Narrow" w:hAnsi="Arial Narrow" w:cs="Segoe UI"/>
                <w:sz w:val="20"/>
                <w:szCs w:val="20"/>
              </w:rPr>
              <w:t>(i) details of the proposed prescription; and</w:t>
            </w:r>
          </w:p>
          <w:p w14:paraId="6A81FD3C" w14:textId="2B622305" w:rsidR="00A00651" w:rsidRPr="00630085" w:rsidRDefault="00630085">
            <w:pPr>
              <w:rPr>
                <w:rFonts w:ascii="Arial Narrow" w:hAnsi="Arial Narrow"/>
                <w:color w:val="333333"/>
                <w:sz w:val="20"/>
                <w:szCs w:val="20"/>
              </w:rPr>
            </w:pPr>
            <w:r w:rsidRPr="00630085">
              <w:rPr>
                <w:rFonts w:ascii="Arial Narrow" w:hAnsi="Arial Narrow" w:cs="Segoe UI"/>
                <w:sz w:val="20"/>
                <w:szCs w:val="20"/>
              </w:rPr>
              <w:t>(ii) a completed authority application form relevant to the indication and treatment phase (the latest version is located on the website specified in the Administrative Advice).</w:t>
            </w:r>
          </w:p>
        </w:tc>
      </w:tr>
      <w:tr w:rsidR="001B6923" w:rsidRPr="00446E53" w14:paraId="53E22C49" w14:textId="77777777" w:rsidTr="00630085">
        <w:tblPrEx>
          <w:tblCellMar>
            <w:top w:w="15" w:type="dxa"/>
            <w:bottom w:w="15" w:type="dxa"/>
          </w:tblCellMar>
          <w:tblLook w:val="04A0" w:firstRow="1" w:lastRow="0" w:firstColumn="1" w:lastColumn="0" w:noHBand="0" w:noVBand="1"/>
        </w:tblPrEx>
        <w:trPr>
          <w:trHeight w:val="20"/>
        </w:trPr>
        <w:tc>
          <w:tcPr>
            <w:tcW w:w="1280" w:type="dxa"/>
            <w:tcBorders>
              <w:left w:val="single" w:sz="4" w:space="0" w:color="auto"/>
              <w:bottom w:val="single" w:sz="4" w:space="0" w:color="auto"/>
              <w:right w:val="single" w:sz="4" w:space="0" w:color="auto"/>
            </w:tcBorders>
            <w:shd w:val="clear" w:color="auto" w:fill="BFBFBF" w:themeFill="background1" w:themeFillShade="BF"/>
          </w:tcPr>
          <w:p w14:paraId="74B92F9E" w14:textId="77777777" w:rsidR="001B6923" w:rsidRPr="00446E53" w:rsidRDefault="001B6923">
            <w:pPr>
              <w:jc w:val="center"/>
              <w:rPr>
                <w:rFonts w:ascii="Arial Narrow" w:hAnsi="Arial Narrow"/>
                <w:color w:val="333333"/>
                <w:sz w:val="20"/>
                <w:szCs w:val="20"/>
              </w:rPr>
            </w:pPr>
          </w:p>
        </w:tc>
        <w:tc>
          <w:tcPr>
            <w:tcW w:w="774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64AA32" w14:textId="09FCDF30" w:rsidR="001B6923" w:rsidRPr="00446E53" w:rsidRDefault="001B6923">
            <w:pPr>
              <w:keepLines/>
              <w:rPr>
                <w:rFonts w:ascii="Arial Narrow" w:hAnsi="Arial Narrow"/>
                <w:b/>
                <w:bCs/>
                <w:color w:val="333333"/>
                <w:sz w:val="20"/>
                <w:szCs w:val="20"/>
              </w:rPr>
            </w:pPr>
            <w:r w:rsidRPr="00446E53">
              <w:rPr>
                <w:rFonts w:ascii="Arial Narrow" w:hAnsi="Arial Narrow"/>
                <w:b/>
                <w:sz w:val="20"/>
                <w:szCs w:val="20"/>
              </w:rPr>
              <w:t xml:space="preserve">Restriction </w:t>
            </w:r>
            <w:r w:rsidRPr="00CD391F">
              <w:rPr>
                <w:rFonts w:ascii="Arial Narrow" w:hAnsi="Arial Narrow"/>
                <w:b/>
                <w:sz w:val="20"/>
                <w:szCs w:val="20"/>
              </w:rPr>
              <w:t xml:space="preserve">Summary / Treatment of Concept: </w:t>
            </w:r>
          </w:p>
        </w:tc>
      </w:tr>
      <w:tr w:rsidR="001B6923" w:rsidRPr="00446E53" w14:paraId="2BBE60FD" w14:textId="77777777" w:rsidTr="00454910">
        <w:tblPrEx>
          <w:tblCellMar>
            <w:top w:w="15" w:type="dxa"/>
            <w:bottom w:w="15" w:type="dxa"/>
          </w:tblCellMar>
          <w:tblLook w:val="04A0" w:firstRow="1" w:lastRow="0" w:firstColumn="1" w:lastColumn="0" w:noHBand="0" w:noVBand="1"/>
        </w:tblPrEx>
        <w:trPr>
          <w:cantSplit/>
          <w:trHeight w:val="20"/>
        </w:trPr>
        <w:tc>
          <w:tcPr>
            <w:tcW w:w="1280" w:type="dxa"/>
          </w:tcPr>
          <w:p w14:paraId="26C9CA8E" w14:textId="450AD8ED" w:rsidR="001B6923" w:rsidRPr="00446E53" w:rsidRDefault="001B6923">
            <w:pPr>
              <w:keepLines/>
              <w:jc w:val="center"/>
              <w:rPr>
                <w:rFonts w:ascii="Arial Narrow" w:hAnsi="Arial Narrow"/>
                <w:color w:val="333333"/>
                <w:sz w:val="20"/>
                <w:szCs w:val="20"/>
              </w:rPr>
            </w:pPr>
          </w:p>
        </w:tc>
        <w:tc>
          <w:tcPr>
            <w:tcW w:w="7742" w:type="dxa"/>
            <w:gridSpan w:val="6"/>
            <w:vAlign w:val="center"/>
            <w:hideMark/>
          </w:tcPr>
          <w:p w14:paraId="266C81DA" w14:textId="77777777" w:rsidR="001B6923" w:rsidRPr="00446E53" w:rsidRDefault="001B6923">
            <w:pPr>
              <w:keepLines/>
              <w:rPr>
                <w:rFonts w:ascii="Arial Narrow" w:hAnsi="Arial Narrow"/>
                <w:color w:val="333333"/>
                <w:sz w:val="20"/>
                <w:szCs w:val="20"/>
              </w:rPr>
            </w:pPr>
            <w:r w:rsidRPr="00446E53">
              <w:rPr>
                <w:rFonts w:ascii="Arial Narrow" w:hAnsi="Arial Narrow"/>
                <w:b/>
                <w:bCs/>
                <w:color w:val="333333"/>
                <w:sz w:val="20"/>
                <w:szCs w:val="20"/>
              </w:rPr>
              <w:t>Indication:</w:t>
            </w:r>
            <w:r w:rsidRPr="00446E53">
              <w:rPr>
                <w:rFonts w:ascii="Arial Narrow" w:hAnsi="Arial Narrow"/>
                <w:color w:val="333333"/>
                <w:sz w:val="20"/>
                <w:szCs w:val="20"/>
              </w:rPr>
              <w:t xml:space="preserve"> </w:t>
            </w:r>
            <w:r w:rsidRPr="00726DD0">
              <w:rPr>
                <w:rFonts w:ascii="Arial Narrow" w:hAnsi="Arial Narrow" w:cs="Segoe UI"/>
                <w:sz w:val="20"/>
                <w:szCs w:val="20"/>
              </w:rPr>
              <w:t>Advanced systemic mastocytosis (AdvSM)</w:t>
            </w:r>
          </w:p>
        </w:tc>
      </w:tr>
      <w:tr w:rsidR="001B6923" w:rsidRPr="00EE6305" w14:paraId="78BACAEF" w14:textId="77777777" w:rsidTr="00454910">
        <w:tblPrEx>
          <w:tblCellMar>
            <w:top w:w="15" w:type="dxa"/>
            <w:bottom w:w="15" w:type="dxa"/>
          </w:tblCellMar>
          <w:tblLook w:val="04A0" w:firstRow="1" w:lastRow="0" w:firstColumn="1" w:lastColumn="0" w:noHBand="0" w:noVBand="1"/>
        </w:tblPrEx>
        <w:trPr>
          <w:cantSplit/>
          <w:trHeight w:val="20"/>
        </w:trPr>
        <w:tc>
          <w:tcPr>
            <w:tcW w:w="1280" w:type="dxa"/>
          </w:tcPr>
          <w:p w14:paraId="419B86C1" w14:textId="77777777" w:rsidR="001B6923" w:rsidRPr="00446E53" w:rsidRDefault="001B6923">
            <w:pPr>
              <w:jc w:val="center"/>
              <w:rPr>
                <w:rFonts w:ascii="Arial Narrow" w:hAnsi="Arial Narrow"/>
                <w:color w:val="333333"/>
                <w:sz w:val="20"/>
                <w:szCs w:val="20"/>
              </w:rPr>
            </w:pPr>
          </w:p>
        </w:tc>
        <w:tc>
          <w:tcPr>
            <w:tcW w:w="7742" w:type="dxa"/>
            <w:gridSpan w:val="6"/>
            <w:vAlign w:val="center"/>
            <w:hideMark/>
          </w:tcPr>
          <w:p w14:paraId="068D607A" w14:textId="77777777" w:rsidR="001B6923" w:rsidRPr="00EE6305" w:rsidRDefault="001B6923">
            <w:pPr>
              <w:rPr>
                <w:rFonts w:ascii="Arial Narrow" w:hAnsi="Arial Narrow"/>
                <w:sz w:val="20"/>
                <w:szCs w:val="20"/>
              </w:rPr>
            </w:pPr>
            <w:r w:rsidRPr="00EE6305">
              <w:rPr>
                <w:rFonts w:ascii="Arial Narrow" w:hAnsi="Arial Narrow"/>
                <w:b/>
                <w:bCs/>
                <w:color w:val="333333"/>
                <w:sz w:val="20"/>
                <w:szCs w:val="20"/>
              </w:rPr>
              <w:t>Treatment Phase:</w:t>
            </w:r>
            <w:r w:rsidRPr="00EE6305">
              <w:rPr>
                <w:rFonts w:ascii="Arial Narrow" w:hAnsi="Arial Narrow"/>
                <w:color w:val="FF0000"/>
                <w:sz w:val="20"/>
                <w:szCs w:val="20"/>
              </w:rPr>
              <w:t xml:space="preserve"> </w:t>
            </w:r>
            <w:r w:rsidRPr="00EE6305">
              <w:rPr>
                <w:rFonts w:ascii="Arial Narrow" w:hAnsi="Arial Narrow" w:cs="Segoe UI"/>
                <w:sz w:val="20"/>
                <w:szCs w:val="20"/>
              </w:rPr>
              <w:t>Transitioning from non-PBS to PBS-subsided treatment - Grandfather arrangements</w:t>
            </w:r>
          </w:p>
        </w:tc>
      </w:tr>
      <w:tr w:rsidR="001B6923" w:rsidRPr="00EE6305" w14:paraId="009F48D6" w14:textId="77777777" w:rsidTr="00454910">
        <w:tblPrEx>
          <w:tblCellMar>
            <w:top w:w="15" w:type="dxa"/>
            <w:bottom w:w="15" w:type="dxa"/>
          </w:tblCellMar>
          <w:tblLook w:val="04A0" w:firstRow="1" w:lastRow="0" w:firstColumn="1" w:lastColumn="0" w:noHBand="0" w:noVBand="1"/>
        </w:tblPrEx>
        <w:trPr>
          <w:cantSplit/>
          <w:trHeight w:val="20"/>
        </w:trPr>
        <w:tc>
          <w:tcPr>
            <w:tcW w:w="1280" w:type="dxa"/>
          </w:tcPr>
          <w:p w14:paraId="31082FE1" w14:textId="0B2FAB79" w:rsidR="001B6923" w:rsidRPr="00446E53" w:rsidRDefault="001B6923">
            <w:pPr>
              <w:jc w:val="center"/>
              <w:rPr>
                <w:rFonts w:ascii="Arial Narrow" w:hAnsi="Arial Narrow"/>
                <w:color w:val="333333"/>
                <w:sz w:val="20"/>
                <w:szCs w:val="20"/>
              </w:rPr>
            </w:pPr>
          </w:p>
        </w:tc>
        <w:tc>
          <w:tcPr>
            <w:tcW w:w="7742" w:type="dxa"/>
            <w:gridSpan w:val="6"/>
            <w:vAlign w:val="center"/>
            <w:hideMark/>
          </w:tcPr>
          <w:p w14:paraId="2221AAB9" w14:textId="77777777" w:rsidR="001B6923" w:rsidRPr="00EE6305" w:rsidRDefault="001B6923">
            <w:pPr>
              <w:rPr>
                <w:rFonts w:ascii="Arial Narrow" w:hAnsi="Arial Narrow"/>
                <w:sz w:val="20"/>
                <w:szCs w:val="20"/>
              </w:rPr>
            </w:pPr>
            <w:r w:rsidRPr="00EE6305">
              <w:rPr>
                <w:rFonts w:ascii="Arial Narrow" w:hAnsi="Arial Narrow"/>
                <w:b/>
                <w:bCs/>
                <w:color w:val="333333"/>
                <w:sz w:val="20"/>
                <w:szCs w:val="20"/>
              </w:rPr>
              <w:t xml:space="preserve">Clinical criteria: </w:t>
            </w:r>
          </w:p>
        </w:tc>
      </w:tr>
      <w:tr w:rsidR="001B6923" w:rsidRPr="002E469D" w14:paraId="4E721C82" w14:textId="77777777" w:rsidTr="00454910">
        <w:tblPrEx>
          <w:tblCellMar>
            <w:top w:w="15" w:type="dxa"/>
            <w:bottom w:w="15" w:type="dxa"/>
          </w:tblCellMar>
          <w:tblLook w:val="04A0" w:firstRow="1" w:lastRow="0" w:firstColumn="1" w:lastColumn="0" w:noHBand="0" w:noVBand="1"/>
        </w:tblPrEx>
        <w:trPr>
          <w:cantSplit/>
          <w:trHeight w:val="20"/>
        </w:trPr>
        <w:tc>
          <w:tcPr>
            <w:tcW w:w="1280" w:type="dxa"/>
          </w:tcPr>
          <w:p w14:paraId="6DD6C31E" w14:textId="12ADAF35" w:rsidR="001B6923" w:rsidRPr="00446E53" w:rsidRDefault="001B6923">
            <w:pPr>
              <w:jc w:val="center"/>
              <w:rPr>
                <w:rFonts w:ascii="Arial Narrow" w:hAnsi="Arial Narrow"/>
                <w:color w:val="333333"/>
                <w:sz w:val="20"/>
                <w:szCs w:val="20"/>
              </w:rPr>
            </w:pPr>
          </w:p>
        </w:tc>
        <w:tc>
          <w:tcPr>
            <w:tcW w:w="7742" w:type="dxa"/>
            <w:gridSpan w:val="6"/>
            <w:vAlign w:val="center"/>
            <w:hideMark/>
          </w:tcPr>
          <w:p w14:paraId="63083F52" w14:textId="77777777" w:rsidR="001B6923" w:rsidRPr="002E469D" w:rsidRDefault="001B6923">
            <w:pPr>
              <w:rPr>
                <w:rFonts w:ascii="Arial Narrow" w:hAnsi="Arial Narrow"/>
                <w:color w:val="333333"/>
                <w:sz w:val="20"/>
                <w:szCs w:val="20"/>
              </w:rPr>
            </w:pPr>
            <w:r w:rsidRPr="002E469D">
              <w:rPr>
                <w:rFonts w:ascii="Arial Narrow" w:hAnsi="Arial Narrow" w:cs="Segoe UI"/>
                <w:sz w:val="20"/>
                <w:szCs w:val="20"/>
              </w:rPr>
              <w:t>Patient must have previously received non-PBS-subsidised treatment with this drug for this condition prior to [date of listing]</w:t>
            </w:r>
          </w:p>
        </w:tc>
      </w:tr>
      <w:tr w:rsidR="001B6923" w:rsidRPr="00446E53" w14:paraId="39539FF4" w14:textId="77777777" w:rsidTr="00454910">
        <w:tblPrEx>
          <w:tblCellMar>
            <w:top w:w="15" w:type="dxa"/>
            <w:bottom w:w="15" w:type="dxa"/>
          </w:tblCellMar>
          <w:tblLook w:val="04A0" w:firstRow="1" w:lastRow="0" w:firstColumn="1" w:lastColumn="0" w:noHBand="0" w:noVBand="1"/>
        </w:tblPrEx>
        <w:trPr>
          <w:cantSplit/>
          <w:trHeight w:val="20"/>
        </w:trPr>
        <w:tc>
          <w:tcPr>
            <w:tcW w:w="1280" w:type="dxa"/>
          </w:tcPr>
          <w:p w14:paraId="0ABC7A67" w14:textId="77777777" w:rsidR="001B6923" w:rsidRPr="00446E53" w:rsidRDefault="001B6923">
            <w:pPr>
              <w:jc w:val="center"/>
              <w:rPr>
                <w:rFonts w:ascii="Arial Narrow" w:hAnsi="Arial Narrow"/>
                <w:color w:val="333333"/>
                <w:sz w:val="20"/>
                <w:szCs w:val="20"/>
              </w:rPr>
            </w:pPr>
          </w:p>
        </w:tc>
        <w:tc>
          <w:tcPr>
            <w:tcW w:w="7742" w:type="dxa"/>
            <w:gridSpan w:val="6"/>
            <w:vAlign w:val="center"/>
            <w:hideMark/>
          </w:tcPr>
          <w:p w14:paraId="7BB0665B" w14:textId="77777777" w:rsidR="001B6923" w:rsidRPr="00446E53" w:rsidRDefault="001B6923">
            <w:pPr>
              <w:rPr>
                <w:rFonts w:ascii="Arial Narrow" w:hAnsi="Arial Narrow"/>
                <w:color w:val="333333"/>
                <w:sz w:val="20"/>
                <w:szCs w:val="20"/>
              </w:rPr>
            </w:pPr>
            <w:r w:rsidRPr="00446E53">
              <w:rPr>
                <w:rFonts w:ascii="Arial Narrow" w:hAnsi="Arial Narrow"/>
                <w:b/>
                <w:bCs/>
                <w:color w:val="333333"/>
                <w:sz w:val="20"/>
                <w:szCs w:val="20"/>
              </w:rPr>
              <w:t>AND</w:t>
            </w:r>
          </w:p>
        </w:tc>
      </w:tr>
      <w:tr w:rsidR="001B6923" w:rsidRPr="00E761EE" w14:paraId="1BA8AB12"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582C26E3" w14:textId="2C2750FB" w:rsidR="001B6923" w:rsidRPr="00E761EE" w:rsidRDefault="001B6923">
            <w:pPr>
              <w:jc w:val="center"/>
              <w:rPr>
                <w:rFonts w:ascii="Arial Narrow" w:hAnsi="Arial Narrow"/>
                <w:color w:val="333333"/>
                <w:sz w:val="20"/>
                <w:szCs w:val="20"/>
              </w:rPr>
            </w:pPr>
          </w:p>
        </w:tc>
        <w:tc>
          <w:tcPr>
            <w:tcW w:w="7742" w:type="dxa"/>
            <w:gridSpan w:val="6"/>
            <w:vAlign w:val="center"/>
            <w:hideMark/>
          </w:tcPr>
          <w:p w14:paraId="30DCA4BD" w14:textId="77777777" w:rsidR="001B6923" w:rsidRPr="00E761EE" w:rsidRDefault="001B6923">
            <w:pPr>
              <w:rPr>
                <w:rFonts w:ascii="Arial Narrow" w:hAnsi="Arial Narrow"/>
                <w:color w:val="333333"/>
                <w:sz w:val="20"/>
                <w:szCs w:val="20"/>
              </w:rPr>
            </w:pPr>
            <w:r w:rsidRPr="00E761EE">
              <w:rPr>
                <w:rFonts w:ascii="Arial Narrow" w:hAnsi="Arial Narrow" w:cs="Segoe UI"/>
                <w:b/>
                <w:bCs/>
                <w:color w:val="333333"/>
                <w:sz w:val="20"/>
                <w:szCs w:val="20"/>
              </w:rPr>
              <w:t>Clinical criteria:</w:t>
            </w:r>
            <w:r w:rsidRPr="00E761EE">
              <w:rPr>
                <w:rFonts w:ascii="Arial Narrow" w:hAnsi="Arial Narrow" w:cs="Segoe UI"/>
                <w:color w:val="333333"/>
                <w:sz w:val="20"/>
                <w:szCs w:val="20"/>
              </w:rPr>
              <w:t> </w:t>
            </w:r>
          </w:p>
        </w:tc>
      </w:tr>
      <w:tr w:rsidR="001B6923" w:rsidRPr="009E32B8" w14:paraId="311B641C"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30B7A529" w14:textId="7B5A8705" w:rsidR="001B6923" w:rsidRPr="009E32B8" w:rsidRDefault="001B6923">
            <w:pPr>
              <w:jc w:val="center"/>
              <w:rPr>
                <w:rFonts w:ascii="Arial Narrow" w:hAnsi="Arial Narrow"/>
                <w:color w:val="333333"/>
                <w:sz w:val="20"/>
                <w:szCs w:val="20"/>
              </w:rPr>
            </w:pPr>
          </w:p>
        </w:tc>
        <w:tc>
          <w:tcPr>
            <w:tcW w:w="7742" w:type="dxa"/>
            <w:gridSpan w:val="6"/>
            <w:vAlign w:val="center"/>
          </w:tcPr>
          <w:p w14:paraId="1047E4A6" w14:textId="77777777" w:rsidR="001B6923" w:rsidRPr="009E32B8" w:rsidRDefault="001B6923">
            <w:pPr>
              <w:rPr>
                <w:rFonts w:ascii="Arial Narrow" w:hAnsi="Arial Narrow"/>
                <w:color w:val="FF0000"/>
                <w:sz w:val="20"/>
                <w:szCs w:val="20"/>
              </w:rPr>
            </w:pPr>
            <w:r w:rsidRPr="00044B99">
              <w:rPr>
                <w:rFonts w:ascii="Arial Narrow" w:hAnsi="Arial Narrow" w:cs="Segoe UI"/>
                <w:sz w:val="20"/>
                <w:szCs w:val="20"/>
              </w:rPr>
              <w:t>Patient must be receiving treatment with this drug for this condition at the time of application</w:t>
            </w:r>
          </w:p>
        </w:tc>
      </w:tr>
      <w:tr w:rsidR="001B6923" w:rsidRPr="009E32B8" w14:paraId="7D072892"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02DC5BAB" w14:textId="77777777" w:rsidR="001B6923" w:rsidRPr="009E32B8" w:rsidRDefault="001B6923">
            <w:pPr>
              <w:jc w:val="center"/>
              <w:rPr>
                <w:rFonts w:ascii="Arial Narrow" w:hAnsi="Arial Narrow" w:cs="Segoe UI"/>
                <w:sz w:val="20"/>
                <w:szCs w:val="20"/>
              </w:rPr>
            </w:pPr>
          </w:p>
        </w:tc>
        <w:tc>
          <w:tcPr>
            <w:tcW w:w="7742" w:type="dxa"/>
            <w:gridSpan w:val="6"/>
            <w:vAlign w:val="center"/>
          </w:tcPr>
          <w:p w14:paraId="5AB56C43" w14:textId="77777777" w:rsidR="001B6923" w:rsidRPr="009E32B8" w:rsidRDefault="001B6923">
            <w:pPr>
              <w:rPr>
                <w:rFonts w:ascii="Arial Narrow" w:hAnsi="Arial Narrow" w:cs="Segoe UI"/>
                <w:sz w:val="20"/>
                <w:szCs w:val="20"/>
              </w:rPr>
            </w:pPr>
            <w:r w:rsidRPr="00446E53">
              <w:rPr>
                <w:rFonts w:ascii="Arial Narrow" w:hAnsi="Arial Narrow"/>
                <w:b/>
                <w:bCs/>
                <w:color w:val="333333"/>
                <w:sz w:val="20"/>
                <w:szCs w:val="20"/>
              </w:rPr>
              <w:t>AND</w:t>
            </w:r>
          </w:p>
        </w:tc>
      </w:tr>
      <w:tr w:rsidR="001B6923" w:rsidRPr="009E32B8" w14:paraId="3635BF83"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16AC5EE7" w14:textId="5AFAC2DA" w:rsidR="001B6923" w:rsidRPr="009E32B8" w:rsidRDefault="001B6923">
            <w:pPr>
              <w:jc w:val="center"/>
              <w:rPr>
                <w:rFonts w:ascii="Arial Narrow" w:hAnsi="Arial Narrow" w:cs="Segoe UI"/>
                <w:sz w:val="20"/>
                <w:szCs w:val="20"/>
              </w:rPr>
            </w:pPr>
          </w:p>
        </w:tc>
        <w:tc>
          <w:tcPr>
            <w:tcW w:w="7742" w:type="dxa"/>
            <w:gridSpan w:val="6"/>
            <w:vAlign w:val="center"/>
          </w:tcPr>
          <w:p w14:paraId="6DC1931D" w14:textId="77777777" w:rsidR="001B6923" w:rsidRPr="009E32B8" w:rsidRDefault="001B6923">
            <w:pPr>
              <w:rPr>
                <w:rFonts w:ascii="Arial Narrow" w:hAnsi="Arial Narrow" w:cs="Segoe UI"/>
                <w:sz w:val="20"/>
                <w:szCs w:val="20"/>
              </w:rPr>
            </w:pPr>
            <w:r w:rsidRPr="00E761EE">
              <w:rPr>
                <w:rFonts w:ascii="Arial Narrow" w:hAnsi="Arial Narrow" w:cs="Segoe UI"/>
                <w:b/>
                <w:bCs/>
                <w:color w:val="333333"/>
                <w:sz w:val="20"/>
                <w:szCs w:val="20"/>
              </w:rPr>
              <w:t>Clinical criteria:</w:t>
            </w:r>
            <w:r w:rsidRPr="00E761EE">
              <w:rPr>
                <w:rFonts w:ascii="Arial Narrow" w:hAnsi="Arial Narrow" w:cs="Segoe UI"/>
                <w:color w:val="333333"/>
                <w:sz w:val="20"/>
                <w:szCs w:val="20"/>
              </w:rPr>
              <w:t> </w:t>
            </w:r>
          </w:p>
        </w:tc>
      </w:tr>
      <w:tr w:rsidR="001B6923" w:rsidRPr="00D87BF4" w14:paraId="3DE7B1AF"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4700E7B8" w14:textId="6111FEBC" w:rsidR="001B6923" w:rsidRPr="009E32B8" w:rsidRDefault="001B6923">
            <w:pPr>
              <w:jc w:val="center"/>
              <w:rPr>
                <w:rFonts w:ascii="Arial Narrow" w:hAnsi="Arial Narrow" w:cs="Segoe UI"/>
                <w:sz w:val="20"/>
                <w:szCs w:val="20"/>
              </w:rPr>
            </w:pPr>
          </w:p>
        </w:tc>
        <w:tc>
          <w:tcPr>
            <w:tcW w:w="7742" w:type="dxa"/>
            <w:gridSpan w:val="6"/>
            <w:vAlign w:val="center"/>
          </w:tcPr>
          <w:p w14:paraId="08C6639A" w14:textId="2A5745E4" w:rsidR="001B6923" w:rsidRPr="00D87BF4" w:rsidRDefault="001B6923">
            <w:pPr>
              <w:rPr>
                <w:rFonts w:ascii="Arial Narrow" w:hAnsi="Arial Narrow" w:cs="Segoe UI"/>
                <w:sz w:val="20"/>
                <w:szCs w:val="20"/>
              </w:rPr>
            </w:pPr>
            <w:r w:rsidRPr="00D87BF4">
              <w:rPr>
                <w:rFonts w:ascii="Arial Narrow" w:hAnsi="Arial Narrow" w:cs="Segoe UI"/>
                <w:sz w:val="20"/>
                <w:szCs w:val="20"/>
              </w:rPr>
              <w:t>The condition must be advanced systemic mastocytosis including: (</w:t>
            </w:r>
            <w:proofErr w:type="spellStart"/>
            <w:r w:rsidRPr="00D87BF4">
              <w:rPr>
                <w:rFonts w:ascii="Arial Narrow" w:hAnsi="Arial Narrow" w:cs="Segoe UI"/>
                <w:sz w:val="20"/>
                <w:szCs w:val="20"/>
              </w:rPr>
              <w:t>i</w:t>
            </w:r>
            <w:proofErr w:type="spellEnd"/>
            <w:r w:rsidRPr="00D87BF4">
              <w:rPr>
                <w:rFonts w:ascii="Arial Narrow" w:hAnsi="Arial Narrow" w:cs="Segoe UI"/>
                <w:sz w:val="20"/>
                <w:szCs w:val="20"/>
              </w:rPr>
              <w:t>) aggressive mastocytosis (ASM), (ii) systemic mastocytosis with an associated haematological neoplasm (SM-AHN), (iii) mast cell leukaemia (MCL). </w:t>
            </w:r>
          </w:p>
        </w:tc>
      </w:tr>
      <w:tr w:rsidR="001B6923" w:rsidRPr="00D87BF4" w14:paraId="6ACF1150"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7C985CE3" w14:textId="77777777" w:rsidR="001B6923" w:rsidRDefault="001B6923">
            <w:pPr>
              <w:jc w:val="center"/>
              <w:rPr>
                <w:rFonts w:ascii="Arial Narrow" w:hAnsi="Arial Narrow" w:cs="Segoe UI"/>
                <w:sz w:val="20"/>
                <w:szCs w:val="20"/>
              </w:rPr>
            </w:pPr>
          </w:p>
        </w:tc>
        <w:tc>
          <w:tcPr>
            <w:tcW w:w="7742" w:type="dxa"/>
            <w:gridSpan w:val="6"/>
            <w:vAlign w:val="center"/>
          </w:tcPr>
          <w:p w14:paraId="7C307A41" w14:textId="77777777" w:rsidR="001B6923" w:rsidRPr="00D87BF4" w:rsidRDefault="001B6923">
            <w:pPr>
              <w:rPr>
                <w:rFonts w:ascii="Arial Narrow" w:hAnsi="Arial Narrow" w:cs="Segoe UI"/>
                <w:sz w:val="20"/>
                <w:szCs w:val="20"/>
              </w:rPr>
            </w:pPr>
            <w:r w:rsidRPr="00446E53">
              <w:rPr>
                <w:rFonts w:ascii="Arial Narrow" w:hAnsi="Arial Narrow"/>
                <w:b/>
                <w:bCs/>
                <w:color w:val="333333"/>
                <w:sz w:val="20"/>
                <w:szCs w:val="20"/>
              </w:rPr>
              <w:t>AND</w:t>
            </w:r>
          </w:p>
        </w:tc>
      </w:tr>
      <w:tr w:rsidR="001B6923" w:rsidRPr="00D87BF4" w14:paraId="36166080"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24D81417" w14:textId="0A664E76" w:rsidR="001B6923" w:rsidRPr="00A72A9D" w:rsidRDefault="001B6923">
            <w:pPr>
              <w:jc w:val="center"/>
              <w:rPr>
                <w:rFonts w:ascii="Arial Narrow" w:hAnsi="Arial Narrow" w:cs="Segoe UI"/>
                <w:sz w:val="20"/>
                <w:szCs w:val="20"/>
              </w:rPr>
            </w:pPr>
          </w:p>
        </w:tc>
        <w:tc>
          <w:tcPr>
            <w:tcW w:w="7742" w:type="dxa"/>
            <w:gridSpan w:val="6"/>
            <w:vAlign w:val="center"/>
          </w:tcPr>
          <w:p w14:paraId="10876ABC" w14:textId="77777777" w:rsidR="001B6923" w:rsidRPr="00A72A9D" w:rsidRDefault="001B6923">
            <w:pPr>
              <w:rPr>
                <w:rFonts w:ascii="Arial Narrow" w:hAnsi="Arial Narrow"/>
                <w:b/>
                <w:bCs/>
                <w:sz w:val="20"/>
                <w:szCs w:val="20"/>
              </w:rPr>
            </w:pPr>
            <w:r w:rsidRPr="00A72A9D">
              <w:rPr>
                <w:rFonts w:ascii="Arial Narrow" w:hAnsi="Arial Narrow" w:cs="Segoe UI"/>
                <w:b/>
                <w:bCs/>
                <w:sz w:val="20"/>
                <w:szCs w:val="20"/>
              </w:rPr>
              <w:t>Clinical criteria:</w:t>
            </w:r>
            <w:r w:rsidRPr="00A72A9D">
              <w:rPr>
                <w:rFonts w:ascii="Arial Narrow" w:hAnsi="Arial Narrow" w:cs="Segoe UI"/>
                <w:sz w:val="20"/>
                <w:szCs w:val="20"/>
              </w:rPr>
              <w:t> </w:t>
            </w:r>
          </w:p>
        </w:tc>
      </w:tr>
      <w:tr w:rsidR="001B6923" w:rsidRPr="00D87BF4" w14:paraId="07208106"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1380DCCE" w14:textId="11DCC861" w:rsidR="001B6923" w:rsidRPr="00A72A9D" w:rsidRDefault="001B6923">
            <w:pPr>
              <w:jc w:val="center"/>
              <w:rPr>
                <w:rFonts w:ascii="Arial Narrow" w:hAnsi="Arial Narrow" w:cs="Segoe UI"/>
                <w:sz w:val="20"/>
                <w:szCs w:val="20"/>
              </w:rPr>
            </w:pPr>
          </w:p>
        </w:tc>
        <w:tc>
          <w:tcPr>
            <w:tcW w:w="7742" w:type="dxa"/>
            <w:gridSpan w:val="6"/>
            <w:vAlign w:val="center"/>
          </w:tcPr>
          <w:p w14:paraId="51A37731" w14:textId="77777777" w:rsidR="001B6923" w:rsidRPr="00A72A9D" w:rsidRDefault="001B6923">
            <w:pPr>
              <w:rPr>
                <w:rFonts w:ascii="Arial Narrow" w:hAnsi="Arial Narrow"/>
                <w:b/>
                <w:bCs/>
                <w:sz w:val="20"/>
                <w:szCs w:val="20"/>
              </w:rPr>
            </w:pPr>
            <w:r w:rsidRPr="00A72A9D">
              <w:rPr>
                <w:rFonts w:ascii="Arial Narrow" w:hAnsi="Arial Narrow" w:cs="Segoe UI"/>
                <w:sz w:val="20"/>
                <w:szCs w:val="20"/>
              </w:rPr>
              <w:t xml:space="preserve">Patient must have documented measurable C-findings at baseline. </w:t>
            </w:r>
          </w:p>
        </w:tc>
      </w:tr>
      <w:tr w:rsidR="001B6923" w:rsidRPr="00446E53" w14:paraId="0AF0B1F6"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05027E14" w14:textId="77777777" w:rsidR="001B6923" w:rsidRPr="00A72A9D" w:rsidRDefault="001B6923">
            <w:pPr>
              <w:jc w:val="center"/>
              <w:rPr>
                <w:rFonts w:ascii="Arial Narrow" w:hAnsi="Arial Narrow" w:cs="Segoe UI"/>
                <w:sz w:val="20"/>
                <w:szCs w:val="20"/>
              </w:rPr>
            </w:pPr>
          </w:p>
        </w:tc>
        <w:tc>
          <w:tcPr>
            <w:tcW w:w="7742" w:type="dxa"/>
            <w:gridSpan w:val="6"/>
            <w:vAlign w:val="center"/>
          </w:tcPr>
          <w:p w14:paraId="4BAB6FE6" w14:textId="77777777" w:rsidR="001B6923" w:rsidRPr="00A72A9D" w:rsidRDefault="001B6923">
            <w:pPr>
              <w:rPr>
                <w:rFonts w:ascii="Arial Narrow" w:hAnsi="Arial Narrow" w:cs="Segoe UI"/>
                <w:b/>
                <w:bCs/>
                <w:sz w:val="20"/>
                <w:szCs w:val="20"/>
              </w:rPr>
            </w:pPr>
            <w:r w:rsidRPr="00A72A9D">
              <w:rPr>
                <w:rFonts w:ascii="Arial Narrow" w:hAnsi="Arial Narrow" w:cs="Segoe UI"/>
                <w:b/>
                <w:bCs/>
                <w:sz w:val="20"/>
                <w:szCs w:val="20"/>
              </w:rPr>
              <w:t>AND</w:t>
            </w:r>
          </w:p>
        </w:tc>
      </w:tr>
      <w:tr w:rsidR="001B6923" w:rsidRPr="00446E53" w14:paraId="1D830E47"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4EE7D0F4" w14:textId="5DFFFDF7" w:rsidR="001B6923" w:rsidRPr="00A72A9D" w:rsidRDefault="001B6923">
            <w:pPr>
              <w:jc w:val="center"/>
              <w:rPr>
                <w:rFonts w:ascii="Arial Narrow" w:hAnsi="Arial Narrow" w:cs="Segoe UI"/>
                <w:sz w:val="20"/>
                <w:szCs w:val="20"/>
              </w:rPr>
            </w:pPr>
          </w:p>
        </w:tc>
        <w:tc>
          <w:tcPr>
            <w:tcW w:w="7742" w:type="dxa"/>
            <w:gridSpan w:val="6"/>
            <w:vAlign w:val="center"/>
          </w:tcPr>
          <w:p w14:paraId="2E480F63" w14:textId="77777777" w:rsidR="001B6923" w:rsidRPr="00A72A9D" w:rsidRDefault="001B6923">
            <w:pPr>
              <w:rPr>
                <w:rFonts w:ascii="Arial Narrow" w:hAnsi="Arial Narrow"/>
                <w:b/>
                <w:bCs/>
                <w:sz w:val="20"/>
                <w:szCs w:val="20"/>
              </w:rPr>
            </w:pPr>
            <w:r w:rsidRPr="00A72A9D">
              <w:rPr>
                <w:rFonts w:ascii="Arial Narrow" w:hAnsi="Arial Narrow" w:cs="Segoe UI"/>
                <w:b/>
                <w:bCs/>
                <w:sz w:val="20"/>
                <w:szCs w:val="20"/>
              </w:rPr>
              <w:t>Clinical criteria:</w:t>
            </w:r>
            <w:r w:rsidRPr="00A72A9D">
              <w:rPr>
                <w:rFonts w:ascii="Arial Narrow" w:hAnsi="Arial Narrow" w:cs="Segoe UI"/>
                <w:sz w:val="20"/>
                <w:szCs w:val="20"/>
              </w:rPr>
              <w:t> </w:t>
            </w:r>
          </w:p>
        </w:tc>
      </w:tr>
      <w:tr w:rsidR="001B6923" w:rsidRPr="00446E53" w14:paraId="2D0A0211"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47C76DF1" w14:textId="40BEC692" w:rsidR="001B6923" w:rsidRPr="00A72A9D" w:rsidRDefault="001B6923">
            <w:pPr>
              <w:jc w:val="center"/>
              <w:rPr>
                <w:rFonts w:ascii="Arial Narrow" w:hAnsi="Arial Narrow" w:cs="Segoe UI"/>
                <w:sz w:val="20"/>
                <w:szCs w:val="20"/>
              </w:rPr>
            </w:pPr>
          </w:p>
        </w:tc>
        <w:tc>
          <w:tcPr>
            <w:tcW w:w="7742" w:type="dxa"/>
            <w:gridSpan w:val="6"/>
            <w:vAlign w:val="center"/>
          </w:tcPr>
          <w:p w14:paraId="48D1A093" w14:textId="77777777" w:rsidR="001B6923" w:rsidRPr="00A72A9D" w:rsidRDefault="001B6923">
            <w:pPr>
              <w:rPr>
                <w:rFonts w:ascii="Arial Narrow" w:hAnsi="Arial Narrow"/>
                <w:b/>
                <w:bCs/>
                <w:sz w:val="20"/>
                <w:szCs w:val="20"/>
              </w:rPr>
            </w:pPr>
            <w:r w:rsidRPr="00A72A9D">
              <w:rPr>
                <w:rFonts w:ascii="Arial Narrow" w:hAnsi="Arial Narrow"/>
                <w:sz w:val="20"/>
                <w:szCs w:val="20"/>
              </w:rPr>
              <w:t xml:space="preserve">Patient must have demonstrated major or partial response within 8 weeks of treatment initiation with this drug for this condition if they </w:t>
            </w:r>
            <w:r>
              <w:rPr>
                <w:rFonts w:ascii="Arial Narrow" w:hAnsi="Arial Narrow"/>
                <w:sz w:val="20"/>
                <w:szCs w:val="20"/>
              </w:rPr>
              <w:t xml:space="preserve">have </w:t>
            </w:r>
            <w:r w:rsidRPr="00A72A9D">
              <w:rPr>
                <w:rFonts w:ascii="Arial Narrow" w:hAnsi="Arial Narrow"/>
                <w:sz w:val="20"/>
                <w:szCs w:val="20"/>
              </w:rPr>
              <w:t xml:space="preserve">received </w:t>
            </w:r>
            <w:r>
              <w:rPr>
                <w:rFonts w:ascii="Arial Narrow" w:hAnsi="Arial Narrow"/>
                <w:sz w:val="20"/>
                <w:szCs w:val="20"/>
              </w:rPr>
              <w:t xml:space="preserve">at least </w:t>
            </w:r>
            <w:r w:rsidRPr="00A72A9D">
              <w:rPr>
                <w:rFonts w:ascii="Arial Narrow" w:hAnsi="Arial Narrow"/>
                <w:sz w:val="20"/>
                <w:szCs w:val="20"/>
              </w:rPr>
              <w:t>8 weeks of therapy.</w:t>
            </w:r>
          </w:p>
        </w:tc>
      </w:tr>
      <w:tr w:rsidR="001B6923" w:rsidRPr="00046636" w14:paraId="1AB9240B"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73FE17C5" w14:textId="71D4A0B5" w:rsidR="001B6923" w:rsidRPr="00A72A9D" w:rsidRDefault="001B6923">
            <w:pPr>
              <w:jc w:val="center"/>
              <w:rPr>
                <w:rFonts w:ascii="Arial Narrow" w:hAnsi="Arial Narrow" w:cs="Segoe UI"/>
                <w:sz w:val="20"/>
                <w:szCs w:val="20"/>
              </w:rPr>
            </w:pPr>
          </w:p>
        </w:tc>
        <w:tc>
          <w:tcPr>
            <w:tcW w:w="7742" w:type="dxa"/>
            <w:gridSpan w:val="6"/>
            <w:vAlign w:val="center"/>
          </w:tcPr>
          <w:p w14:paraId="75E2D959" w14:textId="77777777" w:rsidR="001B6923" w:rsidRPr="00A72A9D" w:rsidRDefault="001B6923">
            <w:pPr>
              <w:rPr>
                <w:rFonts w:ascii="Arial Narrow" w:hAnsi="Arial Narrow" w:cs="Segoe UI"/>
                <w:sz w:val="20"/>
                <w:szCs w:val="20"/>
              </w:rPr>
            </w:pPr>
            <w:r w:rsidRPr="00A72A9D">
              <w:rPr>
                <w:rFonts w:ascii="Arial Narrow" w:hAnsi="Arial Narrow" w:cs="Segoe UI"/>
                <w:b/>
                <w:bCs/>
                <w:sz w:val="20"/>
                <w:szCs w:val="20"/>
              </w:rPr>
              <w:t>Treatment criteria:</w:t>
            </w:r>
            <w:r w:rsidRPr="00A72A9D">
              <w:rPr>
                <w:rFonts w:ascii="Arial Narrow" w:hAnsi="Arial Narrow" w:cs="Segoe UI"/>
                <w:sz w:val="20"/>
                <w:szCs w:val="20"/>
              </w:rPr>
              <w:t> </w:t>
            </w:r>
          </w:p>
        </w:tc>
      </w:tr>
      <w:tr w:rsidR="001B6923" w:rsidRPr="00046636" w14:paraId="783032E3"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4BA88573" w14:textId="05263F83" w:rsidR="001B6923" w:rsidRPr="00A72A9D" w:rsidRDefault="001B6923">
            <w:pPr>
              <w:jc w:val="center"/>
              <w:rPr>
                <w:rFonts w:ascii="Arial Narrow" w:hAnsi="Arial Narrow" w:cs="Segoe UI"/>
                <w:sz w:val="20"/>
                <w:szCs w:val="20"/>
              </w:rPr>
            </w:pPr>
          </w:p>
        </w:tc>
        <w:tc>
          <w:tcPr>
            <w:tcW w:w="7742" w:type="dxa"/>
            <w:gridSpan w:val="6"/>
            <w:vAlign w:val="center"/>
          </w:tcPr>
          <w:p w14:paraId="1B14633F" w14:textId="77777777" w:rsidR="001B6923" w:rsidRPr="00A72A9D" w:rsidRDefault="001B6923">
            <w:pPr>
              <w:rPr>
                <w:rFonts w:ascii="Arial Narrow" w:hAnsi="Arial Narrow" w:cs="Segoe UI"/>
                <w:sz w:val="20"/>
                <w:szCs w:val="20"/>
              </w:rPr>
            </w:pPr>
            <w:r w:rsidRPr="00A72A9D">
              <w:rPr>
                <w:rFonts w:ascii="Arial Narrow" w:hAnsi="Arial Narrow" w:cs="Segoe UI"/>
                <w:sz w:val="20"/>
                <w:szCs w:val="20"/>
              </w:rPr>
              <w:t>Must be treated by a haematologist</w:t>
            </w:r>
          </w:p>
        </w:tc>
      </w:tr>
      <w:tr w:rsidR="001B6923" w:rsidRPr="00E51BFA" w14:paraId="39BFCC29" w14:textId="77777777" w:rsidTr="00630085">
        <w:tblPrEx>
          <w:tblCellMar>
            <w:top w:w="15" w:type="dxa"/>
            <w:bottom w:w="15" w:type="dxa"/>
          </w:tblCellMar>
          <w:tblLook w:val="04A0" w:firstRow="1" w:lastRow="0" w:firstColumn="1" w:lastColumn="0" w:noHBand="0" w:noVBand="1"/>
        </w:tblPrEx>
        <w:trPr>
          <w:cantSplit/>
          <w:trHeight w:val="20"/>
        </w:trPr>
        <w:tc>
          <w:tcPr>
            <w:tcW w:w="1280" w:type="dxa"/>
            <w:vAlign w:val="center"/>
          </w:tcPr>
          <w:p w14:paraId="6C1D27D9" w14:textId="275F2C87" w:rsidR="001B6923" w:rsidRPr="00E51BFA" w:rsidRDefault="001B6923">
            <w:pPr>
              <w:jc w:val="center"/>
              <w:rPr>
                <w:rFonts w:ascii="Arial Narrow" w:hAnsi="Arial Narrow"/>
                <w:color w:val="333333"/>
                <w:sz w:val="20"/>
                <w:szCs w:val="20"/>
              </w:rPr>
            </w:pPr>
          </w:p>
        </w:tc>
        <w:tc>
          <w:tcPr>
            <w:tcW w:w="7742" w:type="dxa"/>
            <w:gridSpan w:val="6"/>
            <w:vAlign w:val="center"/>
            <w:hideMark/>
          </w:tcPr>
          <w:p w14:paraId="358E9390" w14:textId="77777777" w:rsidR="001B6923" w:rsidRPr="00E51BFA" w:rsidRDefault="001B6923">
            <w:pPr>
              <w:rPr>
                <w:rFonts w:ascii="Arial Narrow" w:hAnsi="Arial Narrow"/>
                <w:color w:val="333333"/>
                <w:sz w:val="20"/>
                <w:szCs w:val="20"/>
              </w:rPr>
            </w:pPr>
            <w:r w:rsidRPr="00E51BFA">
              <w:rPr>
                <w:rFonts w:ascii="Arial Narrow" w:hAnsi="Arial Narrow" w:cs="Segoe UI"/>
                <w:b/>
                <w:bCs/>
                <w:color w:val="333333"/>
                <w:sz w:val="20"/>
                <w:szCs w:val="20"/>
              </w:rPr>
              <w:t>Population criteria:</w:t>
            </w:r>
            <w:r w:rsidRPr="00E51BFA">
              <w:rPr>
                <w:rFonts w:ascii="Arial Narrow" w:hAnsi="Arial Narrow" w:cs="Segoe UI"/>
                <w:color w:val="333333"/>
                <w:sz w:val="20"/>
                <w:szCs w:val="20"/>
              </w:rPr>
              <w:t> </w:t>
            </w:r>
          </w:p>
        </w:tc>
      </w:tr>
      <w:tr w:rsidR="001B6923" w:rsidRPr="00E51BFA" w14:paraId="4CD24508" w14:textId="77777777" w:rsidTr="00454910">
        <w:tblPrEx>
          <w:tblCellMar>
            <w:top w:w="15" w:type="dxa"/>
            <w:bottom w:w="15" w:type="dxa"/>
          </w:tblCellMar>
          <w:tblLook w:val="04A0" w:firstRow="1" w:lastRow="0" w:firstColumn="1" w:lastColumn="0" w:noHBand="0" w:noVBand="1"/>
        </w:tblPrEx>
        <w:trPr>
          <w:cantSplit/>
          <w:trHeight w:val="20"/>
        </w:trPr>
        <w:tc>
          <w:tcPr>
            <w:tcW w:w="1280" w:type="dxa"/>
            <w:vAlign w:val="center"/>
          </w:tcPr>
          <w:p w14:paraId="0E081A5D" w14:textId="093C09C4" w:rsidR="001B6923" w:rsidRPr="00E51BFA" w:rsidRDefault="001B6923">
            <w:pPr>
              <w:jc w:val="center"/>
              <w:rPr>
                <w:rFonts w:ascii="Arial Narrow" w:hAnsi="Arial Narrow"/>
                <w:color w:val="333333"/>
                <w:sz w:val="20"/>
                <w:szCs w:val="20"/>
              </w:rPr>
            </w:pPr>
          </w:p>
        </w:tc>
        <w:tc>
          <w:tcPr>
            <w:tcW w:w="7742" w:type="dxa"/>
            <w:gridSpan w:val="6"/>
            <w:vAlign w:val="center"/>
            <w:hideMark/>
          </w:tcPr>
          <w:p w14:paraId="67E8109D" w14:textId="77777777" w:rsidR="001B6923" w:rsidRPr="00E51BFA" w:rsidRDefault="001B6923">
            <w:pPr>
              <w:rPr>
                <w:rFonts w:ascii="Arial Narrow" w:hAnsi="Arial Narrow"/>
                <w:color w:val="333333"/>
                <w:sz w:val="20"/>
                <w:szCs w:val="20"/>
              </w:rPr>
            </w:pPr>
            <w:r w:rsidRPr="00E51BFA">
              <w:rPr>
                <w:rFonts w:ascii="Arial Narrow" w:hAnsi="Arial Narrow" w:cs="Segoe UI"/>
                <w:sz w:val="20"/>
                <w:szCs w:val="20"/>
              </w:rPr>
              <w:t>Patient must be at least 18 years of age.</w:t>
            </w:r>
          </w:p>
        </w:tc>
      </w:tr>
      <w:tr w:rsidR="001B6923" w:rsidRPr="0090456D" w14:paraId="6C9AA3D5"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39AF1042" w14:textId="5F4F6C0F" w:rsidR="001B6923" w:rsidRPr="004E78BD" w:rsidRDefault="001B6923">
            <w:pPr>
              <w:jc w:val="center"/>
              <w:rPr>
                <w:rFonts w:ascii="Arial Narrow" w:hAnsi="Arial Narrow"/>
                <w:sz w:val="20"/>
                <w:szCs w:val="20"/>
              </w:rPr>
            </w:pPr>
          </w:p>
        </w:tc>
        <w:tc>
          <w:tcPr>
            <w:tcW w:w="7742" w:type="dxa"/>
            <w:gridSpan w:val="6"/>
            <w:vAlign w:val="center"/>
          </w:tcPr>
          <w:p w14:paraId="0C0F9157" w14:textId="77777777" w:rsidR="001B6923" w:rsidRDefault="001B6923">
            <w:pPr>
              <w:rPr>
                <w:rFonts w:ascii="Arial Narrow" w:hAnsi="Arial Narrow"/>
                <w:b/>
                <w:bCs/>
                <w:color w:val="333333"/>
                <w:sz w:val="20"/>
                <w:szCs w:val="20"/>
              </w:rPr>
            </w:pPr>
            <w:r w:rsidRPr="00446E53">
              <w:rPr>
                <w:rFonts w:ascii="Arial Narrow" w:hAnsi="Arial Narrow"/>
                <w:b/>
                <w:bCs/>
                <w:color w:val="333333"/>
                <w:sz w:val="20"/>
                <w:szCs w:val="20"/>
              </w:rPr>
              <w:t>Prescribing Instructions:</w:t>
            </w:r>
          </w:p>
          <w:p w14:paraId="4C477685" w14:textId="77777777" w:rsidR="001B6923" w:rsidRPr="00A72A9D" w:rsidRDefault="001B6923">
            <w:pPr>
              <w:rPr>
                <w:rFonts w:ascii="Arial Narrow" w:hAnsi="Arial Narrow"/>
                <w:b/>
                <w:bCs/>
                <w:sz w:val="20"/>
                <w:szCs w:val="20"/>
              </w:rPr>
            </w:pPr>
            <w:r w:rsidRPr="003679BB">
              <w:rPr>
                <w:rFonts w:ascii="Arial Narrow" w:hAnsi="Arial Narrow" w:cs="Segoe UI"/>
                <w:sz w:val="20"/>
                <w:szCs w:val="20"/>
              </w:rPr>
              <w:t xml:space="preserve">The date and details of the patient’s </w:t>
            </w:r>
            <w:r w:rsidRPr="00EC148F">
              <w:rPr>
                <w:rFonts w:ascii="Arial Narrow" w:hAnsi="Arial Narrow" w:cs="Segoe UI"/>
                <w:sz w:val="20"/>
                <w:szCs w:val="20"/>
              </w:rPr>
              <w:t xml:space="preserve">diagnostic reports </w:t>
            </w:r>
            <w:r w:rsidRPr="008B2195">
              <w:rPr>
                <w:rFonts w:ascii="Arial Narrow" w:hAnsi="Arial Narrow" w:cs="Segoe UI"/>
                <w:sz w:val="20"/>
                <w:szCs w:val="20"/>
              </w:rPr>
              <w:t>confirming</w:t>
            </w:r>
            <w:r w:rsidRPr="008B2195">
              <w:rPr>
                <w:rFonts w:ascii="Arial Narrow" w:hAnsi="Arial Narrow" w:cs="Segoe UI"/>
                <w:i/>
                <w:iCs/>
                <w:sz w:val="20"/>
                <w:szCs w:val="20"/>
              </w:rPr>
              <w:t xml:space="preserve"> </w:t>
            </w:r>
            <w:r w:rsidRPr="003679BB">
              <w:rPr>
                <w:rFonts w:ascii="Arial Narrow" w:hAnsi="Arial Narrow" w:cs="Segoe UI"/>
                <w:sz w:val="20"/>
                <w:szCs w:val="20"/>
              </w:rPr>
              <w:t xml:space="preserve">measurable C-findings at baseline (prior to initiation of treatment with this drug) must be documented in the patient’s medical record. Measurable C-findings at baseline will be </w:t>
            </w:r>
            <w:r w:rsidRPr="00906379">
              <w:rPr>
                <w:rFonts w:ascii="Arial Narrow" w:hAnsi="Arial Narrow" w:cs="Segoe UI"/>
                <w:sz w:val="20"/>
                <w:szCs w:val="20"/>
              </w:rPr>
              <w:t>required to assess if the patient has responded to treatment or developed progressive disease.</w:t>
            </w:r>
          </w:p>
        </w:tc>
      </w:tr>
      <w:tr w:rsidR="001B6923" w:rsidRPr="0090456D" w14:paraId="3D3C62CE"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038C0237" w14:textId="04F15CB6" w:rsidR="001B6923" w:rsidRPr="00497FDE" w:rsidRDefault="001B6923">
            <w:pPr>
              <w:jc w:val="center"/>
              <w:rPr>
                <w:rFonts w:ascii="Arial Narrow" w:hAnsi="Arial Narrow"/>
                <w:sz w:val="20"/>
                <w:szCs w:val="20"/>
              </w:rPr>
            </w:pPr>
          </w:p>
        </w:tc>
        <w:tc>
          <w:tcPr>
            <w:tcW w:w="7742" w:type="dxa"/>
            <w:gridSpan w:val="6"/>
            <w:vAlign w:val="center"/>
          </w:tcPr>
          <w:p w14:paraId="2D3DB7BF" w14:textId="77777777" w:rsidR="001B6923" w:rsidRPr="00497FDE" w:rsidRDefault="001B6923">
            <w:pPr>
              <w:rPr>
                <w:rFonts w:ascii="Arial Narrow" w:hAnsi="Arial Narrow"/>
                <w:b/>
                <w:bCs/>
                <w:color w:val="333333"/>
                <w:sz w:val="20"/>
                <w:szCs w:val="20"/>
              </w:rPr>
            </w:pPr>
            <w:r w:rsidRPr="00497FDE">
              <w:rPr>
                <w:rFonts w:ascii="Arial Narrow" w:hAnsi="Arial Narrow"/>
                <w:b/>
                <w:bCs/>
                <w:color w:val="333333"/>
                <w:sz w:val="20"/>
                <w:szCs w:val="20"/>
              </w:rPr>
              <w:t>Prescribing Instructions:</w:t>
            </w:r>
          </w:p>
          <w:p w14:paraId="33BEE3F8" w14:textId="77777777" w:rsidR="001B6923" w:rsidRPr="00497FDE" w:rsidRDefault="001B6923">
            <w:pPr>
              <w:rPr>
                <w:rFonts w:ascii="Arial Narrow" w:hAnsi="Arial Narrow"/>
                <w:b/>
                <w:bCs/>
                <w:color w:val="333333"/>
                <w:sz w:val="20"/>
                <w:szCs w:val="20"/>
              </w:rPr>
            </w:pPr>
            <w:r w:rsidRPr="00497FDE">
              <w:rPr>
                <w:rFonts w:ascii="Arial Narrow" w:hAnsi="Arial Narrow"/>
                <w:color w:val="333333"/>
                <w:sz w:val="20"/>
                <w:szCs w:val="20"/>
              </w:rPr>
              <w:t>The diagnostic reports must not be more than 12 months old at the time of the authority application.</w:t>
            </w:r>
          </w:p>
        </w:tc>
      </w:tr>
      <w:tr w:rsidR="001B6923" w:rsidRPr="00361B7B" w14:paraId="5B3BF000"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50A75E23" w14:textId="3A7E5CC1" w:rsidR="001B6923" w:rsidRDefault="001B6923">
            <w:pPr>
              <w:jc w:val="center"/>
              <w:rPr>
                <w:rFonts w:ascii="Arial Narrow" w:hAnsi="Arial Narrow" w:cs="Segoe UI"/>
                <w:color w:val="000000" w:themeColor="text1"/>
                <w:sz w:val="20"/>
                <w:szCs w:val="20"/>
                <w:highlight w:val="yellow"/>
              </w:rPr>
            </w:pPr>
          </w:p>
        </w:tc>
        <w:tc>
          <w:tcPr>
            <w:tcW w:w="7742" w:type="dxa"/>
            <w:gridSpan w:val="6"/>
            <w:vAlign w:val="center"/>
          </w:tcPr>
          <w:p w14:paraId="3FD354BC" w14:textId="77777777" w:rsidR="001B6923" w:rsidRPr="00A72A9D" w:rsidRDefault="001B6923">
            <w:pPr>
              <w:rPr>
                <w:rFonts w:ascii="Arial Narrow" w:hAnsi="Arial Narrow"/>
                <w:b/>
                <w:bCs/>
                <w:sz w:val="20"/>
                <w:szCs w:val="20"/>
              </w:rPr>
            </w:pPr>
            <w:r w:rsidRPr="00A72A9D">
              <w:rPr>
                <w:rFonts w:ascii="Arial Narrow" w:hAnsi="Arial Narrow"/>
                <w:b/>
                <w:bCs/>
                <w:sz w:val="20"/>
                <w:szCs w:val="20"/>
              </w:rPr>
              <w:t>Prescribing Instructions:</w:t>
            </w:r>
          </w:p>
          <w:p w14:paraId="296678FB" w14:textId="77777777" w:rsidR="001B6923" w:rsidRPr="00A72A9D" w:rsidRDefault="001B6923">
            <w:pPr>
              <w:rPr>
                <w:rFonts w:ascii="Arial Narrow" w:hAnsi="Arial Narrow" w:cs="Segoe UI"/>
                <w:sz w:val="20"/>
                <w:szCs w:val="20"/>
                <w:highlight w:val="yellow"/>
              </w:rPr>
            </w:pPr>
            <w:r w:rsidRPr="00A72A9D">
              <w:rPr>
                <w:rFonts w:ascii="Arial Narrow" w:hAnsi="Arial Narrow"/>
                <w:sz w:val="20"/>
                <w:szCs w:val="20"/>
              </w:rPr>
              <w:t>The assessment of response</w:t>
            </w:r>
            <w:r w:rsidRPr="00A72A9D">
              <w:rPr>
                <w:rFonts w:ascii="Arial Narrow" w:hAnsi="Arial Narrow" w:cs="Segoe UI"/>
                <w:sz w:val="20"/>
                <w:szCs w:val="20"/>
              </w:rPr>
              <w:t xml:space="preserve"> must be conducted within 8 weeks of treatment initiation to determine patient's eligibility for continuing treatment. </w:t>
            </w:r>
          </w:p>
        </w:tc>
      </w:tr>
      <w:tr w:rsidR="001B6923" w:rsidRPr="00533339" w14:paraId="020BB1D6"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25732065" w14:textId="1CB91927" w:rsidR="001B6923" w:rsidRPr="00A72A9D" w:rsidRDefault="001B6923">
            <w:pPr>
              <w:jc w:val="center"/>
              <w:rPr>
                <w:rFonts w:ascii="Arial Narrow" w:hAnsi="Arial Narrow"/>
                <w:sz w:val="20"/>
                <w:szCs w:val="20"/>
              </w:rPr>
            </w:pPr>
          </w:p>
        </w:tc>
        <w:tc>
          <w:tcPr>
            <w:tcW w:w="7742" w:type="dxa"/>
            <w:gridSpan w:val="6"/>
            <w:vAlign w:val="center"/>
          </w:tcPr>
          <w:p w14:paraId="4CAE87DA" w14:textId="77777777" w:rsidR="001B6923" w:rsidRPr="00A72A9D" w:rsidRDefault="001B6923">
            <w:pPr>
              <w:rPr>
                <w:rFonts w:ascii="Arial Narrow" w:hAnsi="Arial Narrow"/>
                <w:b/>
                <w:bCs/>
                <w:sz w:val="20"/>
                <w:szCs w:val="20"/>
              </w:rPr>
            </w:pPr>
            <w:r w:rsidRPr="00A72A9D">
              <w:rPr>
                <w:rFonts w:ascii="Arial Narrow" w:hAnsi="Arial Narrow"/>
                <w:b/>
                <w:bCs/>
                <w:sz w:val="20"/>
                <w:szCs w:val="20"/>
              </w:rPr>
              <w:t>Prescribing Instructions:</w:t>
            </w:r>
          </w:p>
          <w:p w14:paraId="5E9E82C5" w14:textId="77777777" w:rsidR="001B6923" w:rsidRPr="00A72A9D" w:rsidRDefault="001B6923">
            <w:pPr>
              <w:pStyle w:val="TableText0"/>
            </w:pPr>
            <w:r w:rsidRPr="00A72A9D">
              <w:rPr>
                <w:rFonts w:eastAsia="Times New Roman"/>
                <w:szCs w:val="20"/>
              </w:rPr>
              <w:t xml:space="preserve">Major response is </w:t>
            </w:r>
            <w:r w:rsidRPr="00A72A9D">
              <w:rPr>
                <w:rFonts w:eastAsiaTheme="minorHAnsi" w:cs="Segoe UI"/>
                <w:szCs w:val="20"/>
                <w:lang w:eastAsia="en-US"/>
              </w:rPr>
              <w:t xml:space="preserve">defined as </w:t>
            </w:r>
            <w:r w:rsidRPr="00A72A9D">
              <w:rPr>
                <w:rFonts w:cs="Segoe UI"/>
                <w:szCs w:val="20"/>
              </w:rPr>
              <w:t>complete resolution of at least one (=one or more) C-Finding(s) and no progression in other C-Findings.</w:t>
            </w:r>
          </w:p>
        </w:tc>
      </w:tr>
      <w:tr w:rsidR="001B6923" w:rsidRPr="00A23A1D" w14:paraId="0BCA1F46"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15B2124C" w14:textId="0406BA20" w:rsidR="001B6923" w:rsidRPr="00A72A9D" w:rsidRDefault="001B6923">
            <w:pPr>
              <w:jc w:val="center"/>
              <w:rPr>
                <w:rFonts w:ascii="Arial Narrow" w:hAnsi="Arial Narrow"/>
                <w:sz w:val="20"/>
                <w:szCs w:val="20"/>
              </w:rPr>
            </w:pPr>
          </w:p>
        </w:tc>
        <w:tc>
          <w:tcPr>
            <w:tcW w:w="7742" w:type="dxa"/>
            <w:gridSpan w:val="6"/>
            <w:vAlign w:val="center"/>
          </w:tcPr>
          <w:p w14:paraId="6B749FE3" w14:textId="77777777" w:rsidR="001B6923" w:rsidRPr="00A72A9D" w:rsidRDefault="001B6923">
            <w:pPr>
              <w:rPr>
                <w:rFonts w:ascii="Arial Narrow" w:hAnsi="Arial Narrow"/>
                <w:b/>
                <w:bCs/>
                <w:sz w:val="20"/>
                <w:szCs w:val="20"/>
              </w:rPr>
            </w:pPr>
            <w:r w:rsidRPr="00A72A9D">
              <w:rPr>
                <w:rFonts w:ascii="Arial Narrow" w:hAnsi="Arial Narrow"/>
                <w:b/>
                <w:bCs/>
                <w:sz w:val="20"/>
                <w:szCs w:val="20"/>
              </w:rPr>
              <w:t>Prescribing Instructions:</w:t>
            </w:r>
          </w:p>
          <w:p w14:paraId="7426B3BC" w14:textId="77777777" w:rsidR="001B6923" w:rsidRPr="00A72A9D" w:rsidRDefault="001B6923">
            <w:pPr>
              <w:pStyle w:val="TableText0"/>
            </w:pPr>
            <w:r w:rsidRPr="00A72A9D">
              <w:rPr>
                <w:rFonts w:cs="Segoe UI"/>
                <w:szCs w:val="20"/>
              </w:rPr>
              <w:t>Partial response is defined as incomplete regression of one or more C-Finding(s) without complete regression and without progression in other C-Findings.</w:t>
            </w:r>
            <w:r w:rsidRPr="00A72A9D">
              <w:t xml:space="preserve"> </w:t>
            </w:r>
          </w:p>
        </w:tc>
      </w:tr>
      <w:tr w:rsidR="001B6923" w:rsidRPr="00F62F9C" w14:paraId="470CA5AB"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641E6A2A" w14:textId="111EFFA5" w:rsidR="001B6923" w:rsidRPr="003E5AE2" w:rsidRDefault="001B6923">
            <w:pPr>
              <w:jc w:val="center"/>
              <w:rPr>
                <w:rFonts w:ascii="Arial Narrow" w:hAnsi="Arial Narrow"/>
                <w:sz w:val="20"/>
                <w:szCs w:val="20"/>
              </w:rPr>
            </w:pPr>
          </w:p>
        </w:tc>
        <w:tc>
          <w:tcPr>
            <w:tcW w:w="7742" w:type="dxa"/>
            <w:gridSpan w:val="6"/>
            <w:vAlign w:val="center"/>
          </w:tcPr>
          <w:p w14:paraId="7DDBADC3" w14:textId="77777777" w:rsidR="001B6923" w:rsidRDefault="001B6923">
            <w:pPr>
              <w:rPr>
                <w:rFonts w:ascii="Arial Narrow" w:hAnsi="Arial Narrow"/>
                <w:b/>
                <w:bCs/>
                <w:color w:val="333333"/>
                <w:sz w:val="20"/>
                <w:szCs w:val="20"/>
              </w:rPr>
            </w:pPr>
            <w:r w:rsidRPr="00446E53">
              <w:rPr>
                <w:rFonts w:ascii="Arial Narrow" w:hAnsi="Arial Narrow"/>
                <w:b/>
                <w:bCs/>
                <w:color w:val="333333"/>
                <w:sz w:val="20"/>
                <w:szCs w:val="20"/>
              </w:rPr>
              <w:t>Prescribing Instructions:</w:t>
            </w:r>
          </w:p>
          <w:p w14:paraId="6FA6103E" w14:textId="77777777" w:rsidR="001B6923" w:rsidRPr="00BB705C" w:rsidRDefault="001B6923">
            <w:pPr>
              <w:textAlignment w:val="baseline"/>
              <w:rPr>
                <w:rFonts w:ascii="Arial Narrow" w:hAnsi="Arial Narrow" w:cs="Segoe UI"/>
                <w:sz w:val="20"/>
                <w:szCs w:val="20"/>
              </w:rPr>
            </w:pPr>
            <w:r w:rsidRPr="00BB705C">
              <w:rPr>
                <w:rFonts w:ascii="Arial Narrow" w:hAnsi="Arial Narrow" w:cs="Segoe UI"/>
                <w:sz w:val="20"/>
                <w:szCs w:val="20"/>
              </w:rPr>
              <w:t>Measurable C-findings include any of the following: </w:t>
            </w:r>
          </w:p>
          <w:p w14:paraId="50CA04D9" w14:textId="6052131B" w:rsidR="001B6923" w:rsidRPr="00BB705C" w:rsidRDefault="001B6923" w:rsidP="001B6923">
            <w:pPr>
              <w:pStyle w:val="ListParagraph"/>
              <w:numPr>
                <w:ilvl w:val="0"/>
                <w:numId w:val="17"/>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Bone marrow dysfunction manifested by 1 or more cytopenia(s) (i.e. Absolute Neutrophil Count (ANC) less than 1.0 x 10</w:t>
            </w:r>
            <w:r w:rsidRPr="002968AB">
              <w:rPr>
                <w:rFonts w:ascii="Arial Narrow" w:hAnsi="Arial Narrow" w:cs="Segoe UI"/>
                <w:sz w:val="20"/>
                <w:szCs w:val="20"/>
                <w:vertAlign w:val="superscript"/>
              </w:rPr>
              <w:t>9</w:t>
            </w:r>
            <w:r w:rsidRPr="00BB705C">
              <w:rPr>
                <w:rFonts w:ascii="Arial Narrow" w:hAnsi="Arial Narrow" w:cs="Segoe UI"/>
                <w:sz w:val="20"/>
                <w:szCs w:val="20"/>
              </w:rPr>
              <w:t>/L, haemoglobin (Hgb) level less than 10</w:t>
            </w:r>
            <w:r w:rsidR="002968AB">
              <w:rPr>
                <w:rFonts w:ascii="Arial Narrow" w:hAnsi="Arial Narrow" w:cs="Segoe UI"/>
                <w:sz w:val="20"/>
                <w:szCs w:val="20"/>
              </w:rPr>
              <w:t>0</w:t>
            </w:r>
            <w:r w:rsidRPr="00BB705C">
              <w:rPr>
                <w:rFonts w:ascii="Arial Narrow" w:hAnsi="Arial Narrow" w:cs="Segoe UI"/>
                <w:sz w:val="20"/>
                <w:szCs w:val="20"/>
              </w:rPr>
              <w:t xml:space="preserve"> g/L, or platelets count less than 100 x 10</w:t>
            </w:r>
            <w:r w:rsidRPr="002968AB">
              <w:rPr>
                <w:rFonts w:ascii="Arial Narrow" w:hAnsi="Arial Narrow" w:cs="Segoe UI"/>
                <w:sz w:val="20"/>
                <w:szCs w:val="20"/>
                <w:vertAlign w:val="superscript"/>
              </w:rPr>
              <w:t>9</w:t>
            </w:r>
            <w:r w:rsidRPr="00BB705C">
              <w:rPr>
                <w:rFonts w:ascii="Arial Narrow" w:hAnsi="Arial Narrow" w:cs="Segoe UI"/>
                <w:sz w:val="20"/>
                <w:szCs w:val="20"/>
              </w:rPr>
              <w:t>/L) but with no obvious non-mast cell h</w:t>
            </w:r>
            <w:r w:rsidR="00B40E0F">
              <w:rPr>
                <w:rFonts w:ascii="Arial Narrow" w:hAnsi="Arial Narrow" w:cs="Segoe UI"/>
                <w:sz w:val="20"/>
                <w:szCs w:val="20"/>
              </w:rPr>
              <w:t>a</w:t>
            </w:r>
            <w:r w:rsidRPr="00BB705C">
              <w:rPr>
                <w:rFonts w:ascii="Arial Narrow" w:hAnsi="Arial Narrow" w:cs="Segoe UI"/>
                <w:sz w:val="20"/>
                <w:szCs w:val="20"/>
              </w:rPr>
              <w:t>ematopoietic malignancy;</w:t>
            </w:r>
          </w:p>
          <w:p w14:paraId="7128C914" w14:textId="77777777" w:rsidR="001B6923" w:rsidRPr="00BB705C" w:rsidRDefault="001B6923" w:rsidP="001B6923">
            <w:pPr>
              <w:pStyle w:val="ListParagraph"/>
              <w:numPr>
                <w:ilvl w:val="0"/>
                <w:numId w:val="17"/>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Palpable hepatomegaly with impairment of liver function, ascites, and/or portal hypertension;</w:t>
            </w:r>
          </w:p>
          <w:p w14:paraId="44B6F2B6" w14:textId="77777777" w:rsidR="001B6923" w:rsidRPr="00BB705C" w:rsidRDefault="001B6923" w:rsidP="001B6923">
            <w:pPr>
              <w:pStyle w:val="ListParagraph"/>
              <w:numPr>
                <w:ilvl w:val="0"/>
                <w:numId w:val="17"/>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Skeletal involvement with large osteolytic lesions and/or pathological fractures; </w:t>
            </w:r>
          </w:p>
          <w:p w14:paraId="398A0011" w14:textId="77777777" w:rsidR="001B6923" w:rsidRDefault="001B6923" w:rsidP="001B6923">
            <w:pPr>
              <w:pStyle w:val="ListParagraph"/>
              <w:numPr>
                <w:ilvl w:val="0"/>
                <w:numId w:val="17"/>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Palpable splenomegaly with hypersplenism;</w:t>
            </w:r>
          </w:p>
          <w:p w14:paraId="7E315EBE" w14:textId="77777777" w:rsidR="001B6923" w:rsidRPr="00F62F9C" w:rsidRDefault="001B6923" w:rsidP="001B6923">
            <w:pPr>
              <w:pStyle w:val="ListParagraph"/>
              <w:numPr>
                <w:ilvl w:val="0"/>
                <w:numId w:val="17"/>
              </w:numPr>
              <w:spacing w:after="0"/>
              <w:contextualSpacing/>
              <w:jc w:val="left"/>
              <w:textAlignment w:val="baseline"/>
              <w:rPr>
                <w:rFonts w:ascii="Arial Narrow" w:hAnsi="Arial Narrow" w:cs="Segoe UI"/>
                <w:sz w:val="20"/>
                <w:szCs w:val="20"/>
              </w:rPr>
            </w:pPr>
            <w:r w:rsidRPr="00F62F9C">
              <w:rPr>
                <w:rFonts w:ascii="Arial Narrow" w:hAnsi="Arial Narrow" w:cs="Segoe UI"/>
                <w:sz w:val="20"/>
                <w:szCs w:val="20"/>
              </w:rPr>
              <w:t>Malabsorption with weight loss due to gastrointestinal mast cell infiltrate.</w:t>
            </w:r>
          </w:p>
        </w:tc>
      </w:tr>
      <w:tr w:rsidR="001B6923" w:rsidRPr="00FA1ACF" w14:paraId="1EC2B784"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6A3BD5E1" w14:textId="326EB5F3" w:rsidR="001B6923" w:rsidRPr="00AA2A11" w:rsidRDefault="001B6923">
            <w:pPr>
              <w:jc w:val="center"/>
              <w:rPr>
                <w:rFonts w:ascii="Arial Narrow" w:hAnsi="Arial Narrow"/>
                <w:color w:val="333333"/>
                <w:sz w:val="20"/>
                <w:szCs w:val="20"/>
              </w:rPr>
            </w:pPr>
          </w:p>
        </w:tc>
        <w:tc>
          <w:tcPr>
            <w:tcW w:w="7742" w:type="dxa"/>
            <w:gridSpan w:val="6"/>
            <w:vAlign w:val="center"/>
          </w:tcPr>
          <w:p w14:paraId="14890311" w14:textId="77777777" w:rsidR="001B6923" w:rsidRPr="00AA2A11" w:rsidRDefault="001B6923" w:rsidP="00454910">
            <w:pPr>
              <w:rPr>
                <w:rFonts w:ascii="Arial Narrow" w:hAnsi="Arial Narrow"/>
                <w:b/>
                <w:bCs/>
                <w:color w:val="333333"/>
                <w:sz w:val="20"/>
                <w:szCs w:val="20"/>
              </w:rPr>
            </w:pPr>
            <w:r w:rsidRPr="00AA2A11">
              <w:rPr>
                <w:rFonts w:ascii="Arial Narrow" w:hAnsi="Arial Narrow"/>
                <w:b/>
                <w:bCs/>
                <w:color w:val="333333"/>
                <w:sz w:val="20"/>
                <w:szCs w:val="20"/>
              </w:rPr>
              <w:t>Prescribing Instructions:</w:t>
            </w:r>
          </w:p>
          <w:p w14:paraId="67474CFC" w14:textId="12D18169" w:rsidR="001B6923" w:rsidRPr="00292E0B" w:rsidRDefault="001B6923" w:rsidP="00454910">
            <w:pPr>
              <w:spacing w:line="259" w:lineRule="auto"/>
              <w:textAlignment w:val="baseline"/>
              <w:rPr>
                <w:rFonts w:ascii="Arial Narrow" w:hAnsi="Arial Narrow" w:cs="Segoe UI"/>
                <w:sz w:val="20"/>
                <w:szCs w:val="20"/>
              </w:rPr>
            </w:pPr>
            <w:r w:rsidRPr="00AA2A11">
              <w:rPr>
                <w:rFonts w:ascii="Arial Narrow" w:hAnsi="Arial Narrow" w:cs="Segoe UI"/>
                <w:sz w:val="20"/>
                <w:szCs w:val="20"/>
              </w:rPr>
              <w:t>The authority application must be made via the Online PBS Authorities System, or in writing via HPOS form upload or mail, and must include:</w:t>
            </w:r>
            <w:r w:rsidRPr="00292E0B">
              <w:rPr>
                <w:rFonts w:ascii="Arial Narrow" w:hAnsi="Arial Narrow" w:cs="Segoe UI"/>
                <w:sz w:val="20"/>
                <w:szCs w:val="20"/>
              </w:rPr>
              <w:t xml:space="preserve"> </w:t>
            </w:r>
          </w:p>
          <w:p w14:paraId="35614706" w14:textId="6363AC13" w:rsidR="001B6923" w:rsidRPr="00AA2A11" w:rsidRDefault="001B6923" w:rsidP="00454910">
            <w:pPr>
              <w:pStyle w:val="ListParagraph"/>
              <w:numPr>
                <w:ilvl w:val="0"/>
                <w:numId w:val="19"/>
              </w:numPr>
              <w:spacing w:after="0" w:line="259" w:lineRule="auto"/>
              <w:contextualSpacing/>
              <w:jc w:val="left"/>
              <w:textAlignment w:val="baseline"/>
              <w:rPr>
                <w:rFonts w:ascii="Arial Narrow" w:hAnsi="Arial Narrow" w:cs="Segoe UI"/>
                <w:sz w:val="20"/>
                <w:szCs w:val="20"/>
              </w:rPr>
            </w:pPr>
            <w:r w:rsidRPr="00292E0B">
              <w:rPr>
                <w:rFonts w:ascii="Arial Narrow" w:hAnsi="Arial Narrow" w:cs="Segoe UI"/>
                <w:sz w:val="20"/>
                <w:szCs w:val="20"/>
              </w:rPr>
              <w:t>details</w:t>
            </w:r>
            <w:r w:rsidRPr="00AA2A11">
              <w:rPr>
                <w:rFonts w:ascii="Arial Narrow" w:hAnsi="Arial Narrow" w:cs="Segoe UI"/>
                <w:sz w:val="20"/>
                <w:szCs w:val="20"/>
              </w:rPr>
              <w:t xml:space="preserve"> (dates, unique identifying number/code or provider number (if applicable)) </w:t>
            </w:r>
            <w:r w:rsidRPr="00292E0B">
              <w:rPr>
                <w:rFonts w:ascii="Arial Narrow" w:hAnsi="Arial Narrow" w:cs="Segoe UI"/>
                <w:sz w:val="20"/>
                <w:szCs w:val="20"/>
              </w:rPr>
              <w:t>of the diagnostic reports assessing the patient’s measurable C-findings at baseline.</w:t>
            </w:r>
          </w:p>
          <w:p w14:paraId="6FEE8519" w14:textId="77777777" w:rsidR="001B6923" w:rsidRPr="00AA2A11" w:rsidRDefault="001B6923" w:rsidP="00454910">
            <w:pPr>
              <w:pStyle w:val="ListParagraph"/>
              <w:numPr>
                <w:ilvl w:val="0"/>
                <w:numId w:val="19"/>
              </w:numPr>
              <w:spacing w:after="0" w:line="259" w:lineRule="auto"/>
              <w:contextualSpacing/>
              <w:jc w:val="left"/>
              <w:textAlignment w:val="baseline"/>
              <w:rPr>
                <w:rFonts w:ascii="Arial Narrow" w:hAnsi="Arial Narrow" w:cs="Segoe UI"/>
                <w:sz w:val="20"/>
                <w:szCs w:val="20"/>
              </w:rPr>
            </w:pPr>
            <w:r w:rsidRPr="00AA2A11">
              <w:rPr>
                <w:rFonts w:ascii="Arial Narrow" w:hAnsi="Arial Narrow" w:cs="Segoe UI"/>
                <w:sz w:val="20"/>
                <w:szCs w:val="20"/>
              </w:rPr>
              <w:t>confirmation that the patient has achieved either major or partial response within 8 weeks of treatment initiation if they have received at least 8 weeks of therapy.</w:t>
            </w:r>
          </w:p>
          <w:p w14:paraId="2C74FAB5" w14:textId="77777777" w:rsidR="001B6923" w:rsidRPr="00AA2A11" w:rsidRDefault="001B6923" w:rsidP="00454910">
            <w:pPr>
              <w:textAlignment w:val="baseline"/>
              <w:rPr>
                <w:rFonts w:ascii="Arial Narrow" w:hAnsi="Arial Narrow" w:cs="Segoe UI"/>
                <w:i/>
                <w:iCs/>
                <w:color w:val="333333"/>
                <w:sz w:val="20"/>
                <w:szCs w:val="20"/>
              </w:rPr>
            </w:pPr>
            <w:r w:rsidRPr="00AA2A11">
              <w:rPr>
                <w:rFonts w:ascii="Arial Narrow" w:hAnsi="Arial Narrow" w:cs="Segoe UI"/>
                <w:sz w:val="20"/>
                <w:szCs w:val="20"/>
              </w:rPr>
              <w:t>All reports must be documented in the patient's medical records.</w:t>
            </w:r>
          </w:p>
        </w:tc>
      </w:tr>
      <w:tr w:rsidR="00630085" w:rsidRPr="00FA1ACF" w14:paraId="0CBF2D1E"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4F2497AD" w14:textId="339C67B8" w:rsidR="00630085" w:rsidRPr="00AA2A11" w:rsidRDefault="00630085" w:rsidP="00630085">
            <w:pPr>
              <w:jc w:val="center"/>
              <w:rPr>
                <w:rFonts w:ascii="Arial Narrow" w:hAnsi="Arial Narrow"/>
                <w:color w:val="333333"/>
                <w:sz w:val="20"/>
                <w:szCs w:val="20"/>
              </w:rPr>
            </w:pPr>
          </w:p>
        </w:tc>
        <w:tc>
          <w:tcPr>
            <w:tcW w:w="7742" w:type="dxa"/>
            <w:gridSpan w:val="6"/>
            <w:vAlign w:val="center"/>
          </w:tcPr>
          <w:p w14:paraId="09363ECB" w14:textId="77777777" w:rsidR="00630085" w:rsidRPr="00630085" w:rsidRDefault="00630085" w:rsidP="00630085">
            <w:pPr>
              <w:rPr>
                <w:rFonts w:ascii="Arial Narrow" w:hAnsi="Arial Narrow" w:cs="Segoe UI"/>
                <w:b/>
                <w:bCs/>
                <w:sz w:val="20"/>
                <w:szCs w:val="20"/>
              </w:rPr>
            </w:pPr>
            <w:r>
              <w:rPr>
                <w:rFonts w:ascii="Arial Narrow" w:hAnsi="Arial Narrow" w:cs="Segoe UI"/>
                <w:b/>
                <w:bCs/>
                <w:sz w:val="20"/>
                <w:szCs w:val="20"/>
              </w:rPr>
              <w:t>Prescribing Instructions:</w:t>
            </w:r>
          </w:p>
          <w:p w14:paraId="0113B32A" w14:textId="77777777" w:rsidR="00630085" w:rsidRPr="00630085" w:rsidRDefault="00630085" w:rsidP="00630085">
            <w:pPr>
              <w:rPr>
                <w:rFonts w:ascii="Arial Narrow" w:hAnsi="Arial Narrow" w:cs="Segoe UI"/>
                <w:sz w:val="20"/>
                <w:szCs w:val="20"/>
              </w:rPr>
            </w:pPr>
            <w:r w:rsidRPr="00630085">
              <w:rPr>
                <w:rFonts w:ascii="Arial Narrow" w:hAnsi="Arial Narrow" w:cs="Segoe UI"/>
                <w:sz w:val="20"/>
                <w:szCs w:val="20"/>
              </w:rPr>
              <w:t>If the application is submitted through HPOS form upload or mail, it must include:</w:t>
            </w:r>
          </w:p>
          <w:p w14:paraId="6BCCF552" w14:textId="77777777" w:rsidR="00630085" w:rsidRPr="00630085" w:rsidRDefault="00630085" w:rsidP="00630085">
            <w:pPr>
              <w:rPr>
                <w:rFonts w:ascii="Arial Narrow" w:hAnsi="Arial Narrow" w:cs="Segoe UI"/>
                <w:sz w:val="20"/>
                <w:szCs w:val="20"/>
              </w:rPr>
            </w:pPr>
            <w:r w:rsidRPr="00630085">
              <w:rPr>
                <w:rFonts w:ascii="Arial Narrow" w:hAnsi="Arial Narrow" w:cs="Segoe UI"/>
                <w:sz w:val="20"/>
                <w:szCs w:val="20"/>
              </w:rPr>
              <w:t>(i) details of the proposed prescription; and</w:t>
            </w:r>
          </w:p>
          <w:p w14:paraId="49DBB518" w14:textId="30EC4B4B" w:rsidR="00630085" w:rsidRPr="00AA2A11" w:rsidRDefault="00630085" w:rsidP="00630085">
            <w:pPr>
              <w:rPr>
                <w:rFonts w:ascii="Arial Narrow" w:hAnsi="Arial Narrow"/>
                <w:b/>
                <w:bCs/>
                <w:color w:val="333333"/>
                <w:sz w:val="20"/>
                <w:szCs w:val="20"/>
              </w:rPr>
            </w:pPr>
            <w:r w:rsidRPr="00630085">
              <w:rPr>
                <w:rFonts w:ascii="Arial Narrow" w:hAnsi="Arial Narrow" w:cs="Segoe UI"/>
                <w:sz w:val="20"/>
                <w:szCs w:val="20"/>
              </w:rPr>
              <w:t>(ii) a completed authority application form relevant to the indication and treatment phase (the latest version is located on the website specified in the Administrative Advice).</w:t>
            </w:r>
          </w:p>
        </w:tc>
      </w:tr>
      <w:tr w:rsidR="001B6923" w:rsidRPr="00F903A2" w14:paraId="2BE536E7"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2F06FA8D" w14:textId="1243C507" w:rsidR="001B6923" w:rsidRDefault="001B6923">
            <w:pPr>
              <w:jc w:val="center"/>
              <w:rPr>
                <w:rFonts w:ascii="Arial Narrow" w:hAnsi="Arial Narrow"/>
                <w:color w:val="333333"/>
                <w:sz w:val="20"/>
                <w:szCs w:val="20"/>
              </w:rPr>
            </w:pPr>
          </w:p>
        </w:tc>
        <w:tc>
          <w:tcPr>
            <w:tcW w:w="7742" w:type="dxa"/>
            <w:gridSpan w:val="6"/>
            <w:vAlign w:val="center"/>
          </w:tcPr>
          <w:p w14:paraId="39C6C485" w14:textId="77777777" w:rsidR="001B6923" w:rsidRDefault="001B6923">
            <w:pPr>
              <w:rPr>
                <w:rFonts w:ascii="Arial Narrow" w:hAnsi="Arial Narrow"/>
                <w:b/>
                <w:bCs/>
                <w:color w:val="333333"/>
                <w:sz w:val="20"/>
                <w:szCs w:val="20"/>
              </w:rPr>
            </w:pPr>
            <w:r w:rsidRPr="00446E53">
              <w:rPr>
                <w:rFonts w:ascii="Arial Narrow" w:hAnsi="Arial Narrow"/>
                <w:b/>
                <w:bCs/>
                <w:color w:val="333333"/>
                <w:sz w:val="20"/>
                <w:szCs w:val="20"/>
              </w:rPr>
              <w:t>Prescribing Instructions:</w:t>
            </w:r>
          </w:p>
          <w:p w14:paraId="196DFF3B" w14:textId="77777777" w:rsidR="001B6923" w:rsidRDefault="001B6923">
            <w:pPr>
              <w:rPr>
                <w:rFonts w:ascii="Arial Narrow" w:hAnsi="Arial Narrow"/>
                <w:b/>
                <w:bCs/>
                <w:color w:val="333333"/>
                <w:sz w:val="20"/>
                <w:szCs w:val="20"/>
              </w:rPr>
            </w:pPr>
            <w:r w:rsidRPr="00246D50">
              <w:rPr>
                <w:rFonts w:ascii="Arial Narrow" w:hAnsi="Arial Narrow" w:cs="Segoe UI"/>
                <w:color w:val="333333"/>
                <w:sz w:val="20"/>
                <w:szCs w:val="20"/>
              </w:rPr>
              <w:t xml:space="preserve">A patient may qualify for PBS-subsidised treatment under this restriction once only. </w:t>
            </w:r>
            <w:r w:rsidRPr="00246D50">
              <w:rPr>
                <w:rFonts w:ascii="Arial Narrow" w:hAnsi="Arial Narrow" w:cs="Segoe UI"/>
                <w:sz w:val="20"/>
                <w:szCs w:val="20"/>
              </w:rPr>
              <w:t xml:space="preserve">For continuing PBS-subsidised treatment, a Grandfathered patient must qualify under the </w:t>
            </w:r>
            <w:r>
              <w:rPr>
                <w:rFonts w:ascii="Arial Narrow" w:hAnsi="Arial Narrow" w:cs="Segoe UI"/>
                <w:sz w:val="20"/>
                <w:szCs w:val="20"/>
              </w:rPr>
              <w:t>First c</w:t>
            </w:r>
            <w:r w:rsidRPr="00246D50">
              <w:rPr>
                <w:rFonts w:ascii="Arial Narrow" w:hAnsi="Arial Narrow" w:cs="Segoe UI"/>
                <w:sz w:val="20"/>
                <w:szCs w:val="20"/>
              </w:rPr>
              <w:t>ontinuing treatment criteria.</w:t>
            </w:r>
          </w:p>
        </w:tc>
      </w:tr>
      <w:tr w:rsidR="001B6923" w:rsidRPr="00F903A2" w14:paraId="50EC7D33" w14:textId="77777777" w:rsidTr="00630085">
        <w:tblPrEx>
          <w:tblCellMar>
            <w:top w:w="15" w:type="dxa"/>
            <w:bottom w:w="15" w:type="dxa"/>
          </w:tblCellMar>
          <w:tblLook w:val="04A0" w:firstRow="1" w:lastRow="0" w:firstColumn="1" w:lastColumn="0" w:noHBand="0" w:noVBand="1"/>
        </w:tblPrEx>
        <w:trPr>
          <w:cantSplit/>
          <w:trHeight w:val="20"/>
        </w:trPr>
        <w:tc>
          <w:tcPr>
            <w:tcW w:w="1280" w:type="dxa"/>
          </w:tcPr>
          <w:p w14:paraId="137805CD" w14:textId="4CEA6673" w:rsidR="001B6923" w:rsidRDefault="001B6923">
            <w:pPr>
              <w:jc w:val="center"/>
              <w:rPr>
                <w:rFonts w:ascii="Arial Narrow" w:hAnsi="Arial Narrow"/>
                <w:color w:val="333333"/>
                <w:sz w:val="20"/>
                <w:szCs w:val="20"/>
              </w:rPr>
            </w:pPr>
          </w:p>
        </w:tc>
        <w:tc>
          <w:tcPr>
            <w:tcW w:w="7742" w:type="dxa"/>
            <w:gridSpan w:val="6"/>
            <w:vAlign w:val="center"/>
          </w:tcPr>
          <w:p w14:paraId="7E8340B1" w14:textId="77777777" w:rsidR="001B6923" w:rsidRDefault="001B6923">
            <w:pPr>
              <w:rPr>
                <w:rFonts w:ascii="Arial Narrow" w:hAnsi="Arial Narrow"/>
                <w:b/>
                <w:bCs/>
                <w:color w:val="333333"/>
                <w:sz w:val="20"/>
                <w:szCs w:val="20"/>
              </w:rPr>
            </w:pPr>
            <w:r>
              <w:rPr>
                <w:rFonts w:ascii="Arial Narrow" w:hAnsi="Arial Narrow"/>
                <w:b/>
                <w:bCs/>
                <w:color w:val="333333"/>
                <w:sz w:val="20"/>
                <w:szCs w:val="20"/>
              </w:rPr>
              <w:t>Administrative Advice:</w:t>
            </w:r>
          </w:p>
          <w:p w14:paraId="0C55C17D" w14:textId="77777777" w:rsidR="001B6923" w:rsidRPr="00F903A2" w:rsidRDefault="001B6923">
            <w:pPr>
              <w:rPr>
                <w:rFonts w:ascii="Arial Narrow" w:hAnsi="Arial Narrow"/>
                <w:color w:val="333333"/>
                <w:sz w:val="20"/>
                <w:szCs w:val="20"/>
              </w:rPr>
            </w:pPr>
            <w:r w:rsidRPr="00F903A2">
              <w:rPr>
                <w:rFonts w:ascii="Arial Narrow" w:hAnsi="Arial Narrow"/>
                <w:sz w:val="20"/>
                <w:szCs w:val="20"/>
              </w:rPr>
              <w:t>This grandfather restriction will cease to operate from 12 months after the date specified in the clinical criteria.</w:t>
            </w:r>
          </w:p>
        </w:tc>
      </w:tr>
    </w:tbl>
    <w:p w14:paraId="764F8B0F" w14:textId="77777777" w:rsidR="00E352C6" w:rsidRDefault="00E352C6" w:rsidP="00E352C6">
      <w:pPr>
        <w:rPr>
          <w:rFonts w:cs="Calibri"/>
          <w:b/>
          <w:bCs/>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w:tblDescription w:val="Treatment Phase: First continuing treatment "/>
      </w:tblPr>
      <w:tblGrid>
        <w:gridCol w:w="1277"/>
        <w:gridCol w:w="1276"/>
        <w:gridCol w:w="2139"/>
        <w:gridCol w:w="822"/>
        <w:gridCol w:w="821"/>
        <w:gridCol w:w="822"/>
        <w:gridCol w:w="1865"/>
      </w:tblGrid>
      <w:tr w:rsidR="00930A54" w:rsidRPr="00446E53" w14:paraId="12F91A69" w14:textId="77777777">
        <w:trPr>
          <w:cantSplit/>
          <w:trHeight w:val="20"/>
        </w:trPr>
        <w:tc>
          <w:tcPr>
            <w:tcW w:w="2552" w:type="dxa"/>
            <w:gridSpan w:val="2"/>
            <w:vAlign w:val="center"/>
          </w:tcPr>
          <w:p w14:paraId="179DC134" w14:textId="77777777" w:rsidR="00930A54" w:rsidRPr="00446E53" w:rsidRDefault="00930A54">
            <w:pPr>
              <w:keepLines/>
              <w:rPr>
                <w:rFonts w:ascii="Arial Narrow" w:hAnsi="Arial Narrow"/>
                <w:b/>
                <w:bCs/>
                <w:sz w:val="20"/>
                <w:szCs w:val="20"/>
              </w:rPr>
            </w:pPr>
            <w:r w:rsidRPr="00446E53">
              <w:rPr>
                <w:rFonts w:ascii="Arial Narrow" w:hAnsi="Arial Narrow"/>
                <w:b/>
                <w:bCs/>
                <w:sz w:val="20"/>
                <w:szCs w:val="20"/>
              </w:rPr>
              <w:t>MEDICINAL PRODUCT</w:t>
            </w:r>
          </w:p>
          <w:p w14:paraId="1A099886" w14:textId="77777777" w:rsidR="00930A54" w:rsidRPr="00446E53" w:rsidRDefault="00930A54">
            <w:pPr>
              <w:keepLines/>
              <w:rPr>
                <w:rFonts w:ascii="Arial Narrow" w:hAnsi="Arial Narrow"/>
                <w:b/>
                <w:sz w:val="20"/>
                <w:szCs w:val="20"/>
              </w:rPr>
            </w:pPr>
            <w:r w:rsidRPr="00446E53">
              <w:rPr>
                <w:rFonts w:ascii="Arial Narrow" w:hAnsi="Arial Narrow"/>
                <w:b/>
                <w:bCs/>
                <w:sz w:val="20"/>
                <w:szCs w:val="20"/>
              </w:rPr>
              <w:t>medicinal product pack</w:t>
            </w:r>
          </w:p>
        </w:tc>
        <w:tc>
          <w:tcPr>
            <w:tcW w:w="2139" w:type="dxa"/>
            <w:vAlign w:val="center"/>
          </w:tcPr>
          <w:p w14:paraId="7D2CFBBB" w14:textId="77777777" w:rsidR="00930A54" w:rsidRPr="00446E53" w:rsidRDefault="00930A54">
            <w:pPr>
              <w:keepLines/>
              <w:jc w:val="center"/>
              <w:rPr>
                <w:rFonts w:ascii="Arial Narrow" w:hAnsi="Arial Narrow"/>
                <w:b/>
                <w:sz w:val="20"/>
                <w:szCs w:val="20"/>
              </w:rPr>
            </w:pPr>
            <w:r w:rsidRPr="00446E53">
              <w:rPr>
                <w:rFonts w:ascii="Arial Narrow" w:hAnsi="Arial Narrow"/>
                <w:b/>
                <w:sz w:val="20"/>
                <w:szCs w:val="20"/>
              </w:rPr>
              <w:t>PBS item code</w:t>
            </w:r>
          </w:p>
        </w:tc>
        <w:tc>
          <w:tcPr>
            <w:tcW w:w="822" w:type="dxa"/>
            <w:vAlign w:val="center"/>
          </w:tcPr>
          <w:p w14:paraId="41C237D5" w14:textId="77777777" w:rsidR="00930A54" w:rsidRPr="00446E53" w:rsidRDefault="00930A54">
            <w:pPr>
              <w:keepLines/>
              <w:jc w:val="center"/>
              <w:rPr>
                <w:rFonts w:ascii="Arial Narrow" w:hAnsi="Arial Narrow"/>
                <w:b/>
                <w:sz w:val="20"/>
                <w:szCs w:val="20"/>
              </w:rPr>
            </w:pPr>
            <w:r w:rsidRPr="00446E53">
              <w:rPr>
                <w:rFonts w:ascii="Arial Narrow" w:hAnsi="Arial Narrow"/>
                <w:b/>
                <w:sz w:val="20"/>
                <w:szCs w:val="20"/>
              </w:rPr>
              <w:t>Max. qty packs</w:t>
            </w:r>
          </w:p>
        </w:tc>
        <w:tc>
          <w:tcPr>
            <w:tcW w:w="821" w:type="dxa"/>
            <w:vAlign w:val="center"/>
          </w:tcPr>
          <w:p w14:paraId="52E4CCCE" w14:textId="77777777" w:rsidR="00930A54" w:rsidRPr="00446E53" w:rsidRDefault="00930A54">
            <w:pPr>
              <w:keepLines/>
              <w:jc w:val="center"/>
              <w:rPr>
                <w:rFonts w:ascii="Arial Narrow" w:hAnsi="Arial Narrow"/>
                <w:b/>
                <w:sz w:val="20"/>
                <w:szCs w:val="20"/>
              </w:rPr>
            </w:pPr>
            <w:r w:rsidRPr="00446E53">
              <w:rPr>
                <w:rFonts w:ascii="Arial Narrow" w:hAnsi="Arial Narrow"/>
                <w:b/>
                <w:sz w:val="20"/>
                <w:szCs w:val="20"/>
              </w:rPr>
              <w:t>Max. qty units</w:t>
            </w:r>
          </w:p>
        </w:tc>
        <w:tc>
          <w:tcPr>
            <w:tcW w:w="822" w:type="dxa"/>
            <w:vAlign w:val="center"/>
          </w:tcPr>
          <w:p w14:paraId="2E91E04A" w14:textId="77777777" w:rsidR="00930A54" w:rsidRPr="00446E53" w:rsidRDefault="00930A54">
            <w:pPr>
              <w:keepLines/>
              <w:jc w:val="center"/>
              <w:rPr>
                <w:rFonts w:ascii="Arial Narrow" w:hAnsi="Arial Narrow"/>
                <w:b/>
                <w:sz w:val="20"/>
                <w:szCs w:val="20"/>
              </w:rPr>
            </w:pPr>
            <w:r w:rsidRPr="00446E53">
              <w:rPr>
                <w:rFonts w:ascii="Arial Narrow" w:hAnsi="Arial Narrow"/>
                <w:b/>
                <w:sz w:val="20"/>
                <w:szCs w:val="20"/>
              </w:rPr>
              <w:t>№.of</w:t>
            </w:r>
          </w:p>
          <w:p w14:paraId="2D564E7A" w14:textId="77777777" w:rsidR="00930A54" w:rsidRPr="00446E53" w:rsidRDefault="00930A54">
            <w:pPr>
              <w:keepLines/>
              <w:jc w:val="center"/>
              <w:rPr>
                <w:rFonts w:ascii="Arial Narrow" w:hAnsi="Arial Narrow"/>
                <w:b/>
                <w:sz w:val="20"/>
                <w:szCs w:val="20"/>
              </w:rPr>
            </w:pPr>
            <w:r w:rsidRPr="00446E53">
              <w:rPr>
                <w:rFonts w:ascii="Arial Narrow" w:hAnsi="Arial Narrow"/>
                <w:b/>
                <w:sz w:val="20"/>
                <w:szCs w:val="20"/>
              </w:rPr>
              <w:t>Rpts</w:t>
            </w:r>
          </w:p>
        </w:tc>
        <w:tc>
          <w:tcPr>
            <w:tcW w:w="1865" w:type="dxa"/>
            <w:vAlign w:val="center"/>
          </w:tcPr>
          <w:p w14:paraId="630D5EC2" w14:textId="77777777" w:rsidR="00930A54" w:rsidRPr="00446E53" w:rsidRDefault="00930A54">
            <w:pPr>
              <w:keepLines/>
              <w:rPr>
                <w:rFonts w:ascii="Arial Narrow" w:hAnsi="Arial Narrow"/>
                <w:b/>
                <w:sz w:val="20"/>
                <w:szCs w:val="20"/>
                <w:lang w:val="fr-FR"/>
              </w:rPr>
            </w:pPr>
            <w:r w:rsidRPr="00446E53">
              <w:rPr>
                <w:rFonts w:ascii="Arial Narrow" w:hAnsi="Arial Narrow"/>
                <w:b/>
                <w:sz w:val="20"/>
                <w:szCs w:val="20"/>
              </w:rPr>
              <w:t>Available brands</w:t>
            </w:r>
          </w:p>
        </w:tc>
      </w:tr>
      <w:tr w:rsidR="00930A54" w:rsidRPr="00446E53" w14:paraId="630D67A9" w14:textId="77777777">
        <w:trPr>
          <w:cantSplit/>
          <w:trHeight w:val="20"/>
        </w:trPr>
        <w:tc>
          <w:tcPr>
            <w:tcW w:w="9021" w:type="dxa"/>
            <w:gridSpan w:val="7"/>
            <w:vAlign w:val="center"/>
          </w:tcPr>
          <w:p w14:paraId="7976F121" w14:textId="77777777" w:rsidR="00930A54" w:rsidRPr="00446E53" w:rsidRDefault="00930A54">
            <w:pPr>
              <w:keepLines/>
              <w:rPr>
                <w:rFonts w:ascii="Arial Narrow" w:hAnsi="Arial Narrow"/>
                <w:sz w:val="20"/>
                <w:szCs w:val="20"/>
              </w:rPr>
            </w:pPr>
            <w:r w:rsidRPr="00DA6FD1">
              <w:rPr>
                <w:rFonts w:ascii="Arial Narrow" w:hAnsi="Arial Narrow"/>
                <w:sz w:val="20"/>
                <w:szCs w:val="20"/>
              </w:rPr>
              <w:t>MIDOSTAURIN</w:t>
            </w:r>
          </w:p>
        </w:tc>
      </w:tr>
      <w:tr w:rsidR="00930A54" w:rsidRPr="007126AE" w14:paraId="2CFFEAA6" w14:textId="77777777">
        <w:trPr>
          <w:cantSplit/>
          <w:trHeight w:val="20"/>
        </w:trPr>
        <w:tc>
          <w:tcPr>
            <w:tcW w:w="2552" w:type="dxa"/>
            <w:gridSpan w:val="2"/>
            <w:vAlign w:val="center"/>
          </w:tcPr>
          <w:p w14:paraId="144EB529" w14:textId="77777777" w:rsidR="00930A54" w:rsidRPr="007126AE" w:rsidRDefault="00930A54">
            <w:pPr>
              <w:keepLines/>
              <w:rPr>
                <w:rFonts w:ascii="Arial Narrow" w:hAnsi="Arial Narrow"/>
                <w:sz w:val="20"/>
                <w:szCs w:val="20"/>
              </w:rPr>
            </w:pPr>
            <w:r w:rsidRPr="007126AE">
              <w:rPr>
                <w:rFonts w:ascii="Arial Narrow" w:hAnsi="Arial Narrow" w:cs="Segoe UI"/>
                <w:sz w:val="20"/>
                <w:szCs w:val="20"/>
              </w:rPr>
              <w:t>midostaurin 25 mg capsule, 112</w:t>
            </w:r>
          </w:p>
        </w:tc>
        <w:tc>
          <w:tcPr>
            <w:tcW w:w="2139" w:type="dxa"/>
            <w:vAlign w:val="center"/>
          </w:tcPr>
          <w:p w14:paraId="2A88958D" w14:textId="77777777" w:rsidR="00930A54" w:rsidRDefault="00930A54">
            <w:pPr>
              <w:keepLines/>
              <w:jc w:val="center"/>
              <w:rPr>
                <w:rFonts w:ascii="Arial Narrow" w:hAnsi="Arial Narrow" w:cs="Segoe UI"/>
                <w:sz w:val="20"/>
                <w:szCs w:val="20"/>
              </w:rPr>
            </w:pPr>
            <w:r>
              <w:rPr>
                <w:rFonts w:ascii="Arial Narrow" w:hAnsi="Arial Narrow" w:cs="Segoe UI"/>
                <w:sz w:val="20"/>
                <w:szCs w:val="20"/>
              </w:rPr>
              <w:t>NEW (HSD Private)</w:t>
            </w:r>
          </w:p>
          <w:p w14:paraId="54DE09C7" w14:textId="77777777" w:rsidR="00930A54" w:rsidRPr="007126AE" w:rsidRDefault="00930A54">
            <w:pPr>
              <w:keepLines/>
              <w:jc w:val="center"/>
              <w:rPr>
                <w:rFonts w:ascii="Arial Narrow" w:hAnsi="Arial Narrow"/>
                <w:color w:val="FF0000"/>
                <w:sz w:val="20"/>
                <w:szCs w:val="20"/>
              </w:rPr>
            </w:pPr>
            <w:r>
              <w:rPr>
                <w:rFonts w:ascii="Arial Narrow" w:hAnsi="Arial Narrow" w:cs="Segoe UI"/>
                <w:sz w:val="20"/>
                <w:szCs w:val="20"/>
              </w:rPr>
              <w:t>NEW (HSD Public)</w:t>
            </w:r>
          </w:p>
        </w:tc>
        <w:tc>
          <w:tcPr>
            <w:tcW w:w="822" w:type="dxa"/>
            <w:vAlign w:val="center"/>
          </w:tcPr>
          <w:p w14:paraId="652A030A" w14:textId="77777777" w:rsidR="00930A54" w:rsidRPr="007126AE" w:rsidRDefault="00930A54">
            <w:pPr>
              <w:keepLines/>
              <w:jc w:val="center"/>
              <w:rPr>
                <w:rFonts w:ascii="Arial Narrow" w:hAnsi="Arial Narrow"/>
                <w:color w:val="FF0000"/>
                <w:sz w:val="20"/>
                <w:szCs w:val="20"/>
              </w:rPr>
            </w:pPr>
            <w:r w:rsidRPr="007126AE">
              <w:rPr>
                <w:rFonts w:ascii="Arial Narrow" w:hAnsi="Arial Narrow" w:cs="Segoe UI"/>
                <w:sz w:val="20"/>
                <w:szCs w:val="20"/>
              </w:rPr>
              <w:t>2 </w:t>
            </w:r>
          </w:p>
        </w:tc>
        <w:tc>
          <w:tcPr>
            <w:tcW w:w="821" w:type="dxa"/>
            <w:vAlign w:val="center"/>
          </w:tcPr>
          <w:p w14:paraId="17C3781E" w14:textId="77777777" w:rsidR="00930A54" w:rsidRPr="007126AE" w:rsidRDefault="00930A54">
            <w:pPr>
              <w:keepLines/>
              <w:jc w:val="center"/>
              <w:rPr>
                <w:rFonts w:ascii="Arial Narrow" w:hAnsi="Arial Narrow"/>
                <w:color w:val="FF0000"/>
                <w:sz w:val="20"/>
                <w:szCs w:val="20"/>
              </w:rPr>
            </w:pPr>
            <w:r w:rsidRPr="007126AE">
              <w:rPr>
                <w:rFonts w:ascii="Arial Narrow" w:hAnsi="Arial Narrow" w:cs="Segoe UI"/>
                <w:sz w:val="20"/>
                <w:szCs w:val="20"/>
              </w:rPr>
              <w:t>224</w:t>
            </w:r>
          </w:p>
        </w:tc>
        <w:tc>
          <w:tcPr>
            <w:tcW w:w="822" w:type="dxa"/>
            <w:vAlign w:val="center"/>
          </w:tcPr>
          <w:p w14:paraId="40E3D670" w14:textId="77777777" w:rsidR="00930A54" w:rsidRPr="009F66DB" w:rsidRDefault="00930A54">
            <w:pPr>
              <w:keepLines/>
              <w:jc w:val="center"/>
              <w:rPr>
                <w:rFonts w:ascii="Arial Narrow" w:hAnsi="Arial Narrow"/>
                <w:color w:val="FF0000"/>
                <w:sz w:val="20"/>
                <w:szCs w:val="20"/>
              </w:rPr>
            </w:pPr>
            <w:r w:rsidRPr="00497FDE">
              <w:rPr>
                <w:rFonts w:ascii="Arial Narrow" w:hAnsi="Arial Narrow" w:cs="Segoe UI"/>
                <w:color w:val="000000" w:themeColor="text1"/>
                <w:sz w:val="20"/>
                <w:szCs w:val="20"/>
              </w:rPr>
              <w:t>2</w:t>
            </w:r>
          </w:p>
        </w:tc>
        <w:tc>
          <w:tcPr>
            <w:tcW w:w="1865" w:type="dxa"/>
            <w:vAlign w:val="center"/>
          </w:tcPr>
          <w:p w14:paraId="7FA661B9" w14:textId="77777777" w:rsidR="00930A54" w:rsidRPr="007126AE" w:rsidRDefault="00930A54">
            <w:pPr>
              <w:keepLines/>
              <w:rPr>
                <w:rFonts w:ascii="Arial Narrow" w:hAnsi="Arial Narrow"/>
                <w:color w:val="FF0000"/>
                <w:sz w:val="20"/>
                <w:szCs w:val="20"/>
              </w:rPr>
            </w:pPr>
            <w:r w:rsidRPr="007126AE">
              <w:rPr>
                <w:rFonts w:ascii="Arial Narrow" w:hAnsi="Arial Narrow" w:cs="Segoe UI"/>
                <w:sz w:val="20"/>
                <w:szCs w:val="20"/>
              </w:rPr>
              <w:t>Rydapt</w:t>
            </w:r>
          </w:p>
        </w:tc>
      </w:tr>
      <w:tr w:rsidR="00930A54" w:rsidRPr="007126AE" w14:paraId="67E65938" w14:textId="77777777">
        <w:trPr>
          <w:cantSplit/>
          <w:trHeight w:val="20"/>
        </w:trPr>
        <w:tc>
          <w:tcPr>
            <w:tcW w:w="9021" w:type="dxa"/>
            <w:gridSpan w:val="7"/>
            <w:vAlign w:val="center"/>
          </w:tcPr>
          <w:p w14:paraId="70D9A045" w14:textId="77777777" w:rsidR="00930A54" w:rsidRPr="007126AE" w:rsidRDefault="00930A54">
            <w:pPr>
              <w:keepLines/>
              <w:rPr>
                <w:rFonts w:ascii="Arial Narrow" w:hAnsi="Arial Narrow" w:cs="Segoe UI"/>
                <w:sz w:val="20"/>
                <w:szCs w:val="20"/>
              </w:rPr>
            </w:pPr>
          </w:p>
        </w:tc>
      </w:tr>
      <w:tr w:rsidR="00930A54" w:rsidRPr="007126AE" w14:paraId="553FB678" w14:textId="77777777">
        <w:trPr>
          <w:cantSplit/>
          <w:trHeight w:val="20"/>
        </w:trPr>
        <w:tc>
          <w:tcPr>
            <w:tcW w:w="1276" w:type="dxa"/>
            <w:vMerge w:val="restart"/>
          </w:tcPr>
          <w:p w14:paraId="290B04A3" w14:textId="77777777" w:rsidR="00930A54" w:rsidRPr="007126AE" w:rsidRDefault="00930A54">
            <w:pPr>
              <w:keepLines/>
              <w:rPr>
                <w:rFonts w:ascii="Arial Narrow" w:hAnsi="Arial Narrow" w:cs="Segoe UI"/>
                <w:sz w:val="20"/>
                <w:szCs w:val="20"/>
              </w:rPr>
            </w:pPr>
          </w:p>
        </w:tc>
        <w:tc>
          <w:tcPr>
            <w:tcW w:w="7745" w:type="dxa"/>
            <w:gridSpan w:val="6"/>
            <w:vAlign w:val="center"/>
          </w:tcPr>
          <w:p w14:paraId="26BDAA6C" w14:textId="77777777" w:rsidR="00930A54" w:rsidRPr="007126AE" w:rsidRDefault="00930A54">
            <w:pPr>
              <w:keepLines/>
              <w:rPr>
                <w:rFonts w:ascii="Arial Narrow" w:hAnsi="Arial Narrow" w:cs="Segoe UI"/>
                <w:sz w:val="20"/>
                <w:szCs w:val="20"/>
              </w:rPr>
            </w:pPr>
            <w:r w:rsidRPr="008F159D">
              <w:rPr>
                <w:rFonts w:ascii="Arial Narrow" w:hAnsi="Arial Narrow"/>
                <w:b/>
                <w:sz w:val="20"/>
                <w:szCs w:val="20"/>
              </w:rPr>
              <w:t>Category / Program:</w:t>
            </w:r>
            <w:r>
              <w:rPr>
                <w:rFonts w:ascii="Arial Narrow" w:eastAsia="Calibri" w:hAnsi="Arial Narrow"/>
                <w:sz w:val="20"/>
                <w:szCs w:val="20"/>
              </w:rPr>
              <w:t xml:space="preserve"> </w:t>
            </w:r>
            <w:r w:rsidRPr="008F159D">
              <w:rPr>
                <w:rFonts w:ascii="Arial Narrow" w:hAnsi="Arial Narrow"/>
                <w:sz w:val="20"/>
                <w:szCs w:val="20"/>
              </w:rPr>
              <w:fldChar w:fldCharType="begin" w:fldLock="1">
                <w:ffData>
                  <w:name w:val=""/>
                  <w:enabled/>
                  <w:calcOnExit w:val="0"/>
                  <w:checkBox>
                    <w:sizeAuto/>
                    <w:default w:val="1"/>
                  </w:checkBox>
                </w:ffData>
              </w:fldChar>
            </w:r>
            <w:r w:rsidRPr="008F159D">
              <w:rPr>
                <w:rFonts w:ascii="Arial Narrow" w:hAnsi="Arial Narrow"/>
                <w:sz w:val="20"/>
                <w:szCs w:val="20"/>
              </w:rPr>
              <w:instrText xml:space="preserve"> FORMCHECKBOX </w:instrText>
            </w:r>
            <w:r w:rsidRPr="008F159D">
              <w:rPr>
                <w:rFonts w:ascii="Arial Narrow" w:hAnsi="Arial Narrow"/>
                <w:sz w:val="20"/>
                <w:szCs w:val="20"/>
              </w:rPr>
            </w:r>
            <w:r w:rsidRPr="008F159D">
              <w:rPr>
                <w:rFonts w:ascii="Arial Narrow" w:hAnsi="Arial Narrow"/>
                <w:sz w:val="20"/>
                <w:szCs w:val="20"/>
              </w:rPr>
              <w:fldChar w:fldCharType="separate"/>
            </w:r>
            <w:r w:rsidRPr="008F159D">
              <w:rPr>
                <w:rFonts w:ascii="Arial Narrow" w:hAnsi="Arial Narrow"/>
                <w:sz w:val="20"/>
                <w:szCs w:val="20"/>
              </w:rPr>
              <w:fldChar w:fldCharType="end"/>
            </w:r>
            <w:r w:rsidRPr="008F159D">
              <w:rPr>
                <w:rFonts w:ascii="Arial Narrow" w:eastAsia="Calibri" w:hAnsi="Arial Narrow"/>
                <w:sz w:val="20"/>
                <w:szCs w:val="20"/>
              </w:rPr>
              <w:t>Section 100 – Highly Specialised Drugs Program – Public (Code HB) / Private (Code HS)</w:t>
            </w:r>
          </w:p>
        </w:tc>
      </w:tr>
      <w:tr w:rsidR="00930A54" w:rsidRPr="007126AE" w14:paraId="10C1E337" w14:textId="77777777">
        <w:trPr>
          <w:cantSplit/>
          <w:trHeight w:val="20"/>
        </w:trPr>
        <w:tc>
          <w:tcPr>
            <w:tcW w:w="1276" w:type="dxa"/>
            <w:vMerge/>
            <w:vAlign w:val="center"/>
          </w:tcPr>
          <w:p w14:paraId="0847ED24" w14:textId="77777777" w:rsidR="00930A54" w:rsidRPr="007126AE" w:rsidRDefault="00930A54">
            <w:pPr>
              <w:keepLines/>
              <w:rPr>
                <w:rFonts w:ascii="Arial Narrow" w:hAnsi="Arial Narrow" w:cs="Segoe UI"/>
                <w:sz w:val="20"/>
                <w:szCs w:val="20"/>
              </w:rPr>
            </w:pPr>
          </w:p>
        </w:tc>
        <w:tc>
          <w:tcPr>
            <w:tcW w:w="7745" w:type="dxa"/>
            <w:gridSpan w:val="6"/>
            <w:vAlign w:val="center"/>
          </w:tcPr>
          <w:p w14:paraId="4A6145DC" w14:textId="77777777" w:rsidR="00930A54" w:rsidRPr="007126AE" w:rsidRDefault="00930A54">
            <w:pPr>
              <w:keepLines/>
              <w:rPr>
                <w:rFonts w:ascii="Arial Narrow" w:hAnsi="Arial Narrow" w:cs="Segoe UI"/>
                <w:sz w:val="20"/>
                <w:szCs w:val="20"/>
              </w:rPr>
            </w:pPr>
            <w:r w:rsidRPr="008F159D">
              <w:rPr>
                <w:rFonts w:ascii="Arial Narrow" w:hAnsi="Arial Narrow"/>
                <w:b/>
                <w:sz w:val="20"/>
                <w:szCs w:val="20"/>
              </w:rPr>
              <w:t xml:space="preserve">Prescriber type: </w:t>
            </w:r>
            <w:r w:rsidRPr="008F159D">
              <w:rPr>
                <w:rFonts w:ascii="Arial Narrow" w:hAnsi="Arial Narrow"/>
                <w:sz w:val="20"/>
                <w:szCs w:val="20"/>
              </w:rPr>
              <w:fldChar w:fldCharType="begin" w:fldLock="1">
                <w:ffData>
                  <w:name w:val=""/>
                  <w:enabled/>
                  <w:calcOnExit w:val="0"/>
                  <w:checkBox>
                    <w:sizeAuto/>
                    <w:default w:val="1"/>
                  </w:checkBox>
                </w:ffData>
              </w:fldChar>
            </w:r>
            <w:r w:rsidRPr="008F159D">
              <w:rPr>
                <w:rFonts w:ascii="Arial Narrow" w:hAnsi="Arial Narrow"/>
                <w:sz w:val="20"/>
                <w:szCs w:val="20"/>
              </w:rPr>
              <w:instrText xml:space="preserve"> FORMCHECKBOX </w:instrText>
            </w:r>
            <w:r w:rsidRPr="008F159D">
              <w:rPr>
                <w:rFonts w:ascii="Arial Narrow" w:hAnsi="Arial Narrow"/>
                <w:sz w:val="20"/>
                <w:szCs w:val="20"/>
              </w:rPr>
            </w:r>
            <w:r w:rsidRPr="008F159D">
              <w:rPr>
                <w:rFonts w:ascii="Arial Narrow" w:hAnsi="Arial Narrow"/>
                <w:sz w:val="20"/>
                <w:szCs w:val="20"/>
              </w:rPr>
              <w:fldChar w:fldCharType="separate"/>
            </w:r>
            <w:r w:rsidRPr="008F159D">
              <w:rPr>
                <w:rFonts w:ascii="Arial Narrow" w:hAnsi="Arial Narrow"/>
                <w:sz w:val="20"/>
                <w:szCs w:val="20"/>
              </w:rPr>
              <w:fldChar w:fldCharType="end"/>
            </w:r>
            <w:r w:rsidRPr="008F159D">
              <w:rPr>
                <w:rFonts w:ascii="Arial Narrow" w:hAnsi="Arial Narrow"/>
                <w:sz w:val="20"/>
                <w:szCs w:val="20"/>
              </w:rPr>
              <w:t xml:space="preserve">Medical Practitioners </w:t>
            </w:r>
          </w:p>
        </w:tc>
      </w:tr>
      <w:tr w:rsidR="00930A54" w:rsidRPr="007126AE" w14:paraId="41A1E2B3" w14:textId="77777777">
        <w:trPr>
          <w:cantSplit/>
          <w:trHeight w:val="20"/>
        </w:trPr>
        <w:tc>
          <w:tcPr>
            <w:tcW w:w="1276" w:type="dxa"/>
            <w:vMerge/>
            <w:vAlign w:val="center"/>
          </w:tcPr>
          <w:p w14:paraId="793663BC" w14:textId="77777777" w:rsidR="00930A54" w:rsidRPr="007126AE" w:rsidRDefault="00930A54">
            <w:pPr>
              <w:keepLines/>
              <w:rPr>
                <w:rFonts w:ascii="Arial Narrow" w:hAnsi="Arial Narrow" w:cs="Segoe UI"/>
                <w:sz w:val="20"/>
                <w:szCs w:val="20"/>
              </w:rPr>
            </w:pPr>
          </w:p>
        </w:tc>
        <w:tc>
          <w:tcPr>
            <w:tcW w:w="7745" w:type="dxa"/>
            <w:gridSpan w:val="6"/>
            <w:vAlign w:val="center"/>
          </w:tcPr>
          <w:p w14:paraId="369D0A53" w14:textId="712101CF" w:rsidR="00930A54" w:rsidRPr="007126AE" w:rsidRDefault="00930A54">
            <w:pPr>
              <w:keepLines/>
              <w:rPr>
                <w:rFonts w:ascii="Arial Narrow" w:hAnsi="Arial Narrow" w:cs="Segoe UI"/>
                <w:sz w:val="20"/>
                <w:szCs w:val="20"/>
              </w:rPr>
            </w:pPr>
            <w:r w:rsidRPr="008F159D">
              <w:rPr>
                <w:rFonts w:ascii="Arial Narrow" w:hAnsi="Arial Narrow"/>
                <w:b/>
                <w:sz w:val="20"/>
                <w:szCs w:val="20"/>
              </w:rPr>
              <w:t xml:space="preserve">Benefit type: </w:t>
            </w:r>
            <w:r w:rsidRPr="008F159D">
              <w:rPr>
                <w:rFonts w:ascii="Arial Narrow" w:hAnsi="Arial Narrow"/>
                <w:sz w:val="20"/>
                <w:szCs w:val="20"/>
              </w:rPr>
              <w:fldChar w:fldCharType="begin" w:fldLock="1">
                <w:ffData>
                  <w:name w:val=""/>
                  <w:enabled/>
                  <w:calcOnExit w:val="0"/>
                  <w:checkBox>
                    <w:sizeAuto/>
                    <w:default w:val="1"/>
                  </w:checkBox>
                </w:ffData>
              </w:fldChar>
            </w:r>
            <w:r w:rsidRPr="008F159D">
              <w:rPr>
                <w:rFonts w:ascii="Arial Narrow" w:hAnsi="Arial Narrow"/>
                <w:sz w:val="20"/>
                <w:szCs w:val="20"/>
              </w:rPr>
              <w:instrText xml:space="preserve"> FORMCHECKBOX </w:instrText>
            </w:r>
            <w:r w:rsidRPr="008F159D">
              <w:rPr>
                <w:rFonts w:ascii="Arial Narrow" w:hAnsi="Arial Narrow"/>
                <w:sz w:val="20"/>
                <w:szCs w:val="20"/>
              </w:rPr>
            </w:r>
            <w:r w:rsidRPr="008F159D">
              <w:rPr>
                <w:rFonts w:ascii="Arial Narrow" w:hAnsi="Arial Narrow"/>
                <w:sz w:val="20"/>
                <w:szCs w:val="20"/>
              </w:rPr>
              <w:fldChar w:fldCharType="separate"/>
            </w:r>
            <w:r w:rsidRPr="008F159D">
              <w:rPr>
                <w:rFonts w:ascii="Arial Narrow" w:hAnsi="Arial Narrow"/>
                <w:sz w:val="20"/>
                <w:szCs w:val="20"/>
              </w:rPr>
              <w:fldChar w:fldCharType="end"/>
            </w:r>
            <w:r w:rsidRPr="00DD374C">
              <w:rPr>
                <w:rFonts w:ascii="Arial Narrow" w:eastAsia="Calibri" w:hAnsi="Arial Narrow"/>
                <w:sz w:val="20"/>
                <w:szCs w:val="20"/>
              </w:rPr>
              <w:t>Authority Required (</w:t>
            </w:r>
            <w:r w:rsidR="0092308F">
              <w:rPr>
                <w:rFonts w:ascii="Arial Narrow" w:eastAsia="Calibri" w:hAnsi="Arial Narrow"/>
                <w:sz w:val="20"/>
                <w:szCs w:val="20"/>
              </w:rPr>
              <w:t>telephone</w:t>
            </w:r>
            <w:r w:rsidRPr="00DD374C">
              <w:rPr>
                <w:rFonts w:ascii="Arial Narrow" w:eastAsia="Calibri" w:hAnsi="Arial Narrow"/>
                <w:sz w:val="20"/>
                <w:szCs w:val="20"/>
              </w:rPr>
              <w:t>/ online PBS authorities)</w:t>
            </w:r>
            <w:r w:rsidRPr="008F159D">
              <w:rPr>
                <w:rFonts w:ascii="Arial Narrow" w:eastAsia="Calibri" w:hAnsi="Arial Narrow"/>
                <w:sz w:val="20"/>
                <w:szCs w:val="20"/>
              </w:rPr>
              <w:t xml:space="preserve"> </w:t>
            </w:r>
          </w:p>
        </w:tc>
      </w:tr>
      <w:tr w:rsidR="00930A54" w:rsidRPr="007126AE" w14:paraId="70186E7E" w14:textId="77777777">
        <w:trPr>
          <w:cantSplit/>
          <w:trHeight w:val="20"/>
        </w:trPr>
        <w:tc>
          <w:tcPr>
            <w:tcW w:w="1276" w:type="dxa"/>
            <w:vMerge/>
            <w:vAlign w:val="center"/>
          </w:tcPr>
          <w:p w14:paraId="7A82D0FA" w14:textId="77777777" w:rsidR="00930A54" w:rsidRPr="007126AE" w:rsidRDefault="00930A54">
            <w:pPr>
              <w:keepLines/>
              <w:rPr>
                <w:rFonts w:ascii="Arial Narrow" w:hAnsi="Arial Narrow" w:cs="Segoe UI"/>
                <w:sz w:val="20"/>
                <w:szCs w:val="20"/>
              </w:rPr>
            </w:pPr>
          </w:p>
        </w:tc>
        <w:tc>
          <w:tcPr>
            <w:tcW w:w="7745" w:type="dxa"/>
            <w:gridSpan w:val="6"/>
            <w:vAlign w:val="center"/>
          </w:tcPr>
          <w:p w14:paraId="079812DD" w14:textId="77777777" w:rsidR="00930A54" w:rsidRPr="008F159D" w:rsidRDefault="00930A54">
            <w:pPr>
              <w:keepLines/>
              <w:rPr>
                <w:rFonts w:ascii="Arial Narrow" w:hAnsi="Arial Narrow"/>
                <w:b/>
                <w:sz w:val="20"/>
                <w:szCs w:val="20"/>
              </w:rPr>
            </w:pPr>
            <w:r w:rsidRPr="008F159D">
              <w:rPr>
                <w:rFonts w:ascii="Arial Narrow" w:hAnsi="Arial Narrow"/>
                <w:b/>
                <w:sz w:val="20"/>
                <w:szCs w:val="20"/>
              </w:rPr>
              <w:t xml:space="preserve">Authority type: </w:t>
            </w:r>
            <w:r w:rsidRPr="008F159D">
              <w:rPr>
                <w:rFonts w:ascii="Arial Narrow" w:hAnsi="Arial Narrow"/>
                <w:sz w:val="20"/>
                <w:szCs w:val="20"/>
              </w:rPr>
              <w:fldChar w:fldCharType="begin" w:fldLock="1">
                <w:ffData>
                  <w:name w:val=""/>
                  <w:enabled/>
                  <w:calcOnExit w:val="0"/>
                  <w:checkBox>
                    <w:sizeAuto/>
                    <w:default w:val="1"/>
                  </w:checkBox>
                </w:ffData>
              </w:fldChar>
            </w:r>
            <w:r w:rsidRPr="008F159D">
              <w:rPr>
                <w:rFonts w:ascii="Arial Narrow" w:hAnsi="Arial Narrow"/>
                <w:sz w:val="20"/>
                <w:szCs w:val="20"/>
              </w:rPr>
              <w:instrText xml:space="preserve"> FORMCHECKBOX </w:instrText>
            </w:r>
            <w:r w:rsidRPr="008F159D">
              <w:rPr>
                <w:rFonts w:ascii="Arial Narrow" w:hAnsi="Arial Narrow"/>
                <w:sz w:val="20"/>
                <w:szCs w:val="20"/>
              </w:rPr>
            </w:r>
            <w:r w:rsidRPr="008F159D">
              <w:rPr>
                <w:rFonts w:ascii="Arial Narrow" w:hAnsi="Arial Narrow"/>
                <w:sz w:val="20"/>
                <w:szCs w:val="20"/>
              </w:rPr>
              <w:fldChar w:fldCharType="separate"/>
            </w:r>
            <w:r w:rsidRPr="008F159D">
              <w:rPr>
                <w:rFonts w:ascii="Arial Narrow" w:hAnsi="Arial Narrow"/>
                <w:sz w:val="20"/>
                <w:szCs w:val="20"/>
              </w:rPr>
              <w:fldChar w:fldCharType="end"/>
            </w:r>
            <w:r w:rsidRPr="008F159D">
              <w:rPr>
                <w:rFonts w:ascii="Arial Narrow" w:eastAsia="Calibri" w:hAnsi="Arial Narrow"/>
                <w:sz w:val="20"/>
                <w:szCs w:val="20"/>
              </w:rPr>
              <w:t>Complex Authority Required (CAR)</w:t>
            </w:r>
          </w:p>
        </w:tc>
      </w:tr>
      <w:tr w:rsidR="00930A54" w:rsidRPr="007126AE" w14:paraId="0C96B12E" w14:textId="77777777">
        <w:trPr>
          <w:cantSplit/>
          <w:trHeight w:val="20"/>
        </w:trPr>
        <w:tc>
          <w:tcPr>
            <w:tcW w:w="1276" w:type="dxa"/>
            <w:vAlign w:val="center"/>
          </w:tcPr>
          <w:p w14:paraId="7453B92D" w14:textId="77777777" w:rsidR="00930A54" w:rsidRPr="007126AE" w:rsidRDefault="00930A54">
            <w:pPr>
              <w:keepLines/>
              <w:rPr>
                <w:rFonts w:ascii="Arial Narrow" w:hAnsi="Arial Narrow" w:cs="Segoe UI"/>
                <w:sz w:val="20"/>
                <w:szCs w:val="20"/>
              </w:rPr>
            </w:pPr>
          </w:p>
        </w:tc>
        <w:tc>
          <w:tcPr>
            <w:tcW w:w="7745" w:type="dxa"/>
            <w:gridSpan w:val="6"/>
            <w:vAlign w:val="center"/>
          </w:tcPr>
          <w:p w14:paraId="4AF3F8A5" w14:textId="1A4F5511" w:rsidR="00930A54" w:rsidRPr="007126AE" w:rsidRDefault="00930A54">
            <w:pPr>
              <w:keepLines/>
              <w:rPr>
                <w:rFonts w:ascii="Arial Narrow" w:hAnsi="Arial Narrow" w:cs="Segoe UI"/>
                <w:sz w:val="20"/>
                <w:szCs w:val="20"/>
              </w:rPr>
            </w:pPr>
            <w:r w:rsidRPr="00446E53">
              <w:rPr>
                <w:rFonts w:ascii="Arial Narrow" w:hAnsi="Arial Narrow"/>
                <w:b/>
                <w:sz w:val="20"/>
                <w:szCs w:val="20"/>
              </w:rPr>
              <w:t xml:space="preserve">Prescribing rule level: </w:t>
            </w:r>
          </w:p>
        </w:tc>
      </w:tr>
      <w:tr w:rsidR="00930A54" w:rsidRPr="007126AE" w14:paraId="00B0978D" w14:textId="77777777">
        <w:trPr>
          <w:cantSplit/>
          <w:trHeight w:val="20"/>
        </w:trPr>
        <w:tc>
          <w:tcPr>
            <w:tcW w:w="1276" w:type="dxa"/>
          </w:tcPr>
          <w:p w14:paraId="0C17E005" w14:textId="350A1277" w:rsidR="00930A54" w:rsidRPr="007126AE" w:rsidRDefault="00930A54">
            <w:pPr>
              <w:keepLines/>
              <w:jc w:val="center"/>
              <w:rPr>
                <w:rFonts w:ascii="Arial Narrow" w:hAnsi="Arial Narrow" w:cs="Segoe UI"/>
                <w:sz w:val="20"/>
                <w:szCs w:val="20"/>
              </w:rPr>
            </w:pPr>
          </w:p>
        </w:tc>
        <w:tc>
          <w:tcPr>
            <w:tcW w:w="7745" w:type="dxa"/>
            <w:gridSpan w:val="6"/>
            <w:vAlign w:val="center"/>
          </w:tcPr>
          <w:p w14:paraId="0AF9DD09" w14:textId="77777777" w:rsidR="00930A54" w:rsidRDefault="00930A54">
            <w:pPr>
              <w:rPr>
                <w:rFonts w:ascii="Arial Narrow" w:hAnsi="Arial Narrow"/>
                <w:b/>
                <w:bCs/>
                <w:color w:val="333333"/>
                <w:sz w:val="20"/>
                <w:szCs w:val="20"/>
              </w:rPr>
            </w:pPr>
            <w:r w:rsidRPr="00446E53">
              <w:rPr>
                <w:rFonts w:ascii="Arial Narrow" w:hAnsi="Arial Narrow"/>
                <w:b/>
                <w:bCs/>
                <w:color w:val="333333"/>
                <w:sz w:val="20"/>
                <w:szCs w:val="20"/>
              </w:rPr>
              <w:t>Administrative Advice:</w:t>
            </w:r>
          </w:p>
          <w:p w14:paraId="2EA1651B" w14:textId="77777777" w:rsidR="00930A54" w:rsidRPr="007126AE" w:rsidRDefault="00930A54">
            <w:pPr>
              <w:keepLines/>
              <w:rPr>
                <w:rFonts w:ascii="Arial Narrow" w:hAnsi="Arial Narrow" w:cs="Segoe UI"/>
                <w:sz w:val="20"/>
                <w:szCs w:val="20"/>
              </w:rPr>
            </w:pPr>
            <w:r>
              <w:rPr>
                <w:rFonts w:ascii="Arial Narrow" w:hAnsi="Arial Narrow"/>
                <w:color w:val="333333"/>
                <w:sz w:val="20"/>
                <w:szCs w:val="20"/>
              </w:rPr>
              <w:t xml:space="preserve">No increase in the maximum quantity or number of units may be authorised. </w:t>
            </w:r>
          </w:p>
        </w:tc>
      </w:tr>
      <w:tr w:rsidR="00930A54" w:rsidRPr="007126AE" w14:paraId="461F6ACC" w14:textId="77777777">
        <w:trPr>
          <w:cantSplit/>
          <w:trHeight w:val="20"/>
        </w:trPr>
        <w:tc>
          <w:tcPr>
            <w:tcW w:w="1276" w:type="dxa"/>
          </w:tcPr>
          <w:p w14:paraId="11B2AE6E" w14:textId="5E73219E" w:rsidR="00930A54" w:rsidRPr="007126AE" w:rsidRDefault="00930A54">
            <w:pPr>
              <w:keepLines/>
              <w:jc w:val="center"/>
              <w:rPr>
                <w:rFonts w:ascii="Arial Narrow" w:hAnsi="Arial Narrow" w:cs="Segoe UI"/>
                <w:sz w:val="20"/>
                <w:szCs w:val="20"/>
              </w:rPr>
            </w:pPr>
          </w:p>
        </w:tc>
        <w:tc>
          <w:tcPr>
            <w:tcW w:w="7745" w:type="dxa"/>
            <w:gridSpan w:val="6"/>
            <w:vAlign w:val="center"/>
          </w:tcPr>
          <w:p w14:paraId="0EDA59E7" w14:textId="77777777" w:rsidR="00930A54" w:rsidRDefault="00930A54">
            <w:pPr>
              <w:keepLines/>
              <w:rPr>
                <w:rFonts w:ascii="Arial Narrow" w:hAnsi="Arial Narrow"/>
                <w:b/>
                <w:bCs/>
                <w:color w:val="333333"/>
                <w:sz w:val="20"/>
                <w:szCs w:val="20"/>
              </w:rPr>
            </w:pPr>
            <w:r w:rsidRPr="00446E53">
              <w:rPr>
                <w:rFonts w:ascii="Arial Narrow" w:hAnsi="Arial Narrow"/>
                <w:b/>
                <w:bCs/>
                <w:color w:val="333333"/>
                <w:sz w:val="20"/>
                <w:szCs w:val="20"/>
              </w:rPr>
              <w:t>Administrative Advice:</w:t>
            </w:r>
          </w:p>
          <w:p w14:paraId="69B7AAC6" w14:textId="77777777" w:rsidR="00930A54" w:rsidRPr="007126AE" w:rsidRDefault="00930A54">
            <w:pPr>
              <w:keepLines/>
              <w:rPr>
                <w:rFonts w:ascii="Arial Narrow" w:hAnsi="Arial Narrow" w:cs="Segoe UI"/>
                <w:sz w:val="20"/>
                <w:szCs w:val="20"/>
              </w:rPr>
            </w:pPr>
            <w:r>
              <w:rPr>
                <w:rFonts w:ascii="Arial Narrow" w:hAnsi="Arial Narrow"/>
                <w:color w:val="333333"/>
                <w:sz w:val="20"/>
                <w:szCs w:val="20"/>
              </w:rPr>
              <w:t xml:space="preserve">No increase in the maximum number of repeats may be authorised. </w:t>
            </w:r>
          </w:p>
        </w:tc>
      </w:tr>
      <w:tr w:rsidR="00930A54" w:rsidRPr="007126AE" w14:paraId="2B054C6D" w14:textId="77777777">
        <w:trPr>
          <w:cantSplit/>
          <w:trHeight w:val="20"/>
        </w:trPr>
        <w:tc>
          <w:tcPr>
            <w:tcW w:w="1276" w:type="dxa"/>
          </w:tcPr>
          <w:p w14:paraId="053A3631" w14:textId="77777777" w:rsidR="00930A54" w:rsidRPr="007C06AE" w:rsidRDefault="00930A54">
            <w:pPr>
              <w:keepLines/>
              <w:jc w:val="center"/>
              <w:rPr>
                <w:rFonts w:ascii="Arial Narrow" w:hAnsi="Arial Narrow" w:cs="Segoe UI"/>
                <w:sz w:val="20"/>
                <w:szCs w:val="20"/>
                <w:highlight w:val="yellow"/>
              </w:rPr>
            </w:pPr>
          </w:p>
        </w:tc>
        <w:tc>
          <w:tcPr>
            <w:tcW w:w="7745" w:type="dxa"/>
            <w:gridSpan w:val="6"/>
            <w:vAlign w:val="center"/>
          </w:tcPr>
          <w:p w14:paraId="253D9EA3" w14:textId="77777777" w:rsidR="00930A54" w:rsidRDefault="00930A54">
            <w:pPr>
              <w:rPr>
                <w:rFonts w:ascii="Arial Narrow" w:hAnsi="Arial Narrow"/>
                <w:b/>
                <w:bCs/>
                <w:color w:val="333333"/>
                <w:sz w:val="20"/>
                <w:szCs w:val="20"/>
              </w:rPr>
            </w:pPr>
            <w:r>
              <w:rPr>
                <w:rFonts w:ascii="Arial Narrow" w:hAnsi="Arial Narrow"/>
                <w:b/>
                <w:bCs/>
                <w:color w:val="333333"/>
                <w:sz w:val="20"/>
                <w:szCs w:val="20"/>
              </w:rPr>
              <w:t>Administrative Advice:</w:t>
            </w:r>
          </w:p>
          <w:p w14:paraId="14D78490" w14:textId="200F652A" w:rsidR="00930A54" w:rsidRPr="007C06AE" w:rsidRDefault="009930CE">
            <w:pPr>
              <w:keepLines/>
              <w:rPr>
                <w:rFonts w:ascii="Arial Narrow" w:hAnsi="Arial Narrow" w:cs="Segoe UI"/>
                <w:sz w:val="20"/>
                <w:szCs w:val="20"/>
                <w:highlight w:val="yellow"/>
              </w:rPr>
            </w:pPr>
            <w:r w:rsidRPr="009930CE">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930A54" w:rsidRPr="00446E53" w14:paraId="28DA7434" w14:textId="77777777">
        <w:tblPrEx>
          <w:tblCellMar>
            <w:top w:w="15" w:type="dxa"/>
            <w:bottom w:w="15" w:type="dxa"/>
          </w:tblCellMar>
          <w:tblLook w:val="04A0" w:firstRow="1" w:lastRow="0" w:firstColumn="1" w:lastColumn="0" w:noHBand="0" w:noVBand="1"/>
        </w:tblPrEx>
        <w:trPr>
          <w:trHeight w:val="20"/>
        </w:trPr>
        <w:tc>
          <w:tcPr>
            <w:tcW w:w="9021" w:type="dxa"/>
            <w:gridSpan w:val="7"/>
            <w:tcBorders>
              <w:left w:val="single" w:sz="4" w:space="0" w:color="auto"/>
              <w:bottom w:val="single" w:sz="4" w:space="0" w:color="auto"/>
              <w:right w:val="single" w:sz="4" w:space="0" w:color="auto"/>
            </w:tcBorders>
            <w:shd w:val="clear" w:color="auto" w:fill="BFBFBF" w:themeFill="background1" w:themeFillShade="BF"/>
          </w:tcPr>
          <w:p w14:paraId="0551A959" w14:textId="66501F7B" w:rsidR="00930A54" w:rsidRPr="00446E53" w:rsidRDefault="00930A54">
            <w:pPr>
              <w:keepLines/>
              <w:rPr>
                <w:rFonts w:ascii="Arial Narrow" w:hAnsi="Arial Narrow"/>
                <w:b/>
                <w:bCs/>
                <w:color w:val="333333"/>
                <w:sz w:val="20"/>
                <w:szCs w:val="20"/>
              </w:rPr>
            </w:pPr>
            <w:r w:rsidRPr="00446E53">
              <w:rPr>
                <w:rFonts w:ascii="Arial Narrow" w:hAnsi="Arial Narrow"/>
                <w:b/>
                <w:sz w:val="20"/>
                <w:szCs w:val="20"/>
              </w:rPr>
              <w:t xml:space="preserve">Restriction </w:t>
            </w:r>
            <w:r w:rsidRPr="00CD391F">
              <w:rPr>
                <w:rFonts w:ascii="Arial Narrow" w:hAnsi="Arial Narrow"/>
                <w:b/>
                <w:sz w:val="20"/>
                <w:szCs w:val="20"/>
              </w:rPr>
              <w:t>Summary/ Treatment of Concept:</w:t>
            </w:r>
          </w:p>
        </w:tc>
      </w:tr>
      <w:tr w:rsidR="00930A54" w:rsidRPr="00446E53" w14:paraId="3F16AC3E" w14:textId="77777777" w:rsidTr="00085F30">
        <w:tblPrEx>
          <w:tblCellMar>
            <w:top w:w="15" w:type="dxa"/>
            <w:bottom w:w="15" w:type="dxa"/>
          </w:tblCellMar>
          <w:tblLook w:val="04A0" w:firstRow="1" w:lastRow="0" w:firstColumn="1" w:lastColumn="0" w:noHBand="0" w:noVBand="1"/>
        </w:tblPrEx>
        <w:trPr>
          <w:cantSplit/>
          <w:trHeight w:val="20"/>
        </w:trPr>
        <w:tc>
          <w:tcPr>
            <w:tcW w:w="1276" w:type="dxa"/>
          </w:tcPr>
          <w:p w14:paraId="5FA8C38F" w14:textId="2AD4AE5E" w:rsidR="00930A54" w:rsidRPr="00446E53" w:rsidRDefault="00930A54">
            <w:pPr>
              <w:keepLines/>
              <w:jc w:val="center"/>
              <w:rPr>
                <w:rFonts w:ascii="Arial Narrow" w:hAnsi="Arial Narrow"/>
                <w:color w:val="333333"/>
                <w:sz w:val="20"/>
                <w:szCs w:val="20"/>
              </w:rPr>
            </w:pPr>
          </w:p>
        </w:tc>
        <w:tc>
          <w:tcPr>
            <w:tcW w:w="7745" w:type="dxa"/>
            <w:gridSpan w:val="6"/>
            <w:vAlign w:val="center"/>
            <w:hideMark/>
          </w:tcPr>
          <w:p w14:paraId="68632887" w14:textId="77777777" w:rsidR="00930A54" w:rsidRPr="00446E53" w:rsidRDefault="00930A54">
            <w:pPr>
              <w:keepLines/>
              <w:rPr>
                <w:rFonts w:ascii="Arial Narrow" w:hAnsi="Arial Narrow"/>
                <w:color w:val="333333"/>
                <w:sz w:val="20"/>
                <w:szCs w:val="20"/>
              </w:rPr>
            </w:pPr>
            <w:r w:rsidRPr="00446E53">
              <w:rPr>
                <w:rFonts w:ascii="Arial Narrow" w:hAnsi="Arial Narrow"/>
                <w:b/>
                <w:bCs/>
                <w:color w:val="333333"/>
                <w:sz w:val="20"/>
                <w:szCs w:val="20"/>
              </w:rPr>
              <w:t>Indication:</w:t>
            </w:r>
            <w:r w:rsidRPr="00446E53">
              <w:rPr>
                <w:rFonts w:ascii="Arial Narrow" w:hAnsi="Arial Narrow"/>
                <w:color w:val="333333"/>
                <w:sz w:val="20"/>
                <w:szCs w:val="20"/>
              </w:rPr>
              <w:t xml:space="preserve"> </w:t>
            </w:r>
            <w:r w:rsidRPr="00726DD0">
              <w:rPr>
                <w:rFonts w:ascii="Arial Narrow" w:hAnsi="Arial Narrow" w:cs="Segoe UI"/>
                <w:sz w:val="20"/>
                <w:szCs w:val="20"/>
              </w:rPr>
              <w:t>Advanced systemic mastocytosis (AdvSM)</w:t>
            </w:r>
          </w:p>
        </w:tc>
      </w:tr>
      <w:tr w:rsidR="00930A54" w:rsidRPr="002426C4" w14:paraId="46911595" w14:textId="77777777" w:rsidTr="00085F30">
        <w:tblPrEx>
          <w:tblCellMar>
            <w:top w:w="15" w:type="dxa"/>
            <w:bottom w:w="15" w:type="dxa"/>
          </w:tblCellMar>
          <w:tblLook w:val="04A0" w:firstRow="1" w:lastRow="0" w:firstColumn="1" w:lastColumn="0" w:noHBand="0" w:noVBand="1"/>
        </w:tblPrEx>
        <w:trPr>
          <w:cantSplit/>
          <w:trHeight w:val="20"/>
        </w:trPr>
        <w:tc>
          <w:tcPr>
            <w:tcW w:w="1276" w:type="dxa"/>
          </w:tcPr>
          <w:p w14:paraId="63DAA142" w14:textId="77777777" w:rsidR="00930A54" w:rsidRPr="002426C4" w:rsidRDefault="00930A54">
            <w:pPr>
              <w:jc w:val="center"/>
              <w:rPr>
                <w:rFonts w:ascii="Arial Narrow" w:hAnsi="Arial Narrow"/>
                <w:sz w:val="20"/>
                <w:szCs w:val="20"/>
              </w:rPr>
            </w:pPr>
          </w:p>
        </w:tc>
        <w:tc>
          <w:tcPr>
            <w:tcW w:w="7745" w:type="dxa"/>
            <w:gridSpan w:val="6"/>
            <w:vAlign w:val="center"/>
            <w:hideMark/>
          </w:tcPr>
          <w:p w14:paraId="55695FE7" w14:textId="77777777" w:rsidR="00930A54" w:rsidRPr="002426C4" w:rsidRDefault="00930A54">
            <w:pPr>
              <w:rPr>
                <w:rFonts w:ascii="Arial Narrow" w:hAnsi="Arial Narrow"/>
                <w:sz w:val="20"/>
                <w:szCs w:val="20"/>
              </w:rPr>
            </w:pPr>
            <w:r w:rsidRPr="002426C4">
              <w:rPr>
                <w:rFonts w:ascii="Arial Narrow" w:hAnsi="Arial Narrow"/>
                <w:b/>
                <w:bCs/>
                <w:sz w:val="20"/>
                <w:szCs w:val="20"/>
              </w:rPr>
              <w:t>Treatment Phase:</w:t>
            </w:r>
            <w:r w:rsidRPr="002426C4">
              <w:rPr>
                <w:rFonts w:ascii="Arial Narrow" w:hAnsi="Arial Narrow"/>
                <w:sz w:val="20"/>
                <w:szCs w:val="20"/>
              </w:rPr>
              <w:t xml:space="preserve"> First continuing treatment </w:t>
            </w:r>
          </w:p>
        </w:tc>
      </w:tr>
      <w:tr w:rsidR="00930A54" w:rsidRPr="002426C4" w14:paraId="5D87D9FA" w14:textId="77777777">
        <w:tblPrEx>
          <w:tblCellMar>
            <w:top w:w="15" w:type="dxa"/>
            <w:bottom w:w="15" w:type="dxa"/>
          </w:tblCellMar>
          <w:tblLook w:val="04A0" w:firstRow="1" w:lastRow="0" w:firstColumn="1" w:lastColumn="0" w:noHBand="0" w:noVBand="1"/>
        </w:tblPrEx>
        <w:trPr>
          <w:cantSplit/>
          <w:trHeight w:val="20"/>
        </w:trPr>
        <w:tc>
          <w:tcPr>
            <w:tcW w:w="1276" w:type="dxa"/>
          </w:tcPr>
          <w:p w14:paraId="46F5C7DA" w14:textId="3C320937" w:rsidR="00930A54" w:rsidRPr="002426C4" w:rsidRDefault="00930A54">
            <w:pPr>
              <w:jc w:val="center"/>
              <w:rPr>
                <w:rFonts w:ascii="Arial Narrow" w:hAnsi="Arial Narrow"/>
                <w:sz w:val="20"/>
                <w:szCs w:val="20"/>
              </w:rPr>
            </w:pPr>
          </w:p>
        </w:tc>
        <w:tc>
          <w:tcPr>
            <w:tcW w:w="7745" w:type="dxa"/>
            <w:gridSpan w:val="6"/>
            <w:vAlign w:val="center"/>
            <w:hideMark/>
          </w:tcPr>
          <w:p w14:paraId="5E00BE0D" w14:textId="77777777" w:rsidR="00930A54" w:rsidRPr="002426C4" w:rsidRDefault="00930A54">
            <w:pPr>
              <w:rPr>
                <w:rFonts w:ascii="Arial Narrow" w:hAnsi="Arial Narrow"/>
                <w:sz w:val="20"/>
                <w:szCs w:val="20"/>
              </w:rPr>
            </w:pPr>
            <w:r w:rsidRPr="002426C4">
              <w:rPr>
                <w:rFonts w:ascii="Arial Narrow" w:hAnsi="Arial Narrow"/>
                <w:b/>
                <w:bCs/>
                <w:sz w:val="20"/>
                <w:szCs w:val="20"/>
              </w:rPr>
              <w:t xml:space="preserve">Clinical criteria: </w:t>
            </w:r>
          </w:p>
        </w:tc>
      </w:tr>
      <w:tr w:rsidR="00930A54" w:rsidRPr="002426C4" w14:paraId="5987DC7C" w14:textId="77777777">
        <w:tblPrEx>
          <w:tblCellMar>
            <w:top w:w="15" w:type="dxa"/>
            <w:bottom w:w="15" w:type="dxa"/>
          </w:tblCellMar>
          <w:tblLook w:val="04A0" w:firstRow="1" w:lastRow="0" w:firstColumn="1" w:lastColumn="0" w:noHBand="0" w:noVBand="1"/>
        </w:tblPrEx>
        <w:trPr>
          <w:cantSplit/>
          <w:trHeight w:val="20"/>
        </w:trPr>
        <w:tc>
          <w:tcPr>
            <w:tcW w:w="1276" w:type="dxa"/>
          </w:tcPr>
          <w:p w14:paraId="3FC2432E" w14:textId="66985E3E" w:rsidR="00930A54" w:rsidRPr="002426C4" w:rsidRDefault="00930A54">
            <w:pPr>
              <w:jc w:val="center"/>
              <w:rPr>
                <w:rFonts w:ascii="Arial Narrow" w:hAnsi="Arial Narrow"/>
                <w:sz w:val="20"/>
                <w:szCs w:val="20"/>
              </w:rPr>
            </w:pPr>
          </w:p>
        </w:tc>
        <w:tc>
          <w:tcPr>
            <w:tcW w:w="7745" w:type="dxa"/>
            <w:gridSpan w:val="6"/>
            <w:vAlign w:val="center"/>
            <w:hideMark/>
          </w:tcPr>
          <w:p w14:paraId="1A98231D" w14:textId="77777777" w:rsidR="00930A54" w:rsidRPr="002426C4" w:rsidRDefault="00930A54">
            <w:pPr>
              <w:rPr>
                <w:rFonts w:ascii="Arial Narrow" w:hAnsi="Arial Narrow"/>
                <w:sz w:val="20"/>
                <w:szCs w:val="20"/>
              </w:rPr>
            </w:pPr>
            <w:r w:rsidRPr="002426C4">
              <w:rPr>
                <w:rFonts w:ascii="Arial Narrow" w:hAnsi="Arial Narrow" w:cs="Segoe UI"/>
                <w:sz w:val="20"/>
                <w:szCs w:val="20"/>
              </w:rPr>
              <w:t>Patient must have previously received PBS-subsidised treatment with this drug for this condition under the initial treatment restriction; OR</w:t>
            </w:r>
          </w:p>
        </w:tc>
      </w:tr>
      <w:tr w:rsidR="00930A54" w:rsidRPr="002426C4" w14:paraId="6701E799" w14:textId="77777777">
        <w:tblPrEx>
          <w:tblCellMar>
            <w:top w:w="15" w:type="dxa"/>
            <w:bottom w:w="15" w:type="dxa"/>
          </w:tblCellMar>
          <w:tblLook w:val="04A0" w:firstRow="1" w:lastRow="0" w:firstColumn="1" w:lastColumn="0" w:noHBand="0" w:noVBand="1"/>
        </w:tblPrEx>
        <w:trPr>
          <w:cantSplit/>
          <w:trHeight w:val="20"/>
        </w:trPr>
        <w:tc>
          <w:tcPr>
            <w:tcW w:w="1276" w:type="dxa"/>
          </w:tcPr>
          <w:p w14:paraId="4C226FCA" w14:textId="7E645380" w:rsidR="00930A54" w:rsidRPr="002426C4" w:rsidRDefault="00930A54">
            <w:pPr>
              <w:jc w:val="center"/>
              <w:rPr>
                <w:rFonts w:ascii="Arial Narrow" w:hAnsi="Arial Narrow"/>
                <w:sz w:val="20"/>
                <w:szCs w:val="20"/>
              </w:rPr>
            </w:pPr>
          </w:p>
        </w:tc>
        <w:tc>
          <w:tcPr>
            <w:tcW w:w="7745" w:type="dxa"/>
            <w:gridSpan w:val="6"/>
            <w:vAlign w:val="center"/>
          </w:tcPr>
          <w:p w14:paraId="6027840E" w14:textId="77777777" w:rsidR="00930A54" w:rsidRPr="002426C4" w:rsidRDefault="00930A54">
            <w:pPr>
              <w:rPr>
                <w:rFonts w:ascii="Arial Narrow" w:hAnsi="Arial Narrow" w:cs="Segoe UI"/>
                <w:sz w:val="20"/>
                <w:szCs w:val="20"/>
              </w:rPr>
            </w:pPr>
            <w:r w:rsidRPr="002426C4">
              <w:rPr>
                <w:rFonts w:ascii="Arial Narrow" w:hAnsi="Arial Narrow" w:cs="Segoe UI"/>
                <w:sz w:val="20"/>
                <w:szCs w:val="20"/>
              </w:rPr>
              <w:t>Patient must have previously received PBS-subsidised treatment with this drug for this condition under the grandfather treatment restriction.</w:t>
            </w:r>
          </w:p>
        </w:tc>
      </w:tr>
      <w:tr w:rsidR="00930A54" w:rsidRPr="00446E53" w14:paraId="64A5B80D" w14:textId="77777777" w:rsidTr="00085F30">
        <w:tblPrEx>
          <w:tblCellMar>
            <w:top w:w="15" w:type="dxa"/>
            <w:bottom w:w="15" w:type="dxa"/>
          </w:tblCellMar>
          <w:tblLook w:val="04A0" w:firstRow="1" w:lastRow="0" w:firstColumn="1" w:lastColumn="0" w:noHBand="0" w:noVBand="1"/>
        </w:tblPrEx>
        <w:trPr>
          <w:cantSplit/>
          <w:trHeight w:val="20"/>
        </w:trPr>
        <w:tc>
          <w:tcPr>
            <w:tcW w:w="1276" w:type="dxa"/>
          </w:tcPr>
          <w:p w14:paraId="4F1EC29B" w14:textId="77777777" w:rsidR="00930A54" w:rsidRPr="00446E53" w:rsidRDefault="00930A54">
            <w:pPr>
              <w:jc w:val="center"/>
              <w:rPr>
                <w:rFonts w:ascii="Arial Narrow" w:hAnsi="Arial Narrow"/>
                <w:color w:val="333333"/>
                <w:sz w:val="20"/>
                <w:szCs w:val="20"/>
              </w:rPr>
            </w:pPr>
          </w:p>
        </w:tc>
        <w:tc>
          <w:tcPr>
            <w:tcW w:w="7745" w:type="dxa"/>
            <w:gridSpan w:val="6"/>
            <w:vAlign w:val="center"/>
            <w:hideMark/>
          </w:tcPr>
          <w:p w14:paraId="6A1C8EF8" w14:textId="77777777" w:rsidR="00930A54" w:rsidRPr="00446E53" w:rsidRDefault="00930A54">
            <w:pPr>
              <w:rPr>
                <w:rFonts w:ascii="Arial Narrow" w:hAnsi="Arial Narrow"/>
                <w:color w:val="333333"/>
                <w:sz w:val="20"/>
                <w:szCs w:val="20"/>
              </w:rPr>
            </w:pPr>
            <w:r w:rsidRPr="00446E53">
              <w:rPr>
                <w:rFonts w:ascii="Arial Narrow" w:hAnsi="Arial Narrow"/>
                <w:b/>
                <w:bCs/>
                <w:color w:val="333333"/>
                <w:sz w:val="20"/>
                <w:szCs w:val="20"/>
              </w:rPr>
              <w:t>AND</w:t>
            </w:r>
          </w:p>
        </w:tc>
      </w:tr>
      <w:tr w:rsidR="00930A54" w:rsidRPr="00C9672F" w14:paraId="6F7EE6C7" w14:textId="77777777">
        <w:tblPrEx>
          <w:tblCellMar>
            <w:top w:w="15" w:type="dxa"/>
            <w:bottom w:w="15" w:type="dxa"/>
          </w:tblCellMar>
          <w:tblLook w:val="04A0" w:firstRow="1" w:lastRow="0" w:firstColumn="1" w:lastColumn="0" w:noHBand="0" w:noVBand="1"/>
        </w:tblPrEx>
        <w:trPr>
          <w:cantSplit/>
          <w:trHeight w:val="20"/>
        </w:trPr>
        <w:tc>
          <w:tcPr>
            <w:tcW w:w="1276" w:type="dxa"/>
          </w:tcPr>
          <w:p w14:paraId="4492C382" w14:textId="69E453AD" w:rsidR="00930A54" w:rsidRPr="00C9672F" w:rsidRDefault="00930A54">
            <w:pPr>
              <w:jc w:val="center"/>
              <w:rPr>
                <w:rFonts w:ascii="Arial Narrow" w:hAnsi="Arial Narrow"/>
                <w:sz w:val="20"/>
                <w:szCs w:val="20"/>
              </w:rPr>
            </w:pPr>
          </w:p>
        </w:tc>
        <w:tc>
          <w:tcPr>
            <w:tcW w:w="7745" w:type="dxa"/>
            <w:gridSpan w:val="6"/>
            <w:vAlign w:val="center"/>
          </w:tcPr>
          <w:p w14:paraId="4D632492" w14:textId="77777777" w:rsidR="00930A54" w:rsidRPr="00C9672F" w:rsidRDefault="00930A54">
            <w:pPr>
              <w:rPr>
                <w:rFonts w:ascii="Arial Narrow" w:hAnsi="Arial Narrow"/>
                <w:b/>
                <w:bCs/>
                <w:sz w:val="20"/>
                <w:szCs w:val="20"/>
              </w:rPr>
            </w:pPr>
            <w:r w:rsidRPr="00C9672F">
              <w:rPr>
                <w:rFonts w:ascii="Arial Narrow" w:hAnsi="Arial Narrow" w:cs="Segoe UI"/>
                <w:b/>
                <w:bCs/>
                <w:sz w:val="20"/>
                <w:szCs w:val="20"/>
              </w:rPr>
              <w:t>Clinical criteria:</w:t>
            </w:r>
            <w:r w:rsidRPr="00C9672F">
              <w:rPr>
                <w:rFonts w:ascii="Arial Narrow" w:hAnsi="Arial Narrow" w:cs="Segoe UI"/>
                <w:sz w:val="20"/>
                <w:szCs w:val="20"/>
              </w:rPr>
              <w:t> </w:t>
            </w:r>
          </w:p>
        </w:tc>
      </w:tr>
      <w:tr w:rsidR="00930A54" w:rsidRPr="00C9672F" w14:paraId="40D4DE9F" w14:textId="77777777">
        <w:tblPrEx>
          <w:tblCellMar>
            <w:top w:w="15" w:type="dxa"/>
            <w:bottom w:w="15" w:type="dxa"/>
          </w:tblCellMar>
          <w:tblLook w:val="04A0" w:firstRow="1" w:lastRow="0" w:firstColumn="1" w:lastColumn="0" w:noHBand="0" w:noVBand="1"/>
        </w:tblPrEx>
        <w:trPr>
          <w:cantSplit/>
          <w:trHeight w:val="20"/>
        </w:trPr>
        <w:tc>
          <w:tcPr>
            <w:tcW w:w="1276" w:type="dxa"/>
          </w:tcPr>
          <w:p w14:paraId="72685627" w14:textId="776B0F8D" w:rsidR="00930A54" w:rsidRPr="00C9672F" w:rsidRDefault="00930A54">
            <w:pPr>
              <w:jc w:val="center"/>
              <w:rPr>
                <w:rFonts w:ascii="Arial Narrow" w:hAnsi="Arial Narrow"/>
                <w:sz w:val="20"/>
                <w:szCs w:val="20"/>
              </w:rPr>
            </w:pPr>
          </w:p>
        </w:tc>
        <w:tc>
          <w:tcPr>
            <w:tcW w:w="7745" w:type="dxa"/>
            <w:gridSpan w:val="6"/>
            <w:vAlign w:val="center"/>
          </w:tcPr>
          <w:p w14:paraId="27BE0BBB" w14:textId="707F322F" w:rsidR="00930A54" w:rsidRPr="00C9672F" w:rsidRDefault="00930A54">
            <w:pPr>
              <w:rPr>
                <w:rFonts w:ascii="Arial Narrow" w:hAnsi="Arial Narrow"/>
                <w:sz w:val="20"/>
                <w:szCs w:val="20"/>
              </w:rPr>
            </w:pPr>
            <w:r w:rsidRPr="00C9672F">
              <w:rPr>
                <w:rFonts w:ascii="Arial Narrow" w:hAnsi="Arial Narrow"/>
                <w:sz w:val="20"/>
                <w:szCs w:val="20"/>
              </w:rPr>
              <w:t xml:space="preserve">Patient must have demonstrated major or partial response to treatment with this drug for this condition </w:t>
            </w:r>
            <w:r w:rsidRPr="00C9672F">
              <w:rPr>
                <w:rFonts w:ascii="Arial Narrow" w:hAnsi="Arial Narrow" w:cs="Segoe UI"/>
                <w:sz w:val="20"/>
                <w:szCs w:val="20"/>
              </w:rPr>
              <w:t>within 8 weeks of treatment initiation.</w:t>
            </w:r>
          </w:p>
        </w:tc>
      </w:tr>
      <w:tr w:rsidR="00930A54" w:rsidRPr="00C9672F" w14:paraId="46F9A510" w14:textId="77777777">
        <w:tblPrEx>
          <w:tblCellMar>
            <w:top w:w="15" w:type="dxa"/>
            <w:bottom w:w="15" w:type="dxa"/>
          </w:tblCellMar>
          <w:tblLook w:val="04A0" w:firstRow="1" w:lastRow="0" w:firstColumn="1" w:lastColumn="0" w:noHBand="0" w:noVBand="1"/>
        </w:tblPrEx>
        <w:trPr>
          <w:cantSplit/>
          <w:trHeight w:val="20"/>
        </w:trPr>
        <w:tc>
          <w:tcPr>
            <w:tcW w:w="1276" w:type="dxa"/>
            <w:vAlign w:val="center"/>
          </w:tcPr>
          <w:p w14:paraId="416D63DC" w14:textId="61409027" w:rsidR="00930A54" w:rsidRPr="00C9672F" w:rsidRDefault="00930A54">
            <w:pPr>
              <w:jc w:val="center"/>
              <w:rPr>
                <w:rFonts w:ascii="Arial Narrow" w:hAnsi="Arial Narrow" w:cs="Segoe UI"/>
                <w:sz w:val="20"/>
                <w:szCs w:val="20"/>
              </w:rPr>
            </w:pPr>
          </w:p>
        </w:tc>
        <w:tc>
          <w:tcPr>
            <w:tcW w:w="7745" w:type="dxa"/>
            <w:gridSpan w:val="6"/>
            <w:vAlign w:val="center"/>
          </w:tcPr>
          <w:p w14:paraId="1C9CD08E" w14:textId="77777777" w:rsidR="00930A54" w:rsidRPr="00C9672F" w:rsidRDefault="00930A54">
            <w:pPr>
              <w:rPr>
                <w:rFonts w:ascii="Arial Narrow" w:hAnsi="Arial Narrow" w:cs="Segoe UI"/>
                <w:sz w:val="20"/>
                <w:szCs w:val="20"/>
              </w:rPr>
            </w:pPr>
            <w:r w:rsidRPr="00C9672F">
              <w:rPr>
                <w:rFonts w:ascii="Arial Narrow" w:hAnsi="Arial Narrow" w:cs="Segoe UI"/>
                <w:b/>
                <w:bCs/>
                <w:sz w:val="20"/>
                <w:szCs w:val="20"/>
              </w:rPr>
              <w:t>Treatment criteria:</w:t>
            </w:r>
            <w:r w:rsidRPr="00C9672F">
              <w:rPr>
                <w:rFonts w:ascii="Arial Narrow" w:hAnsi="Arial Narrow" w:cs="Segoe UI"/>
                <w:sz w:val="20"/>
                <w:szCs w:val="20"/>
              </w:rPr>
              <w:t> </w:t>
            </w:r>
          </w:p>
        </w:tc>
      </w:tr>
      <w:tr w:rsidR="00930A54" w:rsidRPr="00C9672F" w14:paraId="04522947" w14:textId="77777777">
        <w:tblPrEx>
          <w:tblCellMar>
            <w:top w:w="15" w:type="dxa"/>
            <w:bottom w:w="15" w:type="dxa"/>
          </w:tblCellMar>
          <w:tblLook w:val="04A0" w:firstRow="1" w:lastRow="0" w:firstColumn="1" w:lastColumn="0" w:noHBand="0" w:noVBand="1"/>
        </w:tblPrEx>
        <w:trPr>
          <w:cantSplit/>
          <w:trHeight w:val="20"/>
        </w:trPr>
        <w:tc>
          <w:tcPr>
            <w:tcW w:w="1276" w:type="dxa"/>
            <w:vAlign w:val="center"/>
          </w:tcPr>
          <w:p w14:paraId="723E299B" w14:textId="04E712CB" w:rsidR="00930A54" w:rsidRPr="00C9672F" w:rsidRDefault="00930A54">
            <w:pPr>
              <w:jc w:val="center"/>
              <w:rPr>
                <w:rFonts w:ascii="Arial Narrow" w:hAnsi="Arial Narrow" w:cs="Segoe UI"/>
                <w:sz w:val="20"/>
                <w:szCs w:val="20"/>
              </w:rPr>
            </w:pPr>
          </w:p>
        </w:tc>
        <w:tc>
          <w:tcPr>
            <w:tcW w:w="7745" w:type="dxa"/>
            <w:gridSpan w:val="6"/>
            <w:vAlign w:val="center"/>
          </w:tcPr>
          <w:p w14:paraId="55CF147F" w14:textId="77777777" w:rsidR="00930A54" w:rsidRPr="00C9672F" w:rsidRDefault="00930A54">
            <w:pPr>
              <w:rPr>
                <w:rFonts w:ascii="Arial Narrow" w:hAnsi="Arial Narrow" w:cs="Segoe UI"/>
                <w:sz w:val="20"/>
                <w:szCs w:val="20"/>
              </w:rPr>
            </w:pPr>
            <w:r w:rsidRPr="00C9672F">
              <w:rPr>
                <w:rFonts w:ascii="Arial Narrow" w:hAnsi="Arial Narrow" w:cs="Segoe UI"/>
                <w:sz w:val="20"/>
                <w:szCs w:val="20"/>
              </w:rPr>
              <w:t>Must be treated by a haematologist; or</w:t>
            </w:r>
          </w:p>
        </w:tc>
      </w:tr>
      <w:tr w:rsidR="00930A54" w:rsidRPr="00C9672F" w14:paraId="2F9F1268" w14:textId="77777777">
        <w:tblPrEx>
          <w:tblCellMar>
            <w:top w:w="15" w:type="dxa"/>
            <w:bottom w:w="15" w:type="dxa"/>
          </w:tblCellMar>
          <w:tblLook w:val="04A0" w:firstRow="1" w:lastRow="0" w:firstColumn="1" w:lastColumn="0" w:noHBand="0" w:noVBand="1"/>
        </w:tblPrEx>
        <w:trPr>
          <w:cantSplit/>
          <w:trHeight w:val="20"/>
        </w:trPr>
        <w:tc>
          <w:tcPr>
            <w:tcW w:w="1276" w:type="dxa"/>
            <w:vAlign w:val="center"/>
          </w:tcPr>
          <w:p w14:paraId="5F0633CD" w14:textId="2FC8BB6E" w:rsidR="00930A54" w:rsidRPr="00C9672F" w:rsidRDefault="00930A54">
            <w:pPr>
              <w:jc w:val="center"/>
              <w:rPr>
                <w:rFonts w:ascii="Arial Narrow" w:hAnsi="Arial Narrow" w:cs="Segoe UI"/>
                <w:sz w:val="20"/>
                <w:szCs w:val="20"/>
              </w:rPr>
            </w:pPr>
          </w:p>
        </w:tc>
        <w:tc>
          <w:tcPr>
            <w:tcW w:w="7745" w:type="dxa"/>
            <w:gridSpan w:val="6"/>
            <w:vAlign w:val="center"/>
          </w:tcPr>
          <w:p w14:paraId="0BFE235B" w14:textId="77777777" w:rsidR="00930A54" w:rsidRPr="00C9672F" w:rsidRDefault="00930A54">
            <w:pPr>
              <w:rPr>
                <w:rFonts w:ascii="Arial Narrow" w:hAnsi="Arial Narrow" w:cs="Segoe UI"/>
                <w:sz w:val="20"/>
                <w:szCs w:val="20"/>
              </w:rPr>
            </w:pPr>
            <w:r w:rsidRPr="00C9672F">
              <w:rPr>
                <w:rFonts w:ascii="Arial Narrow" w:hAnsi="Arial Narrow" w:cs="Segoe UI"/>
                <w:sz w:val="20"/>
                <w:szCs w:val="20"/>
              </w:rPr>
              <w:t>Must be treated by a medical practitioner in consultation with a haematologist</w:t>
            </w:r>
            <w:r>
              <w:rPr>
                <w:rFonts w:ascii="Arial Narrow" w:hAnsi="Arial Narrow" w:cs="Segoe UI"/>
                <w:sz w:val="20"/>
                <w:szCs w:val="20"/>
              </w:rPr>
              <w:t>.</w:t>
            </w:r>
          </w:p>
        </w:tc>
      </w:tr>
      <w:tr w:rsidR="00930A54" w:rsidRPr="00361B7B" w14:paraId="7C17299A" w14:textId="77777777">
        <w:tblPrEx>
          <w:tblCellMar>
            <w:top w:w="15" w:type="dxa"/>
            <w:bottom w:w="15" w:type="dxa"/>
          </w:tblCellMar>
          <w:tblLook w:val="04A0" w:firstRow="1" w:lastRow="0" w:firstColumn="1" w:lastColumn="0" w:noHBand="0" w:noVBand="1"/>
        </w:tblPrEx>
        <w:trPr>
          <w:cantSplit/>
          <w:trHeight w:val="20"/>
        </w:trPr>
        <w:tc>
          <w:tcPr>
            <w:tcW w:w="1276" w:type="dxa"/>
          </w:tcPr>
          <w:p w14:paraId="0491EA0A" w14:textId="42CB41F4" w:rsidR="00930A54" w:rsidRPr="00497FDE" w:rsidRDefault="00930A54">
            <w:pPr>
              <w:jc w:val="center"/>
              <w:rPr>
                <w:rFonts w:ascii="Arial Narrow" w:hAnsi="Arial Narrow" w:cs="Segoe UI"/>
                <w:color w:val="000000" w:themeColor="text1"/>
                <w:sz w:val="20"/>
                <w:szCs w:val="20"/>
              </w:rPr>
            </w:pPr>
          </w:p>
        </w:tc>
        <w:tc>
          <w:tcPr>
            <w:tcW w:w="7745" w:type="dxa"/>
            <w:gridSpan w:val="6"/>
            <w:vAlign w:val="center"/>
          </w:tcPr>
          <w:p w14:paraId="6CCC3555" w14:textId="77777777" w:rsidR="00930A54" w:rsidRPr="00497FDE" w:rsidRDefault="00930A54">
            <w:pPr>
              <w:rPr>
                <w:rFonts w:ascii="Arial Narrow" w:hAnsi="Arial Narrow"/>
                <w:b/>
                <w:bCs/>
                <w:sz w:val="20"/>
                <w:szCs w:val="20"/>
              </w:rPr>
            </w:pPr>
            <w:r w:rsidRPr="00497FDE">
              <w:rPr>
                <w:rFonts w:ascii="Arial Narrow" w:hAnsi="Arial Narrow"/>
                <w:b/>
                <w:bCs/>
                <w:sz w:val="20"/>
                <w:szCs w:val="20"/>
              </w:rPr>
              <w:t>Prescribing Instructions:</w:t>
            </w:r>
          </w:p>
          <w:p w14:paraId="7126E474" w14:textId="77777777" w:rsidR="00930A54" w:rsidRPr="00497FDE" w:rsidRDefault="00930A54">
            <w:pPr>
              <w:rPr>
                <w:rFonts w:ascii="Arial Narrow" w:hAnsi="Arial Narrow" w:cs="Segoe UI"/>
                <w:color w:val="000000" w:themeColor="text1"/>
                <w:sz w:val="20"/>
                <w:szCs w:val="20"/>
              </w:rPr>
            </w:pPr>
            <w:r w:rsidRPr="00497FDE">
              <w:rPr>
                <w:rFonts w:ascii="Arial Narrow" w:hAnsi="Arial Narrow"/>
                <w:sz w:val="20"/>
                <w:szCs w:val="20"/>
              </w:rPr>
              <w:t>The assessment of response</w:t>
            </w:r>
            <w:r w:rsidRPr="00497FDE">
              <w:rPr>
                <w:rFonts w:ascii="Arial Narrow" w:hAnsi="Arial Narrow" w:cs="Segoe UI"/>
                <w:sz w:val="20"/>
                <w:szCs w:val="20"/>
              </w:rPr>
              <w:t xml:space="preserve"> must be conducted within 8 weeks of treatment initiation to determine patient's eligibility for continuing treatment.</w:t>
            </w:r>
            <w:r w:rsidRPr="00497FDE">
              <w:rPr>
                <w:rFonts w:ascii="Arial Narrow" w:hAnsi="Arial Narrow" w:cs="Segoe UI"/>
                <w:i/>
                <w:iCs/>
                <w:sz w:val="20"/>
                <w:szCs w:val="20"/>
              </w:rPr>
              <w:t xml:space="preserve"> </w:t>
            </w:r>
          </w:p>
        </w:tc>
      </w:tr>
      <w:tr w:rsidR="00930A54" w:rsidRPr="005C0656" w14:paraId="07E8C9E9" w14:textId="77777777">
        <w:tblPrEx>
          <w:tblCellMar>
            <w:top w:w="15" w:type="dxa"/>
            <w:bottom w:w="15" w:type="dxa"/>
          </w:tblCellMar>
          <w:tblLook w:val="04A0" w:firstRow="1" w:lastRow="0" w:firstColumn="1" w:lastColumn="0" w:noHBand="0" w:noVBand="1"/>
        </w:tblPrEx>
        <w:trPr>
          <w:cantSplit/>
          <w:trHeight w:val="20"/>
        </w:trPr>
        <w:tc>
          <w:tcPr>
            <w:tcW w:w="1276" w:type="dxa"/>
          </w:tcPr>
          <w:p w14:paraId="1FA3F5B4" w14:textId="0AAE0310" w:rsidR="00930A54" w:rsidRPr="00497FDE" w:rsidRDefault="00930A54">
            <w:pPr>
              <w:jc w:val="center"/>
              <w:rPr>
                <w:rFonts w:ascii="Arial Narrow" w:hAnsi="Arial Narrow"/>
                <w:sz w:val="20"/>
                <w:szCs w:val="20"/>
              </w:rPr>
            </w:pPr>
          </w:p>
        </w:tc>
        <w:tc>
          <w:tcPr>
            <w:tcW w:w="7745" w:type="dxa"/>
            <w:gridSpan w:val="6"/>
            <w:vAlign w:val="center"/>
          </w:tcPr>
          <w:p w14:paraId="7015BE7F" w14:textId="77777777" w:rsidR="00930A54" w:rsidRPr="00497FDE" w:rsidRDefault="00930A54">
            <w:pPr>
              <w:rPr>
                <w:rFonts w:ascii="Arial Narrow" w:hAnsi="Arial Narrow"/>
                <w:b/>
                <w:bCs/>
                <w:sz w:val="20"/>
                <w:szCs w:val="20"/>
              </w:rPr>
            </w:pPr>
            <w:r w:rsidRPr="00497FDE">
              <w:rPr>
                <w:rFonts w:ascii="Arial Narrow" w:hAnsi="Arial Narrow"/>
                <w:b/>
                <w:bCs/>
                <w:sz w:val="20"/>
                <w:szCs w:val="20"/>
              </w:rPr>
              <w:t>Prescribing Instructions:</w:t>
            </w:r>
          </w:p>
          <w:p w14:paraId="0D3A129D" w14:textId="77777777" w:rsidR="00930A54" w:rsidRPr="00497FDE" w:rsidRDefault="00930A54">
            <w:pPr>
              <w:pStyle w:val="TableText0"/>
            </w:pPr>
            <w:r w:rsidRPr="00497FDE">
              <w:rPr>
                <w:rFonts w:eastAsia="Times New Roman"/>
                <w:szCs w:val="20"/>
              </w:rPr>
              <w:t xml:space="preserve">Major response is </w:t>
            </w:r>
            <w:r w:rsidRPr="00497FDE">
              <w:rPr>
                <w:rFonts w:eastAsiaTheme="minorHAnsi" w:cs="Segoe UI"/>
                <w:szCs w:val="20"/>
                <w:lang w:eastAsia="en-US"/>
              </w:rPr>
              <w:t xml:space="preserve">defined as </w:t>
            </w:r>
            <w:r w:rsidRPr="00497FDE">
              <w:rPr>
                <w:rFonts w:cs="Segoe UI"/>
                <w:szCs w:val="20"/>
              </w:rPr>
              <w:t>complete resolution of at least one (=one or more) C-Finding(s) and no progression in other C-Findings.</w:t>
            </w:r>
          </w:p>
        </w:tc>
      </w:tr>
      <w:tr w:rsidR="00930A54" w:rsidRPr="005C0656" w14:paraId="338A0537" w14:textId="77777777">
        <w:tblPrEx>
          <w:tblCellMar>
            <w:top w:w="15" w:type="dxa"/>
            <w:bottom w:w="15" w:type="dxa"/>
          </w:tblCellMar>
          <w:tblLook w:val="04A0" w:firstRow="1" w:lastRow="0" w:firstColumn="1" w:lastColumn="0" w:noHBand="0" w:noVBand="1"/>
        </w:tblPrEx>
        <w:trPr>
          <w:cantSplit/>
          <w:trHeight w:val="20"/>
        </w:trPr>
        <w:tc>
          <w:tcPr>
            <w:tcW w:w="1276" w:type="dxa"/>
          </w:tcPr>
          <w:p w14:paraId="08969DF4" w14:textId="50B832FC" w:rsidR="00930A54" w:rsidRPr="00497FDE" w:rsidRDefault="00930A54">
            <w:pPr>
              <w:jc w:val="center"/>
              <w:rPr>
                <w:rFonts w:ascii="Arial Narrow" w:hAnsi="Arial Narrow"/>
                <w:sz w:val="20"/>
                <w:szCs w:val="20"/>
              </w:rPr>
            </w:pPr>
          </w:p>
        </w:tc>
        <w:tc>
          <w:tcPr>
            <w:tcW w:w="7745" w:type="dxa"/>
            <w:gridSpan w:val="6"/>
            <w:vAlign w:val="center"/>
          </w:tcPr>
          <w:p w14:paraId="153656DC" w14:textId="77777777" w:rsidR="00930A54" w:rsidRPr="00497FDE" w:rsidRDefault="00930A54">
            <w:pPr>
              <w:rPr>
                <w:rFonts w:ascii="Arial Narrow" w:hAnsi="Arial Narrow"/>
                <w:b/>
                <w:bCs/>
                <w:sz w:val="20"/>
                <w:szCs w:val="20"/>
              </w:rPr>
            </w:pPr>
            <w:r w:rsidRPr="00497FDE">
              <w:rPr>
                <w:rFonts w:ascii="Arial Narrow" w:hAnsi="Arial Narrow"/>
                <w:b/>
                <w:bCs/>
                <w:sz w:val="20"/>
                <w:szCs w:val="20"/>
              </w:rPr>
              <w:t>Prescribing Instructions:</w:t>
            </w:r>
          </w:p>
          <w:p w14:paraId="60AEF8C2" w14:textId="77777777" w:rsidR="00930A54" w:rsidRPr="00497FDE" w:rsidRDefault="00930A54">
            <w:pPr>
              <w:pStyle w:val="TableText0"/>
            </w:pPr>
            <w:r w:rsidRPr="00497FDE">
              <w:rPr>
                <w:rFonts w:cs="Segoe UI"/>
                <w:szCs w:val="20"/>
              </w:rPr>
              <w:t>Partial response is defined as incomplete regression of one or more C-Finding(s) without complete regression and without progression in other C-Findings.</w:t>
            </w:r>
            <w:r w:rsidRPr="00497FDE">
              <w:t xml:space="preserve"> </w:t>
            </w:r>
          </w:p>
        </w:tc>
      </w:tr>
      <w:tr w:rsidR="00930A54" w:rsidRPr="005C0656" w14:paraId="55E88441" w14:textId="77777777">
        <w:tblPrEx>
          <w:tblCellMar>
            <w:top w:w="15" w:type="dxa"/>
            <w:bottom w:w="15" w:type="dxa"/>
          </w:tblCellMar>
          <w:tblLook w:val="04A0" w:firstRow="1" w:lastRow="0" w:firstColumn="1" w:lastColumn="0" w:noHBand="0" w:noVBand="1"/>
        </w:tblPrEx>
        <w:trPr>
          <w:cantSplit/>
          <w:trHeight w:val="20"/>
        </w:trPr>
        <w:tc>
          <w:tcPr>
            <w:tcW w:w="1276" w:type="dxa"/>
          </w:tcPr>
          <w:p w14:paraId="50F6E78C" w14:textId="4588D3E6" w:rsidR="00930A54" w:rsidRPr="00497FDE" w:rsidRDefault="00930A54">
            <w:pPr>
              <w:jc w:val="center"/>
              <w:rPr>
                <w:rFonts w:ascii="Arial Narrow" w:hAnsi="Arial Narrow"/>
                <w:sz w:val="20"/>
                <w:szCs w:val="20"/>
              </w:rPr>
            </w:pPr>
          </w:p>
        </w:tc>
        <w:tc>
          <w:tcPr>
            <w:tcW w:w="7745" w:type="dxa"/>
            <w:gridSpan w:val="6"/>
            <w:vAlign w:val="center"/>
          </w:tcPr>
          <w:p w14:paraId="2B1DB429" w14:textId="77777777" w:rsidR="00930A54" w:rsidRPr="00497FDE" w:rsidRDefault="00930A54">
            <w:pPr>
              <w:rPr>
                <w:rFonts w:ascii="Arial Narrow" w:hAnsi="Arial Narrow"/>
                <w:b/>
                <w:bCs/>
                <w:sz w:val="20"/>
                <w:szCs w:val="20"/>
              </w:rPr>
            </w:pPr>
            <w:r w:rsidRPr="00497FDE">
              <w:rPr>
                <w:rFonts w:ascii="Arial Narrow" w:hAnsi="Arial Narrow"/>
                <w:b/>
                <w:bCs/>
                <w:sz w:val="20"/>
                <w:szCs w:val="20"/>
              </w:rPr>
              <w:t>Prescribing Instructions:</w:t>
            </w:r>
          </w:p>
          <w:p w14:paraId="2D955B9E" w14:textId="77777777" w:rsidR="00930A54" w:rsidRPr="00497FDE" w:rsidRDefault="00930A54">
            <w:pPr>
              <w:rPr>
                <w:rFonts w:ascii="Arial Narrow" w:hAnsi="Arial Narrow"/>
                <w:b/>
                <w:bCs/>
                <w:sz w:val="20"/>
                <w:szCs w:val="20"/>
              </w:rPr>
            </w:pPr>
            <w:r w:rsidRPr="00497FDE">
              <w:rPr>
                <w:rFonts w:ascii="Arial Narrow" w:hAnsi="Arial Narrow" w:cs="Segoe UI"/>
                <w:sz w:val="20"/>
                <w:szCs w:val="20"/>
              </w:rPr>
              <w:t>For the subsequent continuing treatment, progressive disease must be monitored regularly and assessed before applying for each continuing authority application.</w:t>
            </w:r>
          </w:p>
        </w:tc>
      </w:tr>
      <w:tr w:rsidR="00930A54" w:rsidRPr="00446E53" w14:paraId="3EFF98F1" w14:textId="77777777">
        <w:tblPrEx>
          <w:tblCellMar>
            <w:top w:w="15" w:type="dxa"/>
            <w:bottom w:w="15" w:type="dxa"/>
          </w:tblCellMar>
          <w:tblLook w:val="04A0" w:firstRow="1" w:lastRow="0" w:firstColumn="1" w:lastColumn="0" w:noHBand="0" w:noVBand="1"/>
        </w:tblPrEx>
        <w:trPr>
          <w:cantSplit/>
          <w:trHeight w:val="20"/>
        </w:trPr>
        <w:tc>
          <w:tcPr>
            <w:tcW w:w="1276" w:type="dxa"/>
          </w:tcPr>
          <w:p w14:paraId="542692DF" w14:textId="2D35FD0A" w:rsidR="00930A54" w:rsidRPr="00497FDE" w:rsidRDefault="00930A54">
            <w:pPr>
              <w:jc w:val="center"/>
              <w:rPr>
                <w:rFonts w:ascii="Arial Narrow" w:hAnsi="Arial Narrow"/>
                <w:sz w:val="20"/>
                <w:szCs w:val="20"/>
              </w:rPr>
            </w:pPr>
          </w:p>
        </w:tc>
        <w:tc>
          <w:tcPr>
            <w:tcW w:w="7745" w:type="dxa"/>
            <w:gridSpan w:val="6"/>
            <w:vAlign w:val="center"/>
          </w:tcPr>
          <w:p w14:paraId="66DD4602" w14:textId="77777777" w:rsidR="00930A54" w:rsidRPr="00497FDE" w:rsidRDefault="00930A54">
            <w:pPr>
              <w:rPr>
                <w:rFonts w:ascii="Arial Narrow" w:hAnsi="Arial Narrow"/>
                <w:b/>
                <w:bCs/>
                <w:color w:val="333333"/>
                <w:sz w:val="20"/>
                <w:szCs w:val="20"/>
              </w:rPr>
            </w:pPr>
            <w:r w:rsidRPr="00497FDE">
              <w:rPr>
                <w:rFonts w:ascii="Arial Narrow" w:hAnsi="Arial Narrow"/>
                <w:b/>
                <w:bCs/>
                <w:color w:val="333333"/>
                <w:sz w:val="20"/>
                <w:szCs w:val="20"/>
              </w:rPr>
              <w:t>Prescribing Instructions:</w:t>
            </w:r>
          </w:p>
          <w:p w14:paraId="51D3A220" w14:textId="77777777" w:rsidR="00930A54" w:rsidRPr="00497FDE" w:rsidRDefault="00930A54">
            <w:pPr>
              <w:rPr>
                <w:rFonts w:ascii="Arial Narrow" w:hAnsi="Arial Narrow"/>
                <w:b/>
                <w:bCs/>
                <w:color w:val="333333"/>
                <w:sz w:val="20"/>
                <w:szCs w:val="20"/>
              </w:rPr>
            </w:pPr>
            <w:r w:rsidRPr="00497FDE">
              <w:rPr>
                <w:rFonts w:ascii="Arial Narrow" w:hAnsi="Arial Narrow" w:cs="Segoe UI"/>
                <w:sz w:val="20"/>
                <w:szCs w:val="20"/>
              </w:rPr>
              <w:t>Progressive disease is defined as a worsening of one or more C-findings from the best-recorded response.</w:t>
            </w:r>
          </w:p>
        </w:tc>
      </w:tr>
      <w:tr w:rsidR="00930A54" w:rsidRPr="00F62F9C" w14:paraId="553D9B85" w14:textId="77777777">
        <w:tblPrEx>
          <w:tblCellMar>
            <w:top w:w="15" w:type="dxa"/>
            <w:bottom w:w="15" w:type="dxa"/>
          </w:tblCellMar>
          <w:tblLook w:val="04A0" w:firstRow="1" w:lastRow="0" w:firstColumn="1" w:lastColumn="0" w:noHBand="0" w:noVBand="1"/>
        </w:tblPrEx>
        <w:trPr>
          <w:cantSplit/>
          <w:trHeight w:val="20"/>
        </w:trPr>
        <w:tc>
          <w:tcPr>
            <w:tcW w:w="1276" w:type="dxa"/>
          </w:tcPr>
          <w:p w14:paraId="6E9B1DEE" w14:textId="77777777" w:rsidR="00930A54" w:rsidRPr="003E5AE2" w:rsidRDefault="00930A54">
            <w:pPr>
              <w:jc w:val="center"/>
              <w:rPr>
                <w:rFonts w:ascii="Arial Narrow" w:hAnsi="Arial Narrow"/>
                <w:sz w:val="20"/>
                <w:szCs w:val="20"/>
              </w:rPr>
            </w:pPr>
          </w:p>
        </w:tc>
        <w:tc>
          <w:tcPr>
            <w:tcW w:w="7745" w:type="dxa"/>
            <w:gridSpan w:val="6"/>
            <w:vAlign w:val="center"/>
          </w:tcPr>
          <w:p w14:paraId="4FD81F22" w14:textId="77777777" w:rsidR="00930A54" w:rsidRDefault="00930A54">
            <w:pPr>
              <w:rPr>
                <w:rFonts w:ascii="Arial Narrow" w:hAnsi="Arial Narrow"/>
                <w:b/>
                <w:bCs/>
                <w:color w:val="333333"/>
                <w:sz w:val="20"/>
                <w:szCs w:val="20"/>
              </w:rPr>
            </w:pPr>
            <w:r w:rsidRPr="00446E53">
              <w:rPr>
                <w:rFonts w:ascii="Arial Narrow" w:hAnsi="Arial Narrow"/>
                <w:b/>
                <w:bCs/>
                <w:color w:val="333333"/>
                <w:sz w:val="20"/>
                <w:szCs w:val="20"/>
              </w:rPr>
              <w:t>Prescribing Instructions:</w:t>
            </w:r>
          </w:p>
          <w:p w14:paraId="312F35F1" w14:textId="77777777" w:rsidR="00930A54" w:rsidRPr="00BB705C" w:rsidRDefault="00930A54">
            <w:pPr>
              <w:textAlignment w:val="baseline"/>
              <w:rPr>
                <w:rFonts w:ascii="Arial Narrow" w:hAnsi="Arial Narrow" w:cs="Segoe UI"/>
                <w:sz w:val="20"/>
                <w:szCs w:val="20"/>
              </w:rPr>
            </w:pPr>
            <w:r w:rsidRPr="00BB705C">
              <w:rPr>
                <w:rFonts w:ascii="Arial Narrow" w:hAnsi="Arial Narrow" w:cs="Segoe UI"/>
                <w:sz w:val="20"/>
                <w:szCs w:val="20"/>
              </w:rPr>
              <w:t>Measurable C-findings include any of the following: </w:t>
            </w:r>
          </w:p>
          <w:p w14:paraId="7B35292D" w14:textId="47B3CB39" w:rsidR="00930A54" w:rsidRPr="00BB705C" w:rsidRDefault="00930A54" w:rsidP="00075F6C">
            <w:pPr>
              <w:pStyle w:val="ListParagraph"/>
              <w:numPr>
                <w:ilvl w:val="0"/>
                <w:numId w:val="38"/>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Bone marrow dysfunction manifested by 1 or more cytopenia(s) (i.e. Absolute Neutrophil Count (ANC) less than 1.0 x 10</w:t>
            </w:r>
            <w:r w:rsidRPr="002968AB">
              <w:rPr>
                <w:rFonts w:ascii="Arial Narrow" w:hAnsi="Arial Narrow" w:cs="Segoe UI"/>
                <w:sz w:val="20"/>
                <w:szCs w:val="20"/>
                <w:vertAlign w:val="superscript"/>
              </w:rPr>
              <w:t>9</w:t>
            </w:r>
            <w:r w:rsidRPr="00BB705C">
              <w:rPr>
                <w:rFonts w:ascii="Arial Narrow" w:hAnsi="Arial Narrow" w:cs="Segoe UI"/>
                <w:sz w:val="20"/>
                <w:szCs w:val="20"/>
              </w:rPr>
              <w:t>/L, haemoglobin (Hgb) level less than 10</w:t>
            </w:r>
            <w:r w:rsidR="002968AB">
              <w:rPr>
                <w:rFonts w:ascii="Arial Narrow" w:hAnsi="Arial Narrow" w:cs="Segoe UI"/>
                <w:sz w:val="20"/>
                <w:szCs w:val="20"/>
              </w:rPr>
              <w:t>0</w:t>
            </w:r>
            <w:r w:rsidRPr="00BB705C">
              <w:rPr>
                <w:rFonts w:ascii="Arial Narrow" w:hAnsi="Arial Narrow" w:cs="Segoe UI"/>
                <w:sz w:val="20"/>
                <w:szCs w:val="20"/>
              </w:rPr>
              <w:t xml:space="preserve"> g/L, or platelets count less than 100 x 10</w:t>
            </w:r>
            <w:r w:rsidRPr="002968AB">
              <w:rPr>
                <w:rFonts w:ascii="Arial Narrow" w:hAnsi="Arial Narrow" w:cs="Segoe UI"/>
                <w:sz w:val="20"/>
                <w:szCs w:val="20"/>
                <w:vertAlign w:val="superscript"/>
              </w:rPr>
              <w:t>9</w:t>
            </w:r>
            <w:r w:rsidRPr="00BB705C">
              <w:rPr>
                <w:rFonts w:ascii="Arial Narrow" w:hAnsi="Arial Narrow" w:cs="Segoe UI"/>
                <w:sz w:val="20"/>
                <w:szCs w:val="20"/>
              </w:rPr>
              <w:t>/L) but with no obvious non-mast cell h</w:t>
            </w:r>
            <w:r w:rsidR="00B40E0F">
              <w:rPr>
                <w:rFonts w:ascii="Arial Narrow" w:hAnsi="Arial Narrow" w:cs="Segoe UI"/>
                <w:sz w:val="20"/>
                <w:szCs w:val="20"/>
              </w:rPr>
              <w:t>a</w:t>
            </w:r>
            <w:r w:rsidRPr="00BB705C">
              <w:rPr>
                <w:rFonts w:ascii="Arial Narrow" w:hAnsi="Arial Narrow" w:cs="Segoe UI"/>
                <w:sz w:val="20"/>
                <w:szCs w:val="20"/>
              </w:rPr>
              <w:t>ematopoietic malignancy;</w:t>
            </w:r>
          </w:p>
          <w:p w14:paraId="4179A041" w14:textId="77777777" w:rsidR="00930A54" w:rsidRPr="00BB705C" w:rsidRDefault="00930A54" w:rsidP="00075F6C">
            <w:pPr>
              <w:pStyle w:val="ListParagraph"/>
              <w:numPr>
                <w:ilvl w:val="0"/>
                <w:numId w:val="38"/>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Palpable hepatomegaly with impairment of liver function, ascites, and/or portal hypertension;</w:t>
            </w:r>
          </w:p>
          <w:p w14:paraId="7205AFA8" w14:textId="77777777" w:rsidR="00930A54" w:rsidRPr="00BB705C" w:rsidRDefault="00930A54" w:rsidP="00075F6C">
            <w:pPr>
              <w:pStyle w:val="ListParagraph"/>
              <w:numPr>
                <w:ilvl w:val="0"/>
                <w:numId w:val="38"/>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Skeletal involvement with large osteolytic lesions and/or pathological fractures; </w:t>
            </w:r>
          </w:p>
          <w:p w14:paraId="5F30BC43" w14:textId="77777777" w:rsidR="00930A54" w:rsidRDefault="00930A54" w:rsidP="00075F6C">
            <w:pPr>
              <w:pStyle w:val="ListParagraph"/>
              <w:numPr>
                <w:ilvl w:val="0"/>
                <w:numId w:val="38"/>
              </w:numPr>
              <w:spacing w:after="0"/>
              <w:contextualSpacing/>
              <w:jc w:val="left"/>
              <w:textAlignment w:val="baseline"/>
              <w:rPr>
                <w:rFonts w:ascii="Arial Narrow" w:hAnsi="Arial Narrow" w:cs="Segoe UI"/>
                <w:sz w:val="20"/>
                <w:szCs w:val="20"/>
              </w:rPr>
            </w:pPr>
            <w:r w:rsidRPr="00BB705C">
              <w:rPr>
                <w:rFonts w:ascii="Arial Narrow" w:hAnsi="Arial Narrow" w:cs="Segoe UI"/>
                <w:sz w:val="20"/>
                <w:szCs w:val="20"/>
              </w:rPr>
              <w:t>Palpable splenomegaly with hypersplenism;</w:t>
            </w:r>
          </w:p>
          <w:p w14:paraId="6BB33678" w14:textId="77777777" w:rsidR="00930A54" w:rsidRPr="00F62F9C" w:rsidRDefault="00930A54" w:rsidP="00075F6C">
            <w:pPr>
              <w:pStyle w:val="ListParagraph"/>
              <w:numPr>
                <w:ilvl w:val="0"/>
                <w:numId w:val="38"/>
              </w:numPr>
              <w:spacing w:after="0"/>
              <w:contextualSpacing/>
              <w:jc w:val="left"/>
              <w:textAlignment w:val="baseline"/>
              <w:rPr>
                <w:rFonts w:ascii="Arial Narrow" w:hAnsi="Arial Narrow" w:cs="Segoe UI"/>
                <w:sz w:val="20"/>
                <w:szCs w:val="20"/>
              </w:rPr>
            </w:pPr>
            <w:r w:rsidRPr="00F62F9C">
              <w:rPr>
                <w:rFonts w:ascii="Arial Narrow" w:hAnsi="Arial Narrow" w:cs="Segoe UI"/>
                <w:sz w:val="20"/>
                <w:szCs w:val="20"/>
              </w:rPr>
              <w:t>Malabsorption with weight loss due to gastrointestinal mast cell infiltrate.</w:t>
            </w:r>
          </w:p>
        </w:tc>
      </w:tr>
      <w:tr w:rsidR="00930A54" w:rsidRPr="00446E53" w14:paraId="5F0BEC23" w14:textId="77777777">
        <w:tblPrEx>
          <w:tblCellMar>
            <w:top w:w="15" w:type="dxa"/>
            <w:bottom w:w="15" w:type="dxa"/>
          </w:tblCellMar>
          <w:tblLook w:val="04A0" w:firstRow="1" w:lastRow="0" w:firstColumn="1" w:lastColumn="0" w:noHBand="0" w:noVBand="1"/>
        </w:tblPrEx>
        <w:trPr>
          <w:cantSplit/>
          <w:trHeight w:val="20"/>
        </w:trPr>
        <w:tc>
          <w:tcPr>
            <w:tcW w:w="1276" w:type="dxa"/>
          </w:tcPr>
          <w:p w14:paraId="378415F5" w14:textId="0B394459" w:rsidR="00930A54" w:rsidRPr="004E78BD" w:rsidRDefault="00930A54">
            <w:pPr>
              <w:jc w:val="center"/>
              <w:rPr>
                <w:rFonts w:ascii="Arial Narrow" w:hAnsi="Arial Narrow"/>
                <w:sz w:val="20"/>
                <w:szCs w:val="20"/>
              </w:rPr>
            </w:pPr>
          </w:p>
        </w:tc>
        <w:tc>
          <w:tcPr>
            <w:tcW w:w="7745" w:type="dxa"/>
            <w:gridSpan w:val="6"/>
            <w:vAlign w:val="center"/>
          </w:tcPr>
          <w:p w14:paraId="614B2D45" w14:textId="77777777" w:rsidR="00930A54" w:rsidRDefault="00930A54">
            <w:pPr>
              <w:rPr>
                <w:rFonts w:ascii="Arial Narrow" w:hAnsi="Arial Narrow"/>
                <w:b/>
                <w:bCs/>
                <w:color w:val="333333"/>
                <w:sz w:val="20"/>
                <w:szCs w:val="20"/>
              </w:rPr>
            </w:pPr>
            <w:r w:rsidRPr="00446E53">
              <w:rPr>
                <w:rFonts w:ascii="Arial Narrow" w:hAnsi="Arial Narrow"/>
                <w:b/>
                <w:bCs/>
                <w:color w:val="333333"/>
                <w:sz w:val="20"/>
                <w:szCs w:val="20"/>
              </w:rPr>
              <w:t>Prescribing Instructions:</w:t>
            </w:r>
          </w:p>
          <w:p w14:paraId="1C14A508" w14:textId="77777777" w:rsidR="00930A54" w:rsidRPr="00446E53" w:rsidRDefault="00930A54">
            <w:pPr>
              <w:rPr>
                <w:rFonts w:ascii="Arial Narrow" w:hAnsi="Arial Narrow"/>
                <w:b/>
                <w:bCs/>
                <w:color w:val="333333"/>
                <w:sz w:val="20"/>
                <w:szCs w:val="20"/>
              </w:rPr>
            </w:pPr>
            <w:r w:rsidRPr="00355EB1">
              <w:rPr>
                <w:rFonts w:ascii="Arial Narrow" w:hAnsi="Arial Narrow" w:cs="Segoe UI"/>
                <w:color w:val="333333"/>
                <w:sz w:val="20"/>
                <w:szCs w:val="20"/>
              </w:rPr>
              <w:t xml:space="preserve">A </w:t>
            </w:r>
            <w:r w:rsidRPr="003B2E64">
              <w:rPr>
                <w:rFonts w:ascii="Arial Narrow" w:hAnsi="Arial Narrow" w:cs="Segoe UI"/>
                <w:color w:val="333333"/>
                <w:sz w:val="20"/>
                <w:szCs w:val="20"/>
              </w:rPr>
              <w:t>patient who has developed progressive diseas</w:t>
            </w:r>
            <w:r w:rsidRPr="001558C0">
              <w:rPr>
                <w:rFonts w:ascii="Arial Narrow" w:hAnsi="Arial Narrow" w:cs="Segoe UI"/>
                <w:color w:val="333333"/>
                <w:sz w:val="20"/>
                <w:szCs w:val="20"/>
              </w:rPr>
              <w:t>e while</w:t>
            </w:r>
            <w:r w:rsidRPr="003B2E64">
              <w:rPr>
                <w:rFonts w:ascii="Arial Narrow" w:hAnsi="Arial Narrow" w:cs="Segoe UI"/>
                <w:color w:val="333333"/>
                <w:sz w:val="20"/>
                <w:szCs w:val="20"/>
              </w:rPr>
              <w:t xml:space="preserve"> being treated</w:t>
            </w:r>
            <w:r w:rsidRPr="00355EB1">
              <w:rPr>
                <w:rFonts w:ascii="Arial Narrow" w:hAnsi="Arial Narrow" w:cs="Segoe UI"/>
                <w:color w:val="333333"/>
                <w:sz w:val="20"/>
                <w:szCs w:val="20"/>
              </w:rPr>
              <w:t xml:space="preserve"> with this drug is no longer eligible for PBS-subsidised treatment with this drug for this condition. </w:t>
            </w:r>
          </w:p>
        </w:tc>
      </w:tr>
      <w:tr w:rsidR="00930A54" w:rsidRPr="00561E04" w14:paraId="3C14F8F2" w14:textId="77777777">
        <w:tblPrEx>
          <w:tblCellMar>
            <w:top w:w="15" w:type="dxa"/>
            <w:bottom w:w="15" w:type="dxa"/>
          </w:tblCellMar>
          <w:tblLook w:val="04A0" w:firstRow="1" w:lastRow="0" w:firstColumn="1" w:lastColumn="0" w:noHBand="0" w:noVBand="1"/>
        </w:tblPrEx>
        <w:trPr>
          <w:cantSplit/>
          <w:trHeight w:val="20"/>
        </w:trPr>
        <w:tc>
          <w:tcPr>
            <w:tcW w:w="1276" w:type="dxa"/>
          </w:tcPr>
          <w:p w14:paraId="22729689" w14:textId="147E46A1" w:rsidR="00930A54" w:rsidRPr="00446E53" w:rsidRDefault="00930A54">
            <w:pPr>
              <w:jc w:val="center"/>
              <w:rPr>
                <w:rFonts w:ascii="Arial Narrow" w:hAnsi="Arial Narrow"/>
                <w:color w:val="333333"/>
                <w:sz w:val="20"/>
                <w:szCs w:val="20"/>
              </w:rPr>
            </w:pPr>
          </w:p>
        </w:tc>
        <w:tc>
          <w:tcPr>
            <w:tcW w:w="7745" w:type="dxa"/>
            <w:gridSpan w:val="6"/>
            <w:vAlign w:val="center"/>
          </w:tcPr>
          <w:p w14:paraId="2105C8AF" w14:textId="77777777" w:rsidR="00930A54" w:rsidRDefault="00930A54" w:rsidP="00454910">
            <w:pPr>
              <w:rPr>
                <w:rFonts w:ascii="Arial Narrow" w:hAnsi="Arial Narrow"/>
                <w:b/>
                <w:bCs/>
                <w:color w:val="333333"/>
                <w:sz w:val="20"/>
                <w:szCs w:val="20"/>
              </w:rPr>
            </w:pPr>
            <w:r w:rsidRPr="00446E53">
              <w:rPr>
                <w:rFonts w:ascii="Arial Narrow" w:hAnsi="Arial Narrow"/>
                <w:b/>
                <w:bCs/>
                <w:color w:val="333333"/>
                <w:sz w:val="20"/>
                <w:szCs w:val="20"/>
              </w:rPr>
              <w:t>Prescribing Instructions:</w:t>
            </w:r>
          </w:p>
          <w:p w14:paraId="75F09CEA" w14:textId="6E3B7E54" w:rsidR="00930A54" w:rsidRPr="00292E0B" w:rsidRDefault="000C1E37" w:rsidP="00454910">
            <w:pPr>
              <w:spacing w:line="259" w:lineRule="auto"/>
              <w:textAlignment w:val="baseline"/>
              <w:rPr>
                <w:rFonts w:ascii="Arial Narrow" w:hAnsi="Arial Narrow" w:cs="Segoe UI"/>
                <w:sz w:val="20"/>
                <w:szCs w:val="20"/>
              </w:rPr>
            </w:pPr>
            <w:r>
              <w:rPr>
                <w:rFonts w:ascii="Arial Narrow" w:hAnsi="Arial Narrow" w:cs="Segoe UI"/>
                <w:sz w:val="20"/>
                <w:szCs w:val="20"/>
              </w:rPr>
              <w:t>At the time of t</w:t>
            </w:r>
            <w:r w:rsidR="00930A54" w:rsidRPr="00AA2A11">
              <w:rPr>
                <w:rFonts w:ascii="Arial Narrow" w:hAnsi="Arial Narrow" w:cs="Segoe UI"/>
                <w:sz w:val="20"/>
                <w:szCs w:val="20"/>
              </w:rPr>
              <w:t>he authority application</w:t>
            </w:r>
            <w:r>
              <w:rPr>
                <w:rFonts w:ascii="Arial Narrow" w:hAnsi="Arial Narrow" w:cs="Segoe UI"/>
                <w:sz w:val="20"/>
                <w:szCs w:val="20"/>
              </w:rPr>
              <w:t>, medical practitioners must provide</w:t>
            </w:r>
            <w:r w:rsidR="00930A54" w:rsidRPr="00AA2A11">
              <w:rPr>
                <w:rFonts w:ascii="Arial Narrow" w:hAnsi="Arial Narrow" w:cs="Segoe UI"/>
                <w:sz w:val="20"/>
                <w:szCs w:val="20"/>
              </w:rPr>
              <w:t>:</w:t>
            </w:r>
            <w:r w:rsidR="00930A54" w:rsidRPr="00292E0B">
              <w:rPr>
                <w:rFonts w:ascii="Arial Narrow" w:hAnsi="Arial Narrow" w:cs="Segoe UI"/>
                <w:sz w:val="20"/>
                <w:szCs w:val="20"/>
              </w:rPr>
              <w:t xml:space="preserve"> </w:t>
            </w:r>
          </w:p>
          <w:p w14:paraId="2AC0B7D1" w14:textId="549FBB94" w:rsidR="00930A54" w:rsidRPr="00AA2A11" w:rsidRDefault="00930A54" w:rsidP="00454910">
            <w:pPr>
              <w:pStyle w:val="ListParagraph"/>
              <w:numPr>
                <w:ilvl w:val="0"/>
                <w:numId w:val="37"/>
              </w:numPr>
              <w:spacing w:after="0" w:line="259" w:lineRule="auto"/>
              <w:contextualSpacing/>
              <w:jc w:val="left"/>
              <w:textAlignment w:val="baseline"/>
              <w:rPr>
                <w:rFonts w:ascii="Arial Narrow" w:hAnsi="Arial Narrow" w:cs="Segoe UI"/>
                <w:sz w:val="20"/>
                <w:szCs w:val="20"/>
              </w:rPr>
            </w:pPr>
            <w:r w:rsidRPr="00292E0B">
              <w:rPr>
                <w:rFonts w:ascii="Arial Narrow" w:hAnsi="Arial Narrow" w:cs="Segoe UI"/>
                <w:sz w:val="20"/>
                <w:szCs w:val="20"/>
              </w:rPr>
              <w:t>details</w:t>
            </w:r>
            <w:r w:rsidRPr="00AA2A11">
              <w:rPr>
                <w:rFonts w:ascii="Arial Narrow" w:hAnsi="Arial Narrow" w:cs="Segoe UI"/>
                <w:sz w:val="20"/>
                <w:szCs w:val="20"/>
              </w:rPr>
              <w:t xml:space="preserve"> (dates, unique identifying number/code or provider number (if applicable)) </w:t>
            </w:r>
            <w:r w:rsidRPr="00292E0B">
              <w:rPr>
                <w:rFonts w:ascii="Arial Narrow" w:hAnsi="Arial Narrow" w:cs="Segoe UI"/>
                <w:sz w:val="20"/>
                <w:szCs w:val="20"/>
              </w:rPr>
              <w:t xml:space="preserve">of the diagnostic reports assessing the patient’s </w:t>
            </w:r>
            <w:r w:rsidR="0053665C" w:rsidRPr="00A72A9D">
              <w:rPr>
                <w:rFonts w:ascii="Arial Narrow" w:hAnsi="Arial Narrow" w:cs="Segoe UI"/>
                <w:sz w:val="20"/>
                <w:szCs w:val="20"/>
              </w:rPr>
              <w:t xml:space="preserve">current </w:t>
            </w:r>
            <w:r w:rsidRPr="00292E0B">
              <w:rPr>
                <w:rFonts w:ascii="Arial Narrow" w:hAnsi="Arial Narrow" w:cs="Segoe UI"/>
                <w:sz w:val="20"/>
                <w:szCs w:val="20"/>
              </w:rPr>
              <w:t xml:space="preserve">measurable C-findings </w:t>
            </w:r>
            <w:r w:rsidR="0053665C" w:rsidRPr="00A72A9D">
              <w:rPr>
                <w:rFonts w:ascii="Arial Narrow" w:hAnsi="Arial Narrow" w:cs="Segoe UI"/>
                <w:sz w:val="20"/>
                <w:szCs w:val="20"/>
              </w:rPr>
              <w:t>compared to</w:t>
            </w:r>
            <w:r w:rsidRPr="00292E0B">
              <w:rPr>
                <w:rFonts w:ascii="Arial Narrow" w:hAnsi="Arial Narrow" w:cs="Segoe UI"/>
                <w:sz w:val="20"/>
                <w:szCs w:val="20"/>
              </w:rPr>
              <w:t xml:space="preserve"> baseline</w:t>
            </w:r>
            <w:r w:rsidR="0053665C" w:rsidRPr="00A72A9D">
              <w:rPr>
                <w:rFonts w:ascii="Arial Narrow" w:hAnsi="Arial Narrow" w:cs="Segoe UI"/>
                <w:sz w:val="20"/>
                <w:szCs w:val="20"/>
              </w:rPr>
              <w:t xml:space="preserve">; and </w:t>
            </w:r>
          </w:p>
          <w:p w14:paraId="3E589BAD" w14:textId="77777777" w:rsidR="00930A54" w:rsidRPr="00561E04" w:rsidRDefault="00930A54" w:rsidP="00454910">
            <w:pPr>
              <w:pStyle w:val="ListParagraph"/>
              <w:numPr>
                <w:ilvl w:val="0"/>
                <w:numId w:val="37"/>
              </w:numPr>
              <w:spacing w:after="0" w:line="259" w:lineRule="auto"/>
              <w:contextualSpacing/>
              <w:jc w:val="left"/>
              <w:textAlignment w:val="baseline"/>
              <w:rPr>
                <w:rFonts w:ascii="Arial Narrow" w:hAnsi="Arial Narrow" w:cs="Segoe UI"/>
                <w:sz w:val="20"/>
                <w:szCs w:val="20"/>
              </w:rPr>
            </w:pPr>
            <w:r w:rsidRPr="00561E04">
              <w:rPr>
                <w:rFonts w:ascii="Arial Narrow" w:hAnsi="Arial Narrow" w:cs="Segoe UI"/>
                <w:sz w:val="20"/>
                <w:szCs w:val="20"/>
              </w:rPr>
              <w:t>confirmation that the patient has achieved either major or partial response within 8 weeks of treatment initiation</w:t>
            </w:r>
            <w:r>
              <w:rPr>
                <w:rFonts w:ascii="Arial Narrow" w:hAnsi="Arial Narrow" w:cs="Segoe UI"/>
                <w:sz w:val="20"/>
                <w:szCs w:val="20"/>
              </w:rPr>
              <w:t>.</w:t>
            </w:r>
          </w:p>
          <w:p w14:paraId="68591203" w14:textId="77777777" w:rsidR="00930A54" w:rsidRPr="00561E04" w:rsidRDefault="00930A54" w:rsidP="00454910">
            <w:pPr>
              <w:textAlignment w:val="baseline"/>
              <w:rPr>
                <w:rFonts w:ascii="Arial Narrow" w:hAnsi="Arial Narrow" w:cs="Segoe UI"/>
                <w:color w:val="333333"/>
                <w:sz w:val="20"/>
                <w:szCs w:val="20"/>
              </w:rPr>
            </w:pPr>
            <w:r w:rsidRPr="00561E04">
              <w:rPr>
                <w:rFonts w:ascii="Arial Narrow" w:hAnsi="Arial Narrow" w:cs="Segoe UI"/>
                <w:sz w:val="20"/>
                <w:szCs w:val="20"/>
              </w:rPr>
              <w:t>All reports must be documented in the patient's medical records.</w:t>
            </w:r>
          </w:p>
        </w:tc>
      </w:tr>
      <w:tr w:rsidR="00930A54" w:rsidRPr="003242ED" w14:paraId="71FF9A4D" w14:textId="77777777">
        <w:tblPrEx>
          <w:tblCellMar>
            <w:top w:w="15" w:type="dxa"/>
            <w:bottom w:w="15" w:type="dxa"/>
          </w:tblCellMar>
          <w:tblLook w:val="04A0" w:firstRow="1" w:lastRow="0" w:firstColumn="1" w:lastColumn="0" w:noHBand="0" w:noVBand="1"/>
        </w:tblPrEx>
        <w:trPr>
          <w:trHeight w:val="20"/>
        </w:trPr>
        <w:tc>
          <w:tcPr>
            <w:tcW w:w="1276" w:type="dxa"/>
            <w:tcBorders>
              <w:left w:val="single" w:sz="4" w:space="0" w:color="auto"/>
              <w:bottom w:val="single" w:sz="4" w:space="0" w:color="auto"/>
              <w:right w:val="single" w:sz="4" w:space="0" w:color="auto"/>
            </w:tcBorders>
            <w:shd w:val="clear" w:color="auto" w:fill="BFBFBF" w:themeFill="background1" w:themeFillShade="BF"/>
          </w:tcPr>
          <w:p w14:paraId="0B9F3F6C" w14:textId="77777777" w:rsidR="00930A54" w:rsidRPr="003242ED" w:rsidRDefault="00930A54">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0CE19" w14:textId="4FF599A4" w:rsidR="00930A54" w:rsidRPr="003242ED" w:rsidRDefault="00930A54">
            <w:pPr>
              <w:keepLines/>
              <w:rPr>
                <w:rFonts w:ascii="Arial Narrow" w:hAnsi="Arial Narrow"/>
                <w:b/>
                <w:bCs/>
                <w:sz w:val="20"/>
                <w:szCs w:val="20"/>
              </w:rPr>
            </w:pPr>
            <w:r w:rsidRPr="003242ED">
              <w:rPr>
                <w:rFonts w:ascii="Arial Narrow" w:hAnsi="Arial Narrow"/>
                <w:b/>
                <w:sz w:val="20"/>
                <w:szCs w:val="20"/>
              </w:rPr>
              <w:t xml:space="preserve">Restriction Summary / Treatment of Concept: </w:t>
            </w:r>
          </w:p>
        </w:tc>
      </w:tr>
      <w:tr w:rsidR="00930A54" w:rsidRPr="003242ED" w14:paraId="6D7FDF56" w14:textId="77777777" w:rsidTr="00085F30">
        <w:tblPrEx>
          <w:tblCellMar>
            <w:top w:w="15" w:type="dxa"/>
            <w:bottom w:w="15" w:type="dxa"/>
          </w:tblCellMar>
          <w:tblLook w:val="04A0" w:firstRow="1" w:lastRow="0" w:firstColumn="1" w:lastColumn="0" w:noHBand="0" w:noVBand="1"/>
        </w:tblPrEx>
        <w:trPr>
          <w:cantSplit/>
          <w:trHeight w:val="20"/>
        </w:trPr>
        <w:tc>
          <w:tcPr>
            <w:tcW w:w="1276" w:type="dxa"/>
          </w:tcPr>
          <w:p w14:paraId="75CF7AAC" w14:textId="1C141AB2" w:rsidR="00930A54" w:rsidRPr="003242ED" w:rsidRDefault="00930A54">
            <w:pPr>
              <w:keepLines/>
              <w:jc w:val="center"/>
              <w:rPr>
                <w:rFonts w:ascii="Arial Narrow" w:hAnsi="Arial Narrow"/>
                <w:sz w:val="20"/>
                <w:szCs w:val="20"/>
              </w:rPr>
            </w:pPr>
          </w:p>
        </w:tc>
        <w:tc>
          <w:tcPr>
            <w:tcW w:w="7745" w:type="dxa"/>
            <w:gridSpan w:val="6"/>
            <w:vAlign w:val="center"/>
            <w:hideMark/>
          </w:tcPr>
          <w:p w14:paraId="33A21EAF" w14:textId="77777777" w:rsidR="00930A54" w:rsidRPr="003242ED" w:rsidRDefault="00930A54">
            <w:pPr>
              <w:keepLines/>
              <w:rPr>
                <w:rFonts w:ascii="Arial Narrow" w:hAnsi="Arial Narrow"/>
                <w:sz w:val="20"/>
                <w:szCs w:val="20"/>
              </w:rPr>
            </w:pPr>
            <w:r w:rsidRPr="003242ED">
              <w:rPr>
                <w:rFonts w:ascii="Arial Narrow" w:hAnsi="Arial Narrow"/>
                <w:b/>
                <w:bCs/>
                <w:sz w:val="20"/>
                <w:szCs w:val="20"/>
              </w:rPr>
              <w:t>Indication:</w:t>
            </w:r>
            <w:r w:rsidRPr="003242ED">
              <w:rPr>
                <w:rFonts w:ascii="Arial Narrow" w:hAnsi="Arial Narrow"/>
                <w:sz w:val="20"/>
                <w:szCs w:val="20"/>
              </w:rPr>
              <w:t xml:space="preserve"> </w:t>
            </w:r>
            <w:r w:rsidRPr="003242ED">
              <w:rPr>
                <w:rFonts w:ascii="Arial Narrow" w:hAnsi="Arial Narrow" w:cs="Segoe UI"/>
                <w:sz w:val="20"/>
                <w:szCs w:val="20"/>
              </w:rPr>
              <w:t>Advanced systemic mastocytosis (AdvSM)</w:t>
            </w:r>
          </w:p>
        </w:tc>
      </w:tr>
      <w:tr w:rsidR="00930A54" w:rsidRPr="003242ED" w14:paraId="032EA3DA" w14:textId="77777777" w:rsidTr="00085F30">
        <w:tblPrEx>
          <w:tblCellMar>
            <w:top w:w="15" w:type="dxa"/>
            <w:bottom w:w="15" w:type="dxa"/>
          </w:tblCellMar>
          <w:tblLook w:val="04A0" w:firstRow="1" w:lastRow="0" w:firstColumn="1" w:lastColumn="0" w:noHBand="0" w:noVBand="1"/>
        </w:tblPrEx>
        <w:trPr>
          <w:cantSplit/>
          <w:trHeight w:val="20"/>
        </w:trPr>
        <w:tc>
          <w:tcPr>
            <w:tcW w:w="1276" w:type="dxa"/>
          </w:tcPr>
          <w:p w14:paraId="5DA7D62F" w14:textId="77777777" w:rsidR="00930A54" w:rsidRPr="003242ED" w:rsidRDefault="00930A54">
            <w:pPr>
              <w:jc w:val="center"/>
              <w:rPr>
                <w:rFonts w:ascii="Arial Narrow" w:hAnsi="Arial Narrow"/>
                <w:sz w:val="20"/>
                <w:szCs w:val="20"/>
              </w:rPr>
            </w:pPr>
          </w:p>
        </w:tc>
        <w:tc>
          <w:tcPr>
            <w:tcW w:w="7745" w:type="dxa"/>
            <w:gridSpan w:val="6"/>
            <w:vAlign w:val="center"/>
            <w:hideMark/>
          </w:tcPr>
          <w:p w14:paraId="0AD0B14E" w14:textId="77777777" w:rsidR="00930A54" w:rsidRPr="003242ED" w:rsidRDefault="00930A54">
            <w:pPr>
              <w:rPr>
                <w:rFonts w:ascii="Arial Narrow" w:hAnsi="Arial Narrow"/>
                <w:sz w:val="20"/>
                <w:szCs w:val="20"/>
              </w:rPr>
            </w:pPr>
            <w:r w:rsidRPr="003242ED">
              <w:rPr>
                <w:rFonts w:ascii="Arial Narrow" w:hAnsi="Arial Narrow"/>
                <w:b/>
                <w:bCs/>
                <w:sz w:val="20"/>
                <w:szCs w:val="20"/>
              </w:rPr>
              <w:t>Treatment Phase:</w:t>
            </w:r>
            <w:r w:rsidRPr="003242ED">
              <w:rPr>
                <w:rFonts w:ascii="Arial Narrow" w:hAnsi="Arial Narrow"/>
                <w:sz w:val="20"/>
                <w:szCs w:val="20"/>
              </w:rPr>
              <w:t xml:space="preserve"> Subsequent continuing treatment </w:t>
            </w:r>
          </w:p>
        </w:tc>
      </w:tr>
      <w:tr w:rsidR="00930A54" w:rsidRPr="003242ED" w14:paraId="21171397" w14:textId="77777777" w:rsidTr="00085F30">
        <w:tblPrEx>
          <w:tblCellMar>
            <w:top w:w="15" w:type="dxa"/>
            <w:bottom w:w="15" w:type="dxa"/>
          </w:tblCellMar>
          <w:tblLook w:val="04A0" w:firstRow="1" w:lastRow="0" w:firstColumn="1" w:lastColumn="0" w:noHBand="0" w:noVBand="1"/>
        </w:tblPrEx>
        <w:trPr>
          <w:cantSplit/>
          <w:trHeight w:val="20"/>
        </w:trPr>
        <w:tc>
          <w:tcPr>
            <w:tcW w:w="1276" w:type="dxa"/>
          </w:tcPr>
          <w:p w14:paraId="2F50A39C" w14:textId="4A50EAA4" w:rsidR="00930A54" w:rsidRPr="003242ED" w:rsidRDefault="00930A54">
            <w:pPr>
              <w:jc w:val="center"/>
              <w:rPr>
                <w:rFonts w:ascii="Arial Narrow" w:hAnsi="Arial Narrow"/>
                <w:sz w:val="20"/>
                <w:szCs w:val="20"/>
              </w:rPr>
            </w:pPr>
          </w:p>
        </w:tc>
        <w:tc>
          <w:tcPr>
            <w:tcW w:w="7745" w:type="dxa"/>
            <w:gridSpan w:val="6"/>
            <w:vAlign w:val="center"/>
            <w:hideMark/>
          </w:tcPr>
          <w:p w14:paraId="43A1611B" w14:textId="77777777" w:rsidR="00930A54" w:rsidRPr="003242ED" w:rsidRDefault="00930A54">
            <w:pPr>
              <w:rPr>
                <w:rFonts w:ascii="Arial Narrow" w:hAnsi="Arial Narrow"/>
                <w:sz w:val="20"/>
                <w:szCs w:val="20"/>
              </w:rPr>
            </w:pPr>
            <w:r w:rsidRPr="003242ED">
              <w:rPr>
                <w:rFonts w:ascii="Arial Narrow" w:hAnsi="Arial Narrow"/>
                <w:b/>
                <w:bCs/>
                <w:sz w:val="20"/>
                <w:szCs w:val="20"/>
              </w:rPr>
              <w:t xml:space="preserve">Clinical criteria: </w:t>
            </w:r>
          </w:p>
        </w:tc>
      </w:tr>
      <w:tr w:rsidR="00930A54" w:rsidRPr="003242ED" w14:paraId="4E99A016" w14:textId="77777777" w:rsidTr="00085F30">
        <w:tblPrEx>
          <w:tblCellMar>
            <w:top w:w="15" w:type="dxa"/>
            <w:bottom w:w="15" w:type="dxa"/>
          </w:tblCellMar>
          <w:tblLook w:val="04A0" w:firstRow="1" w:lastRow="0" w:firstColumn="1" w:lastColumn="0" w:noHBand="0" w:noVBand="1"/>
        </w:tblPrEx>
        <w:trPr>
          <w:cantSplit/>
          <w:trHeight w:val="20"/>
        </w:trPr>
        <w:tc>
          <w:tcPr>
            <w:tcW w:w="1276" w:type="dxa"/>
          </w:tcPr>
          <w:p w14:paraId="0D5745F9" w14:textId="1D467676" w:rsidR="00930A54" w:rsidRPr="003242ED" w:rsidRDefault="00930A54">
            <w:pPr>
              <w:jc w:val="center"/>
              <w:rPr>
                <w:rFonts w:ascii="Arial Narrow" w:hAnsi="Arial Narrow"/>
                <w:sz w:val="20"/>
                <w:szCs w:val="20"/>
              </w:rPr>
            </w:pPr>
          </w:p>
        </w:tc>
        <w:tc>
          <w:tcPr>
            <w:tcW w:w="7745" w:type="dxa"/>
            <w:gridSpan w:val="6"/>
            <w:vAlign w:val="center"/>
            <w:hideMark/>
          </w:tcPr>
          <w:p w14:paraId="68242B2F" w14:textId="77777777" w:rsidR="00930A54" w:rsidRPr="003242ED" w:rsidRDefault="00930A54">
            <w:pPr>
              <w:rPr>
                <w:rFonts w:ascii="Arial Narrow" w:hAnsi="Arial Narrow"/>
                <w:sz w:val="20"/>
                <w:szCs w:val="20"/>
              </w:rPr>
            </w:pPr>
            <w:r w:rsidRPr="003242ED">
              <w:rPr>
                <w:rFonts w:ascii="Arial Narrow" w:hAnsi="Arial Narrow" w:cs="Segoe UI"/>
                <w:sz w:val="20"/>
                <w:szCs w:val="20"/>
              </w:rPr>
              <w:t xml:space="preserve">Patient must have previously received PBS-subsidised treatment with this drug for this condition under the </w:t>
            </w:r>
            <w:r>
              <w:rPr>
                <w:rFonts w:ascii="Arial Narrow" w:hAnsi="Arial Narrow" w:cs="Segoe UI"/>
                <w:sz w:val="20"/>
                <w:szCs w:val="20"/>
              </w:rPr>
              <w:t>F</w:t>
            </w:r>
            <w:r w:rsidRPr="003242ED">
              <w:rPr>
                <w:rFonts w:ascii="Arial Narrow" w:hAnsi="Arial Narrow" w:cs="Segoe UI"/>
                <w:sz w:val="20"/>
                <w:szCs w:val="20"/>
              </w:rPr>
              <w:t xml:space="preserve">irst continuing treatment restriction </w:t>
            </w:r>
          </w:p>
        </w:tc>
      </w:tr>
      <w:tr w:rsidR="00930A54" w:rsidRPr="003242ED" w14:paraId="582F6B7C" w14:textId="77777777" w:rsidTr="00085F30">
        <w:tblPrEx>
          <w:tblCellMar>
            <w:top w:w="15" w:type="dxa"/>
            <w:bottom w:w="15" w:type="dxa"/>
          </w:tblCellMar>
        </w:tblPrEx>
        <w:trPr>
          <w:cantSplit/>
          <w:trHeight w:val="20"/>
        </w:trPr>
        <w:tc>
          <w:tcPr>
            <w:tcW w:w="1276" w:type="dxa"/>
          </w:tcPr>
          <w:p w14:paraId="769F490D" w14:textId="77777777" w:rsidR="00930A54" w:rsidRPr="003242ED" w:rsidRDefault="00930A54">
            <w:pPr>
              <w:jc w:val="center"/>
              <w:rPr>
                <w:rFonts w:ascii="Arial Narrow" w:hAnsi="Arial Narrow"/>
                <w:sz w:val="20"/>
                <w:szCs w:val="20"/>
              </w:rPr>
            </w:pPr>
          </w:p>
        </w:tc>
        <w:tc>
          <w:tcPr>
            <w:tcW w:w="7745" w:type="dxa"/>
            <w:gridSpan w:val="6"/>
            <w:vAlign w:val="center"/>
            <w:hideMark/>
          </w:tcPr>
          <w:p w14:paraId="57C2687D" w14:textId="77777777" w:rsidR="00930A54" w:rsidRPr="003242ED" w:rsidRDefault="00930A54">
            <w:pPr>
              <w:rPr>
                <w:rFonts w:ascii="Arial Narrow" w:hAnsi="Arial Narrow"/>
                <w:sz w:val="20"/>
                <w:szCs w:val="20"/>
              </w:rPr>
            </w:pPr>
            <w:r w:rsidRPr="003242ED">
              <w:rPr>
                <w:rFonts w:ascii="Arial Narrow" w:hAnsi="Arial Narrow"/>
                <w:b/>
                <w:bCs/>
                <w:sz w:val="20"/>
                <w:szCs w:val="20"/>
              </w:rPr>
              <w:t>AND</w:t>
            </w:r>
          </w:p>
        </w:tc>
      </w:tr>
      <w:tr w:rsidR="00930A54" w:rsidRPr="003242ED" w14:paraId="5E579460" w14:textId="77777777">
        <w:tblPrEx>
          <w:tblCellMar>
            <w:top w:w="15" w:type="dxa"/>
            <w:bottom w:w="15" w:type="dxa"/>
          </w:tblCellMar>
        </w:tblPrEx>
        <w:trPr>
          <w:cantSplit/>
          <w:trHeight w:val="356"/>
        </w:trPr>
        <w:tc>
          <w:tcPr>
            <w:tcW w:w="1276" w:type="dxa"/>
            <w:vAlign w:val="center"/>
          </w:tcPr>
          <w:p w14:paraId="2E3B595A" w14:textId="333B6163" w:rsidR="00930A54" w:rsidRPr="003242ED" w:rsidRDefault="00930A54">
            <w:pPr>
              <w:jc w:val="center"/>
              <w:rPr>
                <w:rFonts w:ascii="Arial Narrow" w:hAnsi="Arial Narrow"/>
                <w:sz w:val="20"/>
                <w:szCs w:val="20"/>
              </w:rPr>
            </w:pPr>
          </w:p>
        </w:tc>
        <w:tc>
          <w:tcPr>
            <w:tcW w:w="7745" w:type="dxa"/>
            <w:gridSpan w:val="6"/>
            <w:vAlign w:val="center"/>
            <w:hideMark/>
          </w:tcPr>
          <w:p w14:paraId="35DF9B5A" w14:textId="77777777" w:rsidR="00930A54" w:rsidRPr="003242ED" w:rsidRDefault="00930A54">
            <w:pPr>
              <w:rPr>
                <w:rFonts w:ascii="Arial Narrow" w:hAnsi="Arial Narrow"/>
                <w:sz w:val="20"/>
                <w:szCs w:val="20"/>
              </w:rPr>
            </w:pPr>
            <w:r w:rsidRPr="003242ED">
              <w:rPr>
                <w:rFonts w:ascii="Arial Narrow" w:hAnsi="Arial Narrow" w:cs="Segoe UI"/>
                <w:b/>
                <w:bCs/>
                <w:sz w:val="20"/>
                <w:szCs w:val="20"/>
              </w:rPr>
              <w:t>Clinical criteria:</w:t>
            </w:r>
            <w:r w:rsidRPr="003242ED">
              <w:rPr>
                <w:rFonts w:ascii="Arial Narrow" w:hAnsi="Arial Narrow" w:cs="Segoe UI"/>
                <w:sz w:val="20"/>
                <w:szCs w:val="20"/>
              </w:rPr>
              <w:t> </w:t>
            </w:r>
          </w:p>
        </w:tc>
      </w:tr>
      <w:tr w:rsidR="00930A54" w:rsidRPr="003242ED" w14:paraId="0FDDC0D8" w14:textId="77777777">
        <w:tblPrEx>
          <w:tblCellMar>
            <w:top w:w="15" w:type="dxa"/>
            <w:bottom w:w="15" w:type="dxa"/>
          </w:tblCellMar>
        </w:tblPrEx>
        <w:trPr>
          <w:cantSplit/>
          <w:trHeight w:val="20"/>
        </w:trPr>
        <w:tc>
          <w:tcPr>
            <w:tcW w:w="1276" w:type="dxa"/>
            <w:vAlign w:val="center"/>
          </w:tcPr>
          <w:p w14:paraId="60E4080E" w14:textId="0813E89D" w:rsidR="00930A54" w:rsidRPr="003242ED" w:rsidRDefault="00930A54">
            <w:pPr>
              <w:jc w:val="center"/>
              <w:rPr>
                <w:rFonts w:ascii="Arial Narrow" w:hAnsi="Arial Narrow"/>
                <w:sz w:val="20"/>
                <w:szCs w:val="20"/>
              </w:rPr>
            </w:pPr>
          </w:p>
        </w:tc>
        <w:tc>
          <w:tcPr>
            <w:tcW w:w="7745" w:type="dxa"/>
            <w:gridSpan w:val="6"/>
            <w:vAlign w:val="center"/>
          </w:tcPr>
          <w:p w14:paraId="2715F17B" w14:textId="77777777" w:rsidR="00930A54" w:rsidRPr="003242ED" w:rsidRDefault="00930A54">
            <w:pPr>
              <w:rPr>
                <w:rFonts w:ascii="Arial Narrow" w:hAnsi="Arial Narrow"/>
                <w:sz w:val="20"/>
                <w:szCs w:val="20"/>
              </w:rPr>
            </w:pPr>
            <w:r w:rsidRPr="003242ED">
              <w:rPr>
                <w:rFonts w:ascii="Arial Narrow" w:hAnsi="Arial Narrow" w:cs="Segoe UI"/>
                <w:sz w:val="20"/>
                <w:szCs w:val="20"/>
              </w:rPr>
              <w:t>Patient must not have developed disease progression while receiving treatment with this drug for this condition.</w:t>
            </w:r>
          </w:p>
        </w:tc>
      </w:tr>
      <w:tr w:rsidR="00930A54" w:rsidRPr="003242ED" w14:paraId="2B7E9F41" w14:textId="77777777">
        <w:tblPrEx>
          <w:tblCellMar>
            <w:top w:w="15" w:type="dxa"/>
            <w:bottom w:w="15" w:type="dxa"/>
          </w:tblCellMar>
        </w:tblPrEx>
        <w:trPr>
          <w:cantSplit/>
          <w:trHeight w:val="20"/>
        </w:trPr>
        <w:tc>
          <w:tcPr>
            <w:tcW w:w="1276" w:type="dxa"/>
            <w:vAlign w:val="center"/>
          </w:tcPr>
          <w:p w14:paraId="493BEB0C" w14:textId="7ECF73BF" w:rsidR="00930A54" w:rsidRPr="003242ED" w:rsidRDefault="00930A54">
            <w:pPr>
              <w:jc w:val="center"/>
              <w:rPr>
                <w:rFonts w:ascii="Arial Narrow" w:hAnsi="Arial Narrow" w:cs="Segoe UI"/>
                <w:sz w:val="20"/>
                <w:szCs w:val="20"/>
              </w:rPr>
            </w:pPr>
          </w:p>
        </w:tc>
        <w:tc>
          <w:tcPr>
            <w:tcW w:w="7745" w:type="dxa"/>
            <w:gridSpan w:val="6"/>
            <w:vAlign w:val="center"/>
          </w:tcPr>
          <w:p w14:paraId="1AB4F744" w14:textId="77777777" w:rsidR="00930A54" w:rsidRPr="003242ED" w:rsidRDefault="00930A54">
            <w:pPr>
              <w:rPr>
                <w:rFonts w:ascii="Arial Narrow" w:hAnsi="Arial Narrow" w:cs="Segoe UI"/>
                <w:sz w:val="20"/>
                <w:szCs w:val="20"/>
              </w:rPr>
            </w:pPr>
            <w:r w:rsidRPr="003242ED">
              <w:rPr>
                <w:rFonts w:ascii="Arial Narrow" w:hAnsi="Arial Narrow" w:cs="Segoe UI"/>
                <w:b/>
                <w:bCs/>
                <w:sz w:val="20"/>
                <w:szCs w:val="20"/>
              </w:rPr>
              <w:t>Treatment criteria:</w:t>
            </w:r>
            <w:r w:rsidRPr="003242ED">
              <w:rPr>
                <w:rFonts w:ascii="Arial Narrow" w:hAnsi="Arial Narrow" w:cs="Segoe UI"/>
                <w:sz w:val="20"/>
                <w:szCs w:val="20"/>
              </w:rPr>
              <w:t> </w:t>
            </w:r>
          </w:p>
        </w:tc>
      </w:tr>
      <w:tr w:rsidR="00930A54" w:rsidRPr="003242ED" w14:paraId="7A3897B3" w14:textId="77777777">
        <w:tblPrEx>
          <w:tblCellMar>
            <w:top w:w="15" w:type="dxa"/>
            <w:bottom w:w="15" w:type="dxa"/>
          </w:tblCellMar>
        </w:tblPrEx>
        <w:trPr>
          <w:cantSplit/>
          <w:trHeight w:val="20"/>
        </w:trPr>
        <w:tc>
          <w:tcPr>
            <w:tcW w:w="1276" w:type="dxa"/>
            <w:vAlign w:val="center"/>
          </w:tcPr>
          <w:p w14:paraId="33B05941" w14:textId="779866BC" w:rsidR="00930A54" w:rsidRPr="003242ED" w:rsidRDefault="00930A54">
            <w:pPr>
              <w:jc w:val="center"/>
              <w:rPr>
                <w:rFonts w:ascii="Arial Narrow" w:hAnsi="Arial Narrow" w:cs="Segoe UI"/>
                <w:sz w:val="20"/>
                <w:szCs w:val="20"/>
              </w:rPr>
            </w:pPr>
          </w:p>
        </w:tc>
        <w:tc>
          <w:tcPr>
            <w:tcW w:w="7745" w:type="dxa"/>
            <w:gridSpan w:val="6"/>
            <w:vAlign w:val="center"/>
          </w:tcPr>
          <w:p w14:paraId="0F5CE7E3" w14:textId="77777777" w:rsidR="00930A54" w:rsidRPr="003242ED" w:rsidRDefault="00930A54">
            <w:pPr>
              <w:rPr>
                <w:rFonts w:ascii="Arial Narrow" w:hAnsi="Arial Narrow" w:cs="Segoe UI"/>
                <w:sz w:val="20"/>
                <w:szCs w:val="20"/>
              </w:rPr>
            </w:pPr>
            <w:r w:rsidRPr="003242ED">
              <w:rPr>
                <w:rFonts w:ascii="Arial Narrow" w:hAnsi="Arial Narrow" w:cs="Segoe UI"/>
                <w:sz w:val="20"/>
                <w:szCs w:val="20"/>
              </w:rPr>
              <w:t>Must be treated by a haematologist; or</w:t>
            </w:r>
          </w:p>
        </w:tc>
      </w:tr>
      <w:tr w:rsidR="00930A54" w:rsidRPr="003242ED" w14:paraId="2280B3E5" w14:textId="77777777">
        <w:tblPrEx>
          <w:tblCellMar>
            <w:top w:w="15" w:type="dxa"/>
            <w:bottom w:w="15" w:type="dxa"/>
          </w:tblCellMar>
        </w:tblPrEx>
        <w:trPr>
          <w:cantSplit/>
          <w:trHeight w:val="20"/>
        </w:trPr>
        <w:tc>
          <w:tcPr>
            <w:tcW w:w="1276" w:type="dxa"/>
            <w:vAlign w:val="center"/>
          </w:tcPr>
          <w:p w14:paraId="68209C9F" w14:textId="2CAA4058" w:rsidR="00930A54" w:rsidRPr="003242ED" w:rsidRDefault="00930A54">
            <w:pPr>
              <w:jc w:val="center"/>
              <w:rPr>
                <w:rFonts w:ascii="Arial Narrow" w:hAnsi="Arial Narrow" w:cs="Segoe UI"/>
                <w:sz w:val="20"/>
                <w:szCs w:val="20"/>
              </w:rPr>
            </w:pPr>
          </w:p>
        </w:tc>
        <w:tc>
          <w:tcPr>
            <w:tcW w:w="7745" w:type="dxa"/>
            <w:gridSpan w:val="6"/>
            <w:vAlign w:val="center"/>
          </w:tcPr>
          <w:p w14:paraId="46255D7F" w14:textId="77777777" w:rsidR="00930A54" w:rsidRPr="003242ED" w:rsidRDefault="00930A54">
            <w:pPr>
              <w:rPr>
                <w:rFonts w:ascii="Arial Narrow" w:hAnsi="Arial Narrow" w:cs="Segoe UI"/>
                <w:sz w:val="20"/>
                <w:szCs w:val="20"/>
              </w:rPr>
            </w:pPr>
            <w:r w:rsidRPr="003242ED">
              <w:rPr>
                <w:rFonts w:ascii="Arial Narrow" w:hAnsi="Arial Narrow" w:cs="Segoe UI"/>
                <w:sz w:val="20"/>
                <w:szCs w:val="20"/>
              </w:rPr>
              <w:t>Must be treated by a medical practitioner in consultation with a haematologist</w:t>
            </w:r>
          </w:p>
        </w:tc>
      </w:tr>
      <w:tr w:rsidR="00930A54" w:rsidRPr="003242ED" w14:paraId="712E97B5" w14:textId="77777777">
        <w:tblPrEx>
          <w:tblCellMar>
            <w:top w:w="15" w:type="dxa"/>
            <w:bottom w:w="15" w:type="dxa"/>
          </w:tblCellMar>
        </w:tblPrEx>
        <w:trPr>
          <w:cantSplit/>
          <w:trHeight w:val="20"/>
        </w:trPr>
        <w:tc>
          <w:tcPr>
            <w:tcW w:w="1276" w:type="dxa"/>
          </w:tcPr>
          <w:p w14:paraId="3E821B1A" w14:textId="1A734829" w:rsidR="00930A54" w:rsidRPr="003242ED" w:rsidRDefault="00930A54">
            <w:pPr>
              <w:jc w:val="center"/>
              <w:rPr>
                <w:rFonts w:ascii="Arial Narrow" w:hAnsi="Arial Narrow"/>
                <w:sz w:val="20"/>
                <w:szCs w:val="20"/>
              </w:rPr>
            </w:pPr>
          </w:p>
        </w:tc>
        <w:tc>
          <w:tcPr>
            <w:tcW w:w="7745" w:type="dxa"/>
            <w:gridSpan w:val="6"/>
            <w:vAlign w:val="center"/>
          </w:tcPr>
          <w:p w14:paraId="20569627" w14:textId="77777777" w:rsidR="00930A54" w:rsidRPr="00497FDE" w:rsidRDefault="00930A54">
            <w:pPr>
              <w:rPr>
                <w:rFonts w:ascii="Arial Narrow" w:hAnsi="Arial Narrow"/>
                <w:b/>
                <w:bCs/>
                <w:sz w:val="20"/>
                <w:szCs w:val="20"/>
              </w:rPr>
            </w:pPr>
            <w:r w:rsidRPr="00497FDE">
              <w:rPr>
                <w:rFonts w:ascii="Arial Narrow" w:hAnsi="Arial Narrow"/>
                <w:b/>
                <w:bCs/>
                <w:sz w:val="20"/>
                <w:szCs w:val="20"/>
              </w:rPr>
              <w:t>Prescribing Instructions:</w:t>
            </w:r>
          </w:p>
          <w:p w14:paraId="34CB2A9D" w14:textId="77777777" w:rsidR="00930A54" w:rsidRPr="00497FDE" w:rsidRDefault="00930A54">
            <w:pPr>
              <w:rPr>
                <w:rFonts w:ascii="Arial Narrow" w:hAnsi="Arial Narrow"/>
                <w:b/>
                <w:bCs/>
                <w:strike/>
                <w:sz w:val="20"/>
                <w:szCs w:val="20"/>
              </w:rPr>
            </w:pPr>
            <w:r w:rsidRPr="00497FDE">
              <w:rPr>
                <w:rFonts w:ascii="Arial Narrow" w:hAnsi="Arial Narrow" w:cs="Segoe UI"/>
                <w:sz w:val="20"/>
                <w:szCs w:val="20"/>
              </w:rPr>
              <w:t>For the subsequent continuing treatment, progressive disease must be monitored regularly and assessed before applying for each continuing authority application.</w:t>
            </w:r>
          </w:p>
        </w:tc>
      </w:tr>
      <w:tr w:rsidR="00930A54" w:rsidRPr="00B253E7" w14:paraId="2998777C" w14:textId="77777777">
        <w:tblPrEx>
          <w:tblCellMar>
            <w:top w:w="15" w:type="dxa"/>
            <w:bottom w:w="15" w:type="dxa"/>
          </w:tblCellMar>
        </w:tblPrEx>
        <w:trPr>
          <w:cantSplit/>
          <w:trHeight w:val="20"/>
        </w:trPr>
        <w:tc>
          <w:tcPr>
            <w:tcW w:w="1276" w:type="dxa"/>
          </w:tcPr>
          <w:p w14:paraId="237EF052" w14:textId="53A41EB7" w:rsidR="00930A54" w:rsidRPr="00B253E7" w:rsidRDefault="00930A54">
            <w:pPr>
              <w:jc w:val="center"/>
              <w:rPr>
                <w:rFonts w:ascii="Arial Narrow" w:hAnsi="Arial Narrow"/>
                <w:sz w:val="20"/>
                <w:szCs w:val="20"/>
              </w:rPr>
            </w:pPr>
          </w:p>
        </w:tc>
        <w:tc>
          <w:tcPr>
            <w:tcW w:w="7745" w:type="dxa"/>
            <w:gridSpan w:val="6"/>
            <w:vAlign w:val="center"/>
          </w:tcPr>
          <w:p w14:paraId="57D62D1D" w14:textId="77777777" w:rsidR="00930A54" w:rsidRPr="00497FDE" w:rsidRDefault="00930A54">
            <w:pPr>
              <w:rPr>
                <w:rFonts w:ascii="Arial Narrow" w:hAnsi="Arial Narrow"/>
                <w:b/>
                <w:bCs/>
                <w:sz w:val="20"/>
                <w:szCs w:val="20"/>
              </w:rPr>
            </w:pPr>
            <w:r w:rsidRPr="00497FDE">
              <w:rPr>
                <w:rFonts w:ascii="Arial Narrow" w:hAnsi="Arial Narrow"/>
                <w:b/>
                <w:bCs/>
                <w:sz w:val="20"/>
                <w:szCs w:val="20"/>
              </w:rPr>
              <w:t>Prescribing Instructions:</w:t>
            </w:r>
          </w:p>
          <w:p w14:paraId="4E8D9BA2" w14:textId="77777777" w:rsidR="00930A54" w:rsidRPr="00497FDE" w:rsidRDefault="00930A54">
            <w:pPr>
              <w:textAlignment w:val="baseline"/>
              <w:rPr>
                <w:rFonts w:ascii="Arial Narrow" w:hAnsi="Arial Narrow" w:cs="Segoe UI"/>
                <w:sz w:val="20"/>
                <w:szCs w:val="20"/>
              </w:rPr>
            </w:pPr>
            <w:r w:rsidRPr="00497FDE">
              <w:rPr>
                <w:rFonts w:ascii="Arial Narrow" w:hAnsi="Arial Narrow" w:cs="Segoe UI"/>
                <w:sz w:val="20"/>
                <w:szCs w:val="20"/>
              </w:rPr>
              <w:t>Progressive disease is defined as a worsening of one or more C-findings from the best-recorded response.</w:t>
            </w:r>
          </w:p>
        </w:tc>
      </w:tr>
      <w:tr w:rsidR="00930A54" w:rsidRPr="00A72A9D" w14:paraId="5095DB6C" w14:textId="77777777">
        <w:tblPrEx>
          <w:tblCellMar>
            <w:top w:w="15" w:type="dxa"/>
            <w:bottom w:w="15" w:type="dxa"/>
          </w:tblCellMar>
        </w:tblPrEx>
        <w:trPr>
          <w:cantSplit/>
          <w:trHeight w:val="20"/>
        </w:trPr>
        <w:tc>
          <w:tcPr>
            <w:tcW w:w="1276" w:type="dxa"/>
          </w:tcPr>
          <w:p w14:paraId="592C9D86" w14:textId="5A3B39CE" w:rsidR="00930A54" w:rsidRPr="00A72A9D" w:rsidRDefault="00930A54">
            <w:pPr>
              <w:jc w:val="center"/>
              <w:rPr>
                <w:rFonts w:ascii="Arial Narrow" w:hAnsi="Arial Narrow"/>
                <w:sz w:val="20"/>
                <w:szCs w:val="20"/>
              </w:rPr>
            </w:pPr>
          </w:p>
        </w:tc>
        <w:tc>
          <w:tcPr>
            <w:tcW w:w="7745" w:type="dxa"/>
            <w:gridSpan w:val="6"/>
            <w:vAlign w:val="center"/>
          </w:tcPr>
          <w:p w14:paraId="1FA3F07A" w14:textId="77777777" w:rsidR="00930A54" w:rsidRPr="00A72A9D" w:rsidRDefault="00930A54">
            <w:pPr>
              <w:rPr>
                <w:rFonts w:ascii="Arial Narrow" w:hAnsi="Arial Narrow"/>
                <w:b/>
                <w:bCs/>
                <w:sz w:val="20"/>
                <w:szCs w:val="20"/>
              </w:rPr>
            </w:pPr>
            <w:r w:rsidRPr="00A72A9D">
              <w:rPr>
                <w:rFonts w:ascii="Arial Narrow" w:hAnsi="Arial Narrow"/>
                <w:b/>
                <w:bCs/>
                <w:sz w:val="20"/>
                <w:szCs w:val="20"/>
              </w:rPr>
              <w:t>Prescribing Instructions:</w:t>
            </w:r>
          </w:p>
          <w:p w14:paraId="6F4D4724" w14:textId="77777777" w:rsidR="00930A54" w:rsidRPr="00A72A9D" w:rsidRDefault="00930A54">
            <w:pPr>
              <w:textAlignment w:val="baseline"/>
              <w:rPr>
                <w:rFonts w:ascii="Arial Narrow" w:hAnsi="Arial Narrow" w:cs="Segoe UI"/>
                <w:sz w:val="20"/>
                <w:szCs w:val="20"/>
              </w:rPr>
            </w:pPr>
            <w:r w:rsidRPr="00A72A9D">
              <w:rPr>
                <w:rFonts w:ascii="Arial Narrow" w:hAnsi="Arial Narrow" w:cs="Segoe UI"/>
                <w:sz w:val="20"/>
                <w:szCs w:val="20"/>
              </w:rPr>
              <w:t>Measurable C-findings include any of the following: </w:t>
            </w:r>
          </w:p>
          <w:p w14:paraId="02AF3395" w14:textId="5788306F" w:rsidR="00930A54" w:rsidRPr="00A72A9D" w:rsidRDefault="00930A54" w:rsidP="00930A54">
            <w:pPr>
              <w:pStyle w:val="ListParagraph"/>
              <w:numPr>
                <w:ilvl w:val="0"/>
                <w:numId w:val="16"/>
              </w:numPr>
              <w:spacing w:after="0"/>
              <w:contextualSpacing/>
              <w:jc w:val="left"/>
              <w:textAlignment w:val="baseline"/>
              <w:rPr>
                <w:rFonts w:ascii="Arial Narrow" w:hAnsi="Arial Narrow" w:cs="Segoe UI"/>
                <w:sz w:val="20"/>
                <w:szCs w:val="20"/>
              </w:rPr>
            </w:pPr>
            <w:r w:rsidRPr="00A72A9D">
              <w:rPr>
                <w:rFonts w:ascii="Arial Narrow" w:hAnsi="Arial Narrow" w:cs="Segoe UI"/>
                <w:sz w:val="20"/>
                <w:szCs w:val="20"/>
              </w:rPr>
              <w:t>Bone marrow dysfunction manifested by 1 or more cytopenia(s) (i.e. Absolute Neutrophil Count (ANC) less than 1.0 x 10</w:t>
            </w:r>
            <w:r w:rsidRPr="002968AB">
              <w:rPr>
                <w:rFonts w:ascii="Arial Narrow" w:hAnsi="Arial Narrow" w:cs="Segoe UI"/>
                <w:sz w:val="20"/>
                <w:szCs w:val="20"/>
                <w:vertAlign w:val="superscript"/>
              </w:rPr>
              <w:t>9</w:t>
            </w:r>
            <w:r w:rsidRPr="00A72A9D">
              <w:rPr>
                <w:rFonts w:ascii="Arial Narrow" w:hAnsi="Arial Narrow" w:cs="Segoe UI"/>
                <w:sz w:val="20"/>
                <w:szCs w:val="20"/>
              </w:rPr>
              <w:t>/L, haemoglobin (Hgb) level less than 10</w:t>
            </w:r>
            <w:r w:rsidR="002968AB">
              <w:rPr>
                <w:rFonts w:ascii="Arial Narrow" w:hAnsi="Arial Narrow" w:cs="Segoe UI"/>
                <w:sz w:val="20"/>
                <w:szCs w:val="20"/>
              </w:rPr>
              <w:t>0</w:t>
            </w:r>
            <w:r w:rsidRPr="00A72A9D">
              <w:rPr>
                <w:rFonts w:ascii="Arial Narrow" w:hAnsi="Arial Narrow" w:cs="Segoe UI"/>
                <w:sz w:val="20"/>
                <w:szCs w:val="20"/>
              </w:rPr>
              <w:t xml:space="preserve"> g/L, or platelets count less than 100 x 10</w:t>
            </w:r>
            <w:r w:rsidRPr="002968AB">
              <w:rPr>
                <w:rFonts w:ascii="Arial Narrow" w:hAnsi="Arial Narrow" w:cs="Segoe UI"/>
                <w:sz w:val="20"/>
                <w:szCs w:val="20"/>
                <w:vertAlign w:val="superscript"/>
              </w:rPr>
              <w:t>9</w:t>
            </w:r>
            <w:r w:rsidRPr="00A72A9D">
              <w:rPr>
                <w:rFonts w:ascii="Arial Narrow" w:hAnsi="Arial Narrow" w:cs="Segoe UI"/>
                <w:sz w:val="20"/>
                <w:szCs w:val="20"/>
              </w:rPr>
              <w:t>/L) but with no obvious non-mast cell h</w:t>
            </w:r>
            <w:r w:rsidR="00B40E0F">
              <w:rPr>
                <w:rFonts w:ascii="Arial Narrow" w:hAnsi="Arial Narrow" w:cs="Segoe UI"/>
                <w:sz w:val="20"/>
                <w:szCs w:val="20"/>
              </w:rPr>
              <w:t>a</w:t>
            </w:r>
            <w:r w:rsidRPr="00A72A9D">
              <w:rPr>
                <w:rFonts w:ascii="Arial Narrow" w:hAnsi="Arial Narrow" w:cs="Segoe UI"/>
                <w:sz w:val="20"/>
                <w:szCs w:val="20"/>
              </w:rPr>
              <w:t>ematopoietic malignancy;</w:t>
            </w:r>
          </w:p>
          <w:p w14:paraId="165A8637" w14:textId="77777777" w:rsidR="00930A54" w:rsidRPr="00A72A9D" w:rsidRDefault="00930A54" w:rsidP="00930A54">
            <w:pPr>
              <w:pStyle w:val="ListParagraph"/>
              <w:numPr>
                <w:ilvl w:val="0"/>
                <w:numId w:val="16"/>
              </w:numPr>
              <w:spacing w:after="0"/>
              <w:contextualSpacing/>
              <w:jc w:val="left"/>
              <w:textAlignment w:val="baseline"/>
              <w:rPr>
                <w:rFonts w:ascii="Arial Narrow" w:hAnsi="Arial Narrow" w:cs="Segoe UI"/>
                <w:sz w:val="20"/>
                <w:szCs w:val="20"/>
              </w:rPr>
            </w:pPr>
            <w:r w:rsidRPr="00A72A9D">
              <w:rPr>
                <w:rFonts w:ascii="Arial Narrow" w:hAnsi="Arial Narrow" w:cs="Segoe UI"/>
                <w:sz w:val="20"/>
                <w:szCs w:val="20"/>
              </w:rPr>
              <w:t>Palpable hepatomegaly with impairment of liver function, ascites, and/or portal hypertension;</w:t>
            </w:r>
          </w:p>
          <w:p w14:paraId="29DBB078" w14:textId="77777777" w:rsidR="00930A54" w:rsidRPr="00A72A9D" w:rsidRDefault="00930A54" w:rsidP="00930A54">
            <w:pPr>
              <w:pStyle w:val="ListParagraph"/>
              <w:numPr>
                <w:ilvl w:val="0"/>
                <w:numId w:val="16"/>
              </w:numPr>
              <w:spacing w:after="0"/>
              <w:contextualSpacing/>
              <w:jc w:val="left"/>
              <w:textAlignment w:val="baseline"/>
              <w:rPr>
                <w:rFonts w:ascii="Arial Narrow" w:hAnsi="Arial Narrow" w:cs="Segoe UI"/>
                <w:sz w:val="20"/>
                <w:szCs w:val="20"/>
              </w:rPr>
            </w:pPr>
            <w:r w:rsidRPr="00A72A9D">
              <w:rPr>
                <w:rFonts w:ascii="Arial Narrow" w:hAnsi="Arial Narrow" w:cs="Segoe UI"/>
                <w:sz w:val="20"/>
                <w:szCs w:val="20"/>
              </w:rPr>
              <w:t>Skeletal involvement with large osteolytic lesions and/or pathological fractures; </w:t>
            </w:r>
          </w:p>
          <w:p w14:paraId="6C0DB6D2" w14:textId="77777777" w:rsidR="00930A54" w:rsidRPr="00A72A9D" w:rsidRDefault="00930A54" w:rsidP="00930A54">
            <w:pPr>
              <w:pStyle w:val="ListParagraph"/>
              <w:numPr>
                <w:ilvl w:val="0"/>
                <w:numId w:val="16"/>
              </w:numPr>
              <w:spacing w:after="0"/>
              <w:contextualSpacing/>
              <w:jc w:val="left"/>
              <w:textAlignment w:val="baseline"/>
              <w:rPr>
                <w:rFonts w:ascii="Arial Narrow" w:hAnsi="Arial Narrow" w:cs="Segoe UI"/>
                <w:sz w:val="20"/>
                <w:szCs w:val="20"/>
              </w:rPr>
            </w:pPr>
            <w:r w:rsidRPr="00A72A9D">
              <w:rPr>
                <w:rFonts w:ascii="Arial Narrow" w:hAnsi="Arial Narrow" w:cs="Segoe UI"/>
                <w:sz w:val="20"/>
                <w:szCs w:val="20"/>
              </w:rPr>
              <w:t>Palpable splenomegaly with hypersplenism;</w:t>
            </w:r>
          </w:p>
          <w:p w14:paraId="652B7E36" w14:textId="77777777" w:rsidR="00930A54" w:rsidRPr="00A72A9D" w:rsidRDefault="00930A54" w:rsidP="00930A54">
            <w:pPr>
              <w:pStyle w:val="ListParagraph"/>
              <w:numPr>
                <w:ilvl w:val="0"/>
                <w:numId w:val="16"/>
              </w:numPr>
              <w:spacing w:after="0"/>
              <w:contextualSpacing/>
              <w:jc w:val="left"/>
              <w:textAlignment w:val="baseline"/>
              <w:rPr>
                <w:rFonts w:ascii="Arial Narrow" w:hAnsi="Arial Narrow" w:cs="Segoe UI"/>
                <w:sz w:val="20"/>
                <w:szCs w:val="20"/>
              </w:rPr>
            </w:pPr>
            <w:r w:rsidRPr="00A72A9D">
              <w:rPr>
                <w:rFonts w:ascii="Arial Narrow" w:hAnsi="Arial Narrow" w:cs="Segoe UI"/>
                <w:sz w:val="20"/>
                <w:szCs w:val="20"/>
              </w:rPr>
              <w:t>Malabsorption with weight loss due to gastrointestinal mast cell infiltrate.</w:t>
            </w:r>
          </w:p>
        </w:tc>
      </w:tr>
      <w:tr w:rsidR="00930A54" w:rsidRPr="00A72A9D" w14:paraId="3612F956" w14:textId="77777777">
        <w:tblPrEx>
          <w:tblCellMar>
            <w:top w:w="15" w:type="dxa"/>
            <w:bottom w:w="15" w:type="dxa"/>
          </w:tblCellMar>
        </w:tblPrEx>
        <w:trPr>
          <w:cantSplit/>
          <w:trHeight w:val="20"/>
        </w:trPr>
        <w:tc>
          <w:tcPr>
            <w:tcW w:w="1276" w:type="dxa"/>
          </w:tcPr>
          <w:p w14:paraId="200F971A" w14:textId="2D25802F" w:rsidR="00930A54" w:rsidRPr="00A72A9D" w:rsidRDefault="00930A54">
            <w:pPr>
              <w:jc w:val="center"/>
              <w:rPr>
                <w:rFonts w:ascii="Arial Narrow" w:hAnsi="Arial Narrow"/>
                <w:sz w:val="20"/>
                <w:szCs w:val="20"/>
              </w:rPr>
            </w:pPr>
          </w:p>
        </w:tc>
        <w:tc>
          <w:tcPr>
            <w:tcW w:w="7745" w:type="dxa"/>
            <w:gridSpan w:val="6"/>
            <w:vAlign w:val="center"/>
          </w:tcPr>
          <w:p w14:paraId="11248442" w14:textId="77777777" w:rsidR="00930A54" w:rsidRPr="00A72A9D" w:rsidRDefault="00930A54">
            <w:pPr>
              <w:rPr>
                <w:rFonts w:ascii="Arial Narrow" w:hAnsi="Arial Narrow"/>
                <w:b/>
                <w:bCs/>
                <w:sz w:val="20"/>
                <w:szCs w:val="20"/>
              </w:rPr>
            </w:pPr>
            <w:r w:rsidRPr="00A72A9D">
              <w:rPr>
                <w:rFonts w:ascii="Arial Narrow" w:hAnsi="Arial Narrow"/>
                <w:b/>
                <w:bCs/>
                <w:sz w:val="20"/>
                <w:szCs w:val="20"/>
              </w:rPr>
              <w:t>Prescribing Instructions:</w:t>
            </w:r>
          </w:p>
          <w:p w14:paraId="40F29A37" w14:textId="77777777" w:rsidR="00930A54" w:rsidRPr="00A72A9D" w:rsidRDefault="00930A54">
            <w:pPr>
              <w:rPr>
                <w:rFonts w:ascii="Arial Narrow" w:hAnsi="Arial Narrow"/>
                <w:sz w:val="20"/>
                <w:szCs w:val="20"/>
              </w:rPr>
            </w:pPr>
            <w:r w:rsidRPr="00A72A9D">
              <w:rPr>
                <w:rFonts w:ascii="Arial Narrow" w:hAnsi="Arial Narrow" w:cs="Segoe UI"/>
                <w:sz w:val="20"/>
                <w:szCs w:val="20"/>
              </w:rPr>
              <w:t>A patient who has developed progressive disease while being treated with this drug is no longer eligible for PBS-subsidised treatment with this drug for this condition. </w:t>
            </w:r>
          </w:p>
        </w:tc>
      </w:tr>
      <w:tr w:rsidR="00930A54" w:rsidRPr="00A72A9D" w14:paraId="5CFDD438" w14:textId="77777777">
        <w:tblPrEx>
          <w:tblCellMar>
            <w:top w:w="15" w:type="dxa"/>
            <w:bottom w:w="15" w:type="dxa"/>
          </w:tblCellMar>
        </w:tblPrEx>
        <w:trPr>
          <w:cantSplit/>
          <w:trHeight w:val="20"/>
        </w:trPr>
        <w:tc>
          <w:tcPr>
            <w:tcW w:w="1276" w:type="dxa"/>
          </w:tcPr>
          <w:p w14:paraId="02324CD1" w14:textId="4E5FC35E" w:rsidR="00930A54" w:rsidRPr="00A72A9D" w:rsidRDefault="00930A54">
            <w:pPr>
              <w:jc w:val="center"/>
              <w:rPr>
                <w:rFonts w:ascii="Arial Narrow" w:hAnsi="Arial Narrow"/>
                <w:sz w:val="20"/>
                <w:szCs w:val="20"/>
              </w:rPr>
            </w:pPr>
          </w:p>
        </w:tc>
        <w:tc>
          <w:tcPr>
            <w:tcW w:w="7745" w:type="dxa"/>
            <w:gridSpan w:val="6"/>
            <w:vAlign w:val="center"/>
          </w:tcPr>
          <w:p w14:paraId="5EB99017" w14:textId="77777777" w:rsidR="00930A54" w:rsidRPr="00A72A9D" w:rsidRDefault="00930A54" w:rsidP="00454910">
            <w:pPr>
              <w:rPr>
                <w:rFonts w:ascii="Arial Narrow" w:hAnsi="Arial Narrow"/>
                <w:b/>
                <w:bCs/>
                <w:sz w:val="20"/>
                <w:szCs w:val="20"/>
              </w:rPr>
            </w:pPr>
            <w:r w:rsidRPr="00A72A9D">
              <w:rPr>
                <w:rFonts w:ascii="Arial Narrow" w:hAnsi="Arial Narrow"/>
                <w:b/>
                <w:bCs/>
                <w:sz w:val="20"/>
                <w:szCs w:val="20"/>
              </w:rPr>
              <w:t>Prescribing Instructions:</w:t>
            </w:r>
          </w:p>
          <w:p w14:paraId="63C62366" w14:textId="77777777" w:rsidR="00AD3DAA" w:rsidRDefault="00AD3DAA" w:rsidP="00454910">
            <w:pPr>
              <w:spacing w:line="259" w:lineRule="auto"/>
              <w:textAlignment w:val="baseline"/>
              <w:rPr>
                <w:rFonts w:ascii="Arial Narrow" w:hAnsi="Arial Narrow" w:cs="Segoe UI"/>
                <w:sz w:val="20"/>
                <w:szCs w:val="20"/>
              </w:rPr>
            </w:pPr>
            <w:r>
              <w:rPr>
                <w:rFonts w:ascii="Arial Narrow" w:hAnsi="Arial Narrow" w:cs="Segoe UI"/>
                <w:sz w:val="20"/>
                <w:szCs w:val="20"/>
              </w:rPr>
              <w:t>At the time of t</w:t>
            </w:r>
            <w:r w:rsidRPr="00AA2A11">
              <w:rPr>
                <w:rFonts w:ascii="Arial Narrow" w:hAnsi="Arial Narrow" w:cs="Segoe UI"/>
                <w:sz w:val="20"/>
                <w:szCs w:val="20"/>
              </w:rPr>
              <w:t>he authority application</w:t>
            </w:r>
            <w:r>
              <w:rPr>
                <w:rFonts w:ascii="Arial Narrow" w:hAnsi="Arial Narrow" w:cs="Segoe UI"/>
                <w:sz w:val="20"/>
                <w:szCs w:val="20"/>
              </w:rPr>
              <w:t>, medical practitioners must provide</w:t>
            </w:r>
            <w:r w:rsidRPr="00AA2A11">
              <w:rPr>
                <w:rFonts w:ascii="Arial Narrow" w:hAnsi="Arial Narrow" w:cs="Segoe UI"/>
                <w:sz w:val="20"/>
                <w:szCs w:val="20"/>
              </w:rPr>
              <w:t>:</w:t>
            </w:r>
            <w:r w:rsidRPr="00292E0B">
              <w:rPr>
                <w:rFonts w:ascii="Arial Narrow" w:hAnsi="Arial Narrow" w:cs="Segoe UI"/>
                <w:sz w:val="20"/>
                <w:szCs w:val="20"/>
              </w:rPr>
              <w:t xml:space="preserve"> </w:t>
            </w:r>
          </w:p>
          <w:p w14:paraId="2F0CDC02" w14:textId="53989A65" w:rsidR="00930A54" w:rsidRPr="00AD3DAA" w:rsidRDefault="00930A54" w:rsidP="00454910">
            <w:pPr>
              <w:pStyle w:val="ListParagraph"/>
              <w:numPr>
                <w:ilvl w:val="0"/>
                <w:numId w:val="18"/>
              </w:numPr>
              <w:spacing w:after="0" w:line="259" w:lineRule="auto"/>
              <w:textAlignment w:val="baseline"/>
              <w:rPr>
                <w:rFonts w:ascii="Arial Narrow" w:hAnsi="Arial Narrow" w:cs="Segoe UI"/>
                <w:sz w:val="20"/>
                <w:szCs w:val="20"/>
              </w:rPr>
            </w:pPr>
            <w:r w:rsidRPr="00AD3DAA">
              <w:rPr>
                <w:rFonts w:ascii="Arial Narrow" w:hAnsi="Arial Narrow" w:cs="Segoe UI"/>
                <w:sz w:val="20"/>
                <w:szCs w:val="20"/>
              </w:rPr>
              <w:t xml:space="preserve">details (dates, unique identifying number/code or provider number (if applicable)) of the diagnostic reports assessing the patient’s </w:t>
            </w:r>
            <w:r w:rsidR="00A01CAD" w:rsidRPr="00AD3DAA">
              <w:rPr>
                <w:rFonts w:ascii="Arial Narrow" w:hAnsi="Arial Narrow" w:cs="Segoe UI"/>
                <w:sz w:val="20"/>
                <w:szCs w:val="20"/>
              </w:rPr>
              <w:t xml:space="preserve">current </w:t>
            </w:r>
            <w:r w:rsidRPr="00AD3DAA">
              <w:rPr>
                <w:rFonts w:ascii="Arial Narrow" w:hAnsi="Arial Narrow" w:cs="Segoe UI"/>
                <w:sz w:val="20"/>
                <w:szCs w:val="20"/>
              </w:rPr>
              <w:t xml:space="preserve">measurable C-findings </w:t>
            </w:r>
            <w:r w:rsidR="00A01CAD" w:rsidRPr="00AD3DAA">
              <w:rPr>
                <w:rFonts w:ascii="Arial Narrow" w:hAnsi="Arial Narrow" w:cs="Segoe UI"/>
                <w:sz w:val="20"/>
                <w:szCs w:val="20"/>
              </w:rPr>
              <w:t>compared to</w:t>
            </w:r>
            <w:r w:rsidR="001E6576">
              <w:rPr>
                <w:rFonts w:ascii="Arial Narrow" w:hAnsi="Arial Narrow" w:cs="Segoe UI"/>
                <w:sz w:val="20"/>
                <w:szCs w:val="20"/>
              </w:rPr>
              <w:t xml:space="preserve"> the best recorded response</w:t>
            </w:r>
            <w:r w:rsidR="00A01CAD" w:rsidRPr="00AD3DAA">
              <w:rPr>
                <w:rFonts w:ascii="Arial Narrow" w:hAnsi="Arial Narrow" w:cs="Segoe UI"/>
                <w:sz w:val="20"/>
                <w:szCs w:val="20"/>
              </w:rPr>
              <w:t xml:space="preserve">; and </w:t>
            </w:r>
          </w:p>
          <w:p w14:paraId="1B60F413" w14:textId="77777777" w:rsidR="00930A54" w:rsidRPr="00A72A9D" w:rsidRDefault="00930A54" w:rsidP="00454910">
            <w:pPr>
              <w:pStyle w:val="ListParagraph"/>
              <w:numPr>
                <w:ilvl w:val="0"/>
                <w:numId w:val="18"/>
              </w:numPr>
              <w:spacing w:after="0" w:line="259" w:lineRule="auto"/>
              <w:contextualSpacing/>
              <w:jc w:val="left"/>
              <w:textAlignment w:val="baseline"/>
              <w:rPr>
                <w:rFonts w:ascii="Arial Narrow" w:hAnsi="Arial Narrow" w:cs="Segoe UI"/>
                <w:sz w:val="20"/>
                <w:szCs w:val="20"/>
              </w:rPr>
            </w:pPr>
            <w:r w:rsidRPr="00A72A9D">
              <w:rPr>
                <w:rFonts w:ascii="Arial Narrow" w:hAnsi="Arial Narrow" w:cs="Segoe UI"/>
                <w:sz w:val="20"/>
                <w:szCs w:val="20"/>
              </w:rPr>
              <w:t>confirmation that the patient does not have progressive disease.</w:t>
            </w:r>
          </w:p>
          <w:p w14:paraId="71802AFB" w14:textId="77777777" w:rsidR="00930A54" w:rsidRPr="00A72A9D" w:rsidRDefault="00930A54" w:rsidP="00454910">
            <w:pPr>
              <w:textAlignment w:val="baseline"/>
              <w:rPr>
                <w:rFonts w:ascii="Arial Narrow" w:hAnsi="Arial Narrow" w:cs="Segoe UI"/>
                <w:sz w:val="20"/>
                <w:szCs w:val="20"/>
              </w:rPr>
            </w:pPr>
            <w:r w:rsidRPr="00A72A9D">
              <w:rPr>
                <w:rFonts w:ascii="Arial Narrow" w:hAnsi="Arial Narrow" w:cs="Segoe UI"/>
                <w:sz w:val="20"/>
                <w:szCs w:val="20"/>
              </w:rPr>
              <w:t>All reports must be documented in the patient's medical records.</w:t>
            </w:r>
          </w:p>
        </w:tc>
      </w:tr>
    </w:tbl>
    <w:p w14:paraId="6C7B52B3" w14:textId="77777777" w:rsidR="00571E6F" w:rsidRPr="00976F73" w:rsidRDefault="00571E6F" w:rsidP="00930A54">
      <w:pPr>
        <w:pStyle w:val="3-BodyText"/>
        <w:numPr>
          <w:ilvl w:val="0"/>
          <w:numId w:val="0"/>
        </w:numPr>
        <w:rPr>
          <w:i/>
          <w:iCs/>
        </w:rPr>
      </w:pPr>
    </w:p>
    <w:p w14:paraId="3681A69A" w14:textId="127A679B" w:rsidR="00D80036" w:rsidRDefault="00356CDB" w:rsidP="00454910">
      <w:pPr>
        <w:pStyle w:val="3-BodyText"/>
        <w:numPr>
          <w:ilvl w:val="0"/>
          <w:numId w:val="0"/>
        </w:numPr>
      </w:pPr>
      <w:r w:rsidRPr="00356CDB">
        <w:rPr>
          <w:b/>
          <w:bCs/>
          <w:i/>
          <w:iCs/>
          <w:lang w:val="en-GB"/>
        </w:rPr>
        <w:t>These restrictions may be subject to further review. Should there be any changes made to the restriction the sponsor will be informed.</w:t>
      </w:r>
    </w:p>
    <w:p w14:paraId="799AC8ED" w14:textId="77777777" w:rsidR="00454910" w:rsidRPr="00454910" w:rsidRDefault="00454910" w:rsidP="00454910">
      <w:pPr>
        <w:pStyle w:val="2-SectionHeading"/>
      </w:pPr>
      <w:r w:rsidRPr="00454910">
        <w:lastRenderedPageBreak/>
        <w:t>Context for Decision</w:t>
      </w:r>
    </w:p>
    <w:p w14:paraId="421B3298" w14:textId="77777777" w:rsidR="00454910" w:rsidRPr="00061CBE" w:rsidRDefault="00454910" w:rsidP="00454910">
      <w:pPr>
        <w:pStyle w:val="3-BodyText"/>
        <w:numPr>
          <w:ilvl w:val="0"/>
          <w:numId w:val="0"/>
        </w:numPr>
        <w:ind w:left="720"/>
        <w:rPr>
          <w:lang w:val="en-GB"/>
        </w:rPr>
      </w:pPr>
      <w:r w:rsidRPr="00061CBE">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870CCDC" w14:textId="10897D81" w:rsidR="00454910" w:rsidRPr="00454910" w:rsidRDefault="00454910" w:rsidP="00454910">
      <w:pPr>
        <w:pStyle w:val="2-SectionHeading"/>
      </w:pPr>
      <w:r w:rsidRPr="00454910">
        <w:t>Sponsor’s Comment</w:t>
      </w:r>
    </w:p>
    <w:p w14:paraId="2937E12E" w14:textId="6D0E7E71" w:rsidR="00A97585" w:rsidRPr="002B764B" w:rsidRDefault="00136A23" w:rsidP="002B764B">
      <w:pPr>
        <w:spacing w:after="120"/>
        <w:ind w:left="720"/>
        <w:jc w:val="left"/>
        <w:rPr>
          <w:bCs/>
        </w:rPr>
      </w:pPr>
      <w:r w:rsidRPr="00136A23">
        <w:rPr>
          <w:bCs/>
        </w:rPr>
        <w:t>Novartis acknowledges the positive recommendation of midostaurin, however the changes required by the PBAC to the model make listing impossible to achieve at this this time. This is extremely disheartening for patients with AdvSM who do not have a reimbursed treatment option available to them. Unfortunately given the stage of the product lifecycle it is not feasible to resubmit midostaurin for PBS listing. Instead midostaurin will be made available to patients through private prescription.</w:t>
      </w:r>
    </w:p>
    <w:sectPr w:rsidR="00A97585" w:rsidRPr="002B764B" w:rsidSect="00251006">
      <w:headerReference w:type="default" r:id="rId24"/>
      <w:footerReference w:type="default" r:id="rId2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497FB" w14:textId="77777777" w:rsidR="00395A58" w:rsidRDefault="00395A58" w:rsidP="00124A51">
      <w:r>
        <w:separator/>
      </w:r>
    </w:p>
    <w:p w14:paraId="28772CDC" w14:textId="77777777" w:rsidR="00395A58" w:rsidRDefault="00395A58"/>
  </w:endnote>
  <w:endnote w:type="continuationSeparator" w:id="0">
    <w:p w14:paraId="5B1F37D1" w14:textId="77777777" w:rsidR="00395A58" w:rsidRDefault="00395A58" w:rsidP="00124A51">
      <w:r>
        <w:continuationSeparator/>
      </w:r>
    </w:p>
    <w:p w14:paraId="57AD2138" w14:textId="77777777" w:rsidR="00395A58" w:rsidRDefault="00395A58"/>
  </w:endnote>
  <w:endnote w:type="continuationNotice" w:id="1">
    <w:p w14:paraId="624814DB" w14:textId="77777777" w:rsidR="00395A58" w:rsidRDefault="00395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3CBFF3DA" w:rsidR="00D843F2" w:rsidRPr="005E3CCB" w:rsidRDefault="00E810EC" w:rsidP="00753B29">
    <w:pPr>
      <w:pStyle w:val="Footer"/>
      <w:jc w:val="center"/>
      <w:rPr>
        <w:b/>
        <w:bCs/>
      </w:rPr>
    </w:pPr>
    <w:sdt>
      <w:sdtPr>
        <w:id w:val="1036156457"/>
        <w:docPartObj>
          <w:docPartGallery w:val="Page Numbers (Bottom of Page)"/>
          <w:docPartUnique/>
        </w:docPartObj>
      </w:sdtPr>
      <w:sdtEndPr>
        <w:rPr>
          <w:b/>
          <w:bCs/>
          <w:noProof/>
        </w:rPr>
      </w:sdtEndPr>
      <w:sdtContent>
        <w:r w:rsidR="00D843F2" w:rsidRPr="005E3CCB">
          <w:rPr>
            <w:b/>
            <w:bCs/>
          </w:rPr>
          <w:fldChar w:fldCharType="begin"/>
        </w:r>
        <w:r w:rsidR="00D843F2" w:rsidRPr="005E3CCB">
          <w:rPr>
            <w:b/>
            <w:bCs/>
          </w:rPr>
          <w:instrText xml:space="preserve"> PAGE   \* MERGEFORMAT </w:instrText>
        </w:r>
        <w:r w:rsidR="00D843F2" w:rsidRPr="005E3CCB">
          <w:rPr>
            <w:b/>
            <w:bCs/>
          </w:rPr>
          <w:fldChar w:fldCharType="separate"/>
        </w:r>
        <w:r w:rsidR="00D843F2" w:rsidRPr="005E3CCB">
          <w:rPr>
            <w:b/>
            <w:bCs/>
            <w:noProof/>
          </w:rPr>
          <w:t>2</w:t>
        </w:r>
        <w:r w:rsidR="00D843F2" w:rsidRPr="005E3CCB">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4089" w14:textId="77777777" w:rsidR="00395A58" w:rsidRDefault="00395A58" w:rsidP="00124A51">
      <w:r>
        <w:separator/>
      </w:r>
    </w:p>
    <w:p w14:paraId="01A88284" w14:textId="77777777" w:rsidR="00395A58" w:rsidRDefault="00395A58"/>
  </w:footnote>
  <w:footnote w:type="continuationSeparator" w:id="0">
    <w:p w14:paraId="7DC9F3BB" w14:textId="77777777" w:rsidR="00395A58" w:rsidRDefault="00395A58" w:rsidP="00124A51">
      <w:r>
        <w:continuationSeparator/>
      </w:r>
    </w:p>
    <w:p w14:paraId="47984AF6" w14:textId="77777777" w:rsidR="00395A58" w:rsidRDefault="00395A58"/>
  </w:footnote>
  <w:footnote w:type="continuationNotice" w:id="1">
    <w:p w14:paraId="3B84B544" w14:textId="77777777" w:rsidR="00395A58" w:rsidRDefault="00395A58"/>
  </w:footnote>
  <w:footnote w:id="2">
    <w:p w14:paraId="02A76B05" w14:textId="77777777" w:rsidR="0009228D" w:rsidRPr="001F3CF4" w:rsidRDefault="0009228D" w:rsidP="00064717">
      <w:pPr>
        <w:pStyle w:val="FootnoteText"/>
        <w:jc w:val="left"/>
        <w:rPr>
          <w:lang w:val="en-US"/>
        </w:rPr>
      </w:pPr>
      <w:r>
        <w:rPr>
          <w:rStyle w:val="FootnoteReference"/>
        </w:rPr>
        <w:footnoteRef/>
      </w:r>
      <w:r>
        <w:t xml:space="preserve"> </w:t>
      </w:r>
      <w:r w:rsidRPr="001F3CF4">
        <w:t>Reiter, A, et al. (2020) New developments in diagnosis, prognostication, and treatment of advanced systemic mastocytosis, Blood, Volume 135, Issue 16, Pages 1365-1376, ISSN 0006-4971, https://doi.org/10.1182/blood.2019000932.(https://www.sciencedirect.com/science/article/pii/S0006497120620997)</w:t>
      </w:r>
    </w:p>
  </w:footnote>
  <w:footnote w:id="3">
    <w:p w14:paraId="73C96A0C" w14:textId="7F271B2D" w:rsidR="0009228D" w:rsidRPr="00DC1F55" w:rsidRDefault="0009228D" w:rsidP="00064717">
      <w:pPr>
        <w:pStyle w:val="FootnoteText"/>
        <w:jc w:val="left"/>
        <w:rPr>
          <w:lang w:val="en-US"/>
        </w:rPr>
      </w:pPr>
      <w:r>
        <w:rPr>
          <w:rStyle w:val="FootnoteReference"/>
        </w:rPr>
        <w:footnoteRef/>
      </w:r>
      <w:r>
        <w:t xml:space="preserve"> </w:t>
      </w:r>
      <w:r w:rsidRPr="00DC1F55">
        <w:rPr>
          <w:lang w:val="en-GB"/>
        </w:rPr>
        <w:t>Jawhar,</w:t>
      </w:r>
      <w:r>
        <w:rPr>
          <w:lang w:val="en-GB"/>
        </w:rPr>
        <w:t xml:space="preserve"> M, et al. (2017) </w:t>
      </w:r>
      <w:r w:rsidRPr="00DC1F55">
        <w:rPr>
          <w:lang w:val="en-GB"/>
        </w:rPr>
        <w:t>Response and progression on midostaurin in advanced systemic mastocytosis: </w:t>
      </w:r>
      <w:r w:rsidRPr="00DC1F55">
        <w:rPr>
          <w:i/>
          <w:iCs/>
          <w:lang w:val="en-GB"/>
        </w:rPr>
        <w:t>KIT</w:t>
      </w:r>
      <w:r w:rsidRPr="00DC1F55">
        <w:rPr>
          <w:lang w:val="en-GB"/>
        </w:rPr>
        <w:t> D816V and other molecular markers. </w:t>
      </w:r>
      <w:r w:rsidRPr="00DC1F55">
        <w:rPr>
          <w:i/>
          <w:iCs/>
          <w:lang w:val="en-GB"/>
        </w:rPr>
        <w:t>Blood</w:t>
      </w:r>
      <w:r w:rsidRPr="00DC1F55">
        <w:rPr>
          <w:lang w:val="en-GB"/>
        </w:rPr>
        <w:t> 2017; 130 (2): 137–145. doi: https://doi.org/10.1182/blood-2017-01-764423</w:t>
      </w:r>
    </w:p>
  </w:footnote>
  <w:footnote w:id="4">
    <w:p w14:paraId="10F63131" w14:textId="77777777" w:rsidR="0009228D" w:rsidRPr="00941D47" w:rsidRDefault="0009228D" w:rsidP="00064717">
      <w:pPr>
        <w:pStyle w:val="FootnoteText"/>
        <w:jc w:val="left"/>
        <w:rPr>
          <w:lang w:val="en-US"/>
        </w:rPr>
      </w:pPr>
      <w:r>
        <w:rPr>
          <w:rStyle w:val="FootnoteReference"/>
        </w:rPr>
        <w:footnoteRef/>
      </w:r>
      <w:r>
        <w:t xml:space="preserve"> </w:t>
      </w:r>
      <w:r w:rsidRPr="00941D47">
        <w:t xml:space="preserve">Cohen SS, </w:t>
      </w:r>
      <w:r>
        <w:t xml:space="preserve">et al. (2014) </w:t>
      </w:r>
      <w:r w:rsidRPr="00941D47">
        <w:t>Epidemiology of systemic mastocytosis in Denmark. Br J Haematol. 2014 Aug;166(4):521-8. doi: 10.1111/bjh.12916. Epub Apr 25. PMID: 24761987.</w:t>
      </w:r>
    </w:p>
  </w:footnote>
  <w:footnote w:id="5">
    <w:p w14:paraId="4FC9EEC1" w14:textId="77777777" w:rsidR="0009228D" w:rsidRPr="00671310" w:rsidRDefault="0009228D" w:rsidP="00064717">
      <w:pPr>
        <w:jc w:val="left"/>
        <w:rPr>
          <w:sz w:val="20"/>
          <w:szCs w:val="20"/>
        </w:rPr>
      </w:pPr>
      <w:r>
        <w:rPr>
          <w:rStyle w:val="FootnoteReference"/>
        </w:rPr>
        <w:footnoteRef/>
      </w:r>
      <w:r>
        <w:t xml:space="preserve"> </w:t>
      </w:r>
      <w:r w:rsidRPr="00671310">
        <w:rPr>
          <w:sz w:val="20"/>
          <w:szCs w:val="20"/>
        </w:rPr>
        <w:t>Pardanani</w:t>
      </w:r>
      <w:r>
        <w:rPr>
          <w:sz w:val="20"/>
          <w:szCs w:val="20"/>
        </w:rPr>
        <w:t xml:space="preserve"> A</w:t>
      </w:r>
      <w:r w:rsidRPr="00671310">
        <w:rPr>
          <w:sz w:val="20"/>
          <w:szCs w:val="20"/>
        </w:rPr>
        <w:t>,</w:t>
      </w:r>
      <w:r>
        <w:rPr>
          <w:sz w:val="20"/>
          <w:szCs w:val="20"/>
        </w:rPr>
        <w:t xml:space="preserve"> et al. (2018) </w:t>
      </w:r>
      <w:r w:rsidRPr="00671310">
        <w:rPr>
          <w:sz w:val="20"/>
          <w:szCs w:val="20"/>
        </w:rPr>
        <w:t>Mayo alliance prognostic system for mastocytosis: clinical and hybrid clinical-molecular models. Blood Adv; 2 (21): 2964–2972. doi: https://doi.org/10.1182/bloodadvances.2018026245</w:t>
      </w:r>
    </w:p>
  </w:footnote>
  <w:footnote w:id="6">
    <w:p w14:paraId="10D946AC" w14:textId="77777777" w:rsidR="0009228D" w:rsidRPr="00D27F04" w:rsidRDefault="0009228D" w:rsidP="00064717">
      <w:pPr>
        <w:pStyle w:val="FootnoteText"/>
        <w:jc w:val="left"/>
      </w:pPr>
      <w:r>
        <w:rPr>
          <w:rStyle w:val="FootnoteReference"/>
        </w:rPr>
        <w:footnoteRef/>
      </w:r>
      <w:r>
        <w:t xml:space="preserve"> </w:t>
      </w:r>
      <w:r w:rsidRPr="00D27F04">
        <w:t xml:space="preserve">Jawhar M, </w:t>
      </w:r>
      <w:r>
        <w:t xml:space="preserve">et al. (2019) </w:t>
      </w:r>
      <w:r w:rsidRPr="00D27F04">
        <w:t>MARS: Mutation-Adjusted Risk Score for Advanced Systemic Mastocytosis. J Clin Oncol. 2019 Nov 1;37(31):2846-2856. doi: 10.1200/JCO.19.00640. Epub Sep 11. PMID: 31509472; PMCID: PMC6823885.</w:t>
      </w:r>
    </w:p>
  </w:footnote>
  <w:footnote w:id="7">
    <w:p w14:paraId="7A78DED1" w14:textId="77777777" w:rsidR="0009228D" w:rsidRPr="00646F55" w:rsidRDefault="0009228D" w:rsidP="00064717">
      <w:pPr>
        <w:pStyle w:val="FootnoteText"/>
        <w:jc w:val="left"/>
        <w:rPr>
          <w:lang w:val="en-GB"/>
        </w:rPr>
      </w:pPr>
      <w:r>
        <w:rPr>
          <w:rStyle w:val="FootnoteReference"/>
        </w:rPr>
        <w:footnoteRef/>
      </w:r>
      <w:r>
        <w:t xml:space="preserve"> </w:t>
      </w:r>
      <w:r w:rsidRPr="00DC1F55">
        <w:rPr>
          <w:lang w:val="en-GB"/>
        </w:rPr>
        <w:t>Jawhar,</w:t>
      </w:r>
      <w:r>
        <w:rPr>
          <w:lang w:val="en-GB"/>
        </w:rPr>
        <w:t xml:space="preserve"> M, et al. (2017) </w:t>
      </w:r>
      <w:r w:rsidRPr="00DC1F55">
        <w:rPr>
          <w:lang w:val="en-GB"/>
        </w:rPr>
        <w:t>Response and progression on midostaurin in advanced systemic mastocytosis: </w:t>
      </w:r>
      <w:r w:rsidRPr="00DC1F55">
        <w:rPr>
          <w:i/>
          <w:iCs/>
          <w:lang w:val="en-GB"/>
        </w:rPr>
        <w:t>KIT</w:t>
      </w:r>
      <w:r w:rsidRPr="00DC1F55">
        <w:rPr>
          <w:lang w:val="en-GB"/>
        </w:rPr>
        <w:t> D816V and other molecular markers. </w:t>
      </w:r>
      <w:r w:rsidRPr="00DC1F55">
        <w:rPr>
          <w:i/>
          <w:iCs/>
          <w:lang w:val="en-GB"/>
        </w:rPr>
        <w:t>Blood</w:t>
      </w:r>
      <w:r w:rsidRPr="00DC1F55">
        <w:rPr>
          <w:lang w:val="en-GB"/>
        </w:rPr>
        <w:t> 2017; 130 (2): 137–145. doi: https://doi.org/10.1182/blood-2017-01-764423</w:t>
      </w:r>
    </w:p>
  </w:footnote>
  <w:footnote w:id="8">
    <w:p w14:paraId="12FED45D" w14:textId="77777777" w:rsidR="0009228D" w:rsidRPr="004B6CF3" w:rsidRDefault="0009228D" w:rsidP="0009228D">
      <w:pPr>
        <w:pStyle w:val="FootnoteText"/>
        <w:rPr>
          <w:lang w:val="en-US"/>
        </w:rPr>
      </w:pPr>
      <w:r>
        <w:rPr>
          <w:rStyle w:val="FootnoteReference"/>
        </w:rPr>
        <w:footnoteRef/>
      </w:r>
      <w:r>
        <w:t xml:space="preserve"> </w:t>
      </w:r>
      <w:r w:rsidRPr="004B6CF3">
        <w:t xml:space="preserve">Reiter, A., </w:t>
      </w:r>
      <w:r>
        <w:t xml:space="preserve">et al. </w:t>
      </w:r>
      <w:r w:rsidRPr="004B6CF3">
        <w:t>(2017). Pooled Survival Analysis Of Midostaurin Clinical Study Data (D2201+A2213) In Patients With Advanced Systemic Mastocytosis Compared With Historical Controls. </w:t>
      </w:r>
      <w:r w:rsidRPr="004B6CF3">
        <w:rPr>
          <w:i/>
          <w:iCs/>
        </w:rPr>
        <w:t>Haematologica</w:t>
      </w:r>
      <w:r w:rsidRPr="004B6CF3">
        <w:t>.</w:t>
      </w:r>
    </w:p>
  </w:footnote>
  <w:footnote w:id="9">
    <w:p w14:paraId="060D3F3F" w14:textId="77777777" w:rsidR="00EC5E74" w:rsidRPr="00C94A73" w:rsidRDefault="00EC5E74" w:rsidP="00EC5E74">
      <w:pPr>
        <w:pStyle w:val="FootnoteText"/>
        <w:rPr>
          <w:lang w:val="en-US"/>
        </w:rPr>
      </w:pPr>
      <w:r>
        <w:rPr>
          <w:rStyle w:val="FootnoteReference"/>
        </w:rPr>
        <w:footnoteRef/>
      </w:r>
      <w:r w:rsidRPr="001C45B4">
        <w:t xml:space="preserve"> https://www.pbs.gov.au/medicine/item/5444M-9179D-9177B-9175X-9173T-9124F-9116T-9114Q-9112N</w:t>
      </w:r>
    </w:p>
  </w:footnote>
  <w:footnote w:id="10">
    <w:p w14:paraId="4A0CB2CD" w14:textId="77777777" w:rsidR="0009228D" w:rsidRPr="002949DE" w:rsidRDefault="0009228D" w:rsidP="0009228D">
      <w:pPr>
        <w:pStyle w:val="FootnoteText"/>
        <w:rPr>
          <w:lang w:val="en-US"/>
        </w:rPr>
      </w:pPr>
      <w:r>
        <w:rPr>
          <w:rStyle w:val="FootnoteReference"/>
        </w:rPr>
        <w:footnoteRef/>
      </w:r>
      <w:r>
        <w:t xml:space="preserve"> In A2213, c</w:t>
      </w:r>
      <w:r w:rsidRPr="00E7017E">
        <w:t xml:space="preserve">linically notable </w:t>
      </w:r>
      <w:r>
        <w:t xml:space="preserve">AEs </w:t>
      </w:r>
      <w:r w:rsidRPr="00E7017E">
        <w:t>were defined as those that were previously identified or that were determined to be potential risks of study drug therap</w:t>
      </w:r>
      <w:r>
        <w:t>y</w:t>
      </w:r>
    </w:p>
  </w:footnote>
  <w:footnote w:id="11">
    <w:p w14:paraId="02F2FC8F" w14:textId="0EBECCB7" w:rsidR="00A157F3" w:rsidRDefault="00A157F3">
      <w:pPr>
        <w:pStyle w:val="FootnoteText"/>
      </w:pPr>
      <w:r>
        <w:rPr>
          <w:rStyle w:val="FootnoteReference"/>
        </w:rPr>
        <w:footnoteRef/>
      </w:r>
      <w:r>
        <w:t xml:space="preserve"> </w:t>
      </w:r>
      <w:r w:rsidR="00202025" w:rsidRPr="00C53AC9">
        <w:t xml:space="preserve">Hauswirth AW, et al. (2004) Response to therapy with interferon alpha-2b and prednisolone in aggressive systemic mastocytosis: report of five cases and review of the literature. Leuk Res. Mar;28(3):249-57. doi: 10.1016/s0145-2126(03)00259-5. PMID: 14687620. </w:t>
      </w:r>
      <w:r w:rsidR="00481BA7" w:rsidRPr="00C53AC9">
        <w:t xml:space="preserve">The submission </w:t>
      </w:r>
      <w:r w:rsidR="00CB3F3C" w:rsidRPr="00C53AC9">
        <w:t>appeared to incorrectly cite this study as Valent 2023.</w:t>
      </w:r>
      <w:r w:rsidR="00CB3F3C">
        <w:t xml:space="preserve"> </w:t>
      </w:r>
    </w:p>
  </w:footnote>
  <w:footnote w:id="12">
    <w:p w14:paraId="4F41046A" w14:textId="29282FB6" w:rsidR="00DA6D41" w:rsidRPr="00FC6E45" w:rsidRDefault="00DA6D41">
      <w:pPr>
        <w:pStyle w:val="FootnoteText"/>
        <w:rPr>
          <w:i/>
          <w:iCs/>
        </w:rPr>
      </w:pPr>
      <w:r w:rsidRPr="00FC6E45">
        <w:rPr>
          <w:rStyle w:val="FootnoteReference"/>
          <w:i/>
          <w:iCs/>
        </w:rPr>
        <w:footnoteRef/>
      </w:r>
      <w:r w:rsidRPr="00FC6E45">
        <w:rPr>
          <w:i/>
          <w:iCs/>
        </w:rPr>
        <w:t xml:space="preserve"> </w:t>
      </w:r>
      <w:r w:rsidR="00A0316F" w:rsidRPr="00FC6E45">
        <w:rPr>
          <w:i/>
          <w:iCs/>
        </w:rPr>
        <w:t>Gleixner KV, et al. (2018) Treatment of Patients with Aggressive Systemic Mastocytosis, Mast Cell Leukemia</w:t>
      </w:r>
      <w:r w:rsidR="008A37B1" w:rsidRPr="00FC6E45">
        <w:rPr>
          <w:i/>
          <w:iCs/>
        </w:rPr>
        <w:t xml:space="preserve"> and Mast Cell Sarcoma: A single centre experience. Blood. Nov;</w:t>
      </w:r>
      <w:r w:rsidR="00AC31E2" w:rsidRPr="00FC6E45">
        <w:rPr>
          <w:i/>
          <w:iCs/>
        </w:rPr>
        <w:t>132(Supplement 1): 1769</w:t>
      </w:r>
      <w:r w:rsidR="00FC6E45" w:rsidRPr="00FC6E45">
        <w:rPr>
          <w:i/>
          <w:iCs/>
        </w:rPr>
        <w:t>. https://doi.org/10.1182/blood-2018-99-116465</w:t>
      </w:r>
    </w:p>
  </w:footnote>
  <w:footnote w:id="13">
    <w:p w14:paraId="7151A785" w14:textId="77777777" w:rsidR="0009228D" w:rsidRPr="00CD56D1" w:rsidRDefault="0009228D" w:rsidP="0009228D">
      <w:pPr>
        <w:pStyle w:val="FootnoteText"/>
      </w:pPr>
      <w:r>
        <w:rPr>
          <w:rStyle w:val="FootnoteReference"/>
        </w:rPr>
        <w:footnoteRef/>
      </w:r>
      <w:r>
        <w:t xml:space="preserve"> </w:t>
      </w:r>
      <w:r w:rsidRPr="00CD56D1">
        <w:t xml:space="preserve">Gebski V, </w:t>
      </w:r>
      <w:r>
        <w:t>et al</w:t>
      </w:r>
      <w:r w:rsidRPr="00CD56D1">
        <w:t>.</w:t>
      </w:r>
      <w:r>
        <w:t xml:space="preserve"> (2018)</w:t>
      </w:r>
      <w:r w:rsidRPr="00CD56D1">
        <w:t xml:space="preserve"> Data maturity and follow-up in time-to-event analyses. Int J Epidemiol. Jun 1;47(3):850-859. doi: 10.1093/ije/dyy013. PMID: 29444326.</w:t>
      </w:r>
    </w:p>
  </w:footnote>
  <w:footnote w:id="14">
    <w:p w14:paraId="40457778" w14:textId="6BB4246C" w:rsidR="000B3903" w:rsidRDefault="000B3903">
      <w:pPr>
        <w:pStyle w:val="FootnoteText"/>
      </w:pPr>
      <w:r>
        <w:rPr>
          <w:rStyle w:val="FootnoteReference"/>
        </w:rPr>
        <w:footnoteRef/>
      </w:r>
      <w:r>
        <w:t xml:space="preserve"> </w:t>
      </w:r>
      <w:r w:rsidR="00C53AC9" w:rsidRPr="00C53AC9">
        <w:t>Clemens, S., Begum, N., Harper, C. et al. A comparison of EQ-5D-3L population norms in Queensland, Australia, estimated using utility value sets from Australia, the UK and USA. Qual Life Res 23, 2375–2381 (2014). https://doi.org/10.1007/s11136-014-0676-x</w:t>
      </w:r>
    </w:p>
  </w:footnote>
  <w:footnote w:id="15">
    <w:p w14:paraId="31A1CE35" w14:textId="77777777" w:rsidR="0009228D" w:rsidRPr="00480767" w:rsidRDefault="0009228D" w:rsidP="0009228D">
      <w:pPr>
        <w:pStyle w:val="FootnoteText"/>
      </w:pPr>
      <w:r>
        <w:rPr>
          <w:rStyle w:val="FootnoteReference"/>
        </w:rPr>
        <w:footnoteRef/>
      </w:r>
      <w:r>
        <w:t xml:space="preserve"> </w:t>
      </w:r>
      <w:r w:rsidRPr="00480767">
        <w:t>Matza, LS et al.</w:t>
      </w:r>
      <w:r>
        <w:t xml:space="preserve"> (2015) </w:t>
      </w:r>
      <w:r w:rsidRPr="00480767">
        <w:t>Health State Utilities Associated With Attributes Of Treatments For Hepatitis C</w:t>
      </w:r>
      <w:r>
        <w:t xml:space="preserve">, </w:t>
      </w:r>
      <w:r w:rsidRPr="00480767">
        <w:t>Value in Health, Volume 17, Issue 3, A9</w:t>
      </w:r>
    </w:p>
  </w:footnote>
  <w:footnote w:id="16">
    <w:p w14:paraId="3B0103C5" w14:textId="6D20B826" w:rsidR="00052AE3" w:rsidRPr="00F70B84" w:rsidRDefault="00052AE3">
      <w:pPr>
        <w:pStyle w:val="FootnoteText"/>
        <w:rPr>
          <w:lang w:val="en-US"/>
        </w:rPr>
      </w:pPr>
      <w:r w:rsidRPr="00052AE3">
        <w:rPr>
          <w:rStyle w:val="FootnoteReference"/>
          <w:i/>
          <w:iCs/>
        </w:rPr>
        <w:footnoteRef/>
      </w:r>
      <w:r w:rsidRPr="00052AE3">
        <w:rPr>
          <w:i/>
          <w:iCs/>
        </w:rPr>
        <w:t xml:space="preserve"> </w:t>
      </w:r>
      <w:r w:rsidRPr="00A353DE">
        <w:t xml:space="preserve">Calculated as: Year 1 = 100% x </w:t>
      </w:r>
      <w:r w:rsidR="00200940">
        <w:t>&lt;500</w:t>
      </w:r>
      <w:r w:rsidR="00200940" w:rsidRPr="00A353DE">
        <w:t xml:space="preserve"> </w:t>
      </w:r>
      <w:r w:rsidRPr="00A353DE">
        <w:t xml:space="preserve">= </w:t>
      </w:r>
      <w:r w:rsidR="00200940">
        <w:t>&lt;500</w:t>
      </w:r>
      <w:r w:rsidR="00200940" w:rsidRPr="00A353DE">
        <w:t xml:space="preserve"> </w:t>
      </w:r>
      <w:r w:rsidRPr="00A353DE">
        <w:t xml:space="preserve">patients; Year 2 = 70% x </w:t>
      </w:r>
      <w:r w:rsidR="00200940">
        <w:t>&lt;500</w:t>
      </w:r>
      <w:r w:rsidR="00200940" w:rsidRPr="00A353DE">
        <w:t xml:space="preserve"> </w:t>
      </w:r>
      <w:r w:rsidRPr="00A353DE">
        <w:t xml:space="preserve">= </w:t>
      </w:r>
      <w:r w:rsidR="00200940">
        <w:t>&lt;</w:t>
      </w:r>
      <w:r w:rsidR="0017554F">
        <w:t>500</w:t>
      </w:r>
      <w:r w:rsidR="00200940" w:rsidRPr="00A353DE">
        <w:t xml:space="preserve"> </w:t>
      </w:r>
      <w:r w:rsidRPr="00A353DE">
        <w:t xml:space="preserve">patients; Year 3 = </w:t>
      </w:r>
      <w:r w:rsidR="0017554F">
        <w:t>&lt;500</w:t>
      </w:r>
      <w:r w:rsidR="0017554F" w:rsidRPr="00A353DE">
        <w:t xml:space="preserve"> </w:t>
      </w:r>
      <w:r w:rsidRPr="00A353DE">
        <w:t xml:space="preserve">x 35% = </w:t>
      </w:r>
      <w:r w:rsidR="0017554F">
        <w:t>&lt;500</w:t>
      </w:r>
      <w:r w:rsidR="0017554F" w:rsidRPr="00A353DE">
        <w:t xml:space="preserve"> </w:t>
      </w:r>
      <w:r w:rsidRPr="00A353DE">
        <w:t xml:space="preserve">patients (note: </w:t>
      </w:r>
      <w:r w:rsidR="0017554F">
        <w:t>&lt;500</w:t>
      </w:r>
      <w:r w:rsidR="0017554F" w:rsidRPr="00A353DE">
        <w:t xml:space="preserve"> </w:t>
      </w:r>
      <w:r w:rsidRPr="00A353DE">
        <w:t>patients already accounted for the 90% eligible for cytoreductive therapy and the 12% grandfathered).</w:t>
      </w:r>
    </w:p>
  </w:footnote>
  <w:footnote w:id="17">
    <w:p w14:paraId="642C9174" w14:textId="61B06460" w:rsidR="00FC2DAA" w:rsidRDefault="00FC2DAA">
      <w:pPr>
        <w:pStyle w:val="FootnoteText"/>
      </w:pPr>
      <w:r>
        <w:rPr>
          <w:rStyle w:val="FootnoteReference"/>
        </w:rPr>
        <w:footnoteRef/>
      </w:r>
      <w:r>
        <w:t xml:space="preserve"> </w:t>
      </w:r>
      <w:r w:rsidR="00EB430E">
        <w:t>T</w:t>
      </w:r>
      <w:r>
        <w:t xml:space="preserve">he </w:t>
      </w:r>
      <w:r>
        <w:rPr>
          <w:lang w:val="en-GB"/>
        </w:rPr>
        <w:t>historical control group was the reference in this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3F6EE22B" w:rsidR="00D843F2" w:rsidRPr="00195452" w:rsidRDefault="00864E45" w:rsidP="00D822E2">
    <w:pPr>
      <w:pStyle w:val="Header"/>
      <w:rPr>
        <w:rFonts w:asciiTheme="minorHAnsi" w:hAnsiTheme="minorHAnsi"/>
        <w:i/>
        <w:color w:val="808080"/>
      </w:rPr>
    </w:pPr>
    <w:r>
      <w:rPr>
        <w:rFonts w:asciiTheme="minorHAnsi" w:hAnsiTheme="minorHAnsi"/>
        <w:i/>
        <w:color w:val="808080"/>
      </w:rPr>
      <w:t>Public Summary Document</w:t>
    </w:r>
    <w:r w:rsidR="005E3CCB">
      <w:rPr>
        <w:rFonts w:asciiTheme="minorHAnsi" w:hAnsiTheme="minorHAnsi"/>
        <w:i/>
        <w:color w:val="808080"/>
      </w:rPr>
      <w:t xml:space="preserve"> - </w:t>
    </w:r>
    <w:r w:rsidR="007271E1">
      <w:rPr>
        <w:rFonts w:asciiTheme="minorHAnsi" w:hAnsiTheme="minorHAnsi"/>
        <w:i/>
        <w:color w:val="808080"/>
      </w:rPr>
      <w:t>March</w:t>
    </w:r>
    <w:r w:rsidR="00D843F2">
      <w:rPr>
        <w:rFonts w:asciiTheme="minorHAnsi" w:hAnsiTheme="minorHAnsi"/>
        <w:i/>
        <w:color w:val="808080"/>
      </w:rPr>
      <w:t xml:space="preserve"> 202</w:t>
    </w:r>
    <w:r w:rsidR="007271E1">
      <w:rPr>
        <w:rFonts w:asciiTheme="minorHAnsi" w:hAnsiTheme="minorHAnsi"/>
        <w:i/>
        <w:color w:val="808080"/>
      </w:rPr>
      <w:t>5</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CB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0365B"/>
    <w:multiLevelType w:val="hybridMultilevel"/>
    <w:tmpl w:val="0CD8371A"/>
    <w:lvl w:ilvl="0" w:tplc="4DB6B55C">
      <w:start w:val="1"/>
      <w:numFmt w:val="lowerLetter"/>
      <w:lvlText w:val="(%1)"/>
      <w:lvlJc w:val="left"/>
      <w:pPr>
        <w:ind w:left="360" w:hanging="360"/>
      </w:pPr>
      <w:rPr>
        <w:rFonts w:ascii="Arial Narrow" w:eastAsia="Times New Roman" w:hAnsi="Arial Narrow" w:cs="Segoe U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B84B2F"/>
    <w:multiLevelType w:val="hybridMultilevel"/>
    <w:tmpl w:val="5600D51A"/>
    <w:lvl w:ilvl="0" w:tplc="D13EB79E">
      <w:start w:val="1"/>
      <w:numFmt w:val="lowerRoman"/>
      <w:lvlText w:val="(%1)"/>
      <w:lvlJc w:val="left"/>
      <w:pPr>
        <w:ind w:left="1080" w:hanging="72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786A49"/>
    <w:multiLevelType w:val="hybridMultilevel"/>
    <w:tmpl w:val="E0B2899E"/>
    <w:lvl w:ilvl="0" w:tplc="FFFFFFFF">
      <w:start w:val="1"/>
      <w:numFmt w:val="lowerRoman"/>
      <w:lvlText w:val="(%1)"/>
      <w:lvlJc w:val="left"/>
      <w:pPr>
        <w:ind w:left="1080" w:hanging="72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A529B5"/>
    <w:multiLevelType w:val="multilevel"/>
    <w:tmpl w:val="2AC414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rPr>
    </w:lvl>
    <w:lvl w:ilvl="2">
      <w:start w:val="1"/>
      <w:numFmt w:val="lowerLetter"/>
      <w:lvlText w:val="(%3)"/>
      <w:lvlJc w:val="left"/>
      <w:pPr>
        <w:ind w:left="501"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AA5ACF"/>
    <w:multiLevelType w:val="hybridMultilevel"/>
    <w:tmpl w:val="AE2C3AB8"/>
    <w:lvl w:ilvl="0" w:tplc="FFFFFFFF">
      <w:start w:val="1"/>
      <w:numFmt w:val="lowerRoman"/>
      <w:lvlText w:val="(%1)"/>
      <w:lvlJc w:val="left"/>
      <w:pPr>
        <w:ind w:left="720" w:hanging="360"/>
      </w:pPr>
      <w:rPr>
        <w:rFonts w:ascii="Arial Narrow" w:eastAsia="Times New Roman" w:hAnsi="Arial Narrow" w:cs="Segoe UI"/>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3A3334"/>
    <w:multiLevelType w:val="hybridMultilevel"/>
    <w:tmpl w:val="5600D51A"/>
    <w:lvl w:ilvl="0" w:tplc="FFFFFFFF">
      <w:start w:val="1"/>
      <w:numFmt w:val="lowerRoman"/>
      <w:lvlText w:val="(%1)"/>
      <w:lvlJc w:val="left"/>
      <w:pPr>
        <w:ind w:left="1080" w:hanging="72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C52CD"/>
    <w:multiLevelType w:val="hybridMultilevel"/>
    <w:tmpl w:val="3C62FA34"/>
    <w:lvl w:ilvl="0" w:tplc="5AAE441C">
      <w:start w:val="1"/>
      <w:numFmt w:val="decimal"/>
      <w:lvlText w:val="%1."/>
      <w:lvlJc w:val="left"/>
      <w:pPr>
        <w:ind w:left="786" w:hanging="360"/>
      </w:pPr>
    </w:lvl>
    <w:lvl w:ilvl="1" w:tplc="4D484110">
      <w:start w:val="1"/>
      <w:numFmt w:val="lowerLetter"/>
      <w:lvlText w:val="%2."/>
      <w:lvlJc w:val="left"/>
      <w:pPr>
        <w:ind w:left="1506" w:hanging="360"/>
      </w:pPr>
    </w:lvl>
    <w:lvl w:ilvl="2" w:tplc="6EEA7892">
      <w:start w:val="1"/>
      <w:numFmt w:val="lowerRoman"/>
      <w:lvlText w:val="%3."/>
      <w:lvlJc w:val="right"/>
      <w:pPr>
        <w:ind w:left="2226" w:hanging="180"/>
      </w:pPr>
    </w:lvl>
    <w:lvl w:ilvl="3" w:tplc="EE166338">
      <w:start w:val="1"/>
      <w:numFmt w:val="decimal"/>
      <w:lvlText w:val="%4."/>
      <w:lvlJc w:val="left"/>
      <w:pPr>
        <w:ind w:left="2946" w:hanging="360"/>
      </w:pPr>
    </w:lvl>
    <w:lvl w:ilvl="4" w:tplc="F0160944">
      <w:start w:val="1"/>
      <w:numFmt w:val="lowerLetter"/>
      <w:lvlText w:val="%5."/>
      <w:lvlJc w:val="left"/>
      <w:pPr>
        <w:ind w:left="3666" w:hanging="360"/>
      </w:pPr>
    </w:lvl>
    <w:lvl w:ilvl="5" w:tplc="F44253E2">
      <w:start w:val="1"/>
      <w:numFmt w:val="lowerRoman"/>
      <w:lvlText w:val="%6."/>
      <w:lvlJc w:val="right"/>
      <w:pPr>
        <w:ind w:left="4386" w:hanging="180"/>
      </w:pPr>
    </w:lvl>
    <w:lvl w:ilvl="6" w:tplc="7D5A7EC4">
      <w:start w:val="1"/>
      <w:numFmt w:val="decimal"/>
      <w:lvlText w:val="%7."/>
      <w:lvlJc w:val="left"/>
      <w:pPr>
        <w:ind w:left="5106" w:hanging="360"/>
      </w:pPr>
    </w:lvl>
    <w:lvl w:ilvl="7" w:tplc="C57CA44E">
      <w:start w:val="1"/>
      <w:numFmt w:val="lowerLetter"/>
      <w:lvlText w:val="%8."/>
      <w:lvlJc w:val="left"/>
      <w:pPr>
        <w:ind w:left="5826" w:hanging="360"/>
      </w:pPr>
    </w:lvl>
    <w:lvl w:ilvl="8" w:tplc="B2FE5D86">
      <w:start w:val="1"/>
      <w:numFmt w:val="lowerRoman"/>
      <w:lvlText w:val="%9."/>
      <w:lvlJc w:val="right"/>
      <w:pPr>
        <w:ind w:left="6546" w:hanging="180"/>
      </w:pPr>
    </w:lvl>
  </w:abstractNum>
  <w:abstractNum w:abstractNumId="1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615DC8"/>
    <w:multiLevelType w:val="hybridMultilevel"/>
    <w:tmpl w:val="5600D51A"/>
    <w:lvl w:ilvl="0" w:tplc="FFFFFFFF">
      <w:start w:val="1"/>
      <w:numFmt w:val="lowerRoman"/>
      <w:lvlText w:val="(%1)"/>
      <w:lvlJc w:val="left"/>
      <w:pPr>
        <w:ind w:left="1080" w:hanging="72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ED32FE"/>
    <w:multiLevelType w:val="hybridMultilevel"/>
    <w:tmpl w:val="1D2EF7DE"/>
    <w:lvl w:ilvl="0" w:tplc="80B87480">
      <w:start w:val="1"/>
      <w:numFmt w:val="lowerLetter"/>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8A45D3"/>
    <w:multiLevelType w:val="hybridMultilevel"/>
    <w:tmpl w:val="F28A4734"/>
    <w:lvl w:ilvl="0" w:tplc="FFE0E7DC">
      <w:start w:val="1"/>
      <w:numFmt w:val="lowerLetter"/>
      <w:lvlText w:val="%1)"/>
      <w:lvlJc w:val="left"/>
      <w:pPr>
        <w:ind w:left="1440" w:hanging="360"/>
      </w:pPr>
    </w:lvl>
    <w:lvl w:ilvl="1" w:tplc="88D27456">
      <w:start w:val="1"/>
      <w:numFmt w:val="lowerLetter"/>
      <w:lvlText w:val="%2)"/>
      <w:lvlJc w:val="left"/>
      <w:pPr>
        <w:ind w:left="1440" w:hanging="360"/>
      </w:pPr>
    </w:lvl>
    <w:lvl w:ilvl="2" w:tplc="8A94C1D4">
      <w:start w:val="1"/>
      <w:numFmt w:val="lowerLetter"/>
      <w:lvlText w:val="%3)"/>
      <w:lvlJc w:val="left"/>
      <w:pPr>
        <w:ind w:left="1440" w:hanging="360"/>
      </w:pPr>
    </w:lvl>
    <w:lvl w:ilvl="3" w:tplc="9A78905A">
      <w:start w:val="1"/>
      <w:numFmt w:val="lowerLetter"/>
      <w:lvlText w:val="%4)"/>
      <w:lvlJc w:val="left"/>
      <w:pPr>
        <w:ind w:left="1440" w:hanging="360"/>
      </w:pPr>
    </w:lvl>
    <w:lvl w:ilvl="4" w:tplc="676C0686">
      <w:start w:val="1"/>
      <w:numFmt w:val="lowerLetter"/>
      <w:lvlText w:val="%5)"/>
      <w:lvlJc w:val="left"/>
      <w:pPr>
        <w:ind w:left="1440" w:hanging="360"/>
      </w:pPr>
    </w:lvl>
    <w:lvl w:ilvl="5" w:tplc="AE6AA70A">
      <w:start w:val="1"/>
      <w:numFmt w:val="lowerLetter"/>
      <w:lvlText w:val="%6)"/>
      <w:lvlJc w:val="left"/>
      <w:pPr>
        <w:ind w:left="1440" w:hanging="360"/>
      </w:pPr>
    </w:lvl>
    <w:lvl w:ilvl="6" w:tplc="D6ECC522">
      <w:start w:val="1"/>
      <w:numFmt w:val="lowerLetter"/>
      <w:lvlText w:val="%7)"/>
      <w:lvlJc w:val="left"/>
      <w:pPr>
        <w:ind w:left="1440" w:hanging="360"/>
      </w:pPr>
    </w:lvl>
    <w:lvl w:ilvl="7" w:tplc="4BC65F56">
      <w:start w:val="1"/>
      <w:numFmt w:val="lowerLetter"/>
      <w:lvlText w:val="%8)"/>
      <w:lvlJc w:val="left"/>
      <w:pPr>
        <w:ind w:left="1440" w:hanging="360"/>
      </w:pPr>
    </w:lvl>
    <w:lvl w:ilvl="8" w:tplc="FF028252">
      <w:start w:val="1"/>
      <w:numFmt w:val="lowerLetter"/>
      <w:lvlText w:val="%9)"/>
      <w:lvlJc w:val="left"/>
      <w:pPr>
        <w:ind w:left="1440" w:hanging="360"/>
      </w:p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46F2070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8466F"/>
    <w:multiLevelType w:val="hybridMultilevel"/>
    <w:tmpl w:val="5600D51A"/>
    <w:lvl w:ilvl="0" w:tplc="FFFFFFFF">
      <w:start w:val="1"/>
      <w:numFmt w:val="lowerRoman"/>
      <w:lvlText w:val="(%1)"/>
      <w:lvlJc w:val="left"/>
      <w:pPr>
        <w:ind w:left="1080" w:hanging="72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BC36B6"/>
    <w:multiLevelType w:val="hybridMultilevel"/>
    <w:tmpl w:val="5600D51A"/>
    <w:lvl w:ilvl="0" w:tplc="FFFFFFFF">
      <w:start w:val="1"/>
      <w:numFmt w:val="lowerRoman"/>
      <w:lvlText w:val="(%1)"/>
      <w:lvlJc w:val="left"/>
      <w:pPr>
        <w:ind w:left="1080" w:hanging="72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D70F56"/>
    <w:multiLevelType w:val="hybridMultilevel"/>
    <w:tmpl w:val="D09A4B9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967402"/>
    <w:multiLevelType w:val="hybridMultilevel"/>
    <w:tmpl w:val="3F8062B6"/>
    <w:lvl w:ilvl="0" w:tplc="16E4931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7BC13F2"/>
    <w:multiLevelType w:val="multilevel"/>
    <w:tmpl w:val="FAD0813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C71A5A"/>
    <w:multiLevelType w:val="hybridMultilevel"/>
    <w:tmpl w:val="6368F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87769A7"/>
    <w:multiLevelType w:val="hybridMultilevel"/>
    <w:tmpl w:val="FE128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426FEE"/>
    <w:multiLevelType w:val="hybridMultilevel"/>
    <w:tmpl w:val="40F2D816"/>
    <w:lvl w:ilvl="0" w:tplc="3DB241F2">
      <w:start w:val="197"/>
      <w:numFmt w:val="bullet"/>
      <w:lvlText w:val="-"/>
      <w:lvlJc w:val="left"/>
      <w:pPr>
        <w:ind w:left="720" w:hanging="360"/>
      </w:pPr>
      <w:rPr>
        <w:rFonts w:ascii="Arial Narrow" w:eastAsiaTheme="minorHAnsi" w:hAnsi="Arial Narrow"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2B3BFC"/>
    <w:multiLevelType w:val="hybridMultilevel"/>
    <w:tmpl w:val="00D65B8E"/>
    <w:lvl w:ilvl="0" w:tplc="A9FCB64C">
      <w:start w:val="1"/>
      <w:numFmt w:val="lowerLetter"/>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727BE0"/>
    <w:multiLevelType w:val="hybridMultilevel"/>
    <w:tmpl w:val="B762D128"/>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4087446">
    <w:abstractNumId w:val="36"/>
  </w:num>
  <w:num w:numId="2" w16cid:durableId="841165619">
    <w:abstractNumId w:val="19"/>
  </w:num>
  <w:num w:numId="3" w16cid:durableId="1285889907">
    <w:abstractNumId w:val="20"/>
  </w:num>
  <w:num w:numId="4" w16cid:durableId="798231742">
    <w:abstractNumId w:val="0"/>
  </w:num>
  <w:num w:numId="5" w16cid:durableId="2114858021">
    <w:abstractNumId w:val="30"/>
  </w:num>
  <w:num w:numId="6" w16cid:durableId="1778671490">
    <w:abstractNumId w:val="15"/>
  </w:num>
  <w:num w:numId="7" w16cid:durableId="1719814074">
    <w:abstractNumId w:val="28"/>
  </w:num>
  <w:num w:numId="8" w16cid:durableId="210727932">
    <w:abstractNumId w:val="7"/>
  </w:num>
  <w:num w:numId="9" w16cid:durableId="1350178167">
    <w:abstractNumId w:val="5"/>
  </w:num>
  <w:num w:numId="10" w16cid:durableId="1533153875">
    <w:abstractNumId w:val="9"/>
  </w:num>
  <w:num w:numId="11" w16cid:durableId="783309295">
    <w:abstractNumId w:val="6"/>
  </w:num>
  <w:num w:numId="12" w16cid:durableId="1529025412">
    <w:abstractNumId w:val="34"/>
  </w:num>
  <w:num w:numId="13" w16cid:durableId="2056615577">
    <w:abstractNumId w:val="17"/>
  </w:num>
  <w:num w:numId="14" w16cid:durableId="1181771689">
    <w:abstractNumId w:val="35"/>
  </w:num>
  <w:num w:numId="15" w16cid:durableId="1571965580">
    <w:abstractNumId w:val="16"/>
  </w:num>
  <w:num w:numId="16" w16cid:durableId="1242104405">
    <w:abstractNumId w:val="21"/>
  </w:num>
  <w:num w:numId="17" w16cid:durableId="2106807104">
    <w:abstractNumId w:val="12"/>
  </w:num>
  <w:num w:numId="18" w16cid:durableId="1456212625">
    <w:abstractNumId w:val="2"/>
  </w:num>
  <w:num w:numId="19" w16cid:durableId="1590700134">
    <w:abstractNumId w:val="26"/>
  </w:num>
  <w:num w:numId="20" w16cid:durableId="1706981562">
    <w:abstractNumId w:val="18"/>
  </w:num>
  <w:num w:numId="21" w16cid:durableId="222449408">
    <w:abstractNumId w:val="37"/>
  </w:num>
  <w:num w:numId="22" w16cid:durableId="1613125093">
    <w:abstractNumId w:val="31"/>
  </w:num>
  <w:num w:numId="23" w16cid:durableId="1037705922">
    <w:abstractNumId w:val="10"/>
  </w:num>
  <w:num w:numId="24" w16cid:durableId="610862145">
    <w:abstractNumId w:val="14"/>
  </w:num>
  <w:num w:numId="25" w16cid:durableId="202065046">
    <w:abstractNumId w:val="32"/>
  </w:num>
  <w:num w:numId="26" w16cid:durableId="459962576">
    <w:abstractNumId w:val="33"/>
  </w:num>
  <w:num w:numId="27" w16cid:durableId="979266674">
    <w:abstractNumId w:val="24"/>
  </w:num>
  <w:num w:numId="28" w16cid:durableId="1241212678">
    <w:abstractNumId w:val="3"/>
  </w:num>
  <w:num w:numId="29" w16cid:durableId="568424649">
    <w:abstractNumId w:val="25"/>
  </w:num>
  <w:num w:numId="30" w16cid:durableId="243801408">
    <w:abstractNumId w:val="4"/>
  </w:num>
  <w:num w:numId="31" w16cid:durableId="252785003">
    <w:abstractNumId w:val="1"/>
  </w:num>
  <w:num w:numId="32" w16cid:durableId="650251567">
    <w:abstractNumId w:val="11"/>
  </w:num>
  <w:num w:numId="33" w16cid:durableId="1098327762">
    <w:abstractNumId w:val="13"/>
  </w:num>
  <w:num w:numId="34" w16cid:durableId="847057616">
    <w:abstractNumId w:val="8"/>
  </w:num>
  <w:num w:numId="35" w16cid:durableId="200404449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177483">
    <w:abstractNumId w:val="27"/>
  </w:num>
  <w:num w:numId="37" w16cid:durableId="669720367">
    <w:abstractNumId w:val="23"/>
  </w:num>
  <w:num w:numId="38" w16cid:durableId="1874419457">
    <w:abstractNumId w:val="22"/>
  </w:num>
  <w:num w:numId="39" w16cid:durableId="591204964">
    <w:abstractNumId w:val="0"/>
  </w:num>
  <w:num w:numId="40" w16cid:durableId="37330825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463"/>
    <w:rsid w:val="000004DD"/>
    <w:rsid w:val="00000790"/>
    <w:rsid w:val="00001034"/>
    <w:rsid w:val="0000110B"/>
    <w:rsid w:val="0000143C"/>
    <w:rsid w:val="0000185D"/>
    <w:rsid w:val="0000186E"/>
    <w:rsid w:val="00001C6B"/>
    <w:rsid w:val="00001FF9"/>
    <w:rsid w:val="00002517"/>
    <w:rsid w:val="00002627"/>
    <w:rsid w:val="0000313B"/>
    <w:rsid w:val="00003499"/>
    <w:rsid w:val="000039B7"/>
    <w:rsid w:val="00004954"/>
    <w:rsid w:val="00004D99"/>
    <w:rsid w:val="000054C8"/>
    <w:rsid w:val="000056B9"/>
    <w:rsid w:val="00005885"/>
    <w:rsid w:val="0000639A"/>
    <w:rsid w:val="000063D3"/>
    <w:rsid w:val="000066FB"/>
    <w:rsid w:val="00007BB8"/>
    <w:rsid w:val="00007BFA"/>
    <w:rsid w:val="00007CE9"/>
    <w:rsid w:val="00010327"/>
    <w:rsid w:val="00010455"/>
    <w:rsid w:val="00010BC2"/>
    <w:rsid w:val="00011056"/>
    <w:rsid w:val="000113B3"/>
    <w:rsid w:val="00011420"/>
    <w:rsid w:val="0001184B"/>
    <w:rsid w:val="00011AA7"/>
    <w:rsid w:val="0001226A"/>
    <w:rsid w:val="00012DD7"/>
    <w:rsid w:val="00013247"/>
    <w:rsid w:val="00013745"/>
    <w:rsid w:val="00013C5A"/>
    <w:rsid w:val="0001402A"/>
    <w:rsid w:val="00014216"/>
    <w:rsid w:val="00014C77"/>
    <w:rsid w:val="00014F3E"/>
    <w:rsid w:val="00015379"/>
    <w:rsid w:val="00015886"/>
    <w:rsid w:val="00015D79"/>
    <w:rsid w:val="00015F56"/>
    <w:rsid w:val="00016061"/>
    <w:rsid w:val="000162EF"/>
    <w:rsid w:val="00016CF5"/>
    <w:rsid w:val="000170B6"/>
    <w:rsid w:val="00017E53"/>
    <w:rsid w:val="00017E5E"/>
    <w:rsid w:val="000207C9"/>
    <w:rsid w:val="000208AD"/>
    <w:rsid w:val="00020D46"/>
    <w:rsid w:val="00020F9D"/>
    <w:rsid w:val="00021165"/>
    <w:rsid w:val="0002135B"/>
    <w:rsid w:val="00021CC9"/>
    <w:rsid w:val="00021E6B"/>
    <w:rsid w:val="00021E8E"/>
    <w:rsid w:val="0002222D"/>
    <w:rsid w:val="0002225F"/>
    <w:rsid w:val="00022433"/>
    <w:rsid w:val="00022E09"/>
    <w:rsid w:val="000231D8"/>
    <w:rsid w:val="00023763"/>
    <w:rsid w:val="00023AAC"/>
    <w:rsid w:val="00024073"/>
    <w:rsid w:val="000242B0"/>
    <w:rsid w:val="000246B7"/>
    <w:rsid w:val="00024C41"/>
    <w:rsid w:val="00024EB5"/>
    <w:rsid w:val="00026838"/>
    <w:rsid w:val="000274B8"/>
    <w:rsid w:val="000308E1"/>
    <w:rsid w:val="00031965"/>
    <w:rsid w:val="00031B03"/>
    <w:rsid w:val="00032146"/>
    <w:rsid w:val="0003261B"/>
    <w:rsid w:val="00032897"/>
    <w:rsid w:val="00032D37"/>
    <w:rsid w:val="00033726"/>
    <w:rsid w:val="00033863"/>
    <w:rsid w:val="00033BB7"/>
    <w:rsid w:val="00034232"/>
    <w:rsid w:val="00034320"/>
    <w:rsid w:val="00034501"/>
    <w:rsid w:val="00034651"/>
    <w:rsid w:val="00034955"/>
    <w:rsid w:val="00035048"/>
    <w:rsid w:val="00035392"/>
    <w:rsid w:val="00035DC0"/>
    <w:rsid w:val="00035EDB"/>
    <w:rsid w:val="00036829"/>
    <w:rsid w:val="00036EB9"/>
    <w:rsid w:val="00037304"/>
    <w:rsid w:val="00040474"/>
    <w:rsid w:val="000404F8"/>
    <w:rsid w:val="00040895"/>
    <w:rsid w:val="00040FB5"/>
    <w:rsid w:val="000410A0"/>
    <w:rsid w:val="00041296"/>
    <w:rsid w:val="00041787"/>
    <w:rsid w:val="00042CA6"/>
    <w:rsid w:val="0004307B"/>
    <w:rsid w:val="00043300"/>
    <w:rsid w:val="000435EE"/>
    <w:rsid w:val="00043C37"/>
    <w:rsid w:val="00043CA0"/>
    <w:rsid w:val="00044B23"/>
    <w:rsid w:val="00044EFC"/>
    <w:rsid w:val="00045017"/>
    <w:rsid w:val="0004532C"/>
    <w:rsid w:val="00045408"/>
    <w:rsid w:val="0004577A"/>
    <w:rsid w:val="000457A7"/>
    <w:rsid w:val="000457F2"/>
    <w:rsid w:val="00045A2B"/>
    <w:rsid w:val="00045A99"/>
    <w:rsid w:val="00046365"/>
    <w:rsid w:val="0004698F"/>
    <w:rsid w:val="00046D64"/>
    <w:rsid w:val="00046FF4"/>
    <w:rsid w:val="0004702C"/>
    <w:rsid w:val="00047D47"/>
    <w:rsid w:val="00047F5C"/>
    <w:rsid w:val="000502AF"/>
    <w:rsid w:val="000508C2"/>
    <w:rsid w:val="00050E0D"/>
    <w:rsid w:val="00051047"/>
    <w:rsid w:val="000510BD"/>
    <w:rsid w:val="00051CE8"/>
    <w:rsid w:val="00051E8B"/>
    <w:rsid w:val="00052AE3"/>
    <w:rsid w:val="00052D1A"/>
    <w:rsid w:val="00052D22"/>
    <w:rsid w:val="00053510"/>
    <w:rsid w:val="000539D0"/>
    <w:rsid w:val="00053E2F"/>
    <w:rsid w:val="00054621"/>
    <w:rsid w:val="000546D7"/>
    <w:rsid w:val="00054790"/>
    <w:rsid w:val="0005484C"/>
    <w:rsid w:val="00054A8D"/>
    <w:rsid w:val="000567F5"/>
    <w:rsid w:val="00056ECF"/>
    <w:rsid w:val="0005755F"/>
    <w:rsid w:val="000575CA"/>
    <w:rsid w:val="0005775D"/>
    <w:rsid w:val="000577B3"/>
    <w:rsid w:val="00057A1D"/>
    <w:rsid w:val="00057C2C"/>
    <w:rsid w:val="00057F96"/>
    <w:rsid w:val="0006026C"/>
    <w:rsid w:val="000604DF"/>
    <w:rsid w:val="00060C0B"/>
    <w:rsid w:val="00060DF5"/>
    <w:rsid w:val="00060F8E"/>
    <w:rsid w:val="00061260"/>
    <w:rsid w:val="00061281"/>
    <w:rsid w:val="00062384"/>
    <w:rsid w:val="000628DC"/>
    <w:rsid w:val="00062F8C"/>
    <w:rsid w:val="00062FE2"/>
    <w:rsid w:val="000636C9"/>
    <w:rsid w:val="0006418D"/>
    <w:rsid w:val="00064342"/>
    <w:rsid w:val="0006435B"/>
    <w:rsid w:val="00064380"/>
    <w:rsid w:val="00064484"/>
    <w:rsid w:val="00064717"/>
    <w:rsid w:val="000651E6"/>
    <w:rsid w:val="000653B5"/>
    <w:rsid w:val="00066360"/>
    <w:rsid w:val="00066445"/>
    <w:rsid w:val="00066784"/>
    <w:rsid w:val="00066AF8"/>
    <w:rsid w:val="00066F59"/>
    <w:rsid w:val="00066F81"/>
    <w:rsid w:val="00067101"/>
    <w:rsid w:val="0006743E"/>
    <w:rsid w:val="00067527"/>
    <w:rsid w:val="000677E5"/>
    <w:rsid w:val="0006783D"/>
    <w:rsid w:val="00070BA2"/>
    <w:rsid w:val="00071189"/>
    <w:rsid w:val="00071248"/>
    <w:rsid w:val="000716AB"/>
    <w:rsid w:val="00071DF3"/>
    <w:rsid w:val="000720B9"/>
    <w:rsid w:val="000720EC"/>
    <w:rsid w:val="0007215D"/>
    <w:rsid w:val="00072932"/>
    <w:rsid w:val="00072D68"/>
    <w:rsid w:val="0007319D"/>
    <w:rsid w:val="000737F7"/>
    <w:rsid w:val="00073E70"/>
    <w:rsid w:val="00074097"/>
    <w:rsid w:val="00074AB0"/>
    <w:rsid w:val="00074CB8"/>
    <w:rsid w:val="00075260"/>
    <w:rsid w:val="00075770"/>
    <w:rsid w:val="00075869"/>
    <w:rsid w:val="00075BA2"/>
    <w:rsid w:val="00075BCF"/>
    <w:rsid w:val="00075F6C"/>
    <w:rsid w:val="0007601E"/>
    <w:rsid w:val="0007607D"/>
    <w:rsid w:val="00076460"/>
    <w:rsid w:val="0007672F"/>
    <w:rsid w:val="00076B54"/>
    <w:rsid w:val="0007726D"/>
    <w:rsid w:val="000774F0"/>
    <w:rsid w:val="0007774E"/>
    <w:rsid w:val="000801E8"/>
    <w:rsid w:val="000801ED"/>
    <w:rsid w:val="00080238"/>
    <w:rsid w:val="000803C6"/>
    <w:rsid w:val="00080909"/>
    <w:rsid w:val="00080D4E"/>
    <w:rsid w:val="000810F5"/>
    <w:rsid w:val="000812CA"/>
    <w:rsid w:val="000817F9"/>
    <w:rsid w:val="00081A17"/>
    <w:rsid w:val="00081E63"/>
    <w:rsid w:val="0008258D"/>
    <w:rsid w:val="00082C63"/>
    <w:rsid w:val="000833C7"/>
    <w:rsid w:val="00083DA0"/>
    <w:rsid w:val="00083E99"/>
    <w:rsid w:val="000845BB"/>
    <w:rsid w:val="00084C46"/>
    <w:rsid w:val="00084FA8"/>
    <w:rsid w:val="00084FCD"/>
    <w:rsid w:val="00085192"/>
    <w:rsid w:val="000856C5"/>
    <w:rsid w:val="00085920"/>
    <w:rsid w:val="00085C31"/>
    <w:rsid w:val="00085CFC"/>
    <w:rsid w:val="00085E0F"/>
    <w:rsid w:val="00085F30"/>
    <w:rsid w:val="00085F66"/>
    <w:rsid w:val="0008600C"/>
    <w:rsid w:val="00086192"/>
    <w:rsid w:val="000862D8"/>
    <w:rsid w:val="0008647F"/>
    <w:rsid w:val="000870FD"/>
    <w:rsid w:val="0008741A"/>
    <w:rsid w:val="00087E52"/>
    <w:rsid w:val="00087F6D"/>
    <w:rsid w:val="000902D9"/>
    <w:rsid w:val="00090C7E"/>
    <w:rsid w:val="000911AC"/>
    <w:rsid w:val="00091713"/>
    <w:rsid w:val="00091752"/>
    <w:rsid w:val="000921B0"/>
    <w:rsid w:val="0009228D"/>
    <w:rsid w:val="00092307"/>
    <w:rsid w:val="00092600"/>
    <w:rsid w:val="0009262B"/>
    <w:rsid w:val="00092845"/>
    <w:rsid w:val="00092C30"/>
    <w:rsid w:val="00093310"/>
    <w:rsid w:val="00093E2F"/>
    <w:rsid w:val="0009445C"/>
    <w:rsid w:val="00094BAD"/>
    <w:rsid w:val="00095200"/>
    <w:rsid w:val="00095351"/>
    <w:rsid w:val="000958F5"/>
    <w:rsid w:val="00095C64"/>
    <w:rsid w:val="00095FE5"/>
    <w:rsid w:val="00096284"/>
    <w:rsid w:val="00096CC5"/>
    <w:rsid w:val="00096EF2"/>
    <w:rsid w:val="00097BE1"/>
    <w:rsid w:val="000A0E8D"/>
    <w:rsid w:val="000A1455"/>
    <w:rsid w:val="000A18B2"/>
    <w:rsid w:val="000A1A58"/>
    <w:rsid w:val="000A1BC0"/>
    <w:rsid w:val="000A2F9E"/>
    <w:rsid w:val="000A36B6"/>
    <w:rsid w:val="000A3DAA"/>
    <w:rsid w:val="000A3E47"/>
    <w:rsid w:val="000A446A"/>
    <w:rsid w:val="000A4659"/>
    <w:rsid w:val="000A4E70"/>
    <w:rsid w:val="000A514E"/>
    <w:rsid w:val="000A522B"/>
    <w:rsid w:val="000A5AB9"/>
    <w:rsid w:val="000A5B42"/>
    <w:rsid w:val="000A6039"/>
    <w:rsid w:val="000A64C0"/>
    <w:rsid w:val="000A67FA"/>
    <w:rsid w:val="000A6AA6"/>
    <w:rsid w:val="000A6E54"/>
    <w:rsid w:val="000A7453"/>
    <w:rsid w:val="000A7C33"/>
    <w:rsid w:val="000A7D08"/>
    <w:rsid w:val="000B0121"/>
    <w:rsid w:val="000B03AF"/>
    <w:rsid w:val="000B0670"/>
    <w:rsid w:val="000B0E75"/>
    <w:rsid w:val="000B18F9"/>
    <w:rsid w:val="000B1B85"/>
    <w:rsid w:val="000B2763"/>
    <w:rsid w:val="000B299D"/>
    <w:rsid w:val="000B2B95"/>
    <w:rsid w:val="000B2D40"/>
    <w:rsid w:val="000B2DCB"/>
    <w:rsid w:val="000B2F2B"/>
    <w:rsid w:val="000B30E2"/>
    <w:rsid w:val="000B3508"/>
    <w:rsid w:val="000B372B"/>
    <w:rsid w:val="000B389E"/>
    <w:rsid w:val="000B38D6"/>
    <w:rsid w:val="000B3903"/>
    <w:rsid w:val="000B4319"/>
    <w:rsid w:val="000B433D"/>
    <w:rsid w:val="000B43C4"/>
    <w:rsid w:val="000B5CE0"/>
    <w:rsid w:val="000B6579"/>
    <w:rsid w:val="000B6727"/>
    <w:rsid w:val="000B6AE6"/>
    <w:rsid w:val="000B6CAC"/>
    <w:rsid w:val="000B7612"/>
    <w:rsid w:val="000B78AE"/>
    <w:rsid w:val="000C0879"/>
    <w:rsid w:val="000C0993"/>
    <w:rsid w:val="000C09B7"/>
    <w:rsid w:val="000C0E44"/>
    <w:rsid w:val="000C1E37"/>
    <w:rsid w:val="000C23B1"/>
    <w:rsid w:val="000C270A"/>
    <w:rsid w:val="000C2A6D"/>
    <w:rsid w:val="000C3DF9"/>
    <w:rsid w:val="000C3FF1"/>
    <w:rsid w:val="000C45CA"/>
    <w:rsid w:val="000C45E0"/>
    <w:rsid w:val="000C4CF2"/>
    <w:rsid w:val="000C4D2A"/>
    <w:rsid w:val="000C55B0"/>
    <w:rsid w:val="000C6713"/>
    <w:rsid w:val="000D0203"/>
    <w:rsid w:val="000D0CFF"/>
    <w:rsid w:val="000D0DC4"/>
    <w:rsid w:val="000D11B5"/>
    <w:rsid w:val="000D1361"/>
    <w:rsid w:val="000D1AA6"/>
    <w:rsid w:val="000D1BFC"/>
    <w:rsid w:val="000D1D5D"/>
    <w:rsid w:val="000D1E0E"/>
    <w:rsid w:val="000D1F1D"/>
    <w:rsid w:val="000D233E"/>
    <w:rsid w:val="000D2570"/>
    <w:rsid w:val="000D276F"/>
    <w:rsid w:val="000D27A1"/>
    <w:rsid w:val="000D281A"/>
    <w:rsid w:val="000D2848"/>
    <w:rsid w:val="000D28AA"/>
    <w:rsid w:val="000D326A"/>
    <w:rsid w:val="000D35EB"/>
    <w:rsid w:val="000D3666"/>
    <w:rsid w:val="000D46FF"/>
    <w:rsid w:val="000D51FB"/>
    <w:rsid w:val="000D58BC"/>
    <w:rsid w:val="000D62D0"/>
    <w:rsid w:val="000D6DA0"/>
    <w:rsid w:val="000D7321"/>
    <w:rsid w:val="000D7CBC"/>
    <w:rsid w:val="000D7F00"/>
    <w:rsid w:val="000E04AE"/>
    <w:rsid w:val="000E0640"/>
    <w:rsid w:val="000E0B26"/>
    <w:rsid w:val="000E0F4B"/>
    <w:rsid w:val="000E102D"/>
    <w:rsid w:val="000E135D"/>
    <w:rsid w:val="000E1428"/>
    <w:rsid w:val="000E19A9"/>
    <w:rsid w:val="000E1E0C"/>
    <w:rsid w:val="000E2C97"/>
    <w:rsid w:val="000E302C"/>
    <w:rsid w:val="000E3977"/>
    <w:rsid w:val="000E3A8A"/>
    <w:rsid w:val="000E3BCC"/>
    <w:rsid w:val="000E3BF4"/>
    <w:rsid w:val="000E4AA5"/>
    <w:rsid w:val="000E4EDB"/>
    <w:rsid w:val="000E5608"/>
    <w:rsid w:val="000E5907"/>
    <w:rsid w:val="000E5EBF"/>
    <w:rsid w:val="000E6094"/>
    <w:rsid w:val="000E6B5D"/>
    <w:rsid w:val="000E70F1"/>
    <w:rsid w:val="000E71FE"/>
    <w:rsid w:val="000E7E18"/>
    <w:rsid w:val="000F00BA"/>
    <w:rsid w:val="000F0120"/>
    <w:rsid w:val="000F0AFA"/>
    <w:rsid w:val="000F0C65"/>
    <w:rsid w:val="000F1060"/>
    <w:rsid w:val="000F1D67"/>
    <w:rsid w:val="000F21EB"/>
    <w:rsid w:val="000F2780"/>
    <w:rsid w:val="000F278F"/>
    <w:rsid w:val="000F2D6F"/>
    <w:rsid w:val="000F316A"/>
    <w:rsid w:val="000F3708"/>
    <w:rsid w:val="000F3C74"/>
    <w:rsid w:val="000F46E7"/>
    <w:rsid w:val="000F4BB8"/>
    <w:rsid w:val="000F4C9B"/>
    <w:rsid w:val="000F4DAF"/>
    <w:rsid w:val="000F4FA9"/>
    <w:rsid w:val="000F515A"/>
    <w:rsid w:val="000F53FB"/>
    <w:rsid w:val="000F5DE3"/>
    <w:rsid w:val="000F65E7"/>
    <w:rsid w:val="000F6841"/>
    <w:rsid w:val="000F694F"/>
    <w:rsid w:val="000F6AEC"/>
    <w:rsid w:val="000F6FC0"/>
    <w:rsid w:val="000F7127"/>
    <w:rsid w:val="000F728F"/>
    <w:rsid w:val="000F74F2"/>
    <w:rsid w:val="000F769E"/>
    <w:rsid w:val="000F7784"/>
    <w:rsid w:val="000F7B54"/>
    <w:rsid w:val="001000B3"/>
    <w:rsid w:val="001003C4"/>
    <w:rsid w:val="00100786"/>
    <w:rsid w:val="00100AE2"/>
    <w:rsid w:val="00100F8A"/>
    <w:rsid w:val="001016F2"/>
    <w:rsid w:val="001016FC"/>
    <w:rsid w:val="00101823"/>
    <w:rsid w:val="00102C7A"/>
    <w:rsid w:val="0010452E"/>
    <w:rsid w:val="0010496F"/>
    <w:rsid w:val="00104CF7"/>
    <w:rsid w:val="00105032"/>
    <w:rsid w:val="0010504B"/>
    <w:rsid w:val="00105213"/>
    <w:rsid w:val="001055BE"/>
    <w:rsid w:val="00105AE2"/>
    <w:rsid w:val="00106070"/>
    <w:rsid w:val="001060C6"/>
    <w:rsid w:val="001069BC"/>
    <w:rsid w:val="00106A3B"/>
    <w:rsid w:val="00106B80"/>
    <w:rsid w:val="00106FE1"/>
    <w:rsid w:val="001071CE"/>
    <w:rsid w:val="00107947"/>
    <w:rsid w:val="00107E81"/>
    <w:rsid w:val="0011032E"/>
    <w:rsid w:val="00111355"/>
    <w:rsid w:val="00112795"/>
    <w:rsid w:val="00112913"/>
    <w:rsid w:val="001131CD"/>
    <w:rsid w:val="0011348B"/>
    <w:rsid w:val="001139DD"/>
    <w:rsid w:val="0011405A"/>
    <w:rsid w:val="00114235"/>
    <w:rsid w:val="0011587B"/>
    <w:rsid w:val="00115982"/>
    <w:rsid w:val="00115D2E"/>
    <w:rsid w:val="00116483"/>
    <w:rsid w:val="001168A1"/>
    <w:rsid w:val="00116908"/>
    <w:rsid w:val="00116C53"/>
    <w:rsid w:val="00120004"/>
    <w:rsid w:val="00120167"/>
    <w:rsid w:val="001207CA"/>
    <w:rsid w:val="00121799"/>
    <w:rsid w:val="001222FC"/>
    <w:rsid w:val="0012230B"/>
    <w:rsid w:val="001223CE"/>
    <w:rsid w:val="0012266F"/>
    <w:rsid w:val="00122901"/>
    <w:rsid w:val="00122C21"/>
    <w:rsid w:val="00123699"/>
    <w:rsid w:val="00123902"/>
    <w:rsid w:val="00123F27"/>
    <w:rsid w:val="00123FA9"/>
    <w:rsid w:val="0012417C"/>
    <w:rsid w:val="00124A51"/>
    <w:rsid w:val="001256DA"/>
    <w:rsid w:val="00125E2A"/>
    <w:rsid w:val="001261BB"/>
    <w:rsid w:val="001262EF"/>
    <w:rsid w:val="00126621"/>
    <w:rsid w:val="00126B1D"/>
    <w:rsid w:val="0012703C"/>
    <w:rsid w:val="001275D0"/>
    <w:rsid w:val="001300DE"/>
    <w:rsid w:val="001301E9"/>
    <w:rsid w:val="0013071C"/>
    <w:rsid w:val="00130FBB"/>
    <w:rsid w:val="00131B64"/>
    <w:rsid w:val="00131D82"/>
    <w:rsid w:val="0013234D"/>
    <w:rsid w:val="00132393"/>
    <w:rsid w:val="00132494"/>
    <w:rsid w:val="00132B22"/>
    <w:rsid w:val="00132D09"/>
    <w:rsid w:val="00133B73"/>
    <w:rsid w:val="00133D36"/>
    <w:rsid w:val="00133FDB"/>
    <w:rsid w:val="0013420F"/>
    <w:rsid w:val="00134423"/>
    <w:rsid w:val="001344B7"/>
    <w:rsid w:val="0013469F"/>
    <w:rsid w:val="00135302"/>
    <w:rsid w:val="001354C3"/>
    <w:rsid w:val="00135B8D"/>
    <w:rsid w:val="00135DA4"/>
    <w:rsid w:val="00135DED"/>
    <w:rsid w:val="001363C2"/>
    <w:rsid w:val="001363F0"/>
    <w:rsid w:val="0013658F"/>
    <w:rsid w:val="00136930"/>
    <w:rsid w:val="00136A23"/>
    <w:rsid w:val="00136C7C"/>
    <w:rsid w:val="00137441"/>
    <w:rsid w:val="00137645"/>
    <w:rsid w:val="0014015A"/>
    <w:rsid w:val="00140205"/>
    <w:rsid w:val="00140C04"/>
    <w:rsid w:val="00140D23"/>
    <w:rsid w:val="00140E99"/>
    <w:rsid w:val="001419E4"/>
    <w:rsid w:val="0014258B"/>
    <w:rsid w:val="001426C5"/>
    <w:rsid w:val="0014281A"/>
    <w:rsid w:val="0014358B"/>
    <w:rsid w:val="001436D1"/>
    <w:rsid w:val="00143ABC"/>
    <w:rsid w:val="00143B7B"/>
    <w:rsid w:val="00143F67"/>
    <w:rsid w:val="00145234"/>
    <w:rsid w:val="001452B2"/>
    <w:rsid w:val="00145354"/>
    <w:rsid w:val="00145540"/>
    <w:rsid w:val="001456B0"/>
    <w:rsid w:val="001460B6"/>
    <w:rsid w:val="001462F2"/>
    <w:rsid w:val="00146904"/>
    <w:rsid w:val="0014693A"/>
    <w:rsid w:val="0014746A"/>
    <w:rsid w:val="001505A5"/>
    <w:rsid w:val="001505E7"/>
    <w:rsid w:val="0015096D"/>
    <w:rsid w:val="00151458"/>
    <w:rsid w:val="00151604"/>
    <w:rsid w:val="00151E69"/>
    <w:rsid w:val="00152DE2"/>
    <w:rsid w:val="00152E70"/>
    <w:rsid w:val="00152E9A"/>
    <w:rsid w:val="0015316B"/>
    <w:rsid w:val="0015348A"/>
    <w:rsid w:val="001538C7"/>
    <w:rsid w:val="001539BC"/>
    <w:rsid w:val="00153B36"/>
    <w:rsid w:val="00153DEC"/>
    <w:rsid w:val="00153F10"/>
    <w:rsid w:val="0015465D"/>
    <w:rsid w:val="001547AB"/>
    <w:rsid w:val="00155BE2"/>
    <w:rsid w:val="00155FD9"/>
    <w:rsid w:val="00156642"/>
    <w:rsid w:val="001569B3"/>
    <w:rsid w:val="00156CEF"/>
    <w:rsid w:val="00156EDA"/>
    <w:rsid w:val="00156EEA"/>
    <w:rsid w:val="00156F8F"/>
    <w:rsid w:val="00157130"/>
    <w:rsid w:val="001573AD"/>
    <w:rsid w:val="001576B1"/>
    <w:rsid w:val="00160308"/>
    <w:rsid w:val="001603BC"/>
    <w:rsid w:val="0016047B"/>
    <w:rsid w:val="00160834"/>
    <w:rsid w:val="00160A4C"/>
    <w:rsid w:val="00160D36"/>
    <w:rsid w:val="00160FB8"/>
    <w:rsid w:val="001611B2"/>
    <w:rsid w:val="00161334"/>
    <w:rsid w:val="00161777"/>
    <w:rsid w:val="00161F54"/>
    <w:rsid w:val="00161FAC"/>
    <w:rsid w:val="00162007"/>
    <w:rsid w:val="00162913"/>
    <w:rsid w:val="00163398"/>
    <w:rsid w:val="00163914"/>
    <w:rsid w:val="00163EFF"/>
    <w:rsid w:val="00163F66"/>
    <w:rsid w:val="00164201"/>
    <w:rsid w:val="0016426E"/>
    <w:rsid w:val="0016478E"/>
    <w:rsid w:val="00164C24"/>
    <w:rsid w:val="00165338"/>
    <w:rsid w:val="00165A11"/>
    <w:rsid w:val="00165EC4"/>
    <w:rsid w:val="001661FB"/>
    <w:rsid w:val="001671A0"/>
    <w:rsid w:val="0016767F"/>
    <w:rsid w:val="00167BFB"/>
    <w:rsid w:val="00170601"/>
    <w:rsid w:val="001709F0"/>
    <w:rsid w:val="00170B0E"/>
    <w:rsid w:val="00170D1F"/>
    <w:rsid w:val="001710AD"/>
    <w:rsid w:val="00171A89"/>
    <w:rsid w:val="00171B47"/>
    <w:rsid w:val="00171D3F"/>
    <w:rsid w:val="001722AA"/>
    <w:rsid w:val="00172D52"/>
    <w:rsid w:val="0017302E"/>
    <w:rsid w:val="00173458"/>
    <w:rsid w:val="00173565"/>
    <w:rsid w:val="00173B07"/>
    <w:rsid w:val="00173F36"/>
    <w:rsid w:val="00174941"/>
    <w:rsid w:val="00174E51"/>
    <w:rsid w:val="00174E9A"/>
    <w:rsid w:val="00174F79"/>
    <w:rsid w:val="001751FA"/>
    <w:rsid w:val="0017554F"/>
    <w:rsid w:val="00176B71"/>
    <w:rsid w:val="00176E03"/>
    <w:rsid w:val="00176F36"/>
    <w:rsid w:val="001774DC"/>
    <w:rsid w:val="00177862"/>
    <w:rsid w:val="00180284"/>
    <w:rsid w:val="00180647"/>
    <w:rsid w:val="00180B65"/>
    <w:rsid w:val="00180D86"/>
    <w:rsid w:val="00180E2F"/>
    <w:rsid w:val="0018106F"/>
    <w:rsid w:val="00181BD9"/>
    <w:rsid w:val="00181C05"/>
    <w:rsid w:val="00181C10"/>
    <w:rsid w:val="00181D9C"/>
    <w:rsid w:val="001829F1"/>
    <w:rsid w:val="00182CEA"/>
    <w:rsid w:val="0018318A"/>
    <w:rsid w:val="0018328F"/>
    <w:rsid w:val="001836CE"/>
    <w:rsid w:val="0018372C"/>
    <w:rsid w:val="001837FF"/>
    <w:rsid w:val="00184B0E"/>
    <w:rsid w:val="00184BCC"/>
    <w:rsid w:val="001855F4"/>
    <w:rsid w:val="001857C6"/>
    <w:rsid w:val="00185C11"/>
    <w:rsid w:val="00185C3E"/>
    <w:rsid w:val="001867FD"/>
    <w:rsid w:val="00186CE4"/>
    <w:rsid w:val="00187268"/>
    <w:rsid w:val="001873F2"/>
    <w:rsid w:val="001874CB"/>
    <w:rsid w:val="0018752F"/>
    <w:rsid w:val="0019095B"/>
    <w:rsid w:val="00190E2C"/>
    <w:rsid w:val="00190E4B"/>
    <w:rsid w:val="0019120C"/>
    <w:rsid w:val="001912FF"/>
    <w:rsid w:val="001913AC"/>
    <w:rsid w:val="00191480"/>
    <w:rsid w:val="00191968"/>
    <w:rsid w:val="001921D2"/>
    <w:rsid w:val="001922D2"/>
    <w:rsid w:val="0019266B"/>
    <w:rsid w:val="00192B15"/>
    <w:rsid w:val="0019346F"/>
    <w:rsid w:val="00193838"/>
    <w:rsid w:val="00193B69"/>
    <w:rsid w:val="001940C7"/>
    <w:rsid w:val="00194AC5"/>
    <w:rsid w:val="00194AD8"/>
    <w:rsid w:val="00194FA0"/>
    <w:rsid w:val="00194FE3"/>
    <w:rsid w:val="001950C2"/>
    <w:rsid w:val="001950FA"/>
    <w:rsid w:val="00195222"/>
    <w:rsid w:val="00195452"/>
    <w:rsid w:val="00195680"/>
    <w:rsid w:val="0019581F"/>
    <w:rsid w:val="0019604C"/>
    <w:rsid w:val="00196309"/>
    <w:rsid w:val="001965CE"/>
    <w:rsid w:val="001967A9"/>
    <w:rsid w:val="0019688D"/>
    <w:rsid w:val="00196B37"/>
    <w:rsid w:val="001972C8"/>
    <w:rsid w:val="001975C8"/>
    <w:rsid w:val="001975D8"/>
    <w:rsid w:val="001A0B78"/>
    <w:rsid w:val="001A0E5A"/>
    <w:rsid w:val="001A162C"/>
    <w:rsid w:val="001A178E"/>
    <w:rsid w:val="001A18CF"/>
    <w:rsid w:val="001A1ACE"/>
    <w:rsid w:val="001A3320"/>
    <w:rsid w:val="001A395B"/>
    <w:rsid w:val="001A3C56"/>
    <w:rsid w:val="001A426F"/>
    <w:rsid w:val="001A43FA"/>
    <w:rsid w:val="001A44AC"/>
    <w:rsid w:val="001A47C5"/>
    <w:rsid w:val="001A58AF"/>
    <w:rsid w:val="001A59FB"/>
    <w:rsid w:val="001A5E9E"/>
    <w:rsid w:val="001A6354"/>
    <w:rsid w:val="001A6366"/>
    <w:rsid w:val="001A6C4B"/>
    <w:rsid w:val="001A7A12"/>
    <w:rsid w:val="001A7AE8"/>
    <w:rsid w:val="001A7F52"/>
    <w:rsid w:val="001B0291"/>
    <w:rsid w:val="001B06CC"/>
    <w:rsid w:val="001B0935"/>
    <w:rsid w:val="001B09E9"/>
    <w:rsid w:val="001B0E9A"/>
    <w:rsid w:val="001B204E"/>
    <w:rsid w:val="001B2372"/>
    <w:rsid w:val="001B25D7"/>
    <w:rsid w:val="001B2E0F"/>
    <w:rsid w:val="001B30DE"/>
    <w:rsid w:val="001B32B8"/>
    <w:rsid w:val="001B3443"/>
    <w:rsid w:val="001B34F5"/>
    <w:rsid w:val="001B3C04"/>
    <w:rsid w:val="001B3E63"/>
    <w:rsid w:val="001B401E"/>
    <w:rsid w:val="001B40B5"/>
    <w:rsid w:val="001B4161"/>
    <w:rsid w:val="001B441C"/>
    <w:rsid w:val="001B4B5F"/>
    <w:rsid w:val="001B4D20"/>
    <w:rsid w:val="001B4EF1"/>
    <w:rsid w:val="001B5227"/>
    <w:rsid w:val="001B54C0"/>
    <w:rsid w:val="001B5838"/>
    <w:rsid w:val="001B589A"/>
    <w:rsid w:val="001B5F8D"/>
    <w:rsid w:val="001B6381"/>
    <w:rsid w:val="001B6525"/>
    <w:rsid w:val="001B6923"/>
    <w:rsid w:val="001B6954"/>
    <w:rsid w:val="001B71F2"/>
    <w:rsid w:val="001B7F84"/>
    <w:rsid w:val="001C072B"/>
    <w:rsid w:val="001C0B51"/>
    <w:rsid w:val="001C0DA0"/>
    <w:rsid w:val="001C2814"/>
    <w:rsid w:val="001C2A9B"/>
    <w:rsid w:val="001C3DD6"/>
    <w:rsid w:val="001C4124"/>
    <w:rsid w:val="001C4299"/>
    <w:rsid w:val="001C4324"/>
    <w:rsid w:val="001C45B4"/>
    <w:rsid w:val="001C4874"/>
    <w:rsid w:val="001C4F43"/>
    <w:rsid w:val="001C5F94"/>
    <w:rsid w:val="001C6E66"/>
    <w:rsid w:val="001C7099"/>
    <w:rsid w:val="001D037F"/>
    <w:rsid w:val="001D09E9"/>
    <w:rsid w:val="001D1100"/>
    <w:rsid w:val="001D1391"/>
    <w:rsid w:val="001D18DB"/>
    <w:rsid w:val="001D1C7D"/>
    <w:rsid w:val="001D209A"/>
    <w:rsid w:val="001D25D7"/>
    <w:rsid w:val="001D33DA"/>
    <w:rsid w:val="001D3853"/>
    <w:rsid w:val="001D38F7"/>
    <w:rsid w:val="001D3C62"/>
    <w:rsid w:val="001D3EBC"/>
    <w:rsid w:val="001D45FC"/>
    <w:rsid w:val="001D50B2"/>
    <w:rsid w:val="001D51DF"/>
    <w:rsid w:val="001D5D85"/>
    <w:rsid w:val="001D6D98"/>
    <w:rsid w:val="001D71F4"/>
    <w:rsid w:val="001D7645"/>
    <w:rsid w:val="001D7890"/>
    <w:rsid w:val="001D78E1"/>
    <w:rsid w:val="001D79FA"/>
    <w:rsid w:val="001D7D4C"/>
    <w:rsid w:val="001E0015"/>
    <w:rsid w:val="001E064E"/>
    <w:rsid w:val="001E0800"/>
    <w:rsid w:val="001E0C50"/>
    <w:rsid w:val="001E12BB"/>
    <w:rsid w:val="001E14DB"/>
    <w:rsid w:val="001E1ABB"/>
    <w:rsid w:val="001E1D99"/>
    <w:rsid w:val="001E1E86"/>
    <w:rsid w:val="001E20ED"/>
    <w:rsid w:val="001E21D6"/>
    <w:rsid w:val="001E238E"/>
    <w:rsid w:val="001E2483"/>
    <w:rsid w:val="001E2B1E"/>
    <w:rsid w:val="001E2CFF"/>
    <w:rsid w:val="001E2D2B"/>
    <w:rsid w:val="001E2F24"/>
    <w:rsid w:val="001E2F87"/>
    <w:rsid w:val="001E30D4"/>
    <w:rsid w:val="001E34DF"/>
    <w:rsid w:val="001E3673"/>
    <w:rsid w:val="001E43A3"/>
    <w:rsid w:val="001E4C2B"/>
    <w:rsid w:val="001E4D32"/>
    <w:rsid w:val="001E4D67"/>
    <w:rsid w:val="001E4D68"/>
    <w:rsid w:val="001E4E30"/>
    <w:rsid w:val="001E52EB"/>
    <w:rsid w:val="001E54F9"/>
    <w:rsid w:val="001E5596"/>
    <w:rsid w:val="001E59E5"/>
    <w:rsid w:val="001E5BCD"/>
    <w:rsid w:val="001E5C66"/>
    <w:rsid w:val="001E61D2"/>
    <w:rsid w:val="001E6382"/>
    <w:rsid w:val="001E6576"/>
    <w:rsid w:val="001E6CFD"/>
    <w:rsid w:val="001E740C"/>
    <w:rsid w:val="001E7526"/>
    <w:rsid w:val="001E7C4A"/>
    <w:rsid w:val="001E7D7F"/>
    <w:rsid w:val="001E7EEE"/>
    <w:rsid w:val="001F11E2"/>
    <w:rsid w:val="001F1235"/>
    <w:rsid w:val="001F170C"/>
    <w:rsid w:val="001F1CB3"/>
    <w:rsid w:val="001F2DF0"/>
    <w:rsid w:val="001F38B5"/>
    <w:rsid w:val="001F3CF4"/>
    <w:rsid w:val="001F4081"/>
    <w:rsid w:val="001F4715"/>
    <w:rsid w:val="001F4C6E"/>
    <w:rsid w:val="001F5026"/>
    <w:rsid w:val="001F6253"/>
    <w:rsid w:val="001F7361"/>
    <w:rsid w:val="001F7E73"/>
    <w:rsid w:val="002005AC"/>
    <w:rsid w:val="002007A9"/>
    <w:rsid w:val="00200940"/>
    <w:rsid w:val="002011B0"/>
    <w:rsid w:val="0020173B"/>
    <w:rsid w:val="00201A7D"/>
    <w:rsid w:val="00201F38"/>
    <w:rsid w:val="00202025"/>
    <w:rsid w:val="002029C4"/>
    <w:rsid w:val="00202CF8"/>
    <w:rsid w:val="00203181"/>
    <w:rsid w:val="00203783"/>
    <w:rsid w:val="0020385F"/>
    <w:rsid w:val="002038C0"/>
    <w:rsid w:val="00203EF0"/>
    <w:rsid w:val="002046E9"/>
    <w:rsid w:val="00204902"/>
    <w:rsid w:val="0020515D"/>
    <w:rsid w:val="00205215"/>
    <w:rsid w:val="002054DF"/>
    <w:rsid w:val="002060BE"/>
    <w:rsid w:val="002068A0"/>
    <w:rsid w:val="002069EC"/>
    <w:rsid w:val="00207021"/>
    <w:rsid w:val="0020732F"/>
    <w:rsid w:val="002079D6"/>
    <w:rsid w:val="00207D00"/>
    <w:rsid w:val="002105C1"/>
    <w:rsid w:val="00210733"/>
    <w:rsid w:val="00211230"/>
    <w:rsid w:val="002116FD"/>
    <w:rsid w:val="002118DE"/>
    <w:rsid w:val="002124FE"/>
    <w:rsid w:val="00212789"/>
    <w:rsid w:val="00212A97"/>
    <w:rsid w:val="0021322F"/>
    <w:rsid w:val="00213338"/>
    <w:rsid w:val="00213DB5"/>
    <w:rsid w:val="00213EF5"/>
    <w:rsid w:val="00214C44"/>
    <w:rsid w:val="00214DF2"/>
    <w:rsid w:val="00214F9B"/>
    <w:rsid w:val="00215BA2"/>
    <w:rsid w:val="0021677A"/>
    <w:rsid w:val="00216BF5"/>
    <w:rsid w:val="00216DC4"/>
    <w:rsid w:val="002170C2"/>
    <w:rsid w:val="002177B0"/>
    <w:rsid w:val="002178DE"/>
    <w:rsid w:val="00217D82"/>
    <w:rsid w:val="00220435"/>
    <w:rsid w:val="00221541"/>
    <w:rsid w:val="002218C8"/>
    <w:rsid w:val="002222D7"/>
    <w:rsid w:val="0022242F"/>
    <w:rsid w:val="0022276C"/>
    <w:rsid w:val="002228D9"/>
    <w:rsid w:val="002232D9"/>
    <w:rsid w:val="00223722"/>
    <w:rsid w:val="00223B49"/>
    <w:rsid w:val="00223D5A"/>
    <w:rsid w:val="002241C5"/>
    <w:rsid w:val="002243DE"/>
    <w:rsid w:val="0022460F"/>
    <w:rsid w:val="002249BA"/>
    <w:rsid w:val="00224B7E"/>
    <w:rsid w:val="00224B90"/>
    <w:rsid w:val="00224C3F"/>
    <w:rsid w:val="00224D64"/>
    <w:rsid w:val="00224DD4"/>
    <w:rsid w:val="002251A6"/>
    <w:rsid w:val="002251F3"/>
    <w:rsid w:val="0022559F"/>
    <w:rsid w:val="00225A8B"/>
    <w:rsid w:val="00226803"/>
    <w:rsid w:val="00226998"/>
    <w:rsid w:val="00226DEF"/>
    <w:rsid w:val="00226E56"/>
    <w:rsid w:val="0022701F"/>
    <w:rsid w:val="00227169"/>
    <w:rsid w:val="00227500"/>
    <w:rsid w:val="002278A0"/>
    <w:rsid w:val="00230514"/>
    <w:rsid w:val="002306F9"/>
    <w:rsid w:val="002309CC"/>
    <w:rsid w:val="00231BA9"/>
    <w:rsid w:val="00231D90"/>
    <w:rsid w:val="0023209F"/>
    <w:rsid w:val="00232300"/>
    <w:rsid w:val="002326A5"/>
    <w:rsid w:val="00232C8A"/>
    <w:rsid w:val="00232E9D"/>
    <w:rsid w:val="0023344B"/>
    <w:rsid w:val="00233947"/>
    <w:rsid w:val="00233C01"/>
    <w:rsid w:val="0023413C"/>
    <w:rsid w:val="0023436C"/>
    <w:rsid w:val="00234382"/>
    <w:rsid w:val="002346F0"/>
    <w:rsid w:val="00234EF5"/>
    <w:rsid w:val="00234F33"/>
    <w:rsid w:val="00234F9C"/>
    <w:rsid w:val="00235042"/>
    <w:rsid w:val="002358CA"/>
    <w:rsid w:val="002358F2"/>
    <w:rsid w:val="002359DE"/>
    <w:rsid w:val="00235B2D"/>
    <w:rsid w:val="00235C96"/>
    <w:rsid w:val="00235E8C"/>
    <w:rsid w:val="0023629D"/>
    <w:rsid w:val="002365FF"/>
    <w:rsid w:val="00236FD9"/>
    <w:rsid w:val="00237255"/>
    <w:rsid w:val="002373A0"/>
    <w:rsid w:val="00237A9D"/>
    <w:rsid w:val="00237CD2"/>
    <w:rsid w:val="002415CE"/>
    <w:rsid w:val="00241A8F"/>
    <w:rsid w:val="00241BA2"/>
    <w:rsid w:val="00242412"/>
    <w:rsid w:val="002424AF"/>
    <w:rsid w:val="0024299A"/>
    <w:rsid w:val="002439DC"/>
    <w:rsid w:val="002441D2"/>
    <w:rsid w:val="0024430B"/>
    <w:rsid w:val="00244DC8"/>
    <w:rsid w:val="002458BA"/>
    <w:rsid w:val="00245A3D"/>
    <w:rsid w:val="00245CE9"/>
    <w:rsid w:val="0024636C"/>
    <w:rsid w:val="00246889"/>
    <w:rsid w:val="00246BAB"/>
    <w:rsid w:val="00246EB0"/>
    <w:rsid w:val="002473A7"/>
    <w:rsid w:val="00247925"/>
    <w:rsid w:val="00247939"/>
    <w:rsid w:val="00247EB5"/>
    <w:rsid w:val="00250460"/>
    <w:rsid w:val="00250C3B"/>
    <w:rsid w:val="00250E37"/>
    <w:rsid w:val="00251006"/>
    <w:rsid w:val="0025118D"/>
    <w:rsid w:val="00252302"/>
    <w:rsid w:val="002524D5"/>
    <w:rsid w:val="002524EB"/>
    <w:rsid w:val="00252E28"/>
    <w:rsid w:val="0025311A"/>
    <w:rsid w:val="00253826"/>
    <w:rsid w:val="00253B1D"/>
    <w:rsid w:val="00253BDB"/>
    <w:rsid w:val="002544C8"/>
    <w:rsid w:val="00254560"/>
    <w:rsid w:val="002547CC"/>
    <w:rsid w:val="00254DCF"/>
    <w:rsid w:val="0025534B"/>
    <w:rsid w:val="00255BB7"/>
    <w:rsid w:val="00255E67"/>
    <w:rsid w:val="00255FFC"/>
    <w:rsid w:val="00256366"/>
    <w:rsid w:val="00256B16"/>
    <w:rsid w:val="00257541"/>
    <w:rsid w:val="00257A39"/>
    <w:rsid w:val="00257AC4"/>
    <w:rsid w:val="00257BBE"/>
    <w:rsid w:val="00257CD1"/>
    <w:rsid w:val="00260669"/>
    <w:rsid w:val="00260F4F"/>
    <w:rsid w:val="00260FF5"/>
    <w:rsid w:val="002617C5"/>
    <w:rsid w:val="00261A0D"/>
    <w:rsid w:val="00261EEF"/>
    <w:rsid w:val="002621B7"/>
    <w:rsid w:val="002625A9"/>
    <w:rsid w:val="0026281E"/>
    <w:rsid w:val="00262999"/>
    <w:rsid w:val="002629C1"/>
    <w:rsid w:val="00262A1A"/>
    <w:rsid w:val="00262A87"/>
    <w:rsid w:val="00262E38"/>
    <w:rsid w:val="002637C6"/>
    <w:rsid w:val="002637DE"/>
    <w:rsid w:val="00263CAF"/>
    <w:rsid w:val="002640A2"/>
    <w:rsid w:val="002640E8"/>
    <w:rsid w:val="00264A16"/>
    <w:rsid w:val="00264D26"/>
    <w:rsid w:val="002654B9"/>
    <w:rsid w:val="0026575F"/>
    <w:rsid w:val="00265893"/>
    <w:rsid w:val="0026610C"/>
    <w:rsid w:val="00266B48"/>
    <w:rsid w:val="00266DF2"/>
    <w:rsid w:val="00267398"/>
    <w:rsid w:val="00267642"/>
    <w:rsid w:val="00267943"/>
    <w:rsid w:val="00267A3C"/>
    <w:rsid w:val="00267AEA"/>
    <w:rsid w:val="00267F2E"/>
    <w:rsid w:val="00267F60"/>
    <w:rsid w:val="002700E6"/>
    <w:rsid w:val="00270545"/>
    <w:rsid w:val="00270877"/>
    <w:rsid w:val="00270E86"/>
    <w:rsid w:val="00270F7C"/>
    <w:rsid w:val="002711A1"/>
    <w:rsid w:val="00271604"/>
    <w:rsid w:val="00271B14"/>
    <w:rsid w:val="00271EAE"/>
    <w:rsid w:val="0027248D"/>
    <w:rsid w:val="0027294B"/>
    <w:rsid w:val="0027397A"/>
    <w:rsid w:val="00273EB4"/>
    <w:rsid w:val="00273F78"/>
    <w:rsid w:val="0027438F"/>
    <w:rsid w:val="0027447D"/>
    <w:rsid w:val="00274682"/>
    <w:rsid w:val="002747AD"/>
    <w:rsid w:val="00275158"/>
    <w:rsid w:val="00275899"/>
    <w:rsid w:val="00275C5A"/>
    <w:rsid w:val="00275C7F"/>
    <w:rsid w:val="00276C9E"/>
    <w:rsid w:val="00276D43"/>
    <w:rsid w:val="0027776A"/>
    <w:rsid w:val="00277FD2"/>
    <w:rsid w:val="0028061C"/>
    <w:rsid w:val="00280ADA"/>
    <w:rsid w:val="00281014"/>
    <w:rsid w:val="00281E07"/>
    <w:rsid w:val="00281ECD"/>
    <w:rsid w:val="00282282"/>
    <w:rsid w:val="00282903"/>
    <w:rsid w:val="00283271"/>
    <w:rsid w:val="00283CD3"/>
    <w:rsid w:val="00283EF7"/>
    <w:rsid w:val="002846DE"/>
    <w:rsid w:val="00285131"/>
    <w:rsid w:val="00285205"/>
    <w:rsid w:val="00285BCE"/>
    <w:rsid w:val="00285DFC"/>
    <w:rsid w:val="0028641F"/>
    <w:rsid w:val="002864C3"/>
    <w:rsid w:val="0028665D"/>
    <w:rsid w:val="002866BD"/>
    <w:rsid w:val="00286751"/>
    <w:rsid w:val="002867FD"/>
    <w:rsid w:val="00286C34"/>
    <w:rsid w:val="00286FE6"/>
    <w:rsid w:val="00287B28"/>
    <w:rsid w:val="00287D2F"/>
    <w:rsid w:val="00287D3C"/>
    <w:rsid w:val="0029006C"/>
    <w:rsid w:val="002907C1"/>
    <w:rsid w:val="00290A58"/>
    <w:rsid w:val="00290B8A"/>
    <w:rsid w:val="00290F0C"/>
    <w:rsid w:val="00290F66"/>
    <w:rsid w:val="00291AC5"/>
    <w:rsid w:val="00292341"/>
    <w:rsid w:val="002927BB"/>
    <w:rsid w:val="00292C21"/>
    <w:rsid w:val="00293021"/>
    <w:rsid w:val="00293168"/>
    <w:rsid w:val="002935FE"/>
    <w:rsid w:val="002936B0"/>
    <w:rsid w:val="00293F94"/>
    <w:rsid w:val="00295936"/>
    <w:rsid w:val="00295FAB"/>
    <w:rsid w:val="00296192"/>
    <w:rsid w:val="002965BE"/>
    <w:rsid w:val="002965DC"/>
    <w:rsid w:val="0029680E"/>
    <w:rsid w:val="002968AB"/>
    <w:rsid w:val="00296C63"/>
    <w:rsid w:val="00296D94"/>
    <w:rsid w:val="002A1330"/>
    <w:rsid w:val="002A14AB"/>
    <w:rsid w:val="002A1EB8"/>
    <w:rsid w:val="002A2208"/>
    <w:rsid w:val="002A2569"/>
    <w:rsid w:val="002A2ADE"/>
    <w:rsid w:val="002A2C91"/>
    <w:rsid w:val="002A2F50"/>
    <w:rsid w:val="002A2FCD"/>
    <w:rsid w:val="002A3103"/>
    <w:rsid w:val="002A4046"/>
    <w:rsid w:val="002A41F7"/>
    <w:rsid w:val="002A4211"/>
    <w:rsid w:val="002A53D3"/>
    <w:rsid w:val="002A54A3"/>
    <w:rsid w:val="002A5636"/>
    <w:rsid w:val="002A7468"/>
    <w:rsid w:val="002A793B"/>
    <w:rsid w:val="002A7943"/>
    <w:rsid w:val="002A7D84"/>
    <w:rsid w:val="002B015D"/>
    <w:rsid w:val="002B05A1"/>
    <w:rsid w:val="002B0696"/>
    <w:rsid w:val="002B09A4"/>
    <w:rsid w:val="002B111A"/>
    <w:rsid w:val="002B1905"/>
    <w:rsid w:val="002B199C"/>
    <w:rsid w:val="002B1C1F"/>
    <w:rsid w:val="002B24F2"/>
    <w:rsid w:val="002B25A6"/>
    <w:rsid w:val="002B281D"/>
    <w:rsid w:val="002B2F98"/>
    <w:rsid w:val="002B432F"/>
    <w:rsid w:val="002B4826"/>
    <w:rsid w:val="002B5276"/>
    <w:rsid w:val="002B59B5"/>
    <w:rsid w:val="002B5B08"/>
    <w:rsid w:val="002B5F83"/>
    <w:rsid w:val="002B62B3"/>
    <w:rsid w:val="002B6754"/>
    <w:rsid w:val="002B6CCE"/>
    <w:rsid w:val="002B73A8"/>
    <w:rsid w:val="002B7441"/>
    <w:rsid w:val="002B74BA"/>
    <w:rsid w:val="002B764B"/>
    <w:rsid w:val="002B7A2C"/>
    <w:rsid w:val="002B7FD5"/>
    <w:rsid w:val="002C03D6"/>
    <w:rsid w:val="002C0613"/>
    <w:rsid w:val="002C0CD7"/>
    <w:rsid w:val="002C1A41"/>
    <w:rsid w:val="002C1C1E"/>
    <w:rsid w:val="002C1DB8"/>
    <w:rsid w:val="002C2234"/>
    <w:rsid w:val="002C2510"/>
    <w:rsid w:val="002C2775"/>
    <w:rsid w:val="002C27C1"/>
    <w:rsid w:val="002C321A"/>
    <w:rsid w:val="002C3426"/>
    <w:rsid w:val="002C36C8"/>
    <w:rsid w:val="002C36E3"/>
    <w:rsid w:val="002C3A6F"/>
    <w:rsid w:val="002C4C1E"/>
    <w:rsid w:val="002C5099"/>
    <w:rsid w:val="002C5120"/>
    <w:rsid w:val="002C5191"/>
    <w:rsid w:val="002C56F8"/>
    <w:rsid w:val="002C5889"/>
    <w:rsid w:val="002C5A10"/>
    <w:rsid w:val="002C5DBD"/>
    <w:rsid w:val="002C6432"/>
    <w:rsid w:val="002C6791"/>
    <w:rsid w:val="002C6A0B"/>
    <w:rsid w:val="002C6AC7"/>
    <w:rsid w:val="002C6C39"/>
    <w:rsid w:val="002C6F18"/>
    <w:rsid w:val="002C71CE"/>
    <w:rsid w:val="002C79BA"/>
    <w:rsid w:val="002D002F"/>
    <w:rsid w:val="002D0041"/>
    <w:rsid w:val="002D0062"/>
    <w:rsid w:val="002D043E"/>
    <w:rsid w:val="002D07CD"/>
    <w:rsid w:val="002D08F8"/>
    <w:rsid w:val="002D0A66"/>
    <w:rsid w:val="002D1141"/>
    <w:rsid w:val="002D135A"/>
    <w:rsid w:val="002D1829"/>
    <w:rsid w:val="002D1FCD"/>
    <w:rsid w:val="002D234A"/>
    <w:rsid w:val="002D2562"/>
    <w:rsid w:val="002D27B3"/>
    <w:rsid w:val="002D462C"/>
    <w:rsid w:val="002D577C"/>
    <w:rsid w:val="002D5818"/>
    <w:rsid w:val="002D58E5"/>
    <w:rsid w:val="002D6A35"/>
    <w:rsid w:val="002D775C"/>
    <w:rsid w:val="002D7832"/>
    <w:rsid w:val="002E0036"/>
    <w:rsid w:val="002E04D0"/>
    <w:rsid w:val="002E0787"/>
    <w:rsid w:val="002E1071"/>
    <w:rsid w:val="002E15B9"/>
    <w:rsid w:val="002E19A7"/>
    <w:rsid w:val="002E1A85"/>
    <w:rsid w:val="002E2158"/>
    <w:rsid w:val="002E21EA"/>
    <w:rsid w:val="002E2D21"/>
    <w:rsid w:val="002E354F"/>
    <w:rsid w:val="002E3D3F"/>
    <w:rsid w:val="002E45BA"/>
    <w:rsid w:val="002E48C3"/>
    <w:rsid w:val="002E4919"/>
    <w:rsid w:val="002E4F00"/>
    <w:rsid w:val="002E4F02"/>
    <w:rsid w:val="002E5114"/>
    <w:rsid w:val="002E51E5"/>
    <w:rsid w:val="002E570E"/>
    <w:rsid w:val="002E69EC"/>
    <w:rsid w:val="002E722C"/>
    <w:rsid w:val="002E7722"/>
    <w:rsid w:val="002F07BA"/>
    <w:rsid w:val="002F0A1C"/>
    <w:rsid w:val="002F0D6B"/>
    <w:rsid w:val="002F0DA9"/>
    <w:rsid w:val="002F1014"/>
    <w:rsid w:val="002F124C"/>
    <w:rsid w:val="002F1272"/>
    <w:rsid w:val="002F1B32"/>
    <w:rsid w:val="002F1E3B"/>
    <w:rsid w:val="002F217B"/>
    <w:rsid w:val="002F2A0A"/>
    <w:rsid w:val="002F300C"/>
    <w:rsid w:val="002F316D"/>
    <w:rsid w:val="002F36BF"/>
    <w:rsid w:val="002F3B09"/>
    <w:rsid w:val="002F4696"/>
    <w:rsid w:val="002F4EB5"/>
    <w:rsid w:val="002F4FF9"/>
    <w:rsid w:val="002F61EF"/>
    <w:rsid w:val="002F643C"/>
    <w:rsid w:val="002F6879"/>
    <w:rsid w:val="002F68D3"/>
    <w:rsid w:val="002F71C0"/>
    <w:rsid w:val="002F7270"/>
    <w:rsid w:val="002F73FF"/>
    <w:rsid w:val="002F744C"/>
    <w:rsid w:val="002F74F1"/>
    <w:rsid w:val="002F7663"/>
    <w:rsid w:val="002F78F7"/>
    <w:rsid w:val="002F79D2"/>
    <w:rsid w:val="0030093C"/>
    <w:rsid w:val="00300F37"/>
    <w:rsid w:val="00301017"/>
    <w:rsid w:val="0030155F"/>
    <w:rsid w:val="0030165E"/>
    <w:rsid w:val="00301DE3"/>
    <w:rsid w:val="00302520"/>
    <w:rsid w:val="00302F21"/>
    <w:rsid w:val="00302F4C"/>
    <w:rsid w:val="00302F69"/>
    <w:rsid w:val="00303D0F"/>
    <w:rsid w:val="00304A5D"/>
    <w:rsid w:val="003052B4"/>
    <w:rsid w:val="0030587B"/>
    <w:rsid w:val="00305A6E"/>
    <w:rsid w:val="00305D02"/>
    <w:rsid w:val="00305D15"/>
    <w:rsid w:val="00306796"/>
    <w:rsid w:val="003068BC"/>
    <w:rsid w:val="00306AE2"/>
    <w:rsid w:val="00306D98"/>
    <w:rsid w:val="003070FB"/>
    <w:rsid w:val="00307243"/>
    <w:rsid w:val="003075E8"/>
    <w:rsid w:val="0030786C"/>
    <w:rsid w:val="0031031A"/>
    <w:rsid w:val="003106EB"/>
    <w:rsid w:val="00310881"/>
    <w:rsid w:val="00310981"/>
    <w:rsid w:val="003109AA"/>
    <w:rsid w:val="00310B4D"/>
    <w:rsid w:val="00310EF5"/>
    <w:rsid w:val="00311251"/>
    <w:rsid w:val="00311626"/>
    <w:rsid w:val="003117F8"/>
    <w:rsid w:val="003118B4"/>
    <w:rsid w:val="00311D9B"/>
    <w:rsid w:val="003121DA"/>
    <w:rsid w:val="003124D9"/>
    <w:rsid w:val="00312594"/>
    <w:rsid w:val="0031274D"/>
    <w:rsid w:val="00313703"/>
    <w:rsid w:val="003144C8"/>
    <w:rsid w:val="00315498"/>
    <w:rsid w:val="00315B59"/>
    <w:rsid w:val="00315EF7"/>
    <w:rsid w:val="0031623B"/>
    <w:rsid w:val="00316474"/>
    <w:rsid w:val="0031658F"/>
    <w:rsid w:val="00316BAE"/>
    <w:rsid w:val="003178F4"/>
    <w:rsid w:val="00317F88"/>
    <w:rsid w:val="003208BC"/>
    <w:rsid w:val="0032122B"/>
    <w:rsid w:val="00321531"/>
    <w:rsid w:val="00321B11"/>
    <w:rsid w:val="00322107"/>
    <w:rsid w:val="00322355"/>
    <w:rsid w:val="00322846"/>
    <w:rsid w:val="00322999"/>
    <w:rsid w:val="003229C0"/>
    <w:rsid w:val="00322DBE"/>
    <w:rsid w:val="0032371F"/>
    <w:rsid w:val="003238C7"/>
    <w:rsid w:val="003242FA"/>
    <w:rsid w:val="00324EEC"/>
    <w:rsid w:val="00325D05"/>
    <w:rsid w:val="0032650A"/>
    <w:rsid w:val="00326710"/>
    <w:rsid w:val="00326BDE"/>
    <w:rsid w:val="00326DA7"/>
    <w:rsid w:val="003270E4"/>
    <w:rsid w:val="00327659"/>
    <w:rsid w:val="00327F5E"/>
    <w:rsid w:val="00330260"/>
    <w:rsid w:val="00330352"/>
    <w:rsid w:val="00330A60"/>
    <w:rsid w:val="00330DAA"/>
    <w:rsid w:val="00330F5C"/>
    <w:rsid w:val="00331765"/>
    <w:rsid w:val="003317B1"/>
    <w:rsid w:val="003319D5"/>
    <w:rsid w:val="00331EB4"/>
    <w:rsid w:val="003321CF"/>
    <w:rsid w:val="00332A31"/>
    <w:rsid w:val="00333980"/>
    <w:rsid w:val="00333FD1"/>
    <w:rsid w:val="0033427D"/>
    <w:rsid w:val="003356BA"/>
    <w:rsid w:val="00335854"/>
    <w:rsid w:val="003366C9"/>
    <w:rsid w:val="00336DD7"/>
    <w:rsid w:val="003371B0"/>
    <w:rsid w:val="0033753D"/>
    <w:rsid w:val="00337620"/>
    <w:rsid w:val="003377F1"/>
    <w:rsid w:val="003402D7"/>
    <w:rsid w:val="003403C4"/>
    <w:rsid w:val="00340B3C"/>
    <w:rsid w:val="00340DF1"/>
    <w:rsid w:val="00340E34"/>
    <w:rsid w:val="00341D22"/>
    <w:rsid w:val="00341D77"/>
    <w:rsid w:val="00342DAE"/>
    <w:rsid w:val="00343DD9"/>
    <w:rsid w:val="00343EBF"/>
    <w:rsid w:val="00343FC9"/>
    <w:rsid w:val="0034476C"/>
    <w:rsid w:val="00344F40"/>
    <w:rsid w:val="003455E0"/>
    <w:rsid w:val="00346041"/>
    <w:rsid w:val="0034620C"/>
    <w:rsid w:val="0034643A"/>
    <w:rsid w:val="00346741"/>
    <w:rsid w:val="00347353"/>
    <w:rsid w:val="003473C9"/>
    <w:rsid w:val="003473E3"/>
    <w:rsid w:val="00347921"/>
    <w:rsid w:val="00347CE4"/>
    <w:rsid w:val="00350531"/>
    <w:rsid w:val="0035081D"/>
    <w:rsid w:val="00350E9B"/>
    <w:rsid w:val="00350FA7"/>
    <w:rsid w:val="00351159"/>
    <w:rsid w:val="0035165A"/>
    <w:rsid w:val="003517F9"/>
    <w:rsid w:val="00351A95"/>
    <w:rsid w:val="00351BA9"/>
    <w:rsid w:val="00351C1F"/>
    <w:rsid w:val="00351F5A"/>
    <w:rsid w:val="00352892"/>
    <w:rsid w:val="00352A05"/>
    <w:rsid w:val="003531F9"/>
    <w:rsid w:val="003547BA"/>
    <w:rsid w:val="00354F64"/>
    <w:rsid w:val="00355069"/>
    <w:rsid w:val="003555F5"/>
    <w:rsid w:val="0035620E"/>
    <w:rsid w:val="00356234"/>
    <w:rsid w:val="00356429"/>
    <w:rsid w:val="003566E2"/>
    <w:rsid w:val="00356C0B"/>
    <w:rsid w:val="00356CDB"/>
    <w:rsid w:val="00356CF6"/>
    <w:rsid w:val="00356D6B"/>
    <w:rsid w:val="0035750D"/>
    <w:rsid w:val="003575BE"/>
    <w:rsid w:val="00357699"/>
    <w:rsid w:val="003577AB"/>
    <w:rsid w:val="00357B93"/>
    <w:rsid w:val="003602DF"/>
    <w:rsid w:val="00360345"/>
    <w:rsid w:val="00361233"/>
    <w:rsid w:val="00361619"/>
    <w:rsid w:val="003617A5"/>
    <w:rsid w:val="00361A05"/>
    <w:rsid w:val="003624C4"/>
    <w:rsid w:val="003626D8"/>
    <w:rsid w:val="00362B6B"/>
    <w:rsid w:val="00362C31"/>
    <w:rsid w:val="00362EA1"/>
    <w:rsid w:val="003632ED"/>
    <w:rsid w:val="003633A9"/>
    <w:rsid w:val="00363B00"/>
    <w:rsid w:val="00363C9D"/>
    <w:rsid w:val="00363E59"/>
    <w:rsid w:val="00363F4D"/>
    <w:rsid w:val="00364E26"/>
    <w:rsid w:val="00364F23"/>
    <w:rsid w:val="003650C8"/>
    <w:rsid w:val="003654AC"/>
    <w:rsid w:val="00365971"/>
    <w:rsid w:val="00367196"/>
    <w:rsid w:val="00367224"/>
    <w:rsid w:val="0036723D"/>
    <w:rsid w:val="003678D8"/>
    <w:rsid w:val="00367B76"/>
    <w:rsid w:val="00367BAD"/>
    <w:rsid w:val="003707EB"/>
    <w:rsid w:val="00370B27"/>
    <w:rsid w:val="00370CEC"/>
    <w:rsid w:val="00370EB0"/>
    <w:rsid w:val="00370F0D"/>
    <w:rsid w:val="003710CF"/>
    <w:rsid w:val="00371152"/>
    <w:rsid w:val="003711EC"/>
    <w:rsid w:val="003715A7"/>
    <w:rsid w:val="0037193F"/>
    <w:rsid w:val="00371ACB"/>
    <w:rsid w:val="003723F3"/>
    <w:rsid w:val="003725ED"/>
    <w:rsid w:val="003728B0"/>
    <w:rsid w:val="00372EDC"/>
    <w:rsid w:val="0037358A"/>
    <w:rsid w:val="003737AE"/>
    <w:rsid w:val="003742E9"/>
    <w:rsid w:val="0037493D"/>
    <w:rsid w:val="003750F6"/>
    <w:rsid w:val="00375BFA"/>
    <w:rsid w:val="003760FC"/>
    <w:rsid w:val="003767C4"/>
    <w:rsid w:val="00376AD0"/>
    <w:rsid w:val="0037703E"/>
    <w:rsid w:val="00377691"/>
    <w:rsid w:val="00377743"/>
    <w:rsid w:val="0037789F"/>
    <w:rsid w:val="0038007B"/>
    <w:rsid w:val="00380974"/>
    <w:rsid w:val="003819BC"/>
    <w:rsid w:val="0038264A"/>
    <w:rsid w:val="0038343F"/>
    <w:rsid w:val="0038365C"/>
    <w:rsid w:val="0038369B"/>
    <w:rsid w:val="003836B9"/>
    <w:rsid w:val="00383B78"/>
    <w:rsid w:val="00384953"/>
    <w:rsid w:val="00384F31"/>
    <w:rsid w:val="00385228"/>
    <w:rsid w:val="00385A9D"/>
    <w:rsid w:val="00387121"/>
    <w:rsid w:val="00387522"/>
    <w:rsid w:val="003875D7"/>
    <w:rsid w:val="003902B1"/>
    <w:rsid w:val="00390752"/>
    <w:rsid w:val="00390926"/>
    <w:rsid w:val="00391090"/>
    <w:rsid w:val="003911BE"/>
    <w:rsid w:val="00391294"/>
    <w:rsid w:val="0039179C"/>
    <w:rsid w:val="0039181C"/>
    <w:rsid w:val="00391BE8"/>
    <w:rsid w:val="003927EC"/>
    <w:rsid w:val="00392879"/>
    <w:rsid w:val="00392CEA"/>
    <w:rsid w:val="00392F37"/>
    <w:rsid w:val="0039380F"/>
    <w:rsid w:val="00393928"/>
    <w:rsid w:val="003947F5"/>
    <w:rsid w:val="003952AE"/>
    <w:rsid w:val="003958CA"/>
    <w:rsid w:val="00395A58"/>
    <w:rsid w:val="00395C03"/>
    <w:rsid w:val="00396239"/>
    <w:rsid w:val="003965AB"/>
    <w:rsid w:val="00396896"/>
    <w:rsid w:val="00396B21"/>
    <w:rsid w:val="00396FD0"/>
    <w:rsid w:val="003975D5"/>
    <w:rsid w:val="00397727"/>
    <w:rsid w:val="00397844"/>
    <w:rsid w:val="00397A0F"/>
    <w:rsid w:val="00397B73"/>
    <w:rsid w:val="00397E9E"/>
    <w:rsid w:val="003A046E"/>
    <w:rsid w:val="003A0C19"/>
    <w:rsid w:val="003A0F10"/>
    <w:rsid w:val="003A1930"/>
    <w:rsid w:val="003A1A7A"/>
    <w:rsid w:val="003A222E"/>
    <w:rsid w:val="003A2392"/>
    <w:rsid w:val="003A27B6"/>
    <w:rsid w:val="003A2831"/>
    <w:rsid w:val="003A2D42"/>
    <w:rsid w:val="003A3C98"/>
    <w:rsid w:val="003A3CB6"/>
    <w:rsid w:val="003A3ED1"/>
    <w:rsid w:val="003A4439"/>
    <w:rsid w:val="003A44DB"/>
    <w:rsid w:val="003A47A7"/>
    <w:rsid w:val="003A481B"/>
    <w:rsid w:val="003A4C14"/>
    <w:rsid w:val="003A4FAA"/>
    <w:rsid w:val="003A52D9"/>
    <w:rsid w:val="003A5494"/>
    <w:rsid w:val="003A595A"/>
    <w:rsid w:val="003A6204"/>
    <w:rsid w:val="003A63C5"/>
    <w:rsid w:val="003A63FE"/>
    <w:rsid w:val="003A678E"/>
    <w:rsid w:val="003A6DF2"/>
    <w:rsid w:val="003A70DC"/>
    <w:rsid w:val="003A7154"/>
    <w:rsid w:val="003A7DE6"/>
    <w:rsid w:val="003B088A"/>
    <w:rsid w:val="003B0ABB"/>
    <w:rsid w:val="003B11B3"/>
    <w:rsid w:val="003B2288"/>
    <w:rsid w:val="003B27D8"/>
    <w:rsid w:val="003B2FA7"/>
    <w:rsid w:val="003B382F"/>
    <w:rsid w:val="003B3971"/>
    <w:rsid w:val="003B3EE5"/>
    <w:rsid w:val="003B49F3"/>
    <w:rsid w:val="003B49F5"/>
    <w:rsid w:val="003B4C3C"/>
    <w:rsid w:val="003B5282"/>
    <w:rsid w:val="003B55D1"/>
    <w:rsid w:val="003B5790"/>
    <w:rsid w:val="003B5867"/>
    <w:rsid w:val="003B5B61"/>
    <w:rsid w:val="003B7B0F"/>
    <w:rsid w:val="003B7B67"/>
    <w:rsid w:val="003C0224"/>
    <w:rsid w:val="003C0467"/>
    <w:rsid w:val="003C1654"/>
    <w:rsid w:val="003C1819"/>
    <w:rsid w:val="003C1A90"/>
    <w:rsid w:val="003C1EB2"/>
    <w:rsid w:val="003C21F3"/>
    <w:rsid w:val="003C27BB"/>
    <w:rsid w:val="003C2AAF"/>
    <w:rsid w:val="003C2B18"/>
    <w:rsid w:val="003C38F2"/>
    <w:rsid w:val="003C3AB1"/>
    <w:rsid w:val="003C3DD9"/>
    <w:rsid w:val="003C4219"/>
    <w:rsid w:val="003C4E93"/>
    <w:rsid w:val="003C5542"/>
    <w:rsid w:val="003C5CD1"/>
    <w:rsid w:val="003C5E82"/>
    <w:rsid w:val="003C625C"/>
    <w:rsid w:val="003C6685"/>
    <w:rsid w:val="003C6843"/>
    <w:rsid w:val="003C6C14"/>
    <w:rsid w:val="003C7702"/>
    <w:rsid w:val="003C798D"/>
    <w:rsid w:val="003C798E"/>
    <w:rsid w:val="003C7AC3"/>
    <w:rsid w:val="003C7C15"/>
    <w:rsid w:val="003C7D19"/>
    <w:rsid w:val="003C7D2F"/>
    <w:rsid w:val="003C7F0E"/>
    <w:rsid w:val="003D09FC"/>
    <w:rsid w:val="003D0C5A"/>
    <w:rsid w:val="003D1828"/>
    <w:rsid w:val="003D1DE4"/>
    <w:rsid w:val="003D1E9A"/>
    <w:rsid w:val="003D2228"/>
    <w:rsid w:val="003D2422"/>
    <w:rsid w:val="003D2559"/>
    <w:rsid w:val="003D2BA3"/>
    <w:rsid w:val="003D2D7A"/>
    <w:rsid w:val="003D2D8D"/>
    <w:rsid w:val="003D3915"/>
    <w:rsid w:val="003D39A1"/>
    <w:rsid w:val="003D3F21"/>
    <w:rsid w:val="003D3FBF"/>
    <w:rsid w:val="003D44DA"/>
    <w:rsid w:val="003D4510"/>
    <w:rsid w:val="003D49DB"/>
    <w:rsid w:val="003D4A30"/>
    <w:rsid w:val="003D4E68"/>
    <w:rsid w:val="003D562E"/>
    <w:rsid w:val="003D5E97"/>
    <w:rsid w:val="003D67D7"/>
    <w:rsid w:val="003D6EC0"/>
    <w:rsid w:val="003D6FCC"/>
    <w:rsid w:val="003D7452"/>
    <w:rsid w:val="003D79BB"/>
    <w:rsid w:val="003D7C98"/>
    <w:rsid w:val="003D7D98"/>
    <w:rsid w:val="003D7D9D"/>
    <w:rsid w:val="003E0090"/>
    <w:rsid w:val="003E0543"/>
    <w:rsid w:val="003E1353"/>
    <w:rsid w:val="003E171A"/>
    <w:rsid w:val="003E1800"/>
    <w:rsid w:val="003E23F2"/>
    <w:rsid w:val="003E262F"/>
    <w:rsid w:val="003E28EC"/>
    <w:rsid w:val="003E348C"/>
    <w:rsid w:val="003E35AC"/>
    <w:rsid w:val="003E3AB3"/>
    <w:rsid w:val="003E3ED2"/>
    <w:rsid w:val="003E4A9C"/>
    <w:rsid w:val="003E4F98"/>
    <w:rsid w:val="003E5147"/>
    <w:rsid w:val="003E552D"/>
    <w:rsid w:val="003E5603"/>
    <w:rsid w:val="003E5C1A"/>
    <w:rsid w:val="003E67F8"/>
    <w:rsid w:val="003E6A7C"/>
    <w:rsid w:val="003E6F11"/>
    <w:rsid w:val="003E749E"/>
    <w:rsid w:val="003E7CB0"/>
    <w:rsid w:val="003E7E7E"/>
    <w:rsid w:val="003F0169"/>
    <w:rsid w:val="003F1205"/>
    <w:rsid w:val="003F2FD0"/>
    <w:rsid w:val="003F3C8A"/>
    <w:rsid w:val="003F3F14"/>
    <w:rsid w:val="003F4156"/>
    <w:rsid w:val="003F41D9"/>
    <w:rsid w:val="003F465B"/>
    <w:rsid w:val="003F479B"/>
    <w:rsid w:val="003F48CB"/>
    <w:rsid w:val="003F4E44"/>
    <w:rsid w:val="003F50FA"/>
    <w:rsid w:val="003F5296"/>
    <w:rsid w:val="003F5ADF"/>
    <w:rsid w:val="003F5C27"/>
    <w:rsid w:val="003F63BE"/>
    <w:rsid w:val="003F63F8"/>
    <w:rsid w:val="003F6425"/>
    <w:rsid w:val="003F686C"/>
    <w:rsid w:val="003F698C"/>
    <w:rsid w:val="003F7C4B"/>
    <w:rsid w:val="003F7E99"/>
    <w:rsid w:val="003F7F2F"/>
    <w:rsid w:val="003F7FC8"/>
    <w:rsid w:val="00400381"/>
    <w:rsid w:val="00400B29"/>
    <w:rsid w:val="00400CC9"/>
    <w:rsid w:val="0040119A"/>
    <w:rsid w:val="004012BD"/>
    <w:rsid w:val="00401355"/>
    <w:rsid w:val="00402026"/>
    <w:rsid w:val="004023A5"/>
    <w:rsid w:val="00402812"/>
    <w:rsid w:val="00402F99"/>
    <w:rsid w:val="00403329"/>
    <w:rsid w:val="00403625"/>
    <w:rsid w:val="00403BC2"/>
    <w:rsid w:val="00403DF7"/>
    <w:rsid w:val="00403E87"/>
    <w:rsid w:val="00404202"/>
    <w:rsid w:val="0040504B"/>
    <w:rsid w:val="00405113"/>
    <w:rsid w:val="0040582F"/>
    <w:rsid w:val="004059F4"/>
    <w:rsid w:val="00405E70"/>
    <w:rsid w:val="00405F3E"/>
    <w:rsid w:val="004060C6"/>
    <w:rsid w:val="00406F81"/>
    <w:rsid w:val="00407FE5"/>
    <w:rsid w:val="004101B0"/>
    <w:rsid w:val="00410305"/>
    <w:rsid w:val="00410326"/>
    <w:rsid w:val="00410708"/>
    <w:rsid w:val="004108F8"/>
    <w:rsid w:val="00410A90"/>
    <w:rsid w:val="00410EC7"/>
    <w:rsid w:val="004115ED"/>
    <w:rsid w:val="004116FD"/>
    <w:rsid w:val="0041183D"/>
    <w:rsid w:val="00411B39"/>
    <w:rsid w:val="00411DF5"/>
    <w:rsid w:val="00412040"/>
    <w:rsid w:val="0041270C"/>
    <w:rsid w:val="004127A7"/>
    <w:rsid w:val="0041318B"/>
    <w:rsid w:val="00413A1E"/>
    <w:rsid w:val="00414476"/>
    <w:rsid w:val="004145BF"/>
    <w:rsid w:val="00414C2E"/>
    <w:rsid w:val="004151CF"/>
    <w:rsid w:val="004151F2"/>
    <w:rsid w:val="0041577B"/>
    <w:rsid w:val="00415924"/>
    <w:rsid w:val="00415AD0"/>
    <w:rsid w:val="00415AF9"/>
    <w:rsid w:val="00415BA1"/>
    <w:rsid w:val="00416364"/>
    <w:rsid w:val="004164A1"/>
    <w:rsid w:val="004167F5"/>
    <w:rsid w:val="0041682F"/>
    <w:rsid w:val="00416A46"/>
    <w:rsid w:val="00416C2B"/>
    <w:rsid w:val="00416F9F"/>
    <w:rsid w:val="004170E3"/>
    <w:rsid w:val="00417524"/>
    <w:rsid w:val="0041763B"/>
    <w:rsid w:val="0041766D"/>
    <w:rsid w:val="00417927"/>
    <w:rsid w:val="00417E16"/>
    <w:rsid w:val="00417FB5"/>
    <w:rsid w:val="0042047F"/>
    <w:rsid w:val="00420585"/>
    <w:rsid w:val="00420AA6"/>
    <w:rsid w:val="00420B15"/>
    <w:rsid w:val="00420B9F"/>
    <w:rsid w:val="00420DFB"/>
    <w:rsid w:val="00421103"/>
    <w:rsid w:val="0042192C"/>
    <w:rsid w:val="004219FA"/>
    <w:rsid w:val="00421D91"/>
    <w:rsid w:val="00421F1B"/>
    <w:rsid w:val="004221D1"/>
    <w:rsid w:val="00422260"/>
    <w:rsid w:val="00422669"/>
    <w:rsid w:val="00422CCD"/>
    <w:rsid w:val="00422ECC"/>
    <w:rsid w:val="00423538"/>
    <w:rsid w:val="00423B16"/>
    <w:rsid w:val="00423DE5"/>
    <w:rsid w:val="0042413F"/>
    <w:rsid w:val="00424296"/>
    <w:rsid w:val="00424CE6"/>
    <w:rsid w:val="00424E21"/>
    <w:rsid w:val="004252DF"/>
    <w:rsid w:val="0042541B"/>
    <w:rsid w:val="00425887"/>
    <w:rsid w:val="0042620B"/>
    <w:rsid w:val="0042739D"/>
    <w:rsid w:val="00427DF0"/>
    <w:rsid w:val="00427EEB"/>
    <w:rsid w:val="004303A1"/>
    <w:rsid w:val="00430DA7"/>
    <w:rsid w:val="004310EE"/>
    <w:rsid w:val="004317C9"/>
    <w:rsid w:val="0043191F"/>
    <w:rsid w:val="004319F8"/>
    <w:rsid w:val="00431E55"/>
    <w:rsid w:val="004321F6"/>
    <w:rsid w:val="004324D0"/>
    <w:rsid w:val="00432BEF"/>
    <w:rsid w:val="00433044"/>
    <w:rsid w:val="00433548"/>
    <w:rsid w:val="00434088"/>
    <w:rsid w:val="00434ABE"/>
    <w:rsid w:val="004351B2"/>
    <w:rsid w:val="00435307"/>
    <w:rsid w:val="004354B3"/>
    <w:rsid w:val="00436779"/>
    <w:rsid w:val="004369F7"/>
    <w:rsid w:val="004375B9"/>
    <w:rsid w:val="00437782"/>
    <w:rsid w:val="004377AF"/>
    <w:rsid w:val="004408A0"/>
    <w:rsid w:val="004408E6"/>
    <w:rsid w:val="00440D13"/>
    <w:rsid w:val="00441243"/>
    <w:rsid w:val="004414FC"/>
    <w:rsid w:val="0044187D"/>
    <w:rsid w:val="00441E42"/>
    <w:rsid w:val="00442849"/>
    <w:rsid w:val="004428D0"/>
    <w:rsid w:val="00442DAD"/>
    <w:rsid w:val="00443189"/>
    <w:rsid w:val="00443FD1"/>
    <w:rsid w:val="004440CD"/>
    <w:rsid w:val="00444185"/>
    <w:rsid w:val="004443A7"/>
    <w:rsid w:val="0044442C"/>
    <w:rsid w:val="00444B08"/>
    <w:rsid w:val="00445057"/>
    <w:rsid w:val="00445488"/>
    <w:rsid w:val="00445941"/>
    <w:rsid w:val="00446407"/>
    <w:rsid w:val="004464EB"/>
    <w:rsid w:val="00446C75"/>
    <w:rsid w:val="00447142"/>
    <w:rsid w:val="00447D26"/>
    <w:rsid w:val="00447D60"/>
    <w:rsid w:val="00447DFC"/>
    <w:rsid w:val="00451134"/>
    <w:rsid w:val="004513F9"/>
    <w:rsid w:val="00452A0B"/>
    <w:rsid w:val="00452A85"/>
    <w:rsid w:val="00452AAB"/>
    <w:rsid w:val="00453106"/>
    <w:rsid w:val="00453209"/>
    <w:rsid w:val="00453C1C"/>
    <w:rsid w:val="0045459E"/>
    <w:rsid w:val="00454783"/>
    <w:rsid w:val="004548DF"/>
    <w:rsid w:val="00454910"/>
    <w:rsid w:val="004549AA"/>
    <w:rsid w:val="00454CAE"/>
    <w:rsid w:val="00454DA9"/>
    <w:rsid w:val="00454F23"/>
    <w:rsid w:val="004550D2"/>
    <w:rsid w:val="00455398"/>
    <w:rsid w:val="00455AE1"/>
    <w:rsid w:val="00455B85"/>
    <w:rsid w:val="00455C56"/>
    <w:rsid w:val="00455D45"/>
    <w:rsid w:val="0045622E"/>
    <w:rsid w:val="00456997"/>
    <w:rsid w:val="00456C3B"/>
    <w:rsid w:val="00460929"/>
    <w:rsid w:val="0046216A"/>
    <w:rsid w:val="0046239D"/>
    <w:rsid w:val="0046264A"/>
    <w:rsid w:val="00462A45"/>
    <w:rsid w:val="00462CB3"/>
    <w:rsid w:val="00462EE9"/>
    <w:rsid w:val="0046392B"/>
    <w:rsid w:val="00463A4A"/>
    <w:rsid w:val="00463B5D"/>
    <w:rsid w:val="00464595"/>
    <w:rsid w:val="0046513A"/>
    <w:rsid w:val="00465432"/>
    <w:rsid w:val="00465457"/>
    <w:rsid w:val="004658B5"/>
    <w:rsid w:val="00465BDE"/>
    <w:rsid w:val="00465DCA"/>
    <w:rsid w:val="00465E24"/>
    <w:rsid w:val="0046663C"/>
    <w:rsid w:val="00466EF1"/>
    <w:rsid w:val="00467207"/>
    <w:rsid w:val="00467EFA"/>
    <w:rsid w:val="00470294"/>
    <w:rsid w:val="00470698"/>
    <w:rsid w:val="00470E10"/>
    <w:rsid w:val="00471135"/>
    <w:rsid w:val="00471194"/>
    <w:rsid w:val="004714F7"/>
    <w:rsid w:val="00471EA5"/>
    <w:rsid w:val="0047271E"/>
    <w:rsid w:val="00472A79"/>
    <w:rsid w:val="00473F19"/>
    <w:rsid w:val="00473F26"/>
    <w:rsid w:val="00474E6C"/>
    <w:rsid w:val="00475600"/>
    <w:rsid w:val="00475E22"/>
    <w:rsid w:val="00475FFA"/>
    <w:rsid w:val="0047606D"/>
    <w:rsid w:val="00476377"/>
    <w:rsid w:val="004767F1"/>
    <w:rsid w:val="0047682D"/>
    <w:rsid w:val="00476871"/>
    <w:rsid w:val="00476F47"/>
    <w:rsid w:val="0047723C"/>
    <w:rsid w:val="00477991"/>
    <w:rsid w:val="0048060E"/>
    <w:rsid w:val="00480712"/>
    <w:rsid w:val="0048088E"/>
    <w:rsid w:val="00480EA6"/>
    <w:rsid w:val="00480F2B"/>
    <w:rsid w:val="0048198B"/>
    <w:rsid w:val="00481A21"/>
    <w:rsid w:val="00481BA7"/>
    <w:rsid w:val="00481CBB"/>
    <w:rsid w:val="00481FD1"/>
    <w:rsid w:val="0048201C"/>
    <w:rsid w:val="004823F3"/>
    <w:rsid w:val="004826BB"/>
    <w:rsid w:val="00482720"/>
    <w:rsid w:val="00482FCB"/>
    <w:rsid w:val="00483372"/>
    <w:rsid w:val="004835E7"/>
    <w:rsid w:val="00483CAD"/>
    <w:rsid w:val="004840CB"/>
    <w:rsid w:val="0048461A"/>
    <w:rsid w:val="004851B6"/>
    <w:rsid w:val="00485540"/>
    <w:rsid w:val="004859E1"/>
    <w:rsid w:val="00486432"/>
    <w:rsid w:val="00486684"/>
    <w:rsid w:val="004867E2"/>
    <w:rsid w:val="004868CC"/>
    <w:rsid w:val="00487074"/>
    <w:rsid w:val="004874E9"/>
    <w:rsid w:val="004875BD"/>
    <w:rsid w:val="00487881"/>
    <w:rsid w:val="00487CAC"/>
    <w:rsid w:val="00490B17"/>
    <w:rsid w:val="00490E0E"/>
    <w:rsid w:val="00491B3A"/>
    <w:rsid w:val="00492350"/>
    <w:rsid w:val="00492CFD"/>
    <w:rsid w:val="00493035"/>
    <w:rsid w:val="004933DA"/>
    <w:rsid w:val="00493478"/>
    <w:rsid w:val="0049392D"/>
    <w:rsid w:val="00494207"/>
    <w:rsid w:val="0049465D"/>
    <w:rsid w:val="0049470B"/>
    <w:rsid w:val="00494783"/>
    <w:rsid w:val="00494969"/>
    <w:rsid w:val="00494DD5"/>
    <w:rsid w:val="00495279"/>
    <w:rsid w:val="004952A0"/>
    <w:rsid w:val="00495CF9"/>
    <w:rsid w:val="00495E70"/>
    <w:rsid w:val="004962D2"/>
    <w:rsid w:val="00497A16"/>
    <w:rsid w:val="004A03D8"/>
    <w:rsid w:val="004A07D0"/>
    <w:rsid w:val="004A0DA1"/>
    <w:rsid w:val="004A0E55"/>
    <w:rsid w:val="004A13D6"/>
    <w:rsid w:val="004A2B6C"/>
    <w:rsid w:val="004A32BD"/>
    <w:rsid w:val="004A3447"/>
    <w:rsid w:val="004A3A75"/>
    <w:rsid w:val="004A4789"/>
    <w:rsid w:val="004A51C1"/>
    <w:rsid w:val="004A5221"/>
    <w:rsid w:val="004A52E9"/>
    <w:rsid w:val="004A57C4"/>
    <w:rsid w:val="004A6040"/>
    <w:rsid w:val="004A607B"/>
    <w:rsid w:val="004A6597"/>
    <w:rsid w:val="004A6B09"/>
    <w:rsid w:val="004A6D1B"/>
    <w:rsid w:val="004A6DF6"/>
    <w:rsid w:val="004A6E7C"/>
    <w:rsid w:val="004A73F9"/>
    <w:rsid w:val="004A7482"/>
    <w:rsid w:val="004A76D5"/>
    <w:rsid w:val="004A7848"/>
    <w:rsid w:val="004A793B"/>
    <w:rsid w:val="004A7967"/>
    <w:rsid w:val="004B05DA"/>
    <w:rsid w:val="004B0C71"/>
    <w:rsid w:val="004B0EB0"/>
    <w:rsid w:val="004B1170"/>
    <w:rsid w:val="004B1950"/>
    <w:rsid w:val="004B1CB4"/>
    <w:rsid w:val="004B21D5"/>
    <w:rsid w:val="004B25EC"/>
    <w:rsid w:val="004B27B0"/>
    <w:rsid w:val="004B2832"/>
    <w:rsid w:val="004B2F18"/>
    <w:rsid w:val="004B3DDB"/>
    <w:rsid w:val="004B4278"/>
    <w:rsid w:val="004B441E"/>
    <w:rsid w:val="004B44FD"/>
    <w:rsid w:val="004B48A8"/>
    <w:rsid w:val="004B4CE6"/>
    <w:rsid w:val="004B4DBD"/>
    <w:rsid w:val="004B5BB7"/>
    <w:rsid w:val="004B5CFC"/>
    <w:rsid w:val="004B6895"/>
    <w:rsid w:val="004B6CF3"/>
    <w:rsid w:val="004B6F79"/>
    <w:rsid w:val="004B7071"/>
    <w:rsid w:val="004B7142"/>
    <w:rsid w:val="004B774D"/>
    <w:rsid w:val="004B78FB"/>
    <w:rsid w:val="004C00DB"/>
    <w:rsid w:val="004C1E58"/>
    <w:rsid w:val="004C2AC2"/>
    <w:rsid w:val="004C2BB0"/>
    <w:rsid w:val="004C2CFC"/>
    <w:rsid w:val="004C315C"/>
    <w:rsid w:val="004C33BC"/>
    <w:rsid w:val="004C34D1"/>
    <w:rsid w:val="004C426F"/>
    <w:rsid w:val="004C4921"/>
    <w:rsid w:val="004C49B7"/>
    <w:rsid w:val="004C4AED"/>
    <w:rsid w:val="004C5019"/>
    <w:rsid w:val="004C5805"/>
    <w:rsid w:val="004C599F"/>
    <w:rsid w:val="004C5A87"/>
    <w:rsid w:val="004C61CA"/>
    <w:rsid w:val="004C6684"/>
    <w:rsid w:val="004C69C7"/>
    <w:rsid w:val="004C780B"/>
    <w:rsid w:val="004C7A1D"/>
    <w:rsid w:val="004C7C3E"/>
    <w:rsid w:val="004D064C"/>
    <w:rsid w:val="004D1010"/>
    <w:rsid w:val="004D1D5D"/>
    <w:rsid w:val="004D1F4A"/>
    <w:rsid w:val="004D1FD7"/>
    <w:rsid w:val="004D20AB"/>
    <w:rsid w:val="004D270D"/>
    <w:rsid w:val="004D2715"/>
    <w:rsid w:val="004D2C2D"/>
    <w:rsid w:val="004D2DEA"/>
    <w:rsid w:val="004D30AD"/>
    <w:rsid w:val="004D323D"/>
    <w:rsid w:val="004D3714"/>
    <w:rsid w:val="004D42BF"/>
    <w:rsid w:val="004D49EA"/>
    <w:rsid w:val="004D5986"/>
    <w:rsid w:val="004D5E44"/>
    <w:rsid w:val="004D6360"/>
    <w:rsid w:val="004D69B5"/>
    <w:rsid w:val="004D703C"/>
    <w:rsid w:val="004D7227"/>
    <w:rsid w:val="004D737B"/>
    <w:rsid w:val="004D74C7"/>
    <w:rsid w:val="004D74C9"/>
    <w:rsid w:val="004D7B5E"/>
    <w:rsid w:val="004D7C3B"/>
    <w:rsid w:val="004E0E7F"/>
    <w:rsid w:val="004E0EB8"/>
    <w:rsid w:val="004E112D"/>
    <w:rsid w:val="004E1324"/>
    <w:rsid w:val="004E16C7"/>
    <w:rsid w:val="004E18BB"/>
    <w:rsid w:val="004E18E9"/>
    <w:rsid w:val="004E1A0D"/>
    <w:rsid w:val="004E1F66"/>
    <w:rsid w:val="004E295E"/>
    <w:rsid w:val="004E2ADC"/>
    <w:rsid w:val="004E30FE"/>
    <w:rsid w:val="004E37EA"/>
    <w:rsid w:val="004E3E27"/>
    <w:rsid w:val="004E43B2"/>
    <w:rsid w:val="004E4493"/>
    <w:rsid w:val="004E452B"/>
    <w:rsid w:val="004E4C9C"/>
    <w:rsid w:val="004E5027"/>
    <w:rsid w:val="004E5E89"/>
    <w:rsid w:val="004E63EC"/>
    <w:rsid w:val="004E6A34"/>
    <w:rsid w:val="004E6F8C"/>
    <w:rsid w:val="004E78CD"/>
    <w:rsid w:val="004F03D8"/>
    <w:rsid w:val="004F078E"/>
    <w:rsid w:val="004F0F15"/>
    <w:rsid w:val="004F135A"/>
    <w:rsid w:val="004F1760"/>
    <w:rsid w:val="004F1D02"/>
    <w:rsid w:val="004F210F"/>
    <w:rsid w:val="004F21C5"/>
    <w:rsid w:val="004F22C3"/>
    <w:rsid w:val="004F2679"/>
    <w:rsid w:val="004F2B93"/>
    <w:rsid w:val="004F2C8F"/>
    <w:rsid w:val="004F2E3B"/>
    <w:rsid w:val="004F2F21"/>
    <w:rsid w:val="004F3970"/>
    <w:rsid w:val="004F3DE5"/>
    <w:rsid w:val="004F48AB"/>
    <w:rsid w:val="004F593C"/>
    <w:rsid w:val="004F5F42"/>
    <w:rsid w:val="004F678D"/>
    <w:rsid w:val="004F6913"/>
    <w:rsid w:val="004F7865"/>
    <w:rsid w:val="004F7E6A"/>
    <w:rsid w:val="005003C2"/>
    <w:rsid w:val="005006B5"/>
    <w:rsid w:val="0050089C"/>
    <w:rsid w:val="00500907"/>
    <w:rsid w:val="00500BF3"/>
    <w:rsid w:val="00500C92"/>
    <w:rsid w:val="0050174E"/>
    <w:rsid w:val="00501854"/>
    <w:rsid w:val="00501E11"/>
    <w:rsid w:val="0050219B"/>
    <w:rsid w:val="0050267B"/>
    <w:rsid w:val="0050282C"/>
    <w:rsid w:val="00502B7C"/>
    <w:rsid w:val="00502FB8"/>
    <w:rsid w:val="00503F17"/>
    <w:rsid w:val="00503F3A"/>
    <w:rsid w:val="00504208"/>
    <w:rsid w:val="00505628"/>
    <w:rsid w:val="00505D45"/>
    <w:rsid w:val="00505E3C"/>
    <w:rsid w:val="00505EAD"/>
    <w:rsid w:val="00506928"/>
    <w:rsid w:val="0050700F"/>
    <w:rsid w:val="005077EF"/>
    <w:rsid w:val="0050789B"/>
    <w:rsid w:val="00507B30"/>
    <w:rsid w:val="00510F60"/>
    <w:rsid w:val="0051111B"/>
    <w:rsid w:val="00511893"/>
    <w:rsid w:val="005119CF"/>
    <w:rsid w:val="00511AD5"/>
    <w:rsid w:val="00511DC7"/>
    <w:rsid w:val="005125DF"/>
    <w:rsid w:val="00512658"/>
    <w:rsid w:val="00512C07"/>
    <w:rsid w:val="00513C71"/>
    <w:rsid w:val="00513EF1"/>
    <w:rsid w:val="005142C5"/>
    <w:rsid w:val="0051437F"/>
    <w:rsid w:val="0051496E"/>
    <w:rsid w:val="00514C9E"/>
    <w:rsid w:val="0051501B"/>
    <w:rsid w:val="00515215"/>
    <w:rsid w:val="005152B5"/>
    <w:rsid w:val="00515439"/>
    <w:rsid w:val="00515886"/>
    <w:rsid w:val="00516169"/>
    <w:rsid w:val="0051620B"/>
    <w:rsid w:val="00517243"/>
    <w:rsid w:val="00517413"/>
    <w:rsid w:val="00517870"/>
    <w:rsid w:val="005200AB"/>
    <w:rsid w:val="00520215"/>
    <w:rsid w:val="0052073D"/>
    <w:rsid w:val="00520C91"/>
    <w:rsid w:val="00521101"/>
    <w:rsid w:val="0052123C"/>
    <w:rsid w:val="00521319"/>
    <w:rsid w:val="00521536"/>
    <w:rsid w:val="00521D21"/>
    <w:rsid w:val="0052202D"/>
    <w:rsid w:val="0052239C"/>
    <w:rsid w:val="00522577"/>
    <w:rsid w:val="00522682"/>
    <w:rsid w:val="00522BC8"/>
    <w:rsid w:val="00523791"/>
    <w:rsid w:val="00523B20"/>
    <w:rsid w:val="00523C28"/>
    <w:rsid w:val="00524A60"/>
    <w:rsid w:val="00524B8F"/>
    <w:rsid w:val="00524F82"/>
    <w:rsid w:val="00525229"/>
    <w:rsid w:val="00525A10"/>
    <w:rsid w:val="00525B8B"/>
    <w:rsid w:val="005275EB"/>
    <w:rsid w:val="005279CA"/>
    <w:rsid w:val="00527DD6"/>
    <w:rsid w:val="00530A54"/>
    <w:rsid w:val="0053176B"/>
    <w:rsid w:val="00531D93"/>
    <w:rsid w:val="00532838"/>
    <w:rsid w:val="00532A93"/>
    <w:rsid w:val="0053387D"/>
    <w:rsid w:val="00533DD4"/>
    <w:rsid w:val="00533ED6"/>
    <w:rsid w:val="005341A3"/>
    <w:rsid w:val="005341B3"/>
    <w:rsid w:val="0053470D"/>
    <w:rsid w:val="00535253"/>
    <w:rsid w:val="00535BF5"/>
    <w:rsid w:val="00535DAA"/>
    <w:rsid w:val="005364DF"/>
    <w:rsid w:val="0053665C"/>
    <w:rsid w:val="00536F42"/>
    <w:rsid w:val="00537182"/>
    <w:rsid w:val="00537BE3"/>
    <w:rsid w:val="00537F6C"/>
    <w:rsid w:val="0054072E"/>
    <w:rsid w:val="00540AEA"/>
    <w:rsid w:val="005412BC"/>
    <w:rsid w:val="00541404"/>
    <w:rsid w:val="00541461"/>
    <w:rsid w:val="005414FE"/>
    <w:rsid w:val="00541C8D"/>
    <w:rsid w:val="00541EDD"/>
    <w:rsid w:val="00542300"/>
    <w:rsid w:val="00542622"/>
    <w:rsid w:val="00542743"/>
    <w:rsid w:val="005428BE"/>
    <w:rsid w:val="00542C2D"/>
    <w:rsid w:val="00542F18"/>
    <w:rsid w:val="005437BE"/>
    <w:rsid w:val="0054475F"/>
    <w:rsid w:val="00544AFB"/>
    <w:rsid w:val="00544F9F"/>
    <w:rsid w:val="005455C6"/>
    <w:rsid w:val="00547527"/>
    <w:rsid w:val="005478BD"/>
    <w:rsid w:val="005479E3"/>
    <w:rsid w:val="0055019A"/>
    <w:rsid w:val="00550D71"/>
    <w:rsid w:val="00550D8B"/>
    <w:rsid w:val="00550FC5"/>
    <w:rsid w:val="00551446"/>
    <w:rsid w:val="00551985"/>
    <w:rsid w:val="00551A44"/>
    <w:rsid w:val="00551D11"/>
    <w:rsid w:val="00551D7A"/>
    <w:rsid w:val="00551EA3"/>
    <w:rsid w:val="00552284"/>
    <w:rsid w:val="0055266E"/>
    <w:rsid w:val="00552BD3"/>
    <w:rsid w:val="00552C30"/>
    <w:rsid w:val="00552D61"/>
    <w:rsid w:val="005532A0"/>
    <w:rsid w:val="00553313"/>
    <w:rsid w:val="005534A4"/>
    <w:rsid w:val="005534ED"/>
    <w:rsid w:val="00553AB6"/>
    <w:rsid w:val="00553B1F"/>
    <w:rsid w:val="00555109"/>
    <w:rsid w:val="0055687D"/>
    <w:rsid w:val="005568D0"/>
    <w:rsid w:val="005569B4"/>
    <w:rsid w:val="00556B35"/>
    <w:rsid w:val="005572D4"/>
    <w:rsid w:val="0055741A"/>
    <w:rsid w:val="005577F4"/>
    <w:rsid w:val="00557F92"/>
    <w:rsid w:val="005611B7"/>
    <w:rsid w:val="005618D4"/>
    <w:rsid w:val="00561D76"/>
    <w:rsid w:val="00561FD4"/>
    <w:rsid w:val="00562516"/>
    <w:rsid w:val="005630CD"/>
    <w:rsid w:val="00563481"/>
    <w:rsid w:val="00564867"/>
    <w:rsid w:val="00565062"/>
    <w:rsid w:val="00565183"/>
    <w:rsid w:val="00565468"/>
    <w:rsid w:val="0056558E"/>
    <w:rsid w:val="0056573F"/>
    <w:rsid w:val="00565C79"/>
    <w:rsid w:val="00565DF0"/>
    <w:rsid w:val="00566496"/>
    <w:rsid w:val="0056696F"/>
    <w:rsid w:val="00566B33"/>
    <w:rsid w:val="00566FA4"/>
    <w:rsid w:val="0056796A"/>
    <w:rsid w:val="00567C88"/>
    <w:rsid w:val="0057013D"/>
    <w:rsid w:val="00570281"/>
    <w:rsid w:val="00570C99"/>
    <w:rsid w:val="005716BD"/>
    <w:rsid w:val="00571A60"/>
    <w:rsid w:val="00571E6F"/>
    <w:rsid w:val="00572269"/>
    <w:rsid w:val="00572418"/>
    <w:rsid w:val="0057244A"/>
    <w:rsid w:val="005729CC"/>
    <w:rsid w:val="00572C35"/>
    <w:rsid w:val="00572F26"/>
    <w:rsid w:val="00572F3F"/>
    <w:rsid w:val="0057443E"/>
    <w:rsid w:val="00574584"/>
    <w:rsid w:val="00574C7F"/>
    <w:rsid w:val="00575063"/>
    <w:rsid w:val="005750C5"/>
    <w:rsid w:val="005752DE"/>
    <w:rsid w:val="005756C6"/>
    <w:rsid w:val="0057585F"/>
    <w:rsid w:val="00575D60"/>
    <w:rsid w:val="00575D8D"/>
    <w:rsid w:val="00575E8A"/>
    <w:rsid w:val="00576076"/>
    <w:rsid w:val="00576972"/>
    <w:rsid w:val="00576A2F"/>
    <w:rsid w:val="00576B4B"/>
    <w:rsid w:val="00577248"/>
    <w:rsid w:val="005778B4"/>
    <w:rsid w:val="00577D4B"/>
    <w:rsid w:val="005805BD"/>
    <w:rsid w:val="00580D68"/>
    <w:rsid w:val="00581507"/>
    <w:rsid w:val="00581C4E"/>
    <w:rsid w:val="00581CF6"/>
    <w:rsid w:val="00581D02"/>
    <w:rsid w:val="00581E17"/>
    <w:rsid w:val="00582106"/>
    <w:rsid w:val="00582232"/>
    <w:rsid w:val="00582325"/>
    <w:rsid w:val="0058258D"/>
    <w:rsid w:val="0058298E"/>
    <w:rsid w:val="005835CC"/>
    <w:rsid w:val="00583699"/>
    <w:rsid w:val="005839BD"/>
    <w:rsid w:val="005840BE"/>
    <w:rsid w:val="005845BD"/>
    <w:rsid w:val="00584C1B"/>
    <w:rsid w:val="00585BCC"/>
    <w:rsid w:val="00585CDD"/>
    <w:rsid w:val="00585F3A"/>
    <w:rsid w:val="005864AB"/>
    <w:rsid w:val="005866E9"/>
    <w:rsid w:val="00587058"/>
    <w:rsid w:val="005878AF"/>
    <w:rsid w:val="00587C62"/>
    <w:rsid w:val="005900D2"/>
    <w:rsid w:val="00590574"/>
    <w:rsid w:val="005909E5"/>
    <w:rsid w:val="00590EA6"/>
    <w:rsid w:val="00591087"/>
    <w:rsid w:val="0059130B"/>
    <w:rsid w:val="00591957"/>
    <w:rsid w:val="00592FC0"/>
    <w:rsid w:val="005938DC"/>
    <w:rsid w:val="005947EA"/>
    <w:rsid w:val="00594C9D"/>
    <w:rsid w:val="005955EC"/>
    <w:rsid w:val="00595A99"/>
    <w:rsid w:val="00595CF9"/>
    <w:rsid w:val="005962B7"/>
    <w:rsid w:val="00596468"/>
    <w:rsid w:val="005964D5"/>
    <w:rsid w:val="0059693E"/>
    <w:rsid w:val="00596F3A"/>
    <w:rsid w:val="00597909"/>
    <w:rsid w:val="00597BF9"/>
    <w:rsid w:val="00597CC7"/>
    <w:rsid w:val="00597D71"/>
    <w:rsid w:val="005A0180"/>
    <w:rsid w:val="005A0C11"/>
    <w:rsid w:val="005A0E52"/>
    <w:rsid w:val="005A21FB"/>
    <w:rsid w:val="005A309A"/>
    <w:rsid w:val="005A3497"/>
    <w:rsid w:val="005A373D"/>
    <w:rsid w:val="005A3C3F"/>
    <w:rsid w:val="005A42B8"/>
    <w:rsid w:val="005A42E4"/>
    <w:rsid w:val="005A4973"/>
    <w:rsid w:val="005A4AD4"/>
    <w:rsid w:val="005A4DAE"/>
    <w:rsid w:val="005A4E7B"/>
    <w:rsid w:val="005A53A4"/>
    <w:rsid w:val="005A53AC"/>
    <w:rsid w:val="005A5E64"/>
    <w:rsid w:val="005A5FFA"/>
    <w:rsid w:val="005A6948"/>
    <w:rsid w:val="005A6C1F"/>
    <w:rsid w:val="005A7C53"/>
    <w:rsid w:val="005B0267"/>
    <w:rsid w:val="005B0B58"/>
    <w:rsid w:val="005B1422"/>
    <w:rsid w:val="005B1487"/>
    <w:rsid w:val="005B1805"/>
    <w:rsid w:val="005B234A"/>
    <w:rsid w:val="005B30D6"/>
    <w:rsid w:val="005B4CE7"/>
    <w:rsid w:val="005B4E53"/>
    <w:rsid w:val="005B53B8"/>
    <w:rsid w:val="005B55B0"/>
    <w:rsid w:val="005B5857"/>
    <w:rsid w:val="005B58D3"/>
    <w:rsid w:val="005B64BB"/>
    <w:rsid w:val="005B7323"/>
    <w:rsid w:val="005B7B5D"/>
    <w:rsid w:val="005B7D0F"/>
    <w:rsid w:val="005C08CF"/>
    <w:rsid w:val="005C0FFC"/>
    <w:rsid w:val="005C1910"/>
    <w:rsid w:val="005C19C4"/>
    <w:rsid w:val="005C1A0F"/>
    <w:rsid w:val="005C1B83"/>
    <w:rsid w:val="005C2035"/>
    <w:rsid w:val="005C25FF"/>
    <w:rsid w:val="005C2D17"/>
    <w:rsid w:val="005C2D55"/>
    <w:rsid w:val="005C2E98"/>
    <w:rsid w:val="005C3275"/>
    <w:rsid w:val="005C3316"/>
    <w:rsid w:val="005C334B"/>
    <w:rsid w:val="005C346B"/>
    <w:rsid w:val="005C3823"/>
    <w:rsid w:val="005C3BA5"/>
    <w:rsid w:val="005C3DB4"/>
    <w:rsid w:val="005C47D4"/>
    <w:rsid w:val="005C4875"/>
    <w:rsid w:val="005C4E50"/>
    <w:rsid w:val="005C4FBA"/>
    <w:rsid w:val="005C5590"/>
    <w:rsid w:val="005C5ABC"/>
    <w:rsid w:val="005C5FBF"/>
    <w:rsid w:val="005C623E"/>
    <w:rsid w:val="005C6343"/>
    <w:rsid w:val="005D044D"/>
    <w:rsid w:val="005D052C"/>
    <w:rsid w:val="005D0957"/>
    <w:rsid w:val="005D0A3D"/>
    <w:rsid w:val="005D0ABD"/>
    <w:rsid w:val="005D0E74"/>
    <w:rsid w:val="005D130F"/>
    <w:rsid w:val="005D18AD"/>
    <w:rsid w:val="005D2035"/>
    <w:rsid w:val="005D26B4"/>
    <w:rsid w:val="005D335C"/>
    <w:rsid w:val="005D3F92"/>
    <w:rsid w:val="005D3FDB"/>
    <w:rsid w:val="005D403C"/>
    <w:rsid w:val="005D4323"/>
    <w:rsid w:val="005D511A"/>
    <w:rsid w:val="005D5726"/>
    <w:rsid w:val="005D5856"/>
    <w:rsid w:val="005D58B0"/>
    <w:rsid w:val="005D5972"/>
    <w:rsid w:val="005D5FBB"/>
    <w:rsid w:val="005D606F"/>
    <w:rsid w:val="005D6578"/>
    <w:rsid w:val="005D6A48"/>
    <w:rsid w:val="005D6E02"/>
    <w:rsid w:val="005D6E2C"/>
    <w:rsid w:val="005D6F9A"/>
    <w:rsid w:val="005E0247"/>
    <w:rsid w:val="005E06FA"/>
    <w:rsid w:val="005E0CB5"/>
    <w:rsid w:val="005E1995"/>
    <w:rsid w:val="005E19EF"/>
    <w:rsid w:val="005E247F"/>
    <w:rsid w:val="005E2725"/>
    <w:rsid w:val="005E277E"/>
    <w:rsid w:val="005E27E6"/>
    <w:rsid w:val="005E28D9"/>
    <w:rsid w:val="005E2ACA"/>
    <w:rsid w:val="005E2DDA"/>
    <w:rsid w:val="005E3323"/>
    <w:rsid w:val="005E3680"/>
    <w:rsid w:val="005E3841"/>
    <w:rsid w:val="005E3B91"/>
    <w:rsid w:val="005E3CCB"/>
    <w:rsid w:val="005E47F6"/>
    <w:rsid w:val="005E4BA1"/>
    <w:rsid w:val="005E4E0A"/>
    <w:rsid w:val="005E4F86"/>
    <w:rsid w:val="005E5188"/>
    <w:rsid w:val="005E5954"/>
    <w:rsid w:val="005E5BC2"/>
    <w:rsid w:val="005E5D03"/>
    <w:rsid w:val="005E5D84"/>
    <w:rsid w:val="005E60C6"/>
    <w:rsid w:val="005E6236"/>
    <w:rsid w:val="005E6474"/>
    <w:rsid w:val="005E6CBC"/>
    <w:rsid w:val="005E70A0"/>
    <w:rsid w:val="005E72FF"/>
    <w:rsid w:val="005E73C0"/>
    <w:rsid w:val="005E793D"/>
    <w:rsid w:val="005E7F4B"/>
    <w:rsid w:val="005F00FB"/>
    <w:rsid w:val="005F01FD"/>
    <w:rsid w:val="005F0598"/>
    <w:rsid w:val="005F077C"/>
    <w:rsid w:val="005F07ED"/>
    <w:rsid w:val="005F09B2"/>
    <w:rsid w:val="005F1043"/>
    <w:rsid w:val="005F1445"/>
    <w:rsid w:val="005F1DBB"/>
    <w:rsid w:val="005F1F3B"/>
    <w:rsid w:val="005F1F86"/>
    <w:rsid w:val="005F22DA"/>
    <w:rsid w:val="005F25B8"/>
    <w:rsid w:val="005F2706"/>
    <w:rsid w:val="005F2883"/>
    <w:rsid w:val="005F4005"/>
    <w:rsid w:val="005F470E"/>
    <w:rsid w:val="005F4D6D"/>
    <w:rsid w:val="005F4DB2"/>
    <w:rsid w:val="005F541E"/>
    <w:rsid w:val="005F5651"/>
    <w:rsid w:val="005F5937"/>
    <w:rsid w:val="005F6A8F"/>
    <w:rsid w:val="005F6BB7"/>
    <w:rsid w:val="005F6E63"/>
    <w:rsid w:val="005F7189"/>
    <w:rsid w:val="005F7588"/>
    <w:rsid w:val="005F7AA4"/>
    <w:rsid w:val="005F7B00"/>
    <w:rsid w:val="005F7F38"/>
    <w:rsid w:val="00600859"/>
    <w:rsid w:val="00600B08"/>
    <w:rsid w:val="00600BAC"/>
    <w:rsid w:val="00600E0C"/>
    <w:rsid w:val="00600EF2"/>
    <w:rsid w:val="00601540"/>
    <w:rsid w:val="0060181A"/>
    <w:rsid w:val="00601A93"/>
    <w:rsid w:val="00601E76"/>
    <w:rsid w:val="00601FD1"/>
    <w:rsid w:val="00602B7D"/>
    <w:rsid w:val="00602F41"/>
    <w:rsid w:val="00603076"/>
    <w:rsid w:val="00603896"/>
    <w:rsid w:val="00603C7B"/>
    <w:rsid w:val="00603DB9"/>
    <w:rsid w:val="00604442"/>
    <w:rsid w:val="00605C5D"/>
    <w:rsid w:val="006061CD"/>
    <w:rsid w:val="006062F5"/>
    <w:rsid w:val="00606607"/>
    <w:rsid w:val="00606976"/>
    <w:rsid w:val="00606FBA"/>
    <w:rsid w:val="00607669"/>
    <w:rsid w:val="006076F4"/>
    <w:rsid w:val="00607AFD"/>
    <w:rsid w:val="00607F62"/>
    <w:rsid w:val="006100C1"/>
    <w:rsid w:val="00610276"/>
    <w:rsid w:val="006106C1"/>
    <w:rsid w:val="006112CA"/>
    <w:rsid w:val="00611A18"/>
    <w:rsid w:val="00611AC1"/>
    <w:rsid w:val="00611B12"/>
    <w:rsid w:val="00612009"/>
    <w:rsid w:val="00612BA2"/>
    <w:rsid w:val="00612DDB"/>
    <w:rsid w:val="00612F97"/>
    <w:rsid w:val="0061345D"/>
    <w:rsid w:val="0061363D"/>
    <w:rsid w:val="006136F7"/>
    <w:rsid w:val="00613E56"/>
    <w:rsid w:val="006142A8"/>
    <w:rsid w:val="0061469B"/>
    <w:rsid w:val="006146D0"/>
    <w:rsid w:val="00614F2E"/>
    <w:rsid w:val="0061549B"/>
    <w:rsid w:val="0061594F"/>
    <w:rsid w:val="00615E80"/>
    <w:rsid w:val="00616802"/>
    <w:rsid w:val="00616A50"/>
    <w:rsid w:val="006174E0"/>
    <w:rsid w:val="00617E12"/>
    <w:rsid w:val="00620229"/>
    <w:rsid w:val="00620324"/>
    <w:rsid w:val="00620C25"/>
    <w:rsid w:val="00621283"/>
    <w:rsid w:val="00621477"/>
    <w:rsid w:val="00621ADA"/>
    <w:rsid w:val="00622466"/>
    <w:rsid w:val="00622C4E"/>
    <w:rsid w:val="006235BC"/>
    <w:rsid w:val="006237B3"/>
    <w:rsid w:val="00623B21"/>
    <w:rsid w:val="00623F7B"/>
    <w:rsid w:val="00624B2B"/>
    <w:rsid w:val="00624BD4"/>
    <w:rsid w:val="006258E2"/>
    <w:rsid w:val="00626151"/>
    <w:rsid w:val="0062643F"/>
    <w:rsid w:val="00626545"/>
    <w:rsid w:val="00626560"/>
    <w:rsid w:val="0062665E"/>
    <w:rsid w:val="00626C0D"/>
    <w:rsid w:val="00627030"/>
    <w:rsid w:val="00627700"/>
    <w:rsid w:val="00627839"/>
    <w:rsid w:val="006278EE"/>
    <w:rsid w:val="00630085"/>
    <w:rsid w:val="0063042C"/>
    <w:rsid w:val="006307DC"/>
    <w:rsid w:val="0063147F"/>
    <w:rsid w:val="0063158F"/>
    <w:rsid w:val="00631D6B"/>
    <w:rsid w:val="00631EB3"/>
    <w:rsid w:val="00631EE3"/>
    <w:rsid w:val="00632183"/>
    <w:rsid w:val="006330A1"/>
    <w:rsid w:val="00633153"/>
    <w:rsid w:val="00633CA7"/>
    <w:rsid w:val="00634225"/>
    <w:rsid w:val="0063478A"/>
    <w:rsid w:val="0063479F"/>
    <w:rsid w:val="00634BCF"/>
    <w:rsid w:val="00634CB8"/>
    <w:rsid w:val="00634D67"/>
    <w:rsid w:val="0063515B"/>
    <w:rsid w:val="006353F0"/>
    <w:rsid w:val="00635511"/>
    <w:rsid w:val="006357B5"/>
    <w:rsid w:val="00635E71"/>
    <w:rsid w:val="006364A1"/>
    <w:rsid w:val="0063678E"/>
    <w:rsid w:val="00637349"/>
    <w:rsid w:val="00637583"/>
    <w:rsid w:val="00637949"/>
    <w:rsid w:val="006379A7"/>
    <w:rsid w:val="00637A28"/>
    <w:rsid w:val="00637BFD"/>
    <w:rsid w:val="00637C5C"/>
    <w:rsid w:val="00637CE5"/>
    <w:rsid w:val="0064057D"/>
    <w:rsid w:val="00641024"/>
    <w:rsid w:val="0064154C"/>
    <w:rsid w:val="00641C4E"/>
    <w:rsid w:val="00641FB3"/>
    <w:rsid w:val="00642D46"/>
    <w:rsid w:val="006439CE"/>
    <w:rsid w:val="00643FCE"/>
    <w:rsid w:val="0064434C"/>
    <w:rsid w:val="00644352"/>
    <w:rsid w:val="00644E73"/>
    <w:rsid w:val="0064549F"/>
    <w:rsid w:val="0064568E"/>
    <w:rsid w:val="00645A34"/>
    <w:rsid w:val="00645CC9"/>
    <w:rsid w:val="006461F0"/>
    <w:rsid w:val="00646730"/>
    <w:rsid w:val="00646781"/>
    <w:rsid w:val="006471CC"/>
    <w:rsid w:val="006472FE"/>
    <w:rsid w:val="00647377"/>
    <w:rsid w:val="00647570"/>
    <w:rsid w:val="00647A29"/>
    <w:rsid w:val="006506FB"/>
    <w:rsid w:val="0065079F"/>
    <w:rsid w:val="0065149D"/>
    <w:rsid w:val="00651D12"/>
    <w:rsid w:val="0065253C"/>
    <w:rsid w:val="00652616"/>
    <w:rsid w:val="006528C8"/>
    <w:rsid w:val="00652962"/>
    <w:rsid w:val="00652A28"/>
    <w:rsid w:val="00653704"/>
    <w:rsid w:val="0065379F"/>
    <w:rsid w:val="0065440D"/>
    <w:rsid w:val="006544CE"/>
    <w:rsid w:val="00654A0C"/>
    <w:rsid w:val="00655650"/>
    <w:rsid w:val="00655684"/>
    <w:rsid w:val="006560F0"/>
    <w:rsid w:val="00656188"/>
    <w:rsid w:val="00656210"/>
    <w:rsid w:val="00656391"/>
    <w:rsid w:val="0065715A"/>
    <w:rsid w:val="0065744F"/>
    <w:rsid w:val="006576D1"/>
    <w:rsid w:val="006610F1"/>
    <w:rsid w:val="0066126E"/>
    <w:rsid w:val="00661BAE"/>
    <w:rsid w:val="00661C6B"/>
    <w:rsid w:val="00661CE7"/>
    <w:rsid w:val="00661FB5"/>
    <w:rsid w:val="0066260A"/>
    <w:rsid w:val="00662999"/>
    <w:rsid w:val="00662AFA"/>
    <w:rsid w:val="00662B35"/>
    <w:rsid w:val="00662D3E"/>
    <w:rsid w:val="00662EEA"/>
    <w:rsid w:val="006630ED"/>
    <w:rsid w:val="00663B74"/>
    <w:rsid w:val="006640C1"/>
    <w:rsid w:val="00664264"/>
    <w:rsid w:val="00664627"/>
    <w:rsid w:val="00664CB6"/>
    <w:rsid w:val="0066500A"/>
    <w:rsid w:val="0066605D"/>
    <w:rsid w:val="00666965"/>
    <w:rsid w:val="00666B7F"/>
    <w:rsid w:val="00666DD8"/>
    <w:rsid w:val="00666E38"/>
    <w:rsid w:val="00667BE3"/>
    <w:rsid w:val="00667E48"/>
    <w:rsid w:val="00667FAB"/>
    <w:rsid w:val="00671004"/>
    <w:rsid w:val="006711D7"/>
    <w:rsid w:val="00671310"/>
    <w:rsid w:val="00671389"/>
    <w:rsid w:val="00671AA0"/>
    <w:rsid w:val="00671CEA"/>
    <w:rsid w:val="00671DB5"/>
    <w:rsid w:val="00671E4C"/>
    <w:rsid w:val="0067222C"/>
    <w:rsid w:val="00672646"/>
    <w:rsid w:val="006727FE"/>
    <w:rsid w:val="00673434"/>
    <w:rsid w:val="00673540"/>
    <w:rsid w:val="00673BC2"/>
    <w:rsid w:val="00673BDA"/>
    <w:rsid w:val="00673F89"/>
    <w:rsid w:val="006741F4"/>
    <w:rsid w:val="00674E42"/>
    <w:rsid w:val="00674EAB"/>
    <w:rsid w:val="00675146"/>
    <w:rsid w:val="00675527"/>
    <w:rsid w:val="00675CE3"/>
    <w:rsid w:val="00676563"/>
    <w:rsid w:val="00676A88"/>
    <w:rsid w:val="0067751F"/>
    <w:rsid w:val="00677860"/>
    <w:rsid w:val="00677CB3"/>
    <w:rsid w:val="00680508"/>
    <w:rsid w:val="006805D2"/>
    <w:rsid w:val="0068065A"/>
    <w:rsid w:val="00680779"/>
    <w:rsid w:val="00680E8F"/>
    <w:rsid w:val="00681163"/>
    <w:rsid w:val="00681353"/>
    <w:rsid w:val="00681376"/>
    <w:rsid w:val="006813F8"/>
    <w:rsid w:val="00681537"/>
    <w:rsid w:val="00681553"/>
    <w:rsid w:val="00681631"/>
    <w:rsid w:val="00681815"/>
    <w:rsid w:val="00682112"/>
    <w:rsid w:val="0068257C"/>
    <w:rsid w:val="00682BA6"/>
    <w:rsid w:val="00683003"/>
    <w:rsid w:val="0068379B"/>
    <w:rsid w:val="00684311"/>
    <w:rsid w:val="006849E0"/>
    <w:rsid w:val="0068544E"/>
    <w:rsid w:val="00685DDC"/>
    <w:rsid w:val="006861E3"/>
    <w:rsid w:val="0068635D"/>
    <w:rsid w:val="00686471"/>
    <w:rsid w:val="00686824"/>
    <w:rsid w:val="00686957"/>
    <w:rsid w:val="00686ABD"/>
    <w:rsid w:val="00686BEE"/>
    <w:rsid w:val="00686D5F"/>
    <w:rsid w:val="00687196"/>
    <w:rsid w:val="006872BA"/>
    <w:rsid w:val="00687543"/>
    <w:rsid w:val="00687A95"/>
    <w:rsid w:val="00687CB7"/>
    <w:rsid w:val="006901BB"/>
    <w:rsid w:val="0069062D"/>
    <w:rsid w:val="00690795"/>
    <w:rsid w:val="00690F0B"/>
    <w:rsid w:val="00691648"/>
    <w:rsid w:val="006917D7"/>
    <w:rsid w:val="00691ACF"/>
    <w:rsid w:val="006920DF"/>
    <w:rsid w:val="00694074"/>
    <w:rsid w:val="0069434C"/>
    <w:rsid w:val="00694F44"/>
    <w:rsid w:val="006957F7"/>
    <w:rsid w:val="00696857"/>
    <w:rsid w:val="006968E8"/>
    <w:rsid w:val="00696EF9"/>
    <w:rsid w:val="00696F51"/>
    <w:rsid w:val="00697529"/>
    <w:rsid w:val="006975DB"/>
    <w:rsid w:val="006979A5"/>
    <w:rsid w:val="006A016F"/>
    <w:rsid w:val="006A02BA"/>
    <w:rsid w:val="006A0999"/>
    <w:rsid w:val="006A0DF7"/>
    <w:rsid w:val="006A16D7"/>
    <w:rsid w:val="006A1AC3"/>
    <w:rsid w:val="006A1E2F"/>
    <w:rsid w:val="006A2165"/>
    <w:rsid w:val="006A312F"/>
    <w:rsid w:val="006A3BA4"/>
    <w:rsid w:val="006A4321"/>
    <w:rsid w:val="006A43D9"/>
    <w:rsid w:val="006A4725"/>
    <w:rsid w:val="006A4BB0"/>
    <w:rsid w:val="006A4C19"/>
    <w:rsid w:val="006A4CC6"/>
    <w:rsid w:val="006A536D"/>
    <w:rsid w:val="006A5A85"/>
    <w:rsid w:val="006A6426"/>
    <w:rsid w:val="006A68EA"/>
    <w:rsid w:val="006A6B99"/>
    <w:rsid w:val="006A7D4A"/>
    <w:rsid w:val="006A7E5F"/>
    <w:rsid w:val="006A7F25"/>
    <w:rsid w:val="006B004D"/>
    <w:rsid w:val="006B008E"/>
    <w:rsid w:val="006B0346"/>
    <w:rsid w:val="006B04AB"/>
    <w:rsid w:val="006B19E4"/>
    <w:rsid w:val="006B1BE4"/>
    <w:rsid w:val="006B1C5E"/>
    <w:rsid w:val="006B23D0"/>
    <w:rsid w:val="006B261B"/>
    <w:rsid w:val="006B2B67"/>
    <w:rsid w:val="006B2C8F"/>
    <w:rsid w:val="006B2C90"/>
    <w:rsid w:val="006B2DDC"/>
    <w:rsid w:val="006B3461"/>
    <w:rsid w:val="006B35E6"/>
    <w:rsid w:val="006B3666"/>
    <w:rsid w:val="006B4423"/>
    <w:rsid w:val="006B465A"/>
    <w:rsid w:val="006B4BC3"/>
    <w:rsid w:val="006B4F8E"/>
    <w:rsid w:val="006B5D7F"/>
    <w:rsid w:val="006B6632"/>
    <w:rsid w:val="006B691C"/>
    <w:rsid w:val="006B6C61"/>
    <w:rsid w:val="006B6DD0"/>
    <w:rsid w:val="006B7846"/>
    <w:rsid w:val="006B7C79"/>
    <w:rsid w:val="006C0399"/>
    <w:rsid w:val="006C0804"/>
    <w:rsid w:val="006C09EC"/>
    <w:rsid w:val="006C14C6"/>
    <w:rsid w:val="006C1BE4"/>
    <w:rsid w:val="006C2214"/>
    <w:rsid w:val="006C2750"/>
    <w:rsid w:val="006C2A8E"/>
    <w:rsid w:val="006C3255"/>
    <w:rsid w:val="006C3642"/>
    <w:rsid w:val="006C3C25"/>
    <w:rsid w:val="006C3F26"/>
    <w:rsid w:val="006C3FF4"/>
    <w:rsid w:val="006C401C"/>
    <w:rsid w:val="006C46CB"/>
    <w:rsid w:val="006C54BB"/>
    <w:rsid w:val="006C5654"/>
    <w:rsid w:val="006C5C1C"/>
    <w:rsid w:val="006C74EF"/>
    <w:rsid w:val="006C7633"/>
    <w:rsid w:val="006D0D17"/>
    <w:rsid w:val="006D0D2C"/>
    <w:rsid w:val="006D11ED"/>
    <w:rsid w:val="006D136E"/>
    <w:rsid w:val="006D17FE"/>
    <w:rsid w:val="006D18C3"/>
    <w:rsid w:val="006D1A38"/>
    <w:rsid w:val="006D1DF1"/>
    <w:rsid w:val="006D2037"/>
    <w:rsid w:val="006D20C1"/>
    <w:rsid w:val="006D2182"/>
    <w:rsid w:val="006D2347"/>
    <w:rsid w:val="006D2A09"/>
    <w:rsid w:val="006D2FE4"/>
    <w:rsid w:val="006D37BD"/>
    <w:rsid w:val="006D3C7D"/>
    <w:rsid w:val="006D4192"/>
    <w:rsid w:val="006D4659"/>
    <w:rsid w:val="006D4F08"/>
    <w:rsid w:val="006D54FA"/>
    <w:rsid w:val="006D5D5F"/>
    <w:rsid w:val="006D6687"/>
    <w:rsid w:val="006D68FB"/>
    <w:rsid w:val="006D6AC3"/>
    <w:rsid w:val="006D6DDE"/>
    <w:rsid w:val="006D6E1F"/>
    <w:rsid w:val="006D6E2C"/>
    <w:rsid w:val="006E01AD"/>
    <w:rsid w:val="006E0FEE"/>
    <w:rsid w:val="006E120E"/>
    <w:rsid w:val="006E1899"/>
    <w:rsid w:val="006E1C6B"/>
    <w:rsid w:val="006E258F"/>
    <w:rsid w:val="006E2812"/>
    <w:rsid w:val="006E2868"/>
    <w:rsid w:val="006E3781"/>
    <w:rsid w:val="006E3931"/>
    <w:rsid w:val="006E4410"/>
    <w:rsid w:val="006E4AC9"/>
    <w:rsid w:val="006E5095"/>
    <w:rsid w:val="006E5802"/>
    <w:rsid w:val="006E5D8D"/>
    <w:rsid w:val="006E641A"/>
    <w:rsid w:val="006E6D48"/>
    <w:rsid w:val="006E6F44"/>
    <w:rsid w:val="006E73D1"/>
    <w:rsid w:val="006E796E"/>
    <w:rsid w:val="006E7BB7"/>
    <w:rsid w:val="006E7BD5"/>
    <w:rsid w:val="006E7D41"/>
    <w:rsid w:val="006F08A9"/>
    <w:rsid w:val="006F08E1"/>
    <w:rsid w:val="006F0F00"/>
    <w:rsid w:val="006F1907"/>
    <w:rsid w:val="006F1BA8"/>
    <w:rsid w:val="006F2960"/>
    <w:rsid w:val="006F306C"/>
    <w:rsid w:val="006F3390"/>
    <w:rsid w:val="006F3AD7"/>
    <w:rsid w:val="006F4017"/>
    <w:rsid w:val="006F4194"/>
    <w:rsid w:val="006F4338"/>
    <w:rsid w:val="006F465D"/>
    <w:rsid w:val="006F4ACC"/>
    <w:rsid w:val="006F589A"/>
    <w:rsid w:val="006F5FCB"/>
    <w:rsid w:val="006F60B9"/>
    <w:rsid w:val="006F620A"/>
    <w:rsid w:val="006F63A5"/>
    <w:rsid w:val="006F68B8"/>
    <w:rsid w:val="006F69DB"/>
    <w:rsid w:val="006F6C6E"/>
    <w:rsid w:val="006F6C80"/>
    <w:rsid w:val="006F6D50"/>
    <w:rsid w:val="006F719A"/>
    <w:rsid w:val="007002F3"/>
    <w:rsid w:val="00700862"/>
    <w:rsid w:val="0070142B"/>
    <w:rsid w:val="0070276E"/>
    <w:rsid w:val="00702971"/>
    <w:rsid w:val="00702B0D"/>
    <w:rsid w:val="00702BAF"/>
    <w:rsid w:val="00702D58"/>
    <w:rsid w:val="00702F25"/>
    <w:rsid w:val="00702F8F"/>
    <w:rsid w:val="0070308A"/>
    <w:rsid w:val="007032D7"/>
    <w:rsid w:val="0070349C"/>
    <w:rsid w:val="00703974"/>
    <w:rsid w:val="00703B9C"/>
    <w:rsid w:val="00703CAD"/>
    <w:rsid w:val="00703ED7"/>
    <w:rsid w:val="007044F0"/>
    <w:rsid w:val="00704831"/>
    <w:rsid w:val="00704B5A"/>
    <w:rsid w:val="00705406"/>
    <w:rsid w:val="0070556D"/>
    <w:rsid w:val="00705729"/>
    <w:rsid w:val="00705CD0"/>
    <w:rsid w:val="00705D69"/>
    <w:rsid w:val="007069D2"/>
    <w:rsid w:val="00707153"/>
    <w:rsid w:val="00707341"/>
    <w:rsid w:val="00707368"/>
    <w:rsid w:val="00707597"/>
    <w:rsid w:val="007079FC"/>
    <w:rsid w:val="00707FF7"/>
    <w:rsid w:val="00710FBC"/>
    <w:rsid w:val="007116AE"/>
    <w:rsid w:val="00711A36"/>
    <w:rsid w:val="00711A68"/>
    <w:rsid w:val="0071224B"/>
    <w:rsid w:val="007123C5"/>
    <w:rsid w:val="007125D3"/>
    <w:rsid w:val="0071261F"/>
    <w:rsid w:val="007131D4"/>
    <w:rsid w:val="00713665"/>
    <w:rsid w:val="00713C8B"/>
    <w:rsid w:val="007143FE"/>
    <w:rsid w:val="00714918"/>
    <w:rsid w:val="00714AC5"/>
    <w:rsid w:val="00714B20"/>
    <w:rsid w:val="00714C26"/>
    <w:rsid w:val="0071529C"/>
    <w:rsid w:val="0071529E"/>
    <w:rsid w:val="00715369"/>
    <w:rsid w:val="00715415"/>
    <w:rsid w:val="00715ED3"/>
    <w:rsid w:val="0071646C"/>
    <w:rsid w:val="00716892"/>
    <w:rsid w:val="007170DA"/>
    <w:rsid w:val="007172AD"/>
    <w:rsid w:val="00717546"/>
    <w:rsid w:val="00717749"/>
    <w:rsid w:val="00717796"/>
    <w:rsid w:val="00717F84"/>
    <w:rsid w:val="007206B9"/>
    <w:rsid w:val="00720790"/>
    <w:rsid w:val="00720801"/>
    <w:rsid w:val="007208E2"/>
    <w:rsid w:val="00720CB5"/>
    <w:rsid w:val="0072111D"/>
    <w:rsid w:val="007224FD"/>
    <w:rsid w:val="00722B1B"/>
    <w:rsid w:val="00723075"/>
    <w:rsid w:val="00723D23"/>
    <w:rsid w:val="00723EEE"/>
    <w:rsid w:val="00724024"/>
    <w:rsid w:val="0072416F"/>
    <w:rsid w:val="00724333"/>
    <w:rsid w:val="007244FE"/>
    <w:rsid w:val="0072471F"/>
    <w:rsid w:val="00724D9B"/>
    <w:rsid w:val="0072519F"/>
    <w:rsid w:val="0072567F"/>
    <w:rsid w:val="007259A7"/>
    <w:rsid w:val="00725C4B"/>
    <w:rsid w:val="00725EA4"/>
    <w:rsid w:val="007266F8"/>
    <w:rsid w:val="0072717D"/>
    <w:rsid w:val="007271E1"/>
    <w:rsid w:val="007276A3"/>
    <w:rsid w:val="00727966"/>
    <w:rsid w:val="00727AEB"/>
    <w:rsid w:val="00727C89"/>
    <w:rsid w:val="00727C94"/>
    <w:rsid w:val="007305F5"/>
    <w:rsid w:val="00730870"/>
    <w:rsid w:val="00731324"/>
    <w:rsid w:val="00731768"/>
    <w:rsid w:val="00731850"/>
    <w:rsid w:val="00731B0A"/>
    <w:rsid w:val="00731CD7"/>
    <w:rsid w:val="00731EAE"/>
    <w:rsid w:val="00732400"/>
    <w:rsid w:val="00732938"/>
    <w:rsid w:val="00733073"/>
    <w:rsid w:val="00733BBF"/>
    <w:rsid w:val="00734393"/>
    <w:rsid w:val="007346DA"/>
    <w:rsid w:val="0073497F"/>
    <w:rsid w:val="00735033"/>
    <w:rsid w:val="0073516F"/>
    <w:rsid w:val="007352BA"/>
    <w:rsid w:val="00735328"/>
    <w:rsid w:val="0073541B"/>
    <w:rsid w:val="0073577B"/>
    <w:rsid w:val="0073578A"/>
    <w:rsid w:val="00736047"/>
    <w:rsid w:val="0073621F"/>
    <w:rsid w:val="00736807"/>
    <w:rsid w:val="0073685B"/>
    <w:rsid w:val="00736BF3"/>
    <w:rsid w:val="00737329"/>
    <w:rsid w:val="00737D26"/>
    <w:rsid w:val="00737F82"/>
    <w:rsid w:val="007408B3"/>
    <w:rsid w:val="00740E27"/>
    <w:rsid w:val="0074120C"/>
    <w:rsid w:val="00741245"/>
    <w:rsid w:val="007414A5"/>
    <w:rsid w:val="0074151E"/>
    <w:rsid w:val="00741778"/>
    <w:rsid w:val="00742F48"/>
    <w:rsid w:val="007438B3"/>
    <w:rsid w:val="00743BBA"/>
    <w:rsid w:val="00743EB7"/>
    <w:rsid w:val="00744619"/>
    <w:rsid w:val="0074486B"/>
    <w:rsid w:val="007449BF"/>
    <w:rsid w:val="00745333"/>
    <w:rsid w:val="00745913"/>
    <w:rsid w:val="00745F59"/>
    <w:rsid w:val="007463FE"/>
    <w:rsid w:val="007465D8"/>
    <w:rsid w:val="00746BB9"/>
    <w:rsid w:val="00746BC0"/>
    <w:rsid w:val="00746E8A"/>
    <w:rsid w:val="00747335"/>
    <w:rsid w:val="00747A28"/>
    <w:rsid w:val="00747D89"/>
    <w:rsid w:val="00750279"/>
    <w:rsid w:val="00750C35"/>
    <w:rsid w:val="00750CAA"/>
    <w:rsid w:val="0075104C"/>
    <w:rsid w:val="007510B4"/>
    <w:rsid w:val="007510C5"/>
    <w:rsid w:val="00751346"/>
    <w:rsid w:val="007517C1"/>
    <w:rsid w:val="00752142"/>
    <w:rsid w:val="007523F9"/>
    <w:rsid w:val="00752760"/>
    <w:rsid w:val="007527AF"/>
    <w:rsid w:val="0075357E"/>
    <w:rsid w:val="0075394C"/>
    <w:rsid w:val="00753A95"/>
    <w:rsid w:val="00753B29"/>
    <w:rsid w:val="0075499C"/>
    <w:rsid w:val="00755499"/>
    <w:rsid w:val="00755C74"/>
    <w:rsid w:val="00756D28"/>
    <w:rsid w:val="0075708A"/>
    <w:rsid w:val="00757363"/>
    <w:rsid w:val="007573E8"/>
    <w:rsid w:val="007578E0"/>
    <w:rsid w:val="00760374"/>
    <w:rsid w:val="007603CF"/>
    <w:rsid w:val="0076047E"/>
    <w:rsid w:val="0076052E"/>
    <w:rsid w:val="00760734"/>
    <w:rsid w:val="00760C4E"/>
    <w:rsid w:val="00760F9E"/>
    <w:rsid w:val="0076101E"/>
    <w:rsid w:val="00761052"/>
    <w:rsid w:val="007614C6"/>
    <w:rsid w:val="007616E6"/>
    <w:rsid w:val="00761867"/>
    <w:rsid w:val="00761B5C"/>
    <w:rsid w:val="00761C03"/>
    <w:rsid w:val="00761DF0"/>
    <w:rsid w:val="007627BE"/>
    <w:rsid w:val="00762CB6"/>
    <w:rsid w:val="007632D9"/>
    <w:rsid w:val="00763682"/>
    <w:rsid w:val="00763D01"/>
    <w:rsid w:val="00763E0A"/>
    <w:rsid w:val="00764532"/>
    <w:rsid w:val="00764F03"/>
    <w:rsid w:val="00765579"/>
    <w:rsid w:val="007655C6"/>
    <w:rsid w:val="00765694"/>
    <w:rsid w:val="00765831"/>
    <w:rsid w:val="00765B1A"/>
    <w:rsid w:val="00765C8E"/>
    <w:rsid w:val="00765DC1"/>
    <w:rsid w:val="00766C2E"/>
    <w:rsid w:val="00767312"/>
    <w:rsid w:val="0076774C"/>
    <w:rsid w:val="00767A88"/>
    <w:rsid w:val="00770C3B"/>
    <w:rsid w:val="007711FC"/>
    <w:rsid w:val="0077266C"/>
    <w:rsid w:val="00772F5D"/>
    <w:rsid w:val="00773013"/>
    <w:rsid w:val="00774099"/>
    <w:rsid w:val="0077444B"/>
    <w:rsid w:val="007744FB"/>
    <w:rsid w:val="0077496F"/>
    <w:rsid w:val="007749BD"/>
    <w:rsid w:val="00774AE0"/>
    <w:rsid w:val="00774BBF"/>
    <w:rsid w:val="00774D36"/>
    <w:rsid w:val="0077530C"/>
    <w:rsid w:val="007757A6"/>
    <w:rsid w:val="00775976"/>
    <w:rsid w:val="00775E46"/>
    <w:rsid w:val="00775E93"/>
    <w:rsid w:val="007768D7"/>
    <w:rsid w:val="00776C97"/>
    <w:rsid w:val="00777335"/>
    <w:rsid w:val="00777B7D"/>
    <w:rsid w:val="00780521"/>
    <w:rsid w:val="007815ED"/>
    <w:rsid w:val="007817E4"/>
    <w:rsid w:val="00782388"/>
    <w:rsid w:val="00782EDB"/>
    <w:rsid w:val="00782F1F"/>
    <w:rsid w:val="00783B3B"/>
    <w:rsid w:val="00783D23"/>
    <w:rsid w:val="007842BA"/>
    <w:rsid w:val="00784321"/>
    <w:rsid w:val="007843F2"/>
    <w:rsid w:val="007846FA"/>
    <w:rsid w:val="00784C4F"/>
    <w:rsid w:val="00784DE7"/>
    <w:rsid w:val="00784F0E"/>
    <w:rsid w:val="00785055"/>
    <w:rsid w:val="00785A9F"/>
    <w:rsid w:val="007860DA"/>
    <w:rsid w:val="0078679D"/>
    <w:rsid w:val="007877A9"/>
    <w:rsid w:val="00787F18"/>
    <w:rsid w:val="007905AB"/>
    <w:rsid w:val="007907A7"/>
    <w:rsid w:val="00790805"/>
    <w:rsid w:val="00790C39"/>
    <w:rsid w:val="00790D7B"/>
    <w:rsid w:val="0079112A"/>
    <w:rsid w:val="007913EC"/>
    <w:rsid w:val="0079177C"/>
    <w:rsid w:val="0079184E"/>
    <w:rsid w:val="00791872"/>
    <w:rsid w:val="00791F90"/>
    <w:rsid w:val="007925DF"/>
    <w:rsid w:val="00792970"/>
    <w:rsid w:val="00792ADC"/>
    <w:rsid w:val="00793B1A"/>
    <w:rsid w:val="00794F7A"/>
    <w:rsid w:val="00796A0D"/>
    <w:rsid w:val="00796F03"/>
    <w:rsid w:val="0079700A"/>
    <w:rsid w:val="007978E0"/>
    <w:rsid w:val="007A03B5"/>
    <w:rsid w:val="007A03E6"/>
    <w:rsid w:val="007A08AA"/>
    <w:rsid w:val="007A0A12"/>
    <w:rsid w:val="007A0D07"/>
    <w:rsid w:val="007A1260"/>
    <w:rsid w:val="007A132D"/>
    <w:rsid w:val="007A1345"/>
    <w:rsid w:val="007A16D3"/>
    <w:rsid w:val="007A1750"/>
    <w:rsid w:val="007A2467"/>
    <w:rsid w:val="007A2C35"/>
    <w:rsid w:val="007A2DDB"/>
    <w:rsid w:val="007A2E3B"/>
    <w:rsid w:val="007A4A09"/>
    <w:rsid w:val="007A4D18"/>
    <w:rsid w:val="007A5B4A"/>
    <w:rsid w:val="007A641A"/>
    <w:rsid w:val="007A6469"/>
    <w:rsid w:val="007A660F"/>
    <w:rsid w:val="007A688D"/>
    <w:rsid w:val="007A6DC7"/>
    <w:rsid w:val="007A70BA"/>
    <w:rsid w:val="007A7168"/>
    <w:rsid w:val="007A74AF"/>
    <w:rsid w:val="007A777D"/>
    <w:rsid w:val="007B0005"/>
    <w:rsid w:val="007B0A82"/>
    <w:rsid w:val="007B0B8B"/>
    <w:rsid w:val="007B0D68"/>
    <w:rsid w:val="007B1198"/>
    <w:rsid w:val="007B1203"/>
    <w:rsid w:val="007B1569"/>
    <w:rsid w:val="007B15E5"/>
    <w:rsid w:val="007B1625"/>
    <w:rsid w:val="007B196A"/>
    <w:rsid w:val="007B251D"/>
    <w:rsid w:val="007B2B88"/>
    <w:rsid w:val="007B3111"/>
    <w:rsid w:val="007B3167"/>
    <w:rsid w:val="007B3533"/>
    <w:rsid w:val="007B3CA9"/>
    <w:rsid w:val="007B442C"/>
    <w:rsid w:val="007B47B8"/>
    <w:rsid w:val="007B4B77"/>
    <w:rsid w:val="007B4E31"/>
    <w:rsid w:val="007B4EFE"/>
    <w:rsid w:val="007B4F58"/>
    <w:rsid w:val="007B51C3"/>
    <w:rsid w:val="007B528D"/>
    <w:rsid w:val="007B5389"/>
    <w:rsid w:val="007B5F6E"/>
    <w:rsid w:val="007B63CA"/>
    <w:rsid w:val="007B6E8F"/>
    <w:rsid w:val="007B728B"/>
    <w:rsid w:val="007B77D1"/>
    <w:rsid w:val="007B78FE"/>
    <w:rsid w:val="007B7A35"/>
    <w:rsid w:val="007B7E9E"/>
    <w:rsid w:val="007C031C"/>
    <w:rsid w:val="007C0631"/>
    <w:rsid w:val="007C07C7"/>
    <w:rsid w:val="007C0A44"/>
    <w:rsid w:val="007C15A1"/>
    <w:rsid w:val="007C1843"/>
    <w:rsid w:val="007C1CD9"/>
    <w:rsid w:val="007C1E4F"/>
    <w:rsid w:val="007C21DE"/>
    <w:rsid w:val="007C21ED"/>
    <w:rsid w:val="007C2740"/>
    <w:rsid w:val="007C29D3"/>
    <w:rsid w:val="007C2A55"/>
    <w:rsid w:val="007C2AF9"/>
    <w:rsid w:val="007C2E2A"/>
    <w:rsid w:val="007C2F15"/>
    <w:rsid w:val="007C317F"/>
    <w:rsid w:val="007C32EF"/>
    <w:rsid w:val="007C361D"/>
    <w:rsid w:val="007C3CD3"/>
    <w:rsid w:val="007C3DEF"/>
    <w:rsid w:val="007C4B84"/>
    <w:rsid w:val="007C4F50"/>
    <w:rsid w:val="007C50DD"/>
    <w:rsid w:val="007C51A9"/>
    <w:rsid w:val="007C57BC"/>
    <w:rsid w:val="007C5D75"/>
    <w:rsid w:val="007C6CB3"/>
    <w:rsid w:val="007C7057"/>
    <w:rsid w:val="007C70FF"/>
    <w:rsid w:val="007C7595"/>
    <w:rsid w:val="007C7C25"/>
    <w:rsid w:val="007D004F"/>
    <w:rsid w:val="007D0114"/>
    <w:rsid w:val="007D035F"/>
    <w:rsid w:val="007D06B2"/>
    <w:rsid w:val="007D06E4"/>
    <w:rsid w:val="007D083B"/>
    <w:rsid w:val="007D0B38"/>
    <w:rsid w:val="007D0D73"/>
    <w:rsid w:val="007D0DD9"/>
    <w:rsid w:val="007D104C"/>
    <w:rsid w:val="007D1137"/>
    <w:rsid w:val="007D2E75"/>
    <w:rsid w:val="007D323B"/>
    <w:rsid w:val="007D348E"/>
    <w:rsid w:val="007D405B"/>
    <w:rsid w:val="007D45CC"/>
    <w:rsid w:val="007D49EC"/>
    <w:rsid w:val="007D4E85"/>
    <w:rsid w:val="007D5440"/>
    <w:rsid w:val="007D5D28"/>
    <w:rsid w:val="007D69EB"/>
    <w:rsid w:val="007D7226"/>
    <w:rsid w:val="007D7255"/>
    <w:rsid w:val="007D72EF"/>
    <w:rsid w:val="007D73CE"/>
    <w:rsid w:val="007D7728"/>
    <w:rsid w:val="007E03AD"/>
    <w:rsid w:val="007E068D"/>
    <w:rsid w:val="007E0885"/>
    <w:rsid w:val="007E0CA8"/>
    <w:rsid w:val="007E0DBD"/>
    <w:rsid w:val="007E0F68"/>
    <w:rsid w:val="007E128F"/>
    <w:rsid w:val="007E1378"/>
    <w:rsid w:val="007E197D"/>
    <w:rsid w:val="007E229E"/>
    <w:rsid w:val="007E25FE"/>
    <w:rsid w:val="007E2927"/>
    <w:rsid w:val="007E2E35"/>
    <w:rsid w:val="007E31C0"/>
    <w:rsid w:val="007E4152"/>
    <w:rsid w:val="007E46BF"/>
    <w:rsid w:val="007E4A5A"/>
    <w:rsid w:val="007E57A8"/>
    <w:rsid w:val="007E6E8C"/>
    <w:rsid w:val="007E6F8B"/>
    <w:rsid w:val="007E70E1"/>
    <w:rsid w:val="007E7A18"/>
    <w:rsid w:val="007E7DDD"/>
    <w:rsid w:val="007F0ABA"/>
    <w:rsid w:val="007F0BEB"/>
    <w:rsid w:val="007F0D33"/>
    <w:rsid w:val="007F1017"/>
    <w:rsid w:val="007F1639"/>
    <w:rsid w:val="007F1663"/>
    <w:rsid w:val="007F1745"/>
    <w:rsid w:val="007F1919"/>
    <w:rsid w:val="007F27BD"/>
    <w:rsid w:val="007F28AC"/>
    <w:rsid w:val="007F2F3E"/>
    <w:rsid w:val="007F348D"/>
    <w:rsid w:val="007F381D"/>
    <w:rsid w:val="007F4A0B"/>
    <w:rsid w:val="007F4A3F"/>
    <w:rsid w:val="007F4A61"/>
    <w:rsid w:val="007F4C61"/>
    <w:rsid w:val="007F5113"/>
    <w:rsid w:val="007F5255"/>
    <w:rsid w:val="007F53C7"/>
    <w:rsid w:val="007F56CC"/>
    <w:rsid w:val="007F61C2"/>
    <w:rsid w:val="007F630F"/>
    <w:rsid w:val="007F65D2"/>
    <w:rsid w:val="007F68F0"/>
    <w:rsid w:val="007F7191"/>
    <w:rsid w:val="007F745A"/>
    <w:rsid w:val="007F7DFE"/>
    <w:rsid w:val="00800929"/>
    <w:rsid w:val="00800A42"/>
    <w:rsid w:val="00801D36"/>
    <w:rsid w:val="00801DF6"/>
    <w:rsid w:val="0080201D"/>
    <w:rsid w:val="00802401"/>
    <w:rsid w:val="008025B0"/>
    <w:rsid w:val="00802F01"/>
    <w:rsid w:val="008030AF"/>
    <w:rsid w:val="008034B4"/>
    <w:rsid w:val="00803889"/>
    <w:rsid w:val="00803A39"/>
    <w:rsid w:val="00803A5B"/>
    <w:rsid w:val="00803F0F"/>
    <w:rsid w:val="00804104"/>
    <w:rsid w:val="00804223"/>
    <w:rsid w:val="008045D8"/>
    <w:rsid w:val="00804B63"/>
    <w:rsid w:val="00805142"/>
    <w:rsid w:val="0080552D"/>
    <w:rsid w:val="008055D2"/>
    <w:rsid w:val="008058BD"/>
    <w:rsid w:val="00805E91"/>
    <w:rsid w:val="00805FCE"/>
    <w:rsid w:val="008061A2"/>
    <w:rsid w:val="00806D06"/>
    <w:rsid w:val="00806D1C"/>
    <w:rsid w:val="008072BF"/>
    <w:rsid w:val="0080759D"/>
    <w:rsid w:val="00807A8B"/>
    <w:rsid w:val="00807AF7"/>
    <w:rsid w:val="00807E3C"/>
    <w:rsid w:val="00807F1F"/>
    <w:rsid w:val="00810AD7"/>
    <w:rsid w:val="00810FDD"/>
    <w:rsid w:val="008111F0"/>
    <w:rsid w:val="00811383"/>
    <w:rsid w:val="00811387"/>
    <w:rsid w:val="008118D2"/>
    <w:rsid w:val="00811DFB"/>
    <w:rsid w:val="00811E47"/>
    <w:rsid w:val="00812149"/>
    <w:rsid w:val="00812171"/>
    <w:rsid w:val="00812CAC"/>
    <w:rsid w:val="00813CB6"/>
    <w:rsid w:val="00813CFC"/>
    <w:rsid w:val="00814D1F"/>
    <w:rsid w:val="00815113"/>
    <w:rsid w:val="00815DD4"/>
    <w:rsid w:val="00815F00"/>
    <w:rsid w:val="00816361"/>
    <w:rsid w:val="0081649B"/>
    <w:rsid w:val="008166EF"/>
    <w:rsid w:val="0081698B"/>
    <w:rsid w:val="00816E27"/>
    <w:rsid w:val="00816FEF"/>
    <w:rsid w:val="00817065"/>
    <w:rsid w:val="00817155"/>
    <w:rsid w:val="0081747A"/>
    <w:rsid w:val="008177DB"/>
    <w:rsid w:val="00817E47"/>
    <w:rsid w:val="00820A8C"/>
    <w:rsid w:val="008210FB"/>
    <w:rsid w:val="008215FB"/>
    <w:rsid w:val="008219EA"/>
    <w:rsid w:val="008220CC"/>
    <w:rsid w:val="008222EF"/>
    <w:rsid w:val="00823174"/>
    <w:rsid w:val="00823755"/>
    <w:rsid w:val="00823916"/>
    <w:rsid w:val="00824732"/>
    <w:rsid w:val="0082498C"/>
    <w:rsid w:val="00824D50"/>
    <w:rsid w:val="008253D8"/>
    <w:rsid w:val="008255BD"/>
    <w:rsid w:val="00825751"/>
    <w:rsid w:val="00825FAE"/>
    <w:rsid w:val="00826131"/>
    <w:rsid w:val="008264EB"/>
    <w:rsid w:val="008267A3"/>
    <w:rsid w:val="008268CE"/>
    <w:rsid w:val="008269F3"/>
    <w:rsid w:val="008271E2"/>
    <w:rsid w:val="00827311"/>
    <w:rsid w:val="00827584"/>
    <w:rsid w:val="008279F7"/>
    <w:rsid w:val="00827C23"/>
    <w:rsid w:val="00827FFA"/>
    <w:rsid w:val="00830684"/>
    <w:rsid w:val="0083081A"/>
    <w:rsid w:val="0083116C"/>
    <w:rsid w:val="00831A26"/>
    <w:rsid w:val="00831EEA"/>
    <w:rsid w:val="0083219A"/>
    <w:rsid w:val="008325A7"/>
    <w:rsid w:val="00833341"/>
    <w:rsid w:val="00833479"/>
    <w:rsid w:val="00833B05"/>
    <w:rsid w:val="00833DE9"/>
    <w:rsid w:val="008342B5"/>
    <w:rsid w:val="008342F2"/>
    <w:rsid w:val="00834717"/>
    <w:rsid w:val="00835224"/>
    <w:rsid w:val="00835781"/>
    <w:rsid w:val="00835D44"/>
    <w:rsid w:val="008362B4"/>
    <w:rsid w:val="00836CBE"/>
    <w:rsid w:val="00836EDC"/>
    <w:rsid w:val="008372B0"/>
    <w:rsid w:val="0083762A"/>
    <w:rsid w:val="008378A4"/>
    <w:rsid w:val="0084052D"/>
    <w:rsid w:val="00840A83"/>
    <w:rsid w:val="00840CA2"/>
    <w:rsid w:val="00840D19"/>
    <w:rsid w:val="008413D7"/>
    <w:rsid w:val="00841F2A"/>
    <w:rsid w:val="008423B7"/>
    <w:rsid w:val="00842488"/>
    <w:rsid w:val="00842788"/>
    <w:rsid w:val="00842F30"/>
    <w:rsid w:val="00843302"/>
    <w:rsid w:val="008434A1"/>
    <w:rsid w:val="0084374F"/>
    <w:rsid w:val="00843E31"/>
    <w:rsid w:val="00844A22"/>
    <w:rsid w:val="008451F6"/>
    <w:rsid w:val="00845887"/>
    <w:rsid w:val="008467B2"/>
    <w:rsid w:val="00846A9F"/>
    <w:rsid w:val="00846DFA"/>
    <w:rsid w:val="008476F2"/>
    <w:rsid w:val="00847703"/>
    <w:rsid w:val="00847B2E"/>
    <w:rsid w:val="00847C32"/>
    <w:rsid w:val="00847DF5"/>
    <w:rsid w:val="00847ECB"/>
    <w:rsid w:val="00850309"/>
    <w:rsid w:val="00850BAA"/>
    <w:rsid w:val="00851932"/>
    <w:rsid w:val="0085194C"/>
    <w:rsid w:val="00851D85"/>
    <w:rsid w:val="00852E78"/>
    <w:rsid w:val="0085309D"/>
    <w:rsid w:val="00853F65"/>
    <w:rsid w:val="00854F29"/>
    <w:rsid w:val="00855783"/>
    <w:rsid w:val="008559AA"/>
    <w:rsid w:val="00855A53"/>
    <w:rsid w:val="00856897"/>
    <w:rsid w:val="00856BF8"/>
    <w:rsid w:val="00856C07"/>
    <w:rsid w:val="00856E94"/>
    <w:rsid w:val="00856E9A"/>
    <w:rsid w:val="00856FD4"/>
    <w:rsid w:val="008579EF"/>
    <w:rsid w:val="008601C8"/>
    <w:rsid w:val="008606AB"/>
    <w:rsid w:val="0086075D"/>
    <w:rsid w:val="00860BAF"/>
    <w:rsid w:val="00860E4D"/>
    <w:rsid w:val="00861930"/>
    <w:rsid w:val="00861C38"/>
    <w:rsid w:val="00861CCA"/>
    <w:rsid w:val="008622B7"/>
    <w:rsid w:val="008624F2"/>
    <w:rsid w:val="00862502"/>
    <w:rsid w:val="00862531"/>
    <w:rsid w:val="0086260C"/>
    <w:rsid w:val="008626C1"/>
    <w:rsid w:val="0086270E"/>
    <w:rsid w:val="00862CC1"/>
    <w:rsid w:val="00862E3F"/>
    <w:rsid w:val="0086303C"/>
    <w:rsid w:val="00863A3D"/>
    <w:rsid w:val="00863E2B"/>
    <w:rsid w:val="00864041"/>
    <w:rsid w:val="008642A7"/>
    <w:rsid w:val="008644EF"/>
    <w:rsid w:val="00864E45"/>
    <w:rsid w:val="008656DC"/>
    <w:rsid w:val="00865DE6"/>
    <w:rsid w:val="00866084"/>
    <w:rsid w:val="008660D4"/>
    <w:rsid w:val="008663EF"/>
    <w:rsid w:val="00866480"/>
    <w:rsid w:val="008666F6"/>
    <w:rsid w:val="00866CAE"/>
    <w:rsid w:val="008678B2"/>
    <w:rsid w:val="00867D3D"/>
    <w:rsid w:val="00867E4C"/>
    <w:rsid w:val="00867F77"/>
    <w:rsid w:val="00870886"/>
    <w:rsid w:val="0087106E"/>
    <w:rsid w:val="00871D53"/>
    <w:rsid w:val="00871D93"/>
    <w:rsid w:val="00871FA9"/>
    <w:rsid w:val="008725D6"/>
    <w:rsid w:val="008728E9"/>
    <w:rsid w:val="00873990"/>
    <w:rsid w:val="00873BD5"/>
    <w:rsid w:val="00873C40"/>
    <w:rsid w:val="008742D9"/>
    <w:rsid w:val="008745BB"/>
    <w:rsid w:val="00875D01"/>
    <w:rsid w:val="00876695"/>
    <w:rsid w:val="00877112"/>
    <w:rsid w:val="0088102A"/>
    <w:rsid w:val="008811F7"/>
    <w:rsid w:val="00882874"/>
    <w:rsid w:val="00882E3C"/>
    <w:rsid w:val="0088308A"/>
    <w:rsid w:val="0088335B"/>
    <w:rsid w:val="008836C7"/>
    <w:rsid w:val="00883787"/>
    <w:rsid w:val="00883B0E"/>
    <w:rsid w:val="008843F3"/>
    <w:rsid w:val="00884BDA"/>
    <w:rsid w:val="00884FE2"/>
    <w:rsid w:val="008853D7"/>
    <w:rsid w:val="008855E4"/>
    <w:rsid w:val="00885FFE"/>
    <w:rsid w:val="008864C1"/>
    <w:rsid w:val="00886CD2"/>
    <w:rsid w:val="0088757D"/>
    <w:rsid w:val="008875C7"/>
    <w:rsid w:val="00887601"/>
    <w:rsid w:val="008879FF"/>
    <w:rsid w:val="00890A91"/>
    <w:rsid w:val="0089105C"/>
    <w:rsid w:val="008915B3"/>
    <w:rsid w:val="008915E8"/>
    <w:rsid w:val="00891637"/>
    <w:rsid w:val="008918C7"/>
    <w:rsid w:val="00891A79"/>
    <w:rsid w:val="00891E6F"/>
    <w:rsid w:val="00892512"/>
    <w:rsid w:val="0089275D"/>
    <w:rsid w:val="00892A36"/>
    <w:rsid w:val="00893239"/>
    <w:rsid w:val="008941F7"/>
    <w:rsid w:val="00894489"/>
    <w:rsid w:val="00894531"/>
    <w:rsid w:val="0089493F"/>
    <w:rsid w:val="00894C94"/>
    <w:rsid w:val="00894CD6"/>
    <w:rsid w:val="00895EC8"/>
    <w:rsid w:val="008963A5"/>
    <w:rsid w:val="00896D5D"/>
    <w:rsid w:val="00897357"/>
    <w:rsid w:val="00897BD8"/>
    <w:rsid w:val="008A027C"/>
    <w:rsid w:val="008A0C1C"/>
    <w:rsid w:val="008A1260"/>
    <w:rsid w:val="008A1FC5"/>
    <w:rsid w:val="008A2777"/>
    <w:rsid w:val="008A3158"/>
    <w:rsid w:val="008A3363"/>
    <w:rsid w:val="008A3371"/>
    <w:rsid w:val="008A3423"/>
    <w:rsid w:val="008A37B1"/>
    <w:rsid w:val="008A3845"/>
    <w:rsid w:val="008A384E"/>
    <w:rsid w:val="008A3C3E"/>
    <w:rsid w:val="008A45C2"/>
    <w:rsid w:val="008A4ED6"/>
    <w:rsid w:val="008A5BE9"/>
    <w:rsid w:val="008A5C70"/>
    <w:rsid w:val="008A5D6A"/>
    <w:rsid w:val="008A6006"/>
    <w:rsid w:val="008A68E5"/>
    <w:rsid w:val="008A6B50"/>
    <w:rsid w:val="008A6D44"/>
    <w:rsid w:val="008A7593"/>
    <w:rsid w:val="008A79DE"/>
    <w:rsid w:val="008B02A8"/>
    <w:rsid w:val="008B05EE"/>
    <w:rsid w:val="008B0B93"/>
    <w:rsid w:val="008B105C"/>
    <w:rsid w:val="008B1093"/>
    <w:rsid w:val="008B123C"/>
    <w:rsid w:val="008B1757"/>
    <w:rsid w:val="008B1A54"/>
    <w:rsid w:val="008B1C33"/>
    <w:rsid w:val="008B2148"/>
    <w:rsid w:val="008B21BC"/>
    <w:rsid w:val="008B2290"/>
    <w:rsid w:val="008B3393"/>
    <w:rsid w:val="008B3804"/>
    <w:rsid w:val="008B3B99"/>
    <w:rsid w:val="008B3BA9"/>
    <w:rsid w:val="008B415C"/>
    <w:rsid w:val="008B446A"/>
    <w:rsid w:val="008B460B"/>
    <w:rsid w:val="008B4B5C"/>
    <w:rsid w:val="008B4B6F"/>
    <w:rsid w:val="008B4C82"/>
    <w:rsid w:val="008B5264"/>
    <w:rsid w:val="008B5982"/>
    <w:rsid w:val="008B5C9D"/>
    <w:rsid w:val="008B5E73"/>
    <w:rsid w:val="008B5EF8"/>
    <w:rsid w:val="008B6B95"/>
    <w:rsid w:val="008B6FD4"/>
    <w:rsid w:val="008B7992"/>
    <w:rsid w:val="008B7C99"/>
    <w:rsid w:val="008B7D7E"/>
    <w:rsid w:val="008C00DF"/>
    <w:rsid w:val="008C0162"/>
    <w:rsid w:val="008C0ECC"/>
    <w:rsid w:val="008C0F7A"/>
    <w:rsid w:val="008C2904"/>
    <w:rsid w:val="008C2AB1"/>
    <w:rsid w:val="008C4D30"/>
    <w:rsid w:val="008C4F53"/>
    <w:rsid w:val="008C5283"/>
    <w:rsid w:val="008C5610"/>
    <w:rsid w:val="008C5739"/>
    <w:rsid w:val="008C5B19"/>
    <w:rsid w:val="008C5B20"/>
    <w:rsid w:val="008C6191"/>
    <w:rsid w:val="008C6610"/>
    <w:rsid w:val="008C6ED1"/>
    <w:rsid w:val="008C6F60"/>
    <w:rsid w:val="008C7282"/>
    <w:rsid w:val="008C761B"/>
    <w:rsid w:val="008C7ECB"/>
    <w:rsid w:val="008D06CB"/>
    <w:rsid w:val="008D2402"/>
    <w:rsid w:val="008D2BA4"/>
    <w:rsid w:val="008D2DA7"/>
    <w:rsid w:val="008D2DC8"/>
    <w:rsid w:val="008D2DE0"/>
    <w:rsid w:val="008D2E65"/>
    <w:rsid w:val="008D3B86"/>
    <w:rsid w:val="008D3F93"/>
    <w:rsid w:val="008D4086"/>
    <w:rsid w:val="008D41C0"/>
    <w:rsid w:val="008D43FD"/>
    <w:rsid w:val="008D4755"/>
    <w:rsid w:val="008D4834"/>
    <w:rsid w:val="008D4970"/>
    <w:rsid w:val="008D4C3D"/>
    <w:rsid w:val="008D5749"/>
    <w:rsid w:val="008D5B83"/>
    <w:rsid w:val="008D6963"/>
    <w:rsid w:val="008D70E2"/>
    <w:rsid w:val="008D743C"/>
    <w:rsid w:val="008D7BFF"/>
    <w:rsid w:val="008D7C54"/>
    <w:rsid w:val="008E00DA"/>
    <w:rsid w:val="008E0D3C"/>
    <w:rsid w:val="008E198B"/>
    <w:rsid w:val="008E1B9E"/>
    <w:rsid w:val="008E263B"/>
    <w:rsid w:val="008E26DD"/>
    <w:rsid w:val="008E275E"/>
    <w:rsid w:val="008E3CFE"/>
    <w:rsid w:val="008E44C8"/>
    <w:rsid w:val="008E55AB"/>
    <w:rsid w:val="008E59E0"/>
    <w:rsid w:val="008E67CB"/>
    <w:rsid w:val="008E6C4A"/>
    <w:rsid w:val="008E6DCA"/>
    <w:rsid w:val="008E6EAC"/>
    <w:rsid w:val="008E736C"/>
    <w:rsid w:val="008E748C"/>
    <w:rsid w:val="008E7CFA"/>
    <w:rsid w:val="008F065E"/>
    <w:rsid w:val="008F120A"/>
    <w:rsid w:val="008F1387"/>
    <w:rsid w:val="008F14B7"/>
    <w:rsid w:val="008F182E"/>
    <w:rsid w:val="008F1F0B"/>
    <w:rsid w:val="008F27E0"/>
    <w:rsid w:val="008F2A28"/>
    <w:rsid w:val="008F315F"/>
    <w:rsid w:val="008F31F8"/>
    <w:rsid w:val="008F48EB"/>
    <w:rsid w:val="008F4AE1"/>
    <w:rsid w:val="008F4F0B"/>
    <w:rsid w:val="008F5057"/>
    <w:rsid w:val="008F5798"/>
    <w:rsid w:val="008F702A"/>
    <w:rsid w:val="008F7743"/>
    <w:rsid w:val="008F7AE4"/>
    <w:rsid w:val="0090000A"/>
    <w:rsid w:val="009007B8"/>
    <w:rsid w:val="00900BCB"/>
    <w:rsid w:val="00901215"/>
    <w:rsid w:val="009012B4"/>
    <w:rsid w:val="00901F4E"/>
    <w:rsid w:val="0090253E"/>
    <w:rsid w:val="0090321E"/>
    <w:rsid w:val="00903DFF"/>
    <w:rsid w:val="00903E3D"/>
    <w:rsid w:val="0090407F"/>
    <w:rsid w:val="009046C4"/>
    <w:rsid w:val="00904890"/>
    <w:rsid w:val="00904F00"/>
    <w:rsid w:val="00906005"/>
    <w:rsid w:val="009060AC"/>
    <w:rsid w:val="009060C9"/>
    <w:rsid w:val="009062A5"/>
    <w:rsid w:val="00906411"/>
    <w:rsid w:val="00907393"/>
    <w:rsid w:val="00907699"/>
    <w:rsid w:val="0091093E"/>
    <w:rsid w:val="00910FA7"/>
    <w:rsid w:val="00911272"/>
    <w:rsid w:val="00911339"/>
    <w:rsid w:val="00911BA6"/>
    <w:rsid w:val="00912380"/>
    <w:rsid w:val="009125CE"/>
    <w:rsid w:val="00912DFE"/>
    <w:rsid w:val="00912F21"/>
    <w:rsid w:val="00913473"/>
    <w:rsid w:val="00913516"/>
    <w:rsid w:val="009135D6"/>
    <w:rsid w:val="00913E01"/>
    <w:rsid w:val="0091465B"/>
    <w:rsid w:val="00914831"/>
    <w:rsid w:val="00914C77"/>
    <w:rsid w:val="00914E02"/>
    <w:rsid w:val="009151EB"/>
    <w:rsid w:val="009153F5"/>
    <w:rsid w:val="00915450"/>
    <w:rsid w:val="009157F6"/>
    <w:rsid w:val="009159AD"/>
    <w:rsid w:val="00915BD4"/>
    <w:rsid w:val="00915F5E"/>
    <w:rsid w:val="00916401"/>
    <w:rsid w:val="00916E30"/>
    <w:rsid w:val="00917672"/>
    <w:rsid w:val="00920595"/>
    <w:rsid w:val="0092073C"/>
    <w:rsid w:val="0092094F"/>
    <w:rsid w:val="00920B8C"/>
    <w:rsid w:val="009213B9"/>
    <w:rsid w:val="0092190B"/>
    <w:rsid w:val="00921ACB"/>
    <w:rsid w:val="009222D0"/>
    <w:rsid w:val="00922323"/>
    <w:rsid w:val="0092283A"/>
    <w:rsid w:val="00922B95"/>
    <w:rsid w:val="0092308F"/>
    <w:rsid w:val="00923174"/>
    <w:rsid w:val="0092361D"/>
    <w:rsid w:val="0092369B"/>
    <w:rsid w:val="00924096"/>
    <w:rsid w:val="00924588"/>
    <w:rsid w:val="00924CFD"/>
    <w:rsid w:val="00925176"/>
    <w:rsid w:val="00925801"/>
    <w:rsid w:val="00925ECA"/>
    <w:rsid w:val="009270BC"/>
    <w:rsid w:val="009271E8"/>
    <w:rsid w:val="009276B6"/>
    <w:rsid w:val="00930675"/>
    <w:rsid w:val="0093085B"/>
    <w:rsid w:val="00930A54"/>
    <w:rsid w:val="00931F47"/>
    <w:rsid w:val="00932D68"/>
    <w:rsid w:val="009335E9"/>
    <w:rsid w:val="009338F8"/>
    <w:rsid w:val="00933920"/>
    <w:rsid w:val="00934988"/>
    <w:rsid w:val="00934EE9"/>
    <w:rsid w:val="00934EEE"/>
    <w:rsid w:val="00935AE2"/>
    <w:rsid w:val="00935EA1"/>
    <w:rsid w:val="009362D9"/>
    <w:rsid w:val="00936391"/>
    <w:rsid w:val="00937089"/>
    <w:rsid w:val="0093730D"/>
    <w:rsid w:val="00937B3D"/>
    <w:rsid w:val="009405EA"/>
    <w:rsid w:val="00941004"/>
    <w:rsid w:val="0094115A"/>
    <w:rsid w:val="0094157A"/>
    <w:rsid w:val="009417A1"/>
    <w:rsid w:val="009419F6"/>
    <w:rsid w:val="00941D47"/>
    <w:rsid w:val="00941E6A"/>
    <w:rsid w:val="009429FB"/>
    <w:rsid w:val="00942FAB"/>
    <w:rsid w:val="0094356B"/>
    <w:rsid w:val="00944F8A"/>
    <w:rsid w:val="0094681D"/>
    <w:rsid w:val="00946E48"/>
    <w:rsid w:val="00947335"/>
    <w:rsid w:val="009474F6"/>
    <w:rsid w:val="0095065D"/>
    <w:rsid w:val="00950CE3"/>
    <w:rsid w:val="00950E56"/>
    <w:rsid w:val="009510A2"/>
    <w:rsid w:val="009510FC"/>
    <w:rsid w:val="00951417"/>
    <w:rsid w:val="00951BC7"/>
    <w:rsid w:val="00951D91"/>
    <w:rsid w:val="00951EDA"/>
    <w:rsid w:val="00952E6C"/>
    <w:rsid w:val="00953257"/>
    <w:rsid w:val="009536C0"/>
    <w:rsid w:val="0095474C"/>
    <w:rsid w:val="00956116"/>
    <w:rsid w:val="00956264"/>
    <w:rsid w:val="00957417"/>
    <w:rsid w:val="00957616"/>
    <w:rsid w:val="00957AF4"/>
    <w:rsid w:val="00957B58"/>
    <w:rsid w:val="00957D92"/>
    <w:rsid w:val="00957FA2"/>
    <w:rsid w:val="00957FD7"/>
    <w:rsid w:val="00960443"/>
    <w:rsid w:val="0096052C"/>
    <w:rsid w:val="00960E43"/>
    <w:rsid w:val="00960E89"/>
    <w:rsid w:val="00960EED"/>
    <w:rsid w:val="00961D3A"/>
    <w:rsid w:val="00962496"/>
    <w:rsid w:val="00962702"/>
    <w:rsid w:val="009627D4"/>
    <w:rsid w:val="009628A4"/>
    <w:rsid w:val="00962A52"/>
    <w:rsid w:val="00962C1F"/>
    <w:rsid w:val="00962CB9"/>
    <w:rsid w:val="009630FA"/>
    <w:rsid w:val="009632F6"/>
    <w:rsid w:val="00963340"/>
    <w:rsid w:val="00963727"/>
    <w:rsid w:val="00963A61"/>
    <w:rsid w:val="00963BCE"/>
    <w:rsid w:val="00964312"/>
    <w:rsid w:val="0096461E"/>
    <w:rsid w:val="00964B3C"/>
    <w:rsid w:val="00965B8A"/>
    <w:rsid w:val="0096609F"/>
    <w:rsid w:val="009664C0"/>
    <w:rsid w:val="0096682D"/>
    <w:rsid w:val="00966D93"/>
    <w:rsid w:val="00967196"/>
    <w:rsid w:val="0096743B"/>
    <w:rsid w:val="009676BB"/>
    <w:rsid w:val="00967855"/>
    <w:rsid w:val="00967AC6"/>
    <w:rsid w:val="0097071F"/>
    <w:rsid w:val="00971054"/>
    <w:rsid w:val="0097165E"/>
    <w:rsid w:val="0097176A"/>
    <w:rsid w:val="009717AC"/>
    <w:rsid w:val="00971BD5"/>
    <w:rsid w:val="00971E76"/>
    <w:rsid w:val="00971F44"/>
    <w:rsid w:val="009720CF"/>
    <w:rsid w:val="00972750"/>
    <w:rsid w:val="009728AD"/>
    <w:rsid w:val="00972ACE"/>
    <w:rsid w:val="00972EF9"/>
    <w:rsid w:val="009730EE"/>
    <w:rsid w:val="009734CF"/>
    <w:rsid w:val="00973CBC"/>
    <w:rsid w:val="0097414F"/>
    <w:rsid w:val="009747EB"/>
    <w:rsid w:val="00974EFA"/>
    <w:rsid w:val="009751C1"/>
    <w:rsid w:val="009759DF"/>
    <w:rsid w:val="00975FDE"/>
    <w:rsid w:val="00976954"/>
    <w:rsid w:val="00976E4B"/>
    <w:rsid w:val="00976F73"/>
    <w:rsid w:val="00977714"/>
    <w:rsid w:val="00977BE9"/>
    <w:rsid w:val="00980009"/>
    <w:rsid w:val="009800B1"/>
    <w:rsid w:val="00980477"/>
    <w:rsid w:val="00980743"/>
    <w:rsid w:val="00980A09"/>
    <w:rsid w:val="009811F1"/>
    <w:rsid w:val="009828C8"/>
    <w:rsid w:val="00982AE7"/>
    <w:rsid w:val="009838A5"/>
    <w:rsid w:val="00983E57"/>
    <w:rsid w:val="009844AD"/>
    <w:rsid w:val="009846B8"/>
    <w:rsid w:val="00984BC0"/>
    <w:rsid w:val="00985566"/>
    <w:rsid w:val="009856E6"/>
    <w:rsid w:val="009858F1"/>
    <w:rsid w:val="00985DE2"/>
    <w:rsid w:val="00986158"/>
    <w:rsid w:val="00986523"/>
    <w:rsid w:val="009865AA"/>
    <w:rsid w:val="0098675D"/>
    <w:rsid w:val="0098680D"/>
    <w:rsid w:val="00987358"/>
    <w:rsid w:val="00987BA4"/>
    <w:rsid w:val="0099062E"/>
    <w:rsid w:val="00990755"/>
    <w:rsid w:val="00991094"/>
    <w:rsid w:val="009912CF"/>
    <w:rsid w:val="009916DD"/>
    <w:rsid w:val="00991FAF"/>
    <w:rsid w:val="0099214D"/>
    <w:rsid w:val="009922A4"/>
    <w:rsid w:val="009925EA"/>
    <w:rsid w:val="009926DE"/>
    <w:rsid w:val="009926E0"/>
    <w:rsid w:val="00992E99"/>
    <w:rsid w:val="009930CE"/>
    <w:rsid w:val="00993408"/>
    <w:rsid w:val="009942D7"/>
    <w:rsid w:val="0099451E"/>
    <w:rsid w:val="00995063"/>
    <w:rsid w:val="0099599B"/>
    <w:rsid w:val="0099651C"/>
    <w:rsid w:val="009966CE"/>
    <w:rsid w:val="00996AE7"/>
    <w:rsid w:val="00996B1A"/>
    <w:rsid w:val="00997A70"/>
    <w:rsid w:val="009A0464"/>
    <w:rsid w:val="009A085F"/>
    <w:rsid w:val="009A1005"/>
    <w:rsid w:val="009A157F"/>
    <w:rsid w:val="009A17CA"/>
    <w:rsid w:val="009A18F6"/>
    <w:rsid w:val="009A2310"/>
    <w:rsid w:val="009A2A0D"/>
    <w:rsid w:val="009A2DCC"/>
    <w:rsid w:val="009A3046"/>
    <w:rsid w:val="009A30C1"/>
    <w:rsid w:val="009A31C2"/>
    <w:rsid w:val="009A3A4A"/>
    <w:rsid w:val="009A3A74"/>
    <w:rsid w:val="009A3B51"/>
    <w:rsid w:val="009A3FAA"/>
    <w:rsid w:val="009A40EB"/>
    <w:rsid w:val="009A4323"/>
    <w:rsid w:val="009A5365"/>
    <w:rsid w:val="009A5547"/>
    <w:rsid w:val="009A5813"/>
    <w:rsid w:val="009A5ABC"/>
    <w:rsid w:val="009A5DF0"/>
    <w:rsid w:val="009A65DD"/>
    <w:rsid w:val="009A6FA5"/>
    <w:rsid w:val="009A7160"/>
    <w:rsid w:val="009A71C4"/>
    <w:rsid w:val="009A7363"/>
    <w:rsid w:val="009A758C"/>
    <w:rsid w:val="009A79EB"/>
    <w:rsid w:val="009A7E22"/>
    <w:rsid w:val="009A7F10"/>
    <w:rsid w:val="009B0286"/>
    <w:rsid w:val="009B0F7F"/>
    <w:rsid w:val="009B0FFC"/>
    <w:rsid w:val="009B153D"/>
    <w:rsid w:val="009B163C"/>
    <w:rsid w:val="009B175A"/>
    <w:rsid w:val="009B1F78"/>
    <w:rsid w:val="009B2185"/>
    <w:rsid w:val="009B2375"/>
    <w:rsid w:val="009B2571"/>
    <w:rsid w:val="009B2933"/>
    <w:rsid w:val="009B2BB7"/>
    <w:rsid w:val="009B2F4E"/>
    <w:rsid w:val="009B31DB"/>
    <w:rsid w:val="009B3E26"/>
    <w:rsid w:val="009B4350"/>
    <w:rsid w:val="009B4836"/>
    <w:rsid w:val="009B4D8F"/>
    <w:rsid w:val="009B5430"/>
    <w:rsid w:val="009B5CFB"/>
    <w:rsid w:val="009B63BE"/>
    <w:rsid w:val="009B64D6"/>
    <w:rsid w:val="009B68A5"/>
    <w:rsid w:val="009B7115"/>
    <w:rsid w:val="009B7B3E"/>
    <w:rsid w:val="009B7E6B"/>
    <w:rsid w:val="009B7EB3"/>
    <w:rsid w:val="009C066A"/>
    <w:rsid w:val="009C069B"/>
    <w:rsid w:val="009C0F1D"/>
    <w:rsid w:val="009C1271"/>
    <w:rsid w:val="009C1AB2"/>
    <w:rsid w:val="009C1D7A"/>
    <w:rsid w:val="009C2C95"/>
    <w:rsid w:val="009C3383"/>
    <w:rsid w:val="009C35B5"/>
    <w:rsid w:val="009C36A4"/>
    <w:rsid w:val="009C36FE"/>
    <w:rsid w:val="009C3706"/>
    <w:rsid w:val="009C3A3A"/>
    <w:rsid w:val="009C3BFB"/>
    <w:rsid w:val="009C4B7E"/>
    <w:rsid w:val="009C4D6F"/>
    <w:rsid w:val="009C5802"/>
    <w:rsid w:val="009C5ACF"/>
    <w:rsid w:val="009C60F8"/>
    <w:rsid w:val="009C619A"/>
    <w:rsid w:val="009C6CEA"/>
    <w:rsid w:val="009C7119"/>
    <w:rsid w:val="009C71AD"/>
    <w:rsid w:val="009C7610"/>
    <w:rsid w:val="009C7B85"/>
    <w:rsid w:val="009D01C6"/>
    <w:rsid w:val="009D0254"/>
    <w:rsid w:val="009D0335"/>
    <w:rsid w:val="009D060F"/>
    <w:rsid w:val="009D0741"/>
    <w:rsid w:val="009D0880"/>
    <w:rsid w:val="009D09A8"/>
    <w:rsid w:val="009D0C4C"/>
    <w:rsid w:val="009D0CC6"/>
    <w:rsid w:val="009D126C"/>
    <w:rsid w:val="009D12E2"/>
    <w:rsid w:val="009D131E"/>
    <w:rsid w:val="009D13BF"/>
    <w:rsid w:val="009D155D"/>
    <w:rsid w:val="009D19C7"/>
    <w:rsid w:val="009D1A64"/>
    <w:rsid w:val="009D2DA4"/>
    <w:rsid w:val="009D3CB2"/>
    <w:rsid w:val="009D3E4F"/>
    <w:rsid w:val="009D429F"/>
    <w:rsid w:val="009D4CAC"/>
    <w:rsid w:val="009D4E86"/>
    <w:rsid w:val="009D5933"/>
    <w:rsid w:val="009D5B91"/>
    <w:rsid w:val="009D5C1B"/>
    <w:rsid w:val="009D5CF4"/>
    <w:rsid w:val="009D63BE"/>
    <w:rsid w:val="009D6526"/>
    <w:rsid w:val="009D6870"/>
    <w:rsid w:val="009D6EE9"/>
    <w:rsid w:val="009D741C"/>
    <w:rsid w:val="009D760C"/>
    <w:rsid w:val="009D792E"/>
    <w:rsid w:val="009E0284"/>
    <w:rsid w:val="009E02F2"/>
    <w:rsid w:val="009E06D4"/>
    <w:rsid w:val="009E09C5"/>
    <w:rsid w:val="009E0DFE"/>
    <w:rsid w:val="009E1BFD"/>
    <w:rsid w:val="009E1CE8"/>
    <w:rsid w:val="009E291E"/>
    <w:rsid w:val="009E31F6"/>
    <w:rsid w:val="009E4623"/>
    <w:rsid w:val="009E4C07"/>
    <w:rsid w:val="009E4D9F"/>
    <w:rsid w:val="009E52B2"/>
    <w:rsid w:val="009E5455"/>
    <w:rsid w:val="009E5EAD"/>
    <w:rsid w:val="009E6D41"/>
    <w:rsid w:val="009E7677"/>
    <w:rsid w:val="009E777F"/>
    <w:rsid w:val="009E7D54"/>
    <w:rsid w:val="009E7E56"/>
    <w:rsid w:val="009F01A8"/>
    <w:rsid w:val="009F076E"/>
    <w:rsid w:val="009F1B9F"/>
    <w:rsid w:val="009F1DE2"/>
    <w:rsid w:val="009F249F"/>
    <w:rsid w:val="009F2F43"/>
    <w:rsid w:val="009F3129"/>
    <w:rsid w:val="009F3FA3"/>
    <w:rsid w:val="009F424B"/>
    <w:rsid w:val="009F4448"/>
    <w:rsid w:val="009F51B8"/>
    <w:rsid w:val="009F5D74"/>
    <w:rsid w:val="009F60E8"/>
    <w:rsid w:val="009F6120"/>
    <w:rsid w:val="009F68CE"/>
    <w:rsid w:val="009F6DF6"/>
    <w:rsid w:val="009F6EDC"/>
    <w:rsid w:val="009F78F1"/>
    <w:rsid w:val="009F7F09"/>
    <w:rsid w:val="00A00297"/>
    <w:rsid w:val="00A00651"/>
    <w:rsid w:val="00A00940"/>
    <w:rsid w:val="00A00D76"/>
    <w:rsid w:val="00A00EDF"/>
    <w:rsid w:val="00A00F6C"/>
    <w:rsid w:val="00A01184"/>
    <w:rsid w:val="00A01449"/>
    <w:rsid w:val="00A01CAD"/>
    <w:rsid w:val="00A02718"/>
    <w:rsid w:val="00A0316F"/>
    <w:rsid w:val="00A037C2"/>
    <w:rsid w:val="00A03830"/>
    <w:rsid w:val="00A03CC9"/>
    <w:rsid w:val="00A03D43"/>
    <w:rsid w:val="00A04380"/>
    <w:rsid w:val="00A0455E"/>
    <w:rsid w:val="00A04786"/>
    <w:rsid w:val="00A04879"/>
    <w:rsid w:val="00A04C73"/>
    <w:rsid w:val="00A05472"/>
    <w:rsid w:val="00A05577"/>
    <w:rsid w:val="00A05981"/>
    <w:rsid w:val="00A059EE"/>
    <w:rsid w:val="00A05C32"/>
    <w:rsid w:val="00A05E38"/>
    <w:rsid w:val="00A063A2"/>
    <w:rsid w:val="00A0645F"/>
    <w:rsid w:val="00A0653F"/>
    <w:rsid w:val="00A0678F"/>
    <w:rsid w:val="00A06A7F"/>
    <w:rsid w:val="00A06EC5"/>
    <w:rsid w:val="00A06FD5"/>
    <w:rsid w:val="00A073C2"/>
    <w:rsid w:val="00A077A0"/>
    <w:rsid w:val="00A07E0F"/>
    <w:rsid w:val="00A10777"/>
    <w:rsid w:val="00A10E33"/>
    <w:rsid w:val="00A112CF"/>
    <w:rsid w:val="00A11AEF"/>
    <w:rsid w:val="00A11CD0"/>
    <w:rsid w:val="00A11D2F"/>
    <w:rsid w:val="00A11D4C"/>
    <w:rsid w:val="00A11E21"/>
    <w:rsid w:val="00A1245F"/>
    <w:rsid w:val="00A12DC8"/>
    <w:rsid w:val="00A13948"/>
    <w:rsid w:val="00A13CE8"/>
    <w:rsid w:val="00A14346"/>
    <w:rsid w:val="00A146D8"/>
    <w:rsid w:val="00A14C66"/>
    <w:rsid w:val="00A15171"/>
    <w:rsid w:val="00A15234"/>
    <w:rsid w:val="00A152D4"/>
    <w:rsid w:val="00A152FF"/>
    <w:rsid w:val="00A1555B"/>
    <w:rsid w:val="00A155C5"/>
    <w:rsid w:val="00A157F3"/>
    <w:rsid w:val="00A15DD0"/>
    <w:rsid w:val="00A15E0A"/>
    <w:rsid w:val="00A15E3D"/>
    <w:rsid w:val="00A1630F"/>
    <w:rsid w:val="00A163AC"/>
    <w:rsid w:val="00A16565"/>
    <w:rsid w:val="00A16AD8"/>
    <w:rsid w:val="00A17467"/>
    <w:rsid w:val="00A17BDC"/>
    <w:rsid w:val="00A201FC"/>
    <w:rsid w:val="00A2021E"/>
    <w:rsid w:val="00A21C95"/>
    <w:rsid w:val="00A21C99"/>
    <w:rsid w:val="00A21CF3"/>
    <w:rsid w:val="00A22371"/>
    <w:rsid w:val="00A22622"/>
    <w:rsid w:val="00A239B0"/>
    <w:rsid w:val="00A23D87"/>
    <w:rsid w:val="00A247C6"/>
    <w:rsid w:val="00A24813"/>
    <w:rsid w:val="00A2485A"/>
    <w:rsid w:val="00A24A2E"/>
    <w:rsid w:val="00A24C67"/>
    <w:rsid w:val="00A254C4"/>
    <w:rsid w:val="00A25569"/>
    <w:rsid w:val="00A260AC"/>
    <w:rsid w:val="00A267E0"/>
    <w:rsid w:val="00A26C1F"/>
    <w:rsid w:val="00A26D41"/>
    <w:rsid w:val="00A27012"/>
    <w:rsid w:val="00A270AC"/>
    <w:rsid w:val="00A2716F"/>
    <w:rsid w:val="00A27AEC"/>
    <w:rsid w:val="00A27B2E"/>
    <w:rsid w:val="00A27C38"/>
    <w:rsid w:val="00A27CE1"/>
    <w:rsid w:val="00A27F9B"/>
    <w:rsid w:val="00A3059B"/>
    <w:rsid w:val="00A3140B"/>
    <w:rsid w:val="00A31486"/>
    <w:rsid w:val="00A316B4"/>
    <w:rsid w:val="00A318AC"/>
    <w:rsid w:val="00A318AF"/>
    <w:rsid w:val="00A31D29"/>
    <w:rsid w:val="00A320DB"/>
    <w:rsid w:val="00A328F5"/>
    <w:rsid w:val="00A32F26"/>
    <w:rsid w:val="00A33AA6"/>
    <w:rsid w:val="00A33D3E"/>
    <w:rsid w:val="00A343F0"/>
    <w:rsid w:val="00A3456A"/>
    <w:rsid w:val="00A3522A"/>
    <w:rsid w:val="00A353DE"/>
    <w:rsid w:val="00A35505"/>
    <w:rsid w:val="00A35750"/>
    <w:rsid w:val="00A357F2"/>
    <w:rsid w:val="00A3597A"/>
    <w:rsid w:val="00A35AAD"/>
    <w:rsid w:val="00A35D16"/>
    <w:rsid w:val="00A36447"/>
    <w:rsid w:val="00A36997"/>
    <w:rsid w:val="00A36F80"/>
    <w:rsid w:val="00A37221"/>
    <w:rsid w:val="00A375FC"/>
    <w:rsid w:val="00A37BCD"/>
    <w:rsid w:val="00A40623"/>
    <w:rsid w:val="00A40930"/>
    <w:rsid w:val="00A40CDA"/>
    <w:rsid w:val="00A41279"/>
    <w:rsid w:val="00A41689"/>
    <w:rsid w:val="00A41DEE"/>
    <w:rsid w:val="00A42408"/>
    <w:rsid w:val="00A42592"/>
    <w:rsid w:val="00A42B88"/>
    <w:rsid w:val="00A42C53"/>
    <w:rsid w:val="00A42E45"/>
    <w:rsid w:val="00A431E1"/>
    <w:rsid w:val="00A43C59"/>
    <w:rsid w:val="00A43EE5"/>
    <w:rsid w:val="00A44463"/>
    <w:rsid w:val="00A44B11"/>
    <w:rsid w:val="00A44B2A"/>
    <w:rsid w:val="00A45DED"/>
    <w:rsid w:val="00A45FB0"/>
    <w:rsid w:val="00A46324"/>
    <w:rsid w:val="00A46579"/>
    <w:rsid w:val="00A46AD9"/>
    <w:rsid w:val="00A46D4A"/>
    <w:rsid w:val="00A47F02"/>
    <w:rsid w:val="00A50024"/>
    <w:rsid w:val="00A50411"/>
    <w:rsid w:val="00A50507"/>
    <w:rsid w:val="00A50D12"/>
    <w:rsid w:val="00A50D95"/>
    <w:rsid w:val="00A50ECD"/>
    <w:rsid w:val="00A518F3"/>
    <w:rsid w:val="00A51E6E"/>
    <w:rsid w:val="00A52104"/>
    <w:rsid w:val="00A52557"/>
    <w:rsid w:val="00A5262B"/>
    <w:rsid w:val="00A52729"/>
    <w:rsid w:val="00A52AD0"/>
    <w:rsid w:val="00A534E1"/>
    <w:rsid w:val="00A53675"/>
    <w:rsid w:val="00A536C5"/>
    <w:rsid w:val="00A5440B"/>
    <w:rsid w:val="00A54A65"/>
    <w:rsid w:val="00A54C6A"/>
    <w:rsid w:val="00A55177"/>
    <w:rsid w:val="00A553CE"/>
    <w:rsid w:val="00A564C2"/>
    <w:rsid w:val="00A564D7"/>
    <w:rsid w:val="00A56582"/>
    <w:rsid w:val="00A56B6A"/>
    <w:rsid w:val="00A56DFA"/>
    <w:rsid w:val="00A57596"/>
    <w:rsid w:val="00A578DC"/>
    <w:rsid w:val="00A601C9"/>
    <w:rsid w:val="00A602EC"/>
    <w:rsid w:val="00A611EC"/>
    <w:rsid w:val="00A6188E"/>
    <w:rsid w:val="00A6203C"/>
    <w:rsid w:val="00A63395"/>
    <w:rsid w:val="00A633B1"/>
    <w:rsid w:val="00A64008"/>
    <w:rsid w:val="00A640E2"/>
    <w:rsid w:val="00A64440"/>
    <w:rsid w:val="00A64D65"/>
    <w:rsid w:val="00A65834"/>
    <w:rsid w:val="00A65946"/>
    <w:rsid w:val="00A6668F"/>
    <w:rsid w:val="00A667A8"/>
    <w:rsid w:val="00A66F35"/>
    <w:rsid w:val="00A6725B"/>
    <w:rsid w:val="00A67731"/>
    <w:rsid w:val="00A67A28"/>
    <w:rsid w:val="00A70196"/>
    <w:rsid w:val="00A70605"/>
    <w:rsid w:val="00A709D1"/>
    <w:rsid w:val="00A70B99"/>
    <w:rsid w:val="00A716E2"/>
    <w:rsid w:val="00A71D04"/>
    <w:rsid w:val="00A72226"/>
    <w:rsid w:val="00A72965"/>
    <w:rsid w:val="00A73134"/>
    <w:rsid w:val="00A7365A"/>
    <w:rsid w:val="00A7396B"/>
    <w:rsid w:val="00A741C7"/>
    <w:rsid w:val="00A74B64"/>
    <w:rsid w:val="00A74BB5"/>
    <w:rsid w:val="00A74D15"/>
    <w:rsid w:val="00A75ED3"/>
    <w:rsid w:val="00A75F1D"/>
    <w:rsid w:val="00A76001"/>
    <w:rsid w:val="00A760B0"/>
    <w:rsid w:val="00A76CE1"/>
    <w:rsid w:val="00A77211"/>
    <w:rsid w:val="00A77303"/>
    <w:rsid w:val="00A777B2"/>
    <w:rsid w:val="00A77881"/>
    <w:rsid w:val="00A77C86"/>
    <w:rsid w:val="00A800F8"/>
    <w:rsid w:val="00A80AB2"/>
    <w:rsid w:val="00A80F4D"/>
    <w:rsid w:val="00A81112"/>
    <w:rsid w:val="00A811F6"/>
    <w:rsid w:val="00A812E0"/>
    <w:rsid w:val="00A825D4"/>
    <w:rsid w:val="00A828F6"/>
    <w:rsid w:val="00A82B73"/>
    <w:rsid w:val="00A83656"/>
    <w:rsid w:val="00A8369A"/>
    <w:rsid w:val="00A8480B"/>
    <w:rsid w:val="00A84CF9"/>
    <w:rsid w:val="00A86613"/>
    <w:rsid w:val="00A86BC3"/>
    <w:rsid w:val="00A86E8B"/>
    <w:rsid w:val="00A87164"/>
    <w:rsid w:val="00A876AB"/>
    <w:rsid w:val="00A87774"/>
    <w:rsid w:val="00A87857"/>
    <w:rsid w:val="00A90862"/>
    <w:rsid w:val="00A90EC7"/>
    <w:rsid w:val="00A913D5"/>
    <w:rsid w:val="00A91B98"/>
    <w:rsid w:val="00A92194"/>
    <w:rsid w:val="00A92A0A"/>
    <w:rsid w:val="00A92A95"/>
    <w:rsid w:val="00A92DBA"/>
    <w:rsid w:val="00A93072"/>
    <w:rsid w:val="00A9343E"/>
    <w:rsid w:val="00A9381B"/>
    <w:rsid w:val="00A938BD"/>
    <w:rsid w:val="00A93953"/>
    <w:rsid w:val="00A93E36"/>
    <w:rsid w:val="00A9403D"/>
    <w:rsid w:val="00A955FC"/>
    <w:rsid w:val="00A956F3"/>
    <w:rsid w:val="00A959D8"/>
    <w:rsid w:val="00A96806"/>
    <w:rsid w:val="00A96899"/>
    <w:rsid w:val="00A96C38"/>
    <w:rsid w:val="00A96C62"/>
    <w:rsid w:val="00A97585"/>
    <w:rsid w:val="00A97B12"/>
    <w:rsid w:val="00A97FEC"/>
    <w:rsid w:val="00AA0025"/>
    <w:rsid w:val="00AA044D"/>
    <w:rsid w:val="00AA0952"/>
    <w:rsid w:val="00AA113D"/>
    <w:rsid w:val="00AA1C12"/>
    <w:rsid w:val="00AA2831"/>
    <w:rsid w:val="00AA2869"/>
    <w:rsid w:val="00AA2E4D"/>
    <w:rsid w:val="00AA303E"/>
    <w:rsid w:val="00AA32C4"/>
    <w:rsid w:val="00AA5222"/>
    <w:rsid w:val="00AA5F78"/>
    <w:rsid w:val="00AA6A47"/>
    <w:rsid w:val="00AA6BD5"/>
    <w:rsid w:val="00AA6BD8"/>
    <w:rsid w:val="00AA6C7D"/>
    <w:rsid w:val="00AA6E91"/>
    <w:rsid w:val="00AA7383"/>
    <w:rsid w:val="00AA73C3"/>
    <w:rsid w:val="00AA7FD6"/>
    <w:rsid w:val="00AB042A"/>
    <w:rsid w:val="00AB11AD"/>
    <w:rsid w:val="00AB19EF"/>
    <w:rsid w:val="00AB23BF"/>
    <w:rsid w:val="00AB2489"/>
    <w:rsid w:val="00AB2495"/>
    <w:rsid w:val="00AB2929"/>
    <w:rsid w:val="00AB2D34"/>
    <w:rsid w:val="00AB3430"/>
    <w:rsid w:val="00AB37B9"/>
    <w:rsid w:val="00AB3DBB"/>
    <w:rsid w:val="00AB4254"/>
    <w:rsid w:val="00AB45B5"/>
    <w:rsid w:val="00AB4637"/>
    <w:rsid w:val="00AB4965"/>
    <w:rsid w:val="00AB4AD1"/>
    <w:rsid w:val="00AB4E46"/>
    <w:rsid w:val="00AB5798"/>
    <w:rsid w:val="00AB584A"/>
    <w:rsid w:val="00AB593F"/>
    <w:rsid w:val="00AB5E07"/>
    <w:rsid w:val="00AB5E41"/>
    <w:rsid w:val="00AB7136"/>
    <w:rsid w:val="00AB780C"/>
    <w:rsid w:val="00AB7CFA"/>
    <w:rsid w:val="00AC06CD"/>
    <w:rsid w:val="00AC0AAA"/>
    <w:rsid w:val="00AC1580"/>
    <w:rsid w:val="00AC16C0"/>
    <w:rsid w:val="00AC1FE1"/>
    <w:rsid w:val="00AC289F"/>
    <w:rsid w:val="00AC31E2"/>
    <w:rsid w:val="00AC3253"/>
    <w:rsid w:val="00AC32D1"/>
    <w:rsid w:val="00AC38E6"/>
    <w:rsid w:val="00AC40B8"/>
    <w:rsid w:val="00AC420F"/>
    <w:rsid w:val="00AC43E4"/>
    <w:rsid w:val="00AC4B5F"/>
    <w:rsid w:val="00AC5821"/>
    <w:rsid w:val="00AC5B42"/>
    <w:rsid w:val="00AC5B48"/>
    <w:rsid w:val="00AC6574"/>
    <w:rsid w:val="00AC65D8"/>
    <w:rsid w:val="00AC6C6C"/>
    <w:rsid w:val="00AC7A9C"/>
    <w:rsid w:val="00AD0222"/>
    <w:rsid w:val="00AD0ADB"/>
    <w:rsid w:val="00AD0E57"/>
    <w:rsid w:val="00AD111E"/>
    <w:rsid w:val="00AD1125"/>
    <w:rsid w:val="00AD11AF"/>
    <w:rsid w:val="00AD1450"/>
    <w:rsid w:val="00AD15E8"/>
    <w:rsid w:val="00AD300D"/>
    <w:rsid w:val="00AD3567"/>
    <w:rsid w:val="00AD356D"/>
    <w:rsid w:val="00AD3CED"/>
    <w:rsid w:val="00AD3DAA"/>
    <w:rsid w:val="00AD5C34"/>
    <w:rsid w:val="00AD5DC0"/>
    <w:rsid w:val="00AD631A"/>
    <w:rsid w:val="00AD6502"/>
    <w:rsid w:val="00AD655A"/>
    <w:rsid w:val="00AD73AA"/>
    <w:rsid w:val="00AD7438"/>
    <w:rsid w:val="00AD7CE0"/>
    <w:rsid w:val="00AE002C"/>
    <w:rsid w:val="00AE0535"/>
    <w:rsid w:val="00AE0578"/>
    <w:rsid w:val="00AE0695"/>
    <w:rsid w:val="00AE0C85"/>
    <w:rsid w:val="00AE0D40"/>
    <w:rsid w:val="00AE0D5A"/>
    <w:rsid w:val="00AE19A0"/>
    <w:rsid w:val="00AE1B42"/>
    <w:rsid w:val="00AE1D21"/>
    <w:rsid w:val="00AE1F2E"/>
    <w:rsid w:val="00AE23FD"/>
    <w:rsid w:val="00AE2650"/>
    <w:rsid w:val="00AE26FD"/>
    <w:rsid w:val="00AE31F2"/>
    <w:rsid w:val="00AE3254"/>
    <w:rsid w:val="00AE3838"/>
    <w:rsid w:val="00AE3E7E"/>
    <w:rsid w:val="00AE4C33"/>
    <w:rsid w:val="00AE4C8B"/>
    <w:rsid w:val="00AE4EE6"/>
    <w:rsid w:val="00AE50B2"/>
    <w:rsid w:val="00AE6584"/>
    <w:rsid w:val="00AE6A0C"/>
    <w:rsid w:val="00AE7AB8"/>
    <w:rsid w:val="00AE7E53"/>
    <w:rsid w:val="00AE7FDD"/>
    <w:rsid w:val="00AF03BC"/>
    <w:rsid w:val="00AF0635"/>
    <w:rsid w:val="00AF0FDB"/>
    <w:rsid w:val="00AF1315"/>
    <w:rsid w:val="00AF19BF"/>
    <w:rsid w:val="00AF2124"/>
    <w:rsid w:val="00AF2DC3"/>
    <w:rsid w:val="00AF33D6"/>
    <w:rsid w:val="00AF36C0"/>
    <w:rsid w:val="00AF3896"/>
    <w:rsid w:val="00AF3F74"/>
    <w:rsid w:val="00AF4160"/>
    <w:rsid w:val="00AF4CA6"/>
    <w:rsid w:val="00AF51E9"/>
    <w:rsid w:val="00AF59A0"/>
    <w:rsid w:val="00AF5E6F"/>
    <w:rsid w:val="00AF6304"/>
    <w:rsid w:val="00B010CE"/>
    <w:rsid w:val="00B019E8"/>
    <w:rsid w:val="00B026C0"/>
    <w:rsid w:val="00B02725"/>
    <w:rsid w:val="00B028AE"/>
    <w:rsid w:val="00B02D30"/>
    <w:rsid w:val="00B02DEA"/>
    <w:rsid w:val="00B033E5"/>
    <w:rsid w:val="00B03716"/>
    <w:rsid w:val="00B03A63"/>
    <w:rsid w:val="00B03FCB"/>
    <w:rsid w:val="00B04463"/>
    <w:rsid w:val="00B04482"/>
    <w:rsid w:val="00B05164"/>
    <w:rsid w:val="00B05397"/>
    <w:rsid w:val="00B05EAA"/>
    <w:rsid w:val="00B05FBB"/>
    <w:rsid w:val="00B066B1"/>
    <w:rsid w:val="00B0719A"/>
    <w:rsid w:val="00B07241"/>
    <w:rsid w:val="00B07AD7"/>
    <w:rsid w:val="00B07B48"/>
    <w:rsid w:val="00B10B6E"/>
    <w:rsid w:val="00B112C7"/>
    <w:rsid w:val="00B121B8"/>
    <w:rsid w:val="00B12362"/>
    <w:rsid w:val="00B129A4"/>
    <w:rsid w:val="00B12A55"/>
    <w:rsid w:val="00B14626"/>
    <w:rsid w:val="00B15904"/>
    <w:rsid w:val="00B15A4E"/>
    <w:rsid w:val="00B15B6A"/>
    <w:rsid w:val="00B15C6A"/>
    <w:rsid w:val="00B15E6E"/>
    <w:rsid w:val="00B15E99"/>
    <w:rsid w:val="00B162CF"/>
    <w:rsid w:val="00B16A29"/>
    <w:rsid w:val="00B17BD7"/>
    <w:rsid w:val="00B201A4"/>
    <w:rsid w:val="00B201D1"/>
    <w:rsid w:val="00B206B1"/>
    <w:rsid w:val="00B20ADE"/>
    <w:rsid w:val="00B20C40"/>
    <w:rsid w:val="00B20E90"/>
    <w:rsid w:val="00B211BF"/>
    <w:rsid w:val="00B213A6"/>
    <w:rsid w:val="00B21F97"/>
    <w:rsid w:val="00B22092"/>
    <w:rsid w:val="00B224C1"/>
    <w:rsid w:val="00B2255D"/>
    <w:rsid w:val="00B22BBB"/>
    <w:rsid w:val="00B22D9F"/>
    <w:rsid w:val="00B2359A"/>
    <w:rsid w:val="00B235B0"/>
    <w:rsid w:val="00B23787"/>
    <w:rsid w:val="00B23EB0"/>
    <w:rsid w:val="00B23EBE"/>
    <w:rsid w:val="00B24CA8"/>
    <w:rsid w:val="00B24DF6"/>
    <w:rsid w:val="00B24EA9"/>
    <w:rsid w:val="00B25A79"/>
    <w:rsid w:val="00B25B72"/>
    <w:rsid w:val="00B26504"/>
    <w:rsid w:val="00B2690B"/>
    <w:rsid w:val="00B26A37"/>
    <w:rsid w:val="00B26B36"/>
    <w:rsid w:val="00B273F5"/>
    <w:rsid w:val="00B2760E"/>
    <w:rsid w:val="00B27A61"/>
    <w:rsid w:val="00B27FB1"/>
    <w:rsid w:val="00B310C6"/>
    <w:rsid w:val="00B317FA"/>
    <w:rsid w:val="00B31AA1"/>
    <w:rsid w:val="00B32C4F"/>
    <w:rsid w:val="00B32D62"/>
    <w:rsid w:val="00B33636"/>
    <w:rsid w:val="00B33698"/>
    <w:rsid w:val="00B345FC"/>
    <w:rsid w:val="00B34770"/>
    <w:rsid w:val="00B34C90"/>
    <w:rsid w:val="00B34FE2"/>
    <w:rsid w:val="00B35166"/>
    <w:rsid w:val="00B35398"/>
    <w:rsid w:val="00B357D8"/>
    <w:rsid w:val="00B360F4"/>
    <w:rsid w:val="00B36A00"/>
    <w:rsid w:val="00B36D96"/>
    <w:rsid w:val="00B372EA"/>
    <w:rsid w:val="00B37898"/>
    <w:rsid w:val="00B378B4"/>
    <w:rsid w:val="00B3792B"/>
    <w:rsid w:val="00B37BFC"/>
    <w:rsid w:val="00B37F1F"/>
    <w:rsid w:val="00B40358"/>
    <w:rsid w:val="00B40536"/>
    <w:rsid w:val="00B40572"/>
    <w:rsid w:val="00B40A68"/>
    <w:rsid w:val="00B40E0F"/>
    <w:rsid w:val="00B41172"/>
    <w:rsid w:val="00B413F7"/>
    <w:rsid w:val="00B41614"/>
    <w:rsid w:val="00B41EDC"/>
    <w:rsid w:val="00B42851"/>
    <w:rsid w:val="00B428D1"/>
    <w:rsid w:val="00B42C09"/>
    <w:rsid w:val="00B42F09"/>
    <w:rsid w:val="00B42F80"/>
    <w:rsid w:val="00B43053"/>
    <w:rsid w:val="00B4316D"/>
    <w:rsid w:val="00B435CB"/>
    <w:rsid w:val="00B4414C"/>
    <w:rsid w:val="00B44E97"/>
    <w:rsid w:val="00B452D2"/>
    <w:rsid w:val="00B45FF9"/>
    <w:rsid w:val="00B46286"/>
    <w:rsid w:val="00B465EC"/>
    <w:rsid w:val="00B475AC"/>
    <w:rsid w:val="00B505C8"/>
    <w:rsid w:val="00B50DB8"/>
    <w:rsid w:val="00B5169C"/>
    <w:rsid w:val="00B5180A"/>
    <w:rsid w:val="00B51E37"/>
    <w:rsid w:val="00B51E82"/>
    <w:rsid w:val="00B523F7"/>
    <w:rsid w:val="00B524B5"/>
    <w:rsid w:val="00B525E9"/>
    <w:rsid w:val="00B52949"/>
    <w:rsid w:val="00B53302"/>
    <w:rsid w:val="00B53631"/>
    <w:rsid w:val="00B53654"/>
    <w:rsid w:val="00B53895"/>
    <w:rsid w:val="00B53905"/>
    <w:rsid w:val="00B5392A"/>
    <w:rsid w:val="00B53A3D"/>
    <w:rsid w:val="00B540AD"/>
    <w:rsid w:val="00B54304"/>
    <w:rsid w:val="00B544E2"/>
    <w:rsid w:val="00B546DB"/>
    <w:rsid w:val="00B54B5B"/>
    <w:rsid w:val="00B54B88"/>
    <w:rsid w:val="00B5562E"/>
    <w:rsid w:val="00B55862"/>
    <w:rsid w:val="00B55B51"/>
    <w:rsid w:val="00B55D65"/>
    <w:rsid w:val="00B56305"/>
    <w:rsid w:val="00B56702"/>
    <w:rsid w:val="00B5672A"/>
    <w:rsid w:val="00B56B13"/>
    <w:rsid w:val="00B56EE8"/>
    <w:rsid w:val="00B57000"/>
    <w:rsid w:val="00B573D5"/>
    <w:rsid w:val="00B5747E"/>
    <w:rsid w:val="00B6000E"/>
    <w:rsid w:val="00B6029E"/>
    <w:rsid w:val="00B603B2"/>
    <w:rsid w:val="00B60863"/>
    <w:rsid w:val="00B608BD"/>
    <w:rsid w:val="00B60939"/>
    <w:rsid w:val="00B60AFD"/>
    <w:rsid w:val="00B60B24"/>
    <w:rsid w:val="00B61369"/>
    <w:rsid w:val="00B61999"/>
    <w:rsid w:val="00B62715"/>
    <w:rsid w:val="00B6300B"/>
    <w:rsid w:val="00B630B0"/>
    <w:rsid w:val="00B6344C"/>
    <w:rsid w:val="00B636E4"/>
    <w:rsid w:val="00B6372C"/>
    <w:rsid w:val="00B63862"/>
    <w:rsid w:val="00B643CD"/>
    <w:rsid w:val="00B64E41"/>
    <w:rsid w:val="00B6534F"/>
    <w:rsid w:val="00B65611"/>
    <w:rsid w:val="00B667CE"/>
    <w:rsid w:val="00B66982"/>
    <w:rsid w:val="00B66B57"/>
    <w:rsid w:val="00B66F22"/>
    <w:rsid w:val="00B67130"/>
    <w:rsid w:val="00B67FCF"/>
    <w:rsid w:val="00B7064C"/>
    <w:rsid w:val="00B70C3E"/>
    <w:rsid w:val="00B70E8E"/>
    <w:rsid w:val="00B7126B"/>
    <w:rsid w:val="00B71514"/>
    <w:rsid w:val="00B71554"/>
    <w:rsid w:val="00B71E8E"/>
    <w:rsid w:val="00B7263D"/>
    <w:rsid w:val="00B726AF"/>
    <w:rsid w:val="00B72A08"/>
    <w:rsid w:val="00B72C0C"/>
    <w:rsid w:val="00B731A0"/>
    <w:rsid w:val="00B73783"/>
    <w:rsid w:val="00B73ACB"/>
    <w:rsid w:val="00B74C09"/>
    <w:rsid w:val="00B75118"/>
    <w:rsid w:val="00B75315"/>
    <w:rsid w:val="00B75852"/>
    <w:rsid w:val="00B758AE"/>
    <w:rsid w:val="00B75AFA"/>
    <w:rsid w:val="00B76C92"/>
    <w:rsid w:val="00B77429"/>
    <w:rsid w:val="00B80013"/>
    <w:rsid w:val="00B8023D"/>
    <w:rsid w:val="00B8052B"/>
    <w:rsid w:val="00B80A36"/>
    <w:rsid w:val="00B80A48"/>
    <w:rsid w:val="00B80EFD"/>
    <w:rsid w:val="00B818A4"/>
    <w:rsid w:val="00B81E74"/>
    <w:rsid w:val="00B82B9F"/>
    <w:rsid w:val="00B83739"/>
    <w:rsid w:val="00B83F8F"/>
    <w:rsid w:val="00B84117"/>
    <w:rsid w:val="00B84707"/>
    <w:rsid w:val="00B84A4B"/>
    <w:rsid w:val="00B85175"/>
    <w:rsid w:val="00B8541C"/>
    <w:rsid w:val="00B858F0"/>
    <w:rsid w:val="00B85AA2"/>
    <w:rsid w:val="00B85EED"/>
    <w:rsid w:val="00B86282"/>
    <w:rsid w:val="00B863C8"/>
    <w:rsid w:val="00B8649C"/>
    <w:rsid w:val="00B8695D"/>
    <w:rsid w:val="00B86AFE"/>
    <w:rsid w:val="00B87459"/>
    <w:rsid w:val="00B87BC1"/>
    <w:rsid w:val="00B87DD5"/>
    <w:rsid w:val="00B87DEA"/>
    <w:rsid w:val="00B87F0A"/>
    <w:rsid w:val="00B905B7"/>
    <w:rsid w:val="00B91134"/>
    <w:rsid w:val="00B913CF"/>
    <w:rsid w:val="00B91BD4"/>
    <w:rsid w:val="00B92788"/>
    <w:rsid w:val="00B92B1B"/>
    <w:rsid w:val="00B92D0B"/>
    <w:rsid w:val="00B93218"/>
    <w:rsid w:val="00B936F8"/>
    <w:rsid w:val="00B93E70"/>
    <w:rsid w:val="00B94381"/>
    <w:rsid w:val="00B943C0"/>
    <w:rsid w:val="00B9462E"/>
    <w:rsid w:val="00B947D7"/>
    <w:rsid w:val="00B94945"/>
    <w:rsid w:val="00B94DD6"/>
    <w:rsid w:val="00B96CA4"/>
    <w:rsid w:val="00B96EAB"/>
    <w:rsid w:val="00B970B0"/>
    <w:rsid w:val="00B974EB"/>
    <w:rsid w:val="00B97F0E"/>
    <w:rsid w:val="00BA00B4"/>
    <w:rsid w:val="00BA044F"/>
    <w:rsid w:val="00BA0991"/>
    <w:rsid w:val="00BA0B1B"/>
    <w:rsid w:val="00BA0BD5"/>
    <w:rsid w:val="00BA0EB2"/>
    <w:rsid w:val="00BA0EB7"/>
    <w:rsid w:val="00BA10C0"/>
    <w:rsid w:val="00BA12FA"/>
    <w:rsid w:val="00BA12FD"/>
    <w:rsid w:val="00BA1800"/>
    <w:rsid w:val="00BA1FB6"/>
    <w:rsid w:val="00BA2A96"/>
    <w:rsid w:val="00BA3030"/>
    <w:rsid w:val="00BA322D"/>
    <w:rsid w:val="00BA47B9"/>
    <w:rsid w:val="00BA4858"/>
    <w:rsid w:val="00BA537D"/>
    <w:rsid w:val="00BA55F7"/>
    <w:rsid w:val="00BA5F56"/>
    <w:rsid w:val="00BA63DA"/>
    <w:rsid w:val="00BA63FA"/>
    <w:rsid w:val="00BA6860"/>
    <w:rsid w:val="00BA7001"/>
    <w:rsid w:val="00BA799F"/>
    <w:rsid w:val="00BB00B3"/>
    <w:rsid w:val="00BB07B6"/>
    <w:rsid w:val="00BB094C"/>
    <w:rsid w:val="00BB0AA9"/>
    <w:rsid w:val="00BB0BDD"/>
    <w:rsid w:val="00BB10DC"/>
    <w:rsid w:val="00BB16B8"/>
    <w:rsid w:val="00BB176C"/>
    <w:rsid w:val="00BB2633"/>
    <w:rsid w:val="00BB278D"/>
    <w:rsid w:val="00BB2815"/>
    <w:rsid w:val="00BB2969"/>
    <w:rsid w:val="00BB29C5"/>
    <w:rsid w:val="00BB2A73"/>
    <w:rsid w:val="00BB2BAF"/>
    <w:rsid w:val="00BB3213"/>
    <w:rsid w:val="00BB3A45"/>
    <w:rsid w:val="00BB4436"/>
    <w:rsid w:val="00BB4A8D"/>
    <w:rsid w:val="00BB4ACC"/>
    <w:rsid w:val="00BB4CC0"/>
    <w:rsid w:val="00BB4EBA"/>
    <w:rsid w:val="00BB5A07"/>
    <w:rsid w:val="00BB6997"/>
    <w:rsid w:val="00BB6C37"/>
    <w:rsid w:val="00BB703E"/>
    <w:rsid w:val="00BB732D"/>
    <w:rsid w:val="00BB7363"/>
    <w:rsid w:val="00BB7405"/>
    <w:rsid w:val="00BB7A70"/>
    <w:rsid w:val="00BB7C47"/>
    <w:rsid w:val="00BC0674"/>
    <w:rsid w:val="00BC0CC4"/>
    <w:rsid w:val="00BC17DA"/>
    <w:rsid w:val="00BC3631"/>
    <w:rsid w:val="00BC4EF8"/>
    <w:rsid w:val="00BC591F"/>
    <w:rsid w:val="00BC5F01"/>
    <w:rsid w:val="00BC64EC"/>
    <w:rsid w:val="00BC6910"/>
    <w:rsid w:val="00BC6B15"/>
    <w:rsid w:val="00BC7B3B"/>
    <w:rsid w:val="00BC7D6D"/>
    <w:rsid w:val="00BD0471"/>
    <w:rsid w:val="00BD06F2"/>
    <w:rsid w:val="00BD09AB"/>
    <w:rsid w:val="00BD1655"/>
    <w:rsid w:val="00BD1D20"/>
    <w:rsid w:val="00BD1FE7"/>
    <w:rsid w:val="00BD2108"/>
    <w:rsid w:val="00BD2CE8"/>
    <w:rsid w:val="00BD30BC"/>
    <w:rsid w:val="00BD32F0"/>
    <w:rsid w:val="00BD42FD"/>
    <w:rsid w:val="00BD445D"/>
    <w:rsid w:val="00BD4E0C"/>
    <w:rsid w:val="00BD6431"/>
    <w:rsid w:val="00BD6495"/>
    <w:rsid w:val="00BD657F"/>
    <w:rsid w:val="00BD6596"/>
    <w:rsid w:val="00BD67F7"/>
    <w:rsid w:val="00BD68A3"/>
    <w:rsid w:val="00BD6938"/>
    <w:rsid w:val="00BD6CF3"/>
    <w:rsid w:val="00BD787F"/>
    <w:rsid w:val="00BD79E1"/>
    <w:rsid w:val="00BD7F72"/>
    <w:rsid w:val="00BE0873"/>
    <w:rsid w:val="00BE0ECA"/>
    <w:rsid w:val="00BE1130"/>
    <w:rsid w:val="00BE16E8"/>
    <w:rsid w:val="00BE1BE9"/>
    <w:rsid w:val="00BE1C27"/>
    <w:rsid w:val="00BE2180"/>
    <w:rsid w:val="00BE21F2"/>
    <w:rsid w:val="00BE2583"/>
    <w:rsid w:val="00BE26C2"/>
    <w:rsid w:val="00BE2E0E"/>
    <w:rsid w:val="00BE2EED"/>
    <w:rsid w:val="00BE3190"/>
    <w:rsid w:val="00BE4275"/>
    <w:rsid w:val="00BE511F"/>
    <w:rsid w:val="00BE5311"/>
    <w:rsid w:val="00BE5A2E"/>
    <w:rsid w:val="00BE61E8"/>
    <w:rsid w:val="00BE63DA"/>
    <w:rsid w:val="00BE670B"/>
    <w:rsid w:val="00BE7C39"/>
    <w:rsid w:val="00BF06AE"/>
    <w:rsid w:val="00BF087F"/>
    <w:rsid w:val="00BF0F95"/>
    <w:rsid w:val="00BF13C0"/>
    <w:rsid w:val="00BF1920"/>
    <w:rsid w:val="00BF1A9D"/>
    <w:rsid w:val="00BF2433"/>
    <w:rsid w:val="00BF2E6E"/>
    <w:rsid w:val="00BF331B"/>
    <w:rsid w:val="00BF3807"/>
    <w:rsid w:val="00BF3D49"/>
    <w:rsid w:val="00BF409C"/>
    <w:rsid w:val="00BF4576"/>
    <w:rsid w:val="00BF56F1"/>
    <w:rsid w:val="00BF5F74"/>
    <w:rsid w:val="00BF61C9"/>
    <w:rsid w:val="00BF6C94"/>
    <w:rsid w:val="00BF6EFA"/>
    <w:rsid w:val="00C00397"/>
    <w:rsid w:val="00C00424"/>
    <w:rsid w:val="00C007AD"/>
    <w:rsid w:val="00C00831"/>
    <w:rsid w:val="00C00947"/>
    <w:rsid w:val="00C00AD3"/>
    <w:rsid w:val="00C00BB0"/>
    <w:rsid w:val="00C02B2C"/>
    <w:rsid w:val="00C034E7"/>
    <w:rsid w:val="00C03B3F"/>
    <w:rsid w:val="00C046B9"/>
    <w:rsid w:val="00C04A8D"/>
    <w:rsid w:val="00C04DD3"/>
    <w:rsid w:val="00C04DF2"/>
    <w:rsid w:val="00C057A4"/>
    <w:rsid w:val="00C05818"/>
    <w:rsid w:val="00C06034"/>
    <w:rsid w:val="00C0644C"/>
    <w:rsid w:val="00C06556"/>
    <w:rsid w:val="00C067C2"/>
    <w:rsid w:val="00C10125"/>
    <w:rsid w:val="00C101D6"/>
    <w:rsid w:val="00C10223"/>
    <w:rsid w:val="00C10463"/>
    <w:rsid w:val="00C1179F"/>
    <w:rsid w:val="00C127B9"/>
    <w:rsid w:val="00C128FA"/>
    <w:rsid w:val="00C12B57"/>
    <w:rsid w:val="00C12C14"/>
    <w:rsid w:val="00C133C7"/>
    <w:rsid w:val="00C13584"/>
    <w:rsid w:val="00C13976"/>
    <w:rsid w:val="00C1410A"/>
    <w:rsid w:val="00C1437F"/>
    <w:rsid w:val="00C14E3E"/>
    <w:rsid w:val="00C1526E"/>
    <w:rsid w:val="00C15F04"/>
    <w:rsid w:val="00C161C9"/>
    <w:rsid w:val="00C16AAC"/>
    <w:rsid w:val="00C1761D"/>
    <w:rsid w:val="00C179B3"/>
    <w:rsid w:val="00C17E3F"/>
    <w:rsid w:val="00C200AA"/>
    <w:rsid w:val="00C206F0"/>
    <w:rsid w:val="00C20F0C"/>
    <w:rsid w:val="00C211B1"/>
    <w:rsid w:val="00C211F3"/>
    <w:rsid w:val="00C2179B"/>
    <w:rsid w:val="00C21F66"/>
    <w:rsid w:val="00C221C1"/>
    <w:rsid w:val="00C2264F"/>
    <w:rsid w:val="00C22721"/>
    <w:rsid w:val="00C237ED"/>
    <w:rsid w:val="00C24423"/>
    <w:rsid w:val="00C245CF"/>
    <w:rsid w:val="00C24632"/>
    <w:rsid w:val="00C246D1"/>
    <w:rsid w:val="00C247E2"/>
    <w:rsid w:val="00C25418"/>
    <w:rsid w:val="00C25885"/>
    <w:rsid w:val="00C25918"/>
    <w:rsid w:val="00C25D14"/>
    <w:rsid w:val="00C25D9C"/>
    <w:rsid w:val="00C2685E"/>
    <w:rsid w:val="00C27703"/>
    <w:rsid w:val="00C2778B"/>
    <w:rsid w:val="00C3039F"/>
    <w:rsid w:val="00C3085D"/>
    <w:rsid w:val="00C308CC"/>
    <w:rsid w:val="00C309BF"/>
    <w:rsid w:val="00C3127C"/>
    <w:rsid w:val="00C31649"/>
    <w:rsid w:val="00C31733"/>
    <w:rsid w:val="00C31B76"/>
    <w:rsid w:val="00C31D10"/>
    <w:rsid w:val="00C3290F"/>
    <w:rsid w:val="00C32C36"/>
    <w:rsid w:val="00C32E89"/>
    <w:rsid w:val="00C33448"/>
    <w:rsid w:val="00C339C2"/>
    <w:rsid w:val="00C33BEF"/>
    <w:rsid w:val="00C33D18"/>
    <w:rsid w:val="00C34136"/>
    <w:rsid w:val="00C3434C"/>
    <w:rsid w:val="00C34895"/>
    <w:rsid w:val="00C34F1F"/>
    <w:rsid w:val="00C34FBE"/>
    <w:rsid w:val="00C34FF6"/>
    <w:rsid w:val="00C359C0"/>
    <w:rsid w:val="00C35B0C"/>
    <w:rsid w:val="00C35C0F"/>
    <w:rsid w:val="00C361B6"/>
    <w:rsid w:val="00C3677F"/>
    <w:rsid w:val="00C367C5"/>
    <w:rsid w:val="00C36EA5"/>
    <w:rsid w:val="00C372E1"/>
    <w:rsid w:val="00C373B0"/>
    <w:rsid w:val="00C373C2"/>
    <w:rsid w:val="00C40289"/>
    <w:rsid w:val="00C40385"/>
    <w:rsid w:val="00C409AD"/>
    <w:rsid w:val="00C40F1A"/>
    <w:rsid w:val="00C41452"/>
    <w:rsid w:val="00C41768"/>
    <w:rsid w:val="00C41D05"/>
    <w:rsid w:val="00C41F54"/>
    <w:rsid w:val="00C42680"/>
    <w:rsid w:val="00C42BE4"/>
    <w:rsid w:val="00C43048"/>
    <w:rsid w:val="00C43FDF"/>
    <w:rsid w:val="00C441BD"/>
    <w:rsid w:val="00C44494"/>
    <w:rsid w:val="00C44812"/>
    <w:rsid w:val="00C44920"/>
    <w:rsid w:val="00C44D13"/>
    <w:rsid w:val="00C451BB"/>
    <w:rsid w:val="00C45BBA"/>
    <w:rsid w:val="00C46BC0"/>
    <w:rsid w:val="00C46C44"/>
    <w:rsid w:val="00C46F9D"/>
    <w:rsid w:val="00C47542"/>
    <w:rsid w:val="00C475AA"/>
    <w:rsid w:val="00C4769C"/>
    <w:rsid w:val="00C47D57"/>
    <w:rsid w:val="00C50578"/>
    <w:rsid w:val="00C50CE3"/>
    <w:rsid w:val="00C50E7B"/>
    <w:rsid w:val="00C50E86"/>
    <w:rsid w:val="00C5107C"/>
    <w:rsid w:val="00C517B8"/>
    <w:rsid w:val="00C51C9F"/>
    <w:rsid w:val="00C527C7"/>
    <w:rsid w:val="00C53660"/>
    <w:rsid w:val="00C536D2"/>
    <w:rsid w:val="00C53A0B"/>
    <w:rsid w:val="00C53AC9"/>
    <w:rsid w:val="00C53C98"/>
    <w:rsid w:val="00C54177"/>
    <w:rsid w:val="00C542CB"/>
    <w:rsid w:val="00C54438"/>
    <w:rsid w:val="00C54551"/>
    <w:rsid w:val="00C549E3"/>
    <w:rsid w:val="00C54DC8"/>
    <w:rsid w:val="00C55361"/>
    <w:rsid w:val="00C55633"/>
    <w:rsid w:val="00C55C99"/>
    <w:rsid w:val="00C560C5"/>
    <w:rsid w:val="00C56A04"/>
    <w:rsid w:val="00C56FCF"/>
    <w:rsid w:val="00C57284"/>
    <w:rsid w:val="00C5763E"/>
    <w:rsid w:val="00C57B6C"/>
    <w:rsid w:val="00C57EC8"/>
    <w:rsid w:val="00C60B8E"/>
    <w:rsid w:val="00C6128A"/>
    <w:rsid w:val="00C6182A"/>
    <w:rsid w:val="00C6190F"/>
    <w:rsid w:val="00C61A59"/>
    <w:rsid w:val="00C61B3B"/>
    <w:rsid w:val="00C61DBC"/>
    <w:rsid w:val="00C628A6"/>
    <w:rsid w:val="00C62DDE"/>
    <w:rsid w:val="00C630A8"/>
    <w:rsid w:val="00C64344"/>
    <w:rsid w:val="00C648FF"/>
    <w:rsid w:val="00C65108"/>
    <w:rsid w:val="00C65576"/>
    <w:rsid w:val="00C66165"/>
    <w:rsid w:val="00C663F5"/>
    <w:rsid w:val="00C66612"/>
    <w:rsid w:val="00C66948"/>
    <w:rsid w:val="00C66C42"/>
    <w:rsid w:val="00C66F53"/>
    <w:rsid w:val="00C670E8"/>
    <w:rsid w:val="00C6713C"/>
    <w:rsid w:val="00C67E5A"/>
    <w:rsid w:val="00C70585"/>
    <w:rsid w:val="00C7060A"/>
    <w:rsid w:val="00C70E04"/>
    <w:rsid w:val="00C713B1"/>
    <w:rsid w:val="00C7151A"/>
    <w:rsid w:val="00C717E3"/>
    <w:rsid w:val="00C7190F"/>
    <w:rsid w:val="00C71B15"/>
    <w:rsid w:val="00C71F60"/>
    <w:rsid w:val="00C72241"/>
    <w:rsid w:val="00C72266"/>
    <w:rsid w:val="00C725F5"/>
    <w:rsid w:val="00C729EC"/>
    <w:rsid w:val="00C73567"/>
    <w:rsid w:val="00C738B7"/>
    <w:rsid w:val="00C73A09"/>
    <w:rsid w:val="00C73F73"/>
    <w:rsid w:val="00C741AC"/>
    <w:rsid w:val="00C7486E"/>
    <w:rsid w:val="00C74DEB"/>
    <w:rsid w:val="00C750C8"/>
    <w:rsid w:val="00C7560F"/>
    <w:rsid w:val="00C75E01"/>
    <w:rsid w:val="00C76099"/>
    <w:rsid w:val="00C7611C"/>
    <w:rsid w:val="00C77377"/>
    <w:rsid w:val="00C80A0E"/>
    <w:rsid w:val="00C80F81"/>
    <w:rsid w:val="00C81AAD"/>
    <w:rsid w:val="00C81C55"/>
    <w:rsid w:val="00C8213F"/>
    <w:rsid w:val="00C823BA"/>
    <w:rsid w:val="00C823E2"/>
    <w:rsid w:val="00C8303F"/>
    <w:rsid w:val="00C84603"/>
    <w:rsid w:val="00C84990"/>
    <w:rsid w:val="00C84D35"/>
    <w:rsid w:val="00C85154"/>
    <w:rsid w:val="00C85545"/>
    <w:rsid w:val="00C85A70"/>
    <w:rsid w:val="00C85BBD"/>
    <w:rsid w:val="00C85BFA"/>
    <w:rsid w:val="00C86539"/>
    <w:rsid w:val="00C86553"/>
    <w:rsid w:val="00C868F6"/>
    <w:rsid w:val="00C87004"/>
    <w:rsid w:val="00C87150"/>
    <w:rsid w:val="00C878B7"/>
    <w:rsid w:val="00C8797A"/>
    <w:rsid w:val="00C900B8"/>
    <w:rsid w:val="00C90197"/>
    <w:rsid w:val="00C9059E"/>
    <w:rsid w:val="00C90C71"/>
    <w:rsid w:val="00C90FB2"/>
    <w:rsid w:val="00C91E6A"/>
    <w:rsid w:val="00C91FD1"/>
    <w:rsid w:val="00C9249A"/>
    <w:rsid w:val="00C924EA"/>
    <w:rsid w:val="00C925B4"/>
    <w:rsid w:val="00C929CE"/>
    <w:rsid w:val="00C931CF"/>
    <w:rsid w:val="00C938CF"/>
    <w:rsid w:val="00C94053"/>
    <w:rsid w:val="00C9428C"/>
    <w:rsid w:val="00C942F0"/>
    <w:rsid w:val="00C94A38"/>
    <w:rsid w:val="00C94CD7"/>
    <w:rsid w:val="00C94E02"/>
    <w:rsid w:val="00C954A0"/>
    <w:rsid w:val="00C95DAA"/>
    <w:rsid w:val="00C95DB2"/>
    <w:rsid w:val="00C9624D"/>
    <w:rsid w:val="00C96389"/>
    <w:rsid w:val="00C969DA"/>
    <w:rsid w:val="00C96A29"/>
    <w:rsid w:val="00C96D13"/>
    <w:rsid w:val="00C9785A"/>
    <w:rsid w:val="00C979F1"/>
    <w:rsid w:val="00C97CCC"/>
    <w:rsid w:val="00CA05CB"/>
    <w:rsid w:val="00CA06B7"/>
    <w:rsid w:val="00CA198A"/>
    <w:rsid w:val="00CA19A4"/>
    <w:rsid w:val="00CA2378"/>
    <w:rsid w:val="00CA2C77"/>
    <w:rsid w:val="00CA34A5"/>
    <w:rsid w:val="00CA35AB"/>
    <w:rsid w:val="00CA3967"/>
    <w:rsid w:val="00CA444F"/>
    <w:rsid w:val="00CA4EAD"/>
    <w:rsid w:val="00CA4FC1"/>
    <w:rsid w:val="00CA5013"/>
    <w:rsid w:val="00CA5245"/>
    <w:rsid w:val="00CA6154"/>
    <w:rsid w:val="00CA68C0"/>
    <w:rsid w:val="00CA690C"/>
    <w:rsid w:val="00CA70A8"/>
    <w:rsid w:val="00CA71F4"/>
    <w:rsid w:val="00CA7568"/>
    <w:rsid w:val="00CA7B09"/>
    <w:rsid w:val="00CB06A7"/>
    <w:rsid w:val="00CB0FB3"/>
    <w:rsid w:val="00CB12A5"/>
    <w:rsid w:val="00CB1303"/>
    <w:rsid w:val="00CB1CAC"/>
    <w:rsid w:val="00CB2447"/>
    <w:rsid w:val="00CB2651"/>
    <w:rsid w:val="00CB2B6A"/>
    <w:rsid w:val="00CB2C83"/>
    <w:rsid w:val="00CB2CE6"/>
    <w:rsid w:val="00CB2F2A"/>
    <w:rsid w:val="00CB3046"/>
    <w:rsid w:val="00CB3DF5"/>
    <w:rsid w:val="00CB3F3C"/>
    <w:rsid w:val="00CB40EE"/>
    <w:rsid w:val="00CB42E2"/>
    <w:rsid w:val="00CB4E67"/>
    <w:rsid w:val="00CB5318"/>
    <w:rsid w:val="00CB584A"/>
    <w:rsid w:val="00CB5B1A"/>
    <w:rsid w:val="00CB5D17"/>
    <w:rsid w:val="00CB5FF2"/>
    <w:rsid w:val="00CB68E4"/>
    <w:rsid w:val="00CB6B22"/>
    <w:rsid w:val="00CB73EB"/>
    <w:rsid w:val="00CB751E"/>
    <w:rsid w:val="00CB7881"/>
    <w:rsid w:val="00CB7DE6"/>
    <w:rsid w:val="00CB7ECD"/>
    <w:rsid w:val="00CB7F5F"/>
    <w:rsid w:val="00CC0598"/>
    <w:rsid w:val="00CC0B47"/>
    <w:rsid w:val="00CC0DF8"/>
    <w:rsid w:val="00CC1457"/>
    <w:rsid w:val="00CC1B39"/>
    <w:rsid w:val="00CC1BFA"/>
    <w:rsid w:val="00CC2109"/>
    <w:rsid w:val="00CC2474"/>
    <w:rsid w:val="00CC2932"/>
    <w:rsid w:val="00CC2981"/>
    <w:rsid w:val="00CC29CA"/>
    <w:rsid w:val="00CC2B5B"/>
    <w:rsid w:val="00CC2B7E"/>
    <w:rsid w:val="00CC2C9F"/>
    <w:rsid w:val="00CC2E9F"/>
    <w:rsid w:val="00CC342C"/>
    <w:rsid w:val="00CC35EA"/>
    <w:rsid w:val="00CC3848"/>
    <w:rsid w:val="00CC38A6"/>
    <w:rsid w:val="00CC3A56"/>
    <w:rsid w:val="00CC3AD2"/>
    <w:rsid w:val="00CC413F"/>
    <w:rsid w:val="00CC42ED"/>
    <w:rsid w:val="00CC4473"/>
    <w:rsid w:val="00CC4751"/>
    <w:rsid w:val="00CC4C9C"/>
    <w:rsid w:val="00CC5431"/>
    <w:rsid w:val="00CC5D71"/>
    <w:rsid w:val="00CC5D9A"/>
    <w:rsid w:val="00CC6AE4"/>
    <w:rsid w:val="00CC6D5E"/>
    <w:rsid w:val="00CC6F07"/>
    <w:rsid w:val="00CC6F40"/>
    <w:rsid w:val="00CD0200"/>
    <w:rsid w:val="00CD0488"/>
    <w:rsid w:val="00CD094F"/>
    <w:rsid w:val="00CD14F4"/>
    <w:rsid w:val="00CD19E6"/>
    <w:rsid w:val="00CD1BC8"/>
    <w:rsid w:val="00CD1E88"/>
    <w:rsid w:val="00CD1F26"/>
    <w:rsid w:val="00CD1F74"/>
    <w:rsid w:val="00CD284C"/>
    <w:rsid w:val="00CD2D9B"/>
    <w:rsid w:val="00CD2EF7"/>
    <w:rsid w:val="00CD30E6"/>
    <w:rsid w:val="00CD3859"/>
    <w:rsid w:val="00CD3D21"/>
    <w:rsid w:val="00CD3F77"/>
    <w:rsid w:val="00CD4274"/>
    <w:rsid w:val="00CD432B"/>
    <w:rsid w:val="00CD4405"/>
    <w:rsid w:val="00CD4B5A"/>
    <w:rsid w:val="00CD4D17"/>
    <w:rsid w:val="00CD5788"/>
    <w:rsid w:val="00CD5FD1"/>
    <w:rsid w:val="00CD6124"/>
    <w:rsid w:val="00CD6ADC"/>
    <w:rsid w:val="00CD6BEA"/>
    <w:rsid w:val="00CD706E"/>
    <w:rsid w:val="00CD70B6"/>
    <w:rsid w:val="00CD7193"/>
    <w:rsid w:val="00CD7235"/>
    <w:rsid w:val="00CD74C3"/>
    <w:rsid w:val="00CD78C8"/>
    <w:rsid w:val="00CD79D2"/>
    <w:rsid w:val="00CD7C19"/>
    <w:rsid w:val="00CE0051"/>
    <w:rsid w:val="00CE065B"/>
    <w:rsid w:val="00CE0671"/>
    <w:rsid w:val="00CE13A0"/>
    <w:rsid w:val="00CE164C"/>
    <w:rsid w:val="00CE2026"/>
    <w:rsid w:val="00CE222C"/>
    <w:rsid w:val="00CE2728"/>
    <w:rsid w:val="00CE2E9E"/>
    <w:rsid w:val="00CE32F2"/>
    <w:rsid w:val="00CE36EA"/>
    <w:rsid w:val="00CE38C8"/>
    <w:rsid w:val="00CE3C97"/>
    <w:rsid w:val="00CE524F"/>
    <w:rsid w:val="00CE58CC"/>
    <w:rsid w:val="00CE5B9D"/>
    <w:rsid w:val="00CE6248"/>
    <w:rsid w:val="00CE6274"/>
    <w:rsid w:val="00CE6720"/>
    <w:rsid w:val="00CE6907"/>
    <w:rsid w:val="00CE75A4"/>
    <w:rsid w:val="00CE76C6"/>
    <w:rsid w:val="00CE77B6"/>
    <w:rsid w:val="00CE791B"/>
    <w:rsid w:val="00CF05F0"/>
    <w:rsid w:val="00CF0DDF"/>
    <w:rsid w:val="00CF106D"/>
    <w:rsid w:val="00CF115F"/>
    <w:rsid w:val="00CF1ABF"/>
    <w:rsid w:val="00CF29D2"/>
    <w:rsid w:val="00CF2B8D"/>
    <w:rsid w:val="00CF3A1B"/>
    <w:rsid w:val="00CF3B44"/>
    <w:rsid w:val="00CF3B8F"/>
    <w:rsid w:val="00CF4322"/>
    <w:rsid w:val="00CF4529"/>
    <w:rsid w:val="00CF456B"/>
    <w:rsid w:val="00CF4FDC"/>
    <w:rsid w:val="00CF5A22"/>
    <w:rsid w:val="00CF668B"/>
    <w:rsid w:val="00CF66BD"/>
    <w:rsid w:val="00CF6B36"/>
    <w:rsid w:val="00CF72A1"/>
    <w:rsid w:val="00CF7D8F"/>
    <w:rsid w:val="00D00384"/>
    <w:rsid w:val="00D00F1D"/>
    <w:rsid w:val="00D012CA"/>
    <w:rsid w:val="00D013C3"/>
    <w:rsid w:val="00D01FEB"/>
    <w:rsid w:val="00D02068"/>
    <w:rsid w:val="00D0262E"/>
    <w:rsid w:val="00D02D17"/>
    <w:rsid w:val="00D0331B"/>
    <w:rsid w:val="00D03679"/>
    <w:rsid w:val="00D03EAB"/>
    <w:rsid w:val="00D04F97"/>
    <w:rsid w:val="00D052BA"/>
    <w:rsid w:val="00D053F0"/>
    <w:rsid w:val="00D05ACA"/>
    <w:rsid w:val="00D05B09"/>
    <w:rsid w:val="00D05E3D"/>
    <w:rsid w:val="00D06139"/>
    <w:rsid w:val="00D06146"/>
    <w:rsid w:val="00D068CA"/>
    <w:rsid w:val="00D0780B"/>
    <w:rsid w:val="00D07B6B"/>
    <w:rsid w:val="00D10629"/>
    <w:rsid w:val="00D1069E"/>
    <w:rsid w:val="00D1091D"/>
    <w:rsid w:val="00D10DEB"/>
    <w:rsid w:val="00D10DF1"/>
    <w:rsid w:val="00D110BD"/>
    <w:rsid w:val="00D111D3"/>
    <w:rsid w:val="00D11230"/>
    <w:rsid w:val="00D119D6"/>
    <w:rsid w:val="00D11B82"/>
    <w:rsid w:val="00D1246A"/>
    <w:rsid w:val="00D12CDE"/>
    <w:rsid w:val="00D13094"/>
    <w:rsid w:val="00D1342E"/>
    <w:rsid w:val="00D1347B"/>
    <w:rsid w:val="00D13675"/>
    <w:rsid w:val="00D13A75"/>
    <w:rsid w:val="00D13D83"/>
    <w:rsid w:val="00D13F1E"/>
    <w:rsid w:val="00D141E1"/>
    <w:rsid w:val="00D14932"/>
    <w:rsid w:val="00D149FF"/>
    <w:rsid w:val="00D14F06"/>
    <w:rsid w:val="00D150A4"/>
    <w:rsid w:val="00D15314"/>
    <w:rsid w:val="00D1544C"/>
    <w:rsid w:val="00D15B48"/>
    <w:rsid w:val="00D15C89"/>
    <w:rsid w:val="00D15ECF"/>
    <w:rsid w:val="00D167AF"/>
    <w:rsid w:val="00D16CEC"/>
    <w:rsid w:val="00D173F8"/>
    <w:rsid w:val="00D17D6C"/>
    <w:rsid w:val="00D2010E"/>
    <w:rsid w:val="00D203E6"/>
    <w:rsid w:val="00D20E7A"/>
    <w:rsid w:val="00D21005"/>
    <w:rsid w:val="00D214EF"/>
    <w:rsid w:val="00D2155B"/>
    <w:rsid w:val="00D2189A"/>
    <w:rsid w:val="00D21EA3"/>
    <w:rsid w:val="00D221FA"/>
    <w:rsid w:val="00D22546"/>
    <w:rsid w:val="00D22595"/>
    <w:rsid w:val="00D22CCA"/>
    <w:rsid w:val="00D22D63"/>
    <w:rsid w:val="00D22FF7"/>
    <w:rsid w:val="00D23D11"/>
    <w:rsid w:val="00D23E78"/>
    <w:rsid w:val="00D244B6"/>
    <w:rsid w:val="00D245A5"/>
    <w:rsid w:val="00D24E7C"/>
    <w:rsid w:val="00D24F3E"/>
    <w:rsid w:val="00D256E4"/>
    <w:rsid w:val="00D25B6A"/>
    <w:rsid w:val="00D26150"/>
    <w:rsid w:val="00D26186"/>
    <w:rsid w:val="00D2637A"/>
    <w:rsid w:val="00D26F45"/>
    <w:rsid w:val="00D27429"/>
    <w:rsid w:val="00D2754D"/>
    <w:rsid w:val="00D27819"/>
    <w:rsid w:val="00D27B27"/>
    <w:rsid w:val="00D27F04"/>
    <w:rsid w:val="00D3003F"/>
    <w:rsid w:val="00D30D5B"/>
    <w:rsid w:val="00D313C3"/>
    <w:rsid w:val="00D316B4"/>
    <w:rsid w:val="00D31FB1"/>
    <w:rsid w:val="00D33BE9"/>
    <w:rsid w:val="00D33BFD"/>
    <w:rsid w:val="00D33C09"/>
    <w:rsid w:val="00D33DC2"/>
    <w:rsid w:val="00D33DF2"/>
    <w:rsid w:val="00D33F93"/>
    <w:rsid w:val="00D34C81"/>
    <w:rsid w:val="00D34DFF"/>
    <w:rsid w:val="00D35153"/>
    <w:rsid w:val="00D357FF"/>
    <w:rsid w:val="00D35A9D"/>
    <w:rsid w:val="00D36800"/>
    <w:rsid w:val="00D36C69"/>
    <w:rsid w:val="00D37659"/>
    <w:rsid w:val="00D404DA"/>
    <w:rsid w:val="00D404FA"/>
    <w:rsid w:val="00D40825"/>
    <w:rsid w:val="00D4129D"/>
    <w:rsid w:val="00D41553"/>
    <w:rsid w:val="00D41B62"/>
    <w:rsid w:val="00D41DB9"/>
    <w:rsid w:val="00D41FB7"/>
    <w:rsid w:val="00D424C7"/>
    <w:rsid w:val="00D432D5"/>
    <w:rsid w:val="00D4352E"/>
    <w:rsid w:val="00D43538"/>
    <w:rsid w:val="00D4393B"/>
    <w:rsid w:val="00D43B2A"/>
    <w:rsid w:val="00D43CF1"/>
    <w:rsid w:val="00D43D83"/>
    <w:rsid w:val="00D43E0B"/>
    <w:rsid w:val="00D43F1C"/>
    <w:rsid w:val="00D444FE"/>
    <w:rsid w:val="00D44FCE"/>
    <w:rsid w:val="00D451C2"/>
    <w:rsid w:val="00D45D5D"/>
    <w:rsid w:val="00D4606C"/>
    <w:rsid w:val="00D467D9"/>
    <w:rsid w:val="00D46E9C"/>
    <w:rsid w:val="00D4735A"/>
    <w:rsid w:val="00D47575"/>
    <w:rsid w:val="00D4799B"/>
    <w:rsid w:val="00D47AF2"/>
    <w:rsid w:val="00D504E2"/>
    <w:rsid w:val="00D50505"/>
    <w:rsid w:val="00D506A2"/>
    <w:rsid w:val="00D50F7D"/>
    <w:rsid w:val="00D517C8"/>
    <w:rsid w:val="00D51952"/>
    <w:rsid w:val="00D5243B"/>
    <w:rsid w:val="00D52466"/>
    <w:rsid w:val="00D53206"/>
    <w:rsid w:val="00D533EC"/>
    <w:rsid w:val="00D5371E"/>
    <w:rsid w:val="00D53D1E"/>
    <w:rsid w:val="00D53D6F"/>
    <w:rsid w:val="00D53D7D"/>
    <w:rsid w:val="00D54708"/>
    <w:rsid w:val="00D54AC1"/>
    <w:rsid w:val="00D54D33"/>
    <w:rsid w:val="00D5520E"/>
    <w:rsid w:val="00D55282"/>
    <w:rsid w:val="00D555EB"/>
    <w:rsid w:val="00D559AB"/>
    <w:rsid w:val="00D5641F"/>
    <w:rsid w:val="00D56719"/>
    <w:rsid w:val="00D568B5"/>
    <w:rsid w:val="00D56A95"/>
    <w:rsid w:val="00D56CA2"/>
    <w:rsid w:val="00D574BB"/>
    <w:rsid w:val="00D577CC"/>
    <w:rsid w:val="00D57BAE"/>
    <w:rsid w:val="00D57C95"/>
    <w:rsid w:val="00D603ED"/>
    <w:rsid w:val="00D606CF"/>
    <w:rsid w:val="00D6076E"/>
    <w:rsid w:val="00D60884"/>
    <w:rsid w:val="00D60AE9"/>
    <w:rsid w:val="00D60DFD"/>
    <w:rsid w:val="00D60E54"/>
    <w:rsid w:val="00D61073"/>
    <w:rsid w:val="00D6119E"/>
    <w:rsid w:val="00D61618"/>
    <w:rsid w:val="00D616C6"/>
    <w:rsid w:val="00D6199F"/>
    <w:rsid w:val="00D61A21"/>
    <w:rsid w:val="00D61E4F"/>
    <w:rsid w:val="00D62A5B"/>
    <w:rsid w:val="00D62F5D"/>
    <w:rsid w:val="00D63415"/>
    <w:rsid w:val="00D63723"/>
    <w:rsid w:val="00D642B2"/>
    <w:rsid w:val="00D64747"/>
    <w:rsid w:val="00D64857"/>
    <w:rsid w:val="00D64947"/>
    <w:rsid w:val="00D64B61"/>
    <w:rsid w:val="00D658DC"/>
    <w:rsid w:val="00D65949"/>
    <w:rsid w:val="00D65CD6"/>
    <w:rsid w:val="00D66156"/>
    <w:rsid w:val="00D66CF3"/>
    <w:rsid w:val="00D67000"/>
    <w:rsid w:val="00D67396"/>
    <w:rsid w:val="00D67F22"/>
    <w:rsid w:val="00D7015E"/>
    <w:rsid w:val="00D70224"/>
    <w:rsid w:val="00D70AB7"/>
    <w:rsid w:val="00D70BE2"/>
    <w:rsid w:val="00D70D4A"/>
    <w:rsid w:val="00D70F16"/>
    <w:rsid w:val="00D70FEA"/>
    <w:rsid w:val="00D7128A"/>
    <w:rsid w:val="00D712BF"/>
    <w:rsid w:val="00D71C6B"/>
    <w:rsid w:val="00D71FB5"/>
    <w:rsid w:val="00D72617"/>
    <w:rsid w:val="00D72F57"/>
    <w:rsid w:val="00D736DB"/>
    <w:rsid w:val="00D73C10"/>
    <w:rsid w:val="00D73CFB"/>
    <w:rsid w:val="00D75B99"/>
    <w:rsid w:val="00D76A44"/>
    <w:rsid w:val="00D76DE6"/>
    <w:rsid w:val="00D775DA"/>
    <w:rsid w:val="00D778DC"/>
    <w:rsid w:val="00D77AB8"/>
    <w:rsid w:val="00D77C03"/>
    <w:rsid w:val="00D80036"/>
    <w:rsid w:val="00D81042"/>
    <w:rsid w:val="00D814EB"/>
    <w:rsid w:val="00D815EF"/>
    <w:rsid w:val="00D81949"/>
    <w:rsid w:val="00D81F26"/>
    <w:rsid w:val="00D822E2"/>
    <w:rsid w:val="00D82CC4"/>
    <w:rsid w:val="00D8317D"/>
    <w:rsid w:val="00D83416"/>
    <w:rsid w:val="00D83917"/>
    <w:rsid w:val="00D83EA2"/>
    <w:rsid w:val="00D840B6"/>
    <w:rsid w:val="00D843F2"/>
    <w:rsid w:val="00D85532"/>
    <w:rsid w:val="00D85D9A"/>
    <w:rsid w:val="00D85F84"/>
    <w:rsid w:val="00D86044"/>
    <w:rsid w:val="00D8609A"/>
    <w:rsid w:val="00D86231"/>
    <w:rsid w:val="00D86469"/>
    <w:rsid w:val="00D87218"/>
    <w:rsid w:val="00D87373"/>
    <w:rsid w:val="00D87674"/>
    <w:rsid w:val="00D90044"/>
    <w:rsid w:val="00D90D7B"/>
    <w:rsid w:val="00D90E14"/>
    <w:rsid w:val="00D90ED3"/>
    <w:rsid w:val="00D90F76"/>
    <w:rsid w:val="00D912AB"/>
    <w:rsid w:val="00D91923"/>
    <w:rsid w:val="00D928D8"/>
    <w:rsid w:val="00D92C14"/>
    <w:rsid w:val="00D9315D"/>
    <w:rsid w:val="00D93282"/>
    <w:rsid w:val="00D93585"/>
    <w:rsid w:val="00D936C4"/>
    <w:rsid w:val="00D93753"/>
    <w:rsid w:val="00D93963"/>
    <w:rsid w:val="00D94484"/>
    <w:rsid w:val="00D95E0B"/>
    <w:rsid w:val="00D9605E"/>
    <w:rsid w:val="00D96563"/>
    <w:rsid w:val="00D968F3"/>
    <w:rsid w:val="00D9696C"/>
    <w:rsid w:val="00D97B86"/>
    <w:rsid w:val="00DA04D7"/>
    <w:rsid w:val="00DA0DF3"/>
    <w:rsid w:val="00DA1256"/>
    <w:rsid w:val="00DA1979"/>
    <w:rsid w:val="00DA241C"/>
    <w:rsid w:val="00DA25BE"/>
    <w:rsid w:val="00DA2679"/>
    <w:rsid w:val="00DA2A0D"/>
    <w:rsid w:val="00DA3167"/>
    <w:rsid w:val="00DA3F9B"/>
    <w:rsid w:val="00DA3FA8"/>
    <w:rsid w:val="00DA499E"/>
    <w:rsid w:val="00DA4DC3"/>
    <w:rsid w:val="00DA5A3F"/>
    <w:rsid w:val="00DA5FA0"/>
    <w:rsid w:val="00DA64A1"/>
    <w:rsid w:val="00DA6D41"/>
    <w:rsid w:val="00DA744E"/>
    <w:rsid w:val="00DA77A5"/>
    <w:rsid w:val="00DA79AB"/>
    <w:rsid w:val="00DA7B9A"/>
    <w:rsid w:val="00DB069D"/>
    <w:rsid w:val="00DB074E"/>
    <w:rsid w:val="00DB0A6D"/>
    <w:rsid w:val="00DB0E36"/>
    <w:rsid w:val="00DB1DD8"/>
    <w:rsid w:val="00DB32A4"/>
    <w:rsid w:val="00DB36C8"/>
    <w:rsid w:val="00DB37A8"/>
    <w:rsid w:val="00DB3997"/>
    <w:rsid w:val="00DB3A17"/>
    <w:rsid w:val="00DB3DBF"/>
    <w:rsid w:val="00DB4037"/>
    <w:rsid w:val="00DB42E6"/>
    <w:rsid w:val="00DB4763"/>
    <w:rsid w:val="00DB484F"/>
    <w:rsid w:val="00DB4C48"/>
    <w:rsid w:val="00DB4D3D"/>
    <w:rsid w:val="00DB5636"/>
    <w:rsid w:val="00DB5F44"/>
    <w:rsid w:val="00DB64C6"/>
    <w:rsid w:val="00DB6660"/>
    <w:rsid w:val="00DB6E28"/>
    <w:rsid w:val="00DB793E"/>
    <w:rsid w:val="00DB7C8F"/>
    <w:rsid w:val="00DB7CBF"/>
    <w:rsid w:val="00DC0150"/>
    <w:rsid w:val="00DC04F6"/>
    <w:rsid w:val="00DC05F2"/>
    <w:rsid w:val="00DC0690"/>
    <w:rsid w:val="00DC06A2"/>
    <w:rsid w:val="00DC0951"/>
    <w:rsid w:val="00DC1836"/>
    <w:rsid w:val="00DC1D65"/>
    <w:rsid w:val="00DC1F55"/>
    <w:rsid w:val="00DC3C57"/>
    <w:rsid w:val="00DC4225"/>
    <w:rsid w:val="00DC48BE"/>
    <w:rsid w:val="00DC4D4D"/>
    <w:rsid w:val="00DC4EE9"/>
    <w:rsid w:val="00DC5501"/>
    <w:rsid w:val="00DC556B"/>
    <w:rsid w:val="00DC5DE4"/>
    <w:rsid w:val="00DC6005"/>
    <w:rsid w:val="00DC7154"/>
    <w:rsid w:val="00DC722B"/>
    <w:rsid w:val="00DC755A"/>
    <w:rsid w:val="00DC7E8A"/>
    <w:rsid w:val="00DD00C1"/>
    <w:rsid w:val="00DD044A"/>
    <w:rsid w:val="00DD0F78"/>
    <w:rsid w:val="00DD1DCA"/>
    <w:rsid w:val="00DD1F44"/>
    <w:rsid w:val="00DD273C"/>
    <w:rsid w:val="00DD292F"/>
    <w:rsid w:val="00DD31F4"/>
    <w:rsid w:val="00DD3B0A"/>
    <w:rsid w:val="00DD3BF7"/>
    <w:rsid w:val="00DD3E6A"/>
    <w:rsid w:val="00DD3F28"/>
    <w:rsid w:val="00DD4446"/>
    <w:rsid w:val="00DD4537"/>
    <w:rsid w:val="00DD4DF7"/>
    <w:rsid w:val="00DD4E15"/>
    <w:rsid w:val="00DD5C93"/>
    <w:rsid w:val="00DD5CFA"/>
    <w:rsid w:val="00DD5F99"/>
    <w:rsid w:val="00DD6087"/>
    <w:rsid w:val="00DD6371"/>
    <w:rsid w:val="00DD63E4"/>
    <w:rsid w:val="00DD6483"/>
    <w:rsid w:val="00DD67E2"/>
    <w:rsid w:val="00DD6AD3"/>
    <w:rsid w:val="00DD7137"/>
    <w:rsid w:val="00DD729E"/>
    <w:rsid w:val="00DD757B"/>
    <w:rsid w:val="00DD78AA"/>
    <w:rsid w:val="00DD7C67"/>
    <w:rsid w:val="00DD7E64"/>
    <w:rsid w:val="00DE0999"/>
    <w:rsid w:val="00DE10F3"/>
    <w:rsid w:val="00DE12E3"/>
    <w:rsid w:val="00DE18B4"/>
    <w:rsid w:val="00DE2304"/>
    <w:rsid w:val="00DE2458"/>
    <w:rsid w:val="00DE24E9"/>
    <w:rsid w:val="00DE2AB5"/>
    <w:rsid w:val="00DE2F29"/>
    <w:rsid w:val="00DE3041"/>
    <w:rsid w:val="00DE3138"/>
    <w:rsid w:val="00DE3605"/>
    <w:rsid w:val="00DE37F8"/>
    <w:rsid w:val="00DE3D22"/>
    <w:rsid w:val="00DE4270"/>
    <w:rsid w:val="00DE4273"/>
    <w:rsid w:val="00DE4312"/>
    <w:rsid w:val="00DE4F83"/>
    <w:rsid w:val="00DE4FCB"/>
    <w:rsid w:val="00DE5B1C"/>
    <w:rsid w:val="00DE5D07"/>
    <w:rsid w:val="00DE6196"/>
    <w:rsid w:val="00DE685D"/>
    <w:rsid w:val="00DE6863"/>
    <w:rsid w:val="00DE6A80"/>
    <w:rsid w:val="00DE717C"/>
    <w:rsid w:val="00DE72A7"/>
    <w:rsid w:val="00DE7832"/>
    <w:rsid w:val="00DE7C04"/>
    <w:rsid w:val="00DF11BF"/>
    <w:rsid w:val="00DF13B2"/>
    <w:rsid w:val="00DF18FC"/>
    <w:rsid w:val="00DF2D71"/>
    <w:rsid w:val="00DF308A"/>
    <w:rsid w:val="00DF30D8"/>
    <w:rsid w:val="00DF47E3"/>
    <w:rsid w:val="00DF4E58"/>
    <w:rsid w:val="00DF5439"/>
    <w:rsid w:val="00DF5D2B"/>
    <w:rsid w:val="00DF5FA5"/>
    <w:rsid w:val="00DF6119"/>
    <w:rsid w:val="00DF6341"/>
    <w:rsid w:val="00DF636B"/>
    <w:rsid w:val="00DF6538"/>
    <w:rsid w:val="00DF65C1"/>
    <w:rsid w:val="00DF6608"/>
    <w:rsid w:val="00DF69E8"/>
    <w:rsid w:val="00DF7E09"/>
    <w:rsid w:val="00E00C1E"/>
    <w:rsid w:val="00E00E8E"/>
    <w:rsid w:val="00E0122B"/>
    <w:rsid w:val="00E016AC"/>
    <w:rsid w:val="00E0179B"/>
    <w:rsid w:val="00E01C3F"/>
    <w:rsid w:val="00E0224F"/>
    <w:rsid w:val="00E02422"/>
    <w:rsid w:val="00E0242A"/>
    <w:rsid w:val="00E02673"/>
    <w:rsid w:val="00E04110"/>
    <w:rsid w:val="00E0429C"/>
    <w:rsid w:val="00E04636"/>
    <w:rsid w:val="00E04C74"/>
    <w:rsid w:val="00E04F96"/>
    <w:rsid w:val="00E05630"/>
    <w:rsid w:val="00E05C83"/>
    <w:rsid w:val="00E05E44"/>
    <w:rsid w:val="00E06DBB"/>
    <w:rsid w:val="00E0782A"/>
    <w:rsid w:val="00E07A7A"/>
    <w:rsid w:val="00E07F04"/>
    <w:rsid w:val="00E10149"/>
    <w:rsid w:val="00E102F2"/>
    <w:rsid w:val="00E10A9D"/>
    <w:rsid w:val="00E10C0F"/>
    <w:rsid w:val="00E10E22"/>
    <w:rsid w:val="00E11049"/>
    <w:rsid w:val="00E11340"/>
    <w:rsid w:val="00E119A1"/>
    <w:rsid w:val="00E122A1"/>
    <w:rsid w:val="00E12750"/>
    <w:rsid w:val="00E1280F"/>
    <w:rsid w:val="00E13648"/>
    <w:rsid w:val="00E14205"/>
    <w:rsid w:val="00E14659"/>
    <w:rsid w:val="00E14AE2"/>
    <w:rsid w:val="00E151A3"/>
    <w:rsid w:val="00E15276"/>
    <w:rsid w:val="00E153F4"/>
    <w:rsid w:val="00E156F6"/>
    <w:rsid w:val="00E15814"/>
    <w:rsid w:val="00E15835"/>
    <w:rsid w:val="00E15C23"/>
    <w:rsid w:val="00E15EF5"/>
    <w:rsid w:val="00E16372"/>
    <w:rsid w:val="00E16AD8"/>
    <w:rsid w:val="00E16F19"/>
    <w:rsid w:val="00E176F3"/>
    <w:rsid w:val="00E17FFA"/>
    <w:rsid w:val="00E20E4D"/>
    <w:rsid w:val="00E20ED6"/>
    <w:rsid w:val="00E2115D"/>
    <w:rsid w:val="00E21358"/>
    <w:rsid w:val="00E21445"/>
    <w:rsid w:val="00E2249B"/>
    <w:rsid w:val="00E22862"/>
    <w:rsid w:val="00E22A0D"/>
    <w:rsid w:val="00E22B38"/>
    <w:rsid w:val="00E22C12"/>
    <w:rsid w:val="00E232A2"/>
    <w:rsid w:val="00E232C2"/>
    <w:rsid w:val="00E23954"/>
    <w:rsid w:val="00E2398A"/>
    <w:rsid w:val="00E23C19"/>
    <w:rsid w:val="00E23CB5"/>
    <w:rsid w:val="00E244F6"/>
    <w:rsid w:val="00E24949"/>
    <w:rsid w:val="00E2563B"/>
    <w:rsid w:val="00E258C8"/>
    <w:rsid w:val="00E258DB"/>
    <w:rsid w:val="00E260E7"/>
    <w:rsid w:val="00E26104"/>
    <w:rsid w:val="00E2625B"/>
    <w:rsid w:val="00E26B48"/>
    <w:rsid w:val="00E26C88"/>
    <w:rsid w:val="00E2766C"/>
    <w:rsid w:val="00E2771E"/>
    <w:rsid w:val="00E27E5A"/>
    <w:rsid w:val="00E30309"/>
    <w:rsid w:val="00E305F2"/>
    <w:rsid w:val="00E30A2C"/>
    <w:rsid w:val="00E30A91"/>
    <w:rsid w:val="00E311EF"/>
    <w:rsid w:val="00E31B73"/>
    <w:rsid w:val="00E31FA1"/>
    <w:rsid w:val="00E32180"/>
    <w:rsid w:val="00E324F7"/>
    <w:rsid w:val="00E33AB8"/>
    <w:rsid w:val="00E33BA4"/>
    <w:rsid w:val="00E33F63"/>
    <w:rsid w:val="00E34948"/>
    <w:rsid w:val="00E352C6"/>
    <w:rsid w:val="00E36814"/>
    <w:rsid w:val="00E36946"/>
    <w:rsid w:val="00E373C6"/>
    <w:rsid w:val="00E37569"/>
    <w:rsid w:val="00E37ABC"/>
    <w:rsid w:val="00E401B2"/>
    <w:rsid w:val="00E40954"/>
    <w:rsid w:val="00E40DDA"/>
    <w:rsid w:val="00E40FFF"/>
    <w:rsid w:val="00E41E30"/>
    <w:rsid w:val="00E42DF7"/>
    <w:rsid w:val="00E42F73"/>
    <w:rsid w:val="00E437EB"/>
    <w:rsid w:val="00E43D70"/>
    <w:rsid w:val="00E43DC3"/>
    <w:rsid w:val="00E44385"/>
    <w:rsid w:val="00E445FB"/>
    <w:rsid w:val="00E446AB"/>
    <w:rsid w:val="00E448BB"/>
    <w:rsid w:val="00E4587C"/>
    <w:rsid w:val="00E4665E"/>
    <w:rsid w:val="00E466F3"/>
    <w:rsid w:val="00E46758"/>
    <w:rsid w:val="00E46984"/>
    <w:rsid w:val="00E47B2C"/>
    <w:rsid w:val="00E508F6"/>
    <w:rsid w:val="00E50DBD"/>
    <w:rsid w:val="00E51560"/>
    <w:rsid w:val="00E51821"/>
    <w:rsid w:val="00E519A5"/>
    <w:rsid w:val="00E51BC4"/>
    <w:rsid w:val="00E52623"/>
    <w:rsid w:val="00E528F9"/>
    <w:rsid w:val="00E52BE6"/>
    <w:rsid w:val="00E52C41"/>
    <w:rsid w:val="00E53E67"/>
    <w:rsid w:val="00E53F20"/>
    <w:rsid w:val="00E53FC8"/>
    <w:rsid w:val="00E53FE4"/>
    <w:rsid w:val="00E54347"/>
    <w:rsid w:val="00E548E3"/>
    <w:rsid w:val="00E54DC4"/>
    <w:rsid w:val="00E55424"/>
    <w:rsid w:val="00E558F7"/>
    <w:rsid w:val="00E55915"/>
    <w:rsid w:val="00E55BB5"/>
    <w:rsid w:val="00E56123"/>
    <w:rsid w:val="00E56377"/>
    <w:rsid w:val="00E565BE"/>
    <w:rsid w:val="00E566C3"/>
    <w:rsid w:val="00E566CF"/>
    <w:rsid w:val="00E56A09"/>
    <w:rsid w:val="00E56EB7"/>
    <w:rsid w:val="00E570AE"/>
    <w:rsid w:val="00E600E5"/>
    <w:rsid w:val="00E60D7F"/>
    <w:rsid w:val="00E611DF"/>
    <w:rsid w:val="00E6149E"/>
    <w:rsid w:val="00E61823"/>
    <w:rsid w:val="00E618C9"/>
    <w:rsid w:val="00E61F06"/>
    <w:rsid w:val="00E622ED"/>
    <w:rsid w:val="00E6283C"/>
    <w:rsid w:val="00E62A4E"/>
    <w:rsid w:val="00E62D9D"/>
    <w:rsid w:val="00E62F7A"/>
    <w:rsid w:val="00E63F8F"/>
    <w:rsid w:val="00E647F9"/>
    <w:rsid w:val="00E65AC2"/>
    <w:rsid w:val="00E65E0A"/>
    <w:rsid w:val="00E65E79"/>
    <w:rsid w:val="00E66BA2"/>
    <w:rsid w:val="00E66F05"/>
    <w:rsid w:val="00E66FA8"/>
    <w:rsid w:val="00E67380"/>
    <w:rsid w:val="00E673CD"/>
    <w:rsid w:val="00E67416"/>
    <w:rsid w:val="00E67E1A"/>
    <w:rsid w:val="00E7017E"/>
    <w:rsid w:val="00E701AA"/>
    <w:rsid w:val="00E70D56"/>
    <w:rsid w:val="00E71100"/>
    <w:rsid w:val="00E714BC"/>
    <w:rsid w:val="00E718B6"/>
    <w:rsid w:val="00E723BA"/>
    <w:rsid w:val="00E72D68"/>
    <w:rsid w:val="00E72F14"/>
    <w:rsid w:val="00E73200"/>
    <w:rsid w:val="00E73581"/>
    <w:rsid w:val="00E73659"/>
    <w:rsid w:val="00E74547"/>
    <w:rsid w:val="00E75654"/>
    <w:rsid w:val="00E75691"/>
    <w:rsid w:val="00E7598F"/>
    <w:rsid w:val="00E7639B"/>
    <w:rsid w:val="00E76B67"/>
    <w:rsid w:val="00E76B90"/>
    <w:rsid w:val="00E76BF3"/>
    <w:rsid w:val="00E77082"/>
    <w:rsid w:val="00E77086"/>
    <w:rsid w:val="00E77111"/>
    <w:rsid w:val="00E77BD2"/>
    <w:rsid w:val="00E77FEA"/>
    <w:rsid w:val="00E8096F"/>
    <w:rsid w:val="00E81BBF"/>
    <w:rsid w:val="00E831D7"/>
    <w:rsid w:val="00E833F7"/>
    <w:rsid w:val="00E835AE"/>
    <w:rsid w:val="00E83A77"/>
    <w:rsid w:val="00E83B2D"/>
    <w:rsid w:val="00E83BDF"/>
    <w:rsid w:val="00E85104"/>
    <w:rsid w:val="00E855FC"/>
    <w:rsid w:val="00E8579E"/>
    <w:rsid w:val="00E85C42"/>
    <w:rsid w:val="00E85C5A"/>
    <w:rsid w:val="00E85FFA"/>
    <w:rsid w:val="00E86FCC"/>
    <w:rsid w:val="00E87873"/>
    <w:rsid w:val="00E879CA"/>
    <w:rsid w:val="00E87A1D"/>
    <w:rsid w:val="00E87FBA"/>
    <w:rsid w:val="00E90102"/>
    <w:rsid w:val="00E90363"/>
    <w:rsid w:val="00E904EA"/>
    <w:rsid w:val="00E9094A"/>
    <w:rsid w:val="00E90B72"/>
    <w:rsid w:val="00E90EF8"/>
    <w:rsid w:val="00E90F60"/>
    <w:rsid w:val="00E915CF"/>
    <w:rsid w:val="00E91D35"/>
    <w:rsid w:val="00E91EEF"/>
    <w:rsid w:val="00E926A5"/>
    <w:rsid w:val="00E92D31"/>
    <w:rsid w:val="00E93285"/>
    <w:rsid w:val="00E935A3"/>
    <w:rsid w:val="00E93624"/>
    <w:rsid w:val="00E93B55"/>
    <w:rsid w:val="00E93BFB"/>
    <w:rsid w:val="00E942A0"/>
    <w:rsid w:val="00E94327"/>
    <w:rsid w:val="00E95184"/>
    <w:rsid w:val="00E953A2"/>
    <w:rsid w:val="00E962CC"/>
    <w:rsid w:val="00E96B74"/>
    <w:rsid w:val="00E971CA"/>
    <w:rsid w:val="00E97917"/>
    <w:rsid w:val="00E97F5C"/>
    <w:rsid w:val="00EA0A7E"/>
    <w:rsid w:val="00EA17C3"/>
    <w:rsid w:val="00EA2732"/>
    <w:rsid w:val="00EA2A93"/>
    <w:rsid w:val="00EA2CAA"/>
    <w:rsid w:val="00EA2E82"/>
    <w:rsid w:val="00EA34A7"/>
    <w:rsid w:val="00EA34F8"/>
    <w:rsid w:val="00EA3585"/>
    <w:rsid w:val="00EA37C9"/>
    <w:rsid w:val="00EA3864"/>
    <w:rsid w:val="00EA3FED"/>
    <w:rsid w:val="00EA4697"/>
    <w:rsid w:val="00EA47A4"/>
    <w:rsid w:val="00EA495B"/>
    <w:rsid w:val="00EA4B04"/>
    <w:rsid w:val="00EA558E"/>
    <w:rsid w:val="00EA63C1"/>
    <w:rsid w:val="00EA6C23"/>
    <w:rsid w:val="00EA7B83"/>
    <w:rsid w:val="00EA7F1C"/>
    <w:rsid w:val="00EB04CC"/>
    <w:rsid w:val="00EB0D47"/>
    <w:rsid w:val="00EB0F71"/>
    <w:rsid w:val="00EB13AE"/>
    <w:rsid w:val="00EB13BA"/>
    <w:rsid w:val="00EB13CE"/>
    <w:rsid w:val="00EB13F1"/>
    <w:rsid w:val="00EB14C3"/>
    <w:rsid w:val="00EB15B6"/>
    <w:rsid w:val="00EB1859"/>
    <w:rsid w:val="00EB1949"/>
    <w:rsid w:val="00EB1F51"/>
    <w:rsid w:val="00EB223D"/>
    <w:rsid w:val="00EB23F7"/>
    <w:rsid w:val="00EB249A"/>
    <w:rsid w:val="00EB2D4B"/>
    <w:rsid w:val="00EB2FC3"/>
    <w:rsid w:val="00EB3D06"/>
    <w:rsid w:val="00EB427B"/>
    <w:rsid w:val="00EB430E"/>
    <w:rsid w:val="00EB47D7"/>
    <w:rsid w:val="00EB4916"/>
    <w:rsid w:val="00EB4DA7"/>
    <w:rsid w:val="00EB4E14"/>
    <w:rsid w:val="00EB4FC3"/>
    <w:rsid w:val="00EB4FDA"/>
    <w:rsid w:val="00EB5458"/>
    <w:rsid w:val="00EB5C3B"/>
    <w:rsid w:val="00EB5C40"/>
    <w:rsid w:val="00EB6279"/>
    <w:rsid w:val="00EB724B"/>
    <w:rsid w:val="00EB731C"/>
    <w:rsid w:val="00EB76C3"/>
    <w:rsid w:val="00EB7DB2"/>
    <w:rsid w:val="00EC00C9"/>
    <w:rsid w:val="00EC045B"/>
    <w:rsid w:val="00EC0AFD"/>
    <w:rsid w:val="00EC0DD9"/>
    <w:rsid w:val="00EC0F95"/>
    <w:rsid w:val="00EC13FA"/>
    <w:rsid w:val="00EC1F12"/>
    <w:rsid w:val="00EC21AF"/>
    <w:rsid w:val="00EC2465"/>
    <w:rsid w:val="00EC2649"/>
    <w:rsid w:val="00EC2889"/>
    <w:rsid w:val="00EC2FC2"/>
    <w:rsid w:val="00EC3183"/>
    <w:rsid w:val="00EC31ED"/>
    <w:rsid w:val="00EC41AE"/>
    <w:rsid w:val="00EC42FC"/>
    <w:rsid w:val="00EC4550"/>
    <w:rsid w:val="00EC4C1E"/>
    <w:rsid w:val="00EC4E2B"/>
    <w:rsid w:val="00EC5836"/>
    <w:rsid w:val="00EC5A67"/>
    <w:rsid w:val="00EC5E74"/>
    <w:rsid w:val="00EC688C"/>
    <w:rsid w:val="00EC6AAD"/>
    <w:rsid w:val="00EC6F28"/>
    <w:rsid w:val="00EC70C5"/>
    <w:rsid w:val="00EC7307"/>
    <w:rsid w:val="00EC7ABC"/>
    <w:rsid w:val="00EC7AC7"/>
    <w:rsid w:val="00EC7CA0"/>
    <w:rsid w:val="00EC7E31"/>
    <w:rsid w:val="00ED04CF"/>
    <w:rsid w:val="00ED0A87"/>
    <w:rsid w:val="00ED12E3"/>
    <w:rsid w:val="00ED137E"/>
    <w:rsid w:val="00ED2CF8"/>
    <w:rsid w:val="00ED2F85"/>
    <w:rsid w:val="00ED3F09"/>
    <w:rsid w:val="00ED4B04"/>
    <w:rsid w:val="00ED50AC"/>
    <w:rsid w:val="00ED5555"/>
    <w:rsid w:val="00ED5630"/>
    <w:rsid w:val="00ED57EA"/>
    <w:rsid w:val="00ED5BD4"/>
    <w:rsid w:val="00ED5F5F"/>
    <w:rsid w:val="00ED62BD"/>
    <w:rsid w:val="00ED635D"/>
    <w:rsid w:val="00ED6416"/>
    <w:rsid w:val="00ED65AD"/>
    <w:rsid w:val="00ED6834"/>
    <w:rsid w:val="00ED6908"/>
    <w:rsid w:val="00ED6927"/>
    <w:rsid w:val="00ED70AE"/>
    <w:rsid w:val="00ED75ED"/>
    <w:rsid w:val="00ED79B3"/>
    <w:rsid w:val="00EE079B"/>
    <w:rsid w:val="00EE07D3"/>
    <w:rsid w:val="00EE0B72"/>
    <w:rsid w:val="00EE1133"/>
    <w:rsid w:val="00EE1996"/>
    <w:rsid w:val="00EE1C01"/>
    <w:rsid w:val="00EE1EFE"/>
    <w:rsid w:val="00EE22AF"/>
    <w:rsid w:val="00EE241C"/>
    <w:rsid w:val="00EE27DE"/>
    <w:rsid w:val="00EE2816"/>
    <w:rsid w:val="00EE2990"/>
    <w:rsid w:val="00EE2CAC"/>
    <w:rsid w:val="00EE2EBE"/>
    <w:rsid w:val="00EE3152"/>
    <w:rsid w:val="00EE351A"/>
    <w:rsid w:val="00EE44AD"/>
    <w:rsid w:val="00EE4F10"/>
    <w:rsid w:val="00EE5038"/>
    <w:rsid w:val="00EE625A"/>
    <w:rsid w:val="00EE6864"/>
    <w:rsid w:val="00EE6A96"/>
    <w:rsid w:val="00EE7B0E"/>
    <w:rsid w:val="00EE7C2E"/>
    <w:rsid w:val="00EF0171"/>
    <w:rsid w:val="00EF04F2"/>
    <w:rsid w:val="00EF05E2"/>
    <w:rsid w:val="00EF13C0"/>
    <w:rsid w:val="00EF1B25"/>
    <w:rsid w:val="00EF1DA0"/>
    <w:rsid w:val="00EF1F1A"/>
    <w:rsid w:val="00EF22AD"/>
    <w:rsid w:val="00EF23B8"/>
    <w:rsid w:val="00EF2507"/>
    <w:rsid w:val="00EF2DEE"/>
    <w:rsid w:val="00EF2E34"/>
    <w:rsid w:val="00EF3C17"/>
    <w:rsid w:val="00EF445F"/>
    <w:rsid w:val="00EF4747"/>
    <w:rsid w:val="00EF47BD"/>
    <w:rsid w:val="00EF4BF8"/>
    <w:rsid w:val="00EF591E"/>
    <w:rsid w:val="00EF5FD5"/>
    <w:rsid w:val="00EF61DA"/>
    <w:rsid w:val="00EF7096"/>
    <w:rsid w:val="00EF755E"/>
    <w:rsid w:val="00F00040"/>
    <w:rsid w:val="00F00E07"/>
    <w:rsid w:val="00F01A66"/>
    <w:rsid w:val="00F02253"/>
    <w:rsid w:val="00F029C4"/>
    <w:rsid w:val="00F03245"/>
    <w:rsid w:val="00F03C2E"/>
    <w:rsid w:val="00F04899"/>
    <w:rsid w:val="00F04A66"/>
    <w:rsid w:val="00F04A7E"/>
    <w:rsid w:val="00F04B4B"/>
    <w:rsid w:val="00F0516C"/>
    <w:rsid w:val="00F0558E"/>
    <w:rsid w:val="00F0652B"/>
    <w:rsid w:val="00F06706"/>
    <w:rsid w:val="00F067A2"/>
    <w:rsid w:val="00F06B4B"/>
    <w:rsid w:val="00F06E12"/>
    <w:rsid w:val="00F06F79"/>
    <w:rsid w:val="00F071D9"/>
    <w:rsid w:val="00F0763D"/>
    <w:rsid w:val="00F07715"/>
    <w:rsid w:val="00F07B9E"/>
    <w:rsid w:val="00F07C91"/>
    <w:rsid w:val="00F1037B"/>
    <w:rsid w:val="00F10A79"/>
    <w:rsid w:val="00F1116F"/>
    <w:rsid w:val="00F114F5"/>
    <w:rsid w:val="00F11FD8"/>
    <w:rsid w:val="00F12624"/>
    <w:rsid w:val="00F1263A"/>
    <w:rsid w:val="00F12A97"/>
    <w:rsid w:val="00F12CDD"/>
    <w:rsid w:val="00F1305F"/>
    <w:rsid w:val="00F1388E"/>
    <w:rsid w:val="00F139C5"/>
    <w:rsid w:val="00F13E50"/>
    <w:rsid w:val="00F14673"/>
    <w:rsid w:val="00F15199"/>
    <w:rsid w:val="00F15B77"/>
    <w:rsid w:val="00F15FD5"/>
    <w:rsid w:val="00F161C2"/>
    <w:rsid w:val="00F16EB9"/>
    <w:rsid w:val="00F16ECB"/>
    <w:rsid w:val="00F16FFF"/>
    <w:rsid w:val="00F17CF9"/>
    <w:rsid w:val="00F2001E"/>
    <w:rsid w:val="00F203D5"/>
    <w:rsid w:val="00F20681"/>
    <w:rsid w:val="00F20923"/>
    <w:rsid w:val="00F20EC1"/>
    <w:rsid w:val="00F21236"/>
    <w:rsid w:val="00F2163F"/>
    <w:rsid w:val="00F21AF6"/>
    <w:rsid w:val="00F221EA"/>
    <w:rsid w:val="00F22544"/>
    <w:rsid w:val="00F225A0"/>
    <w:rsid w:val="00F2329B"/>
    <w:rsid w:val="00F245C2"/>
    <w:rsid w:val="00F24837"/>
    <w:rsid w:val="00F24FFF"/>
    <w:rsid w:val="00F2575F"/>
    <w:rsid w:val="00F2576E"/>
    <w:rsid w:val="00F260E9"/>
    <w:rsid w:val="00F273CB"/>
    <w:rsid w:val="00F27565"/>
    <w:rsid w:val="00F277C3"/>
    <w:rsid w:val="00F307CB"/>
    <w:rsid w:val="00F30C6F"/>
    <w:rsid w:val="00F30C7C"/>
    <w:rsid w:val="00F30F1E"/>
    <w:rsid w:val="00F310D4"/>
    <w:rsid w:val="00F3149C"/>
    <w:rsid w:val="00F315F9"/>
    <w:rsid w:val="00F319C0"/>
    <w:rsid w:val="00F31CF7"/>
    <w:rsid w:val="00F31D5A"/>
    <w:rsid w:val="00F326C9"/>
    <w:rsid w:val="00F32A12"/>
    <w:rsid w:val="00F32C5D"/>
    <w:rsid w:val="00F32E0D"/>
    <w:rsid w:val="00F332EE"/>
    <w:rsid w:val="00F33572"/>
    <w:rsid w:val="00F33975"/>
    <w:rsid w:val="00F33DE9"/>
    <w:rsid w:val="00F33EDE"/>
    <w:rsid w:val="00F348B0"/>
    <w:rsid w:val="00F34B31"/>
    <w:rsid w:val="00F34E97"/>
    <w:rsid w:val="00F3544D"/>
    <w:rsid w:val="00F355C3"/>
    <w:rsid w:val="00F35954"/>
    <w:rsid w:val="00F35E6D"/>
    <w:rsid w:val="00F3619A"/>
    <w:rsid w:val="00F368A9"/>
    <w:rsid w:val="00F37639"/>
    <w:rsid w:val="00F37BDB"/>
    <w:rsid w:val="00F40AAA"/>
    <w:rsid w:val="00F40BA7"/>
    <w:rsid w:val="00F40F9D"/>
    <w:rsid w:val="00F41184"/>
    <w:rsid w:val="00F41696"/>
    <w:rsid w:val="00F41ACD"/>
    <w:rsid w:val="00F41C1D"/>
    <w:rsid w:val="00F41E8A"/>
    <w:rsid w:val="00F4387E"/>
    <w:rsid w:val="00F4448E"/>
    <w:rsid w:val="00F44D4D"/>
    <w:rsid w:val="00F46A33"/>
    <w:rsid w:val="00F46CB6"/>
    <w:rsid w:val="00F4756D"/>
    <w:rsid w:val="00F4792C"/>
    <w:rsid w:val="00F47A10"/>
    <w:rsid w:val="00F47DE8"/>
    <w:rsid w:val="00F500E2"/>
    <w:rsid w:val="00F50200"/>
    <w:rsid w:val="00F5030C"/>
    <w:rsid w:val="00F50C8C"/>
    <w:rsid w:val="00F50EEE"/>
    <w:rsid w:val="00F51E20"/>
    <w:rsid w:val="00F51F3C"/>
    <w:rsid w:val="00F52494"/>
    <w:rsid w:val="00F5290B"/>
    <w:rsid w:val="00F536C3"/>
    <w:rsid w:val="00F542C1"/>
    <w:rsid w:val="00F54D6B"/>
    <w:rsid w:val="00F550E3"/>
    <w:rsid w:val="00F55295"/>
    <w:rsid w:val="00F55E73"/>
    <w:rsid w:val="00F55EDA"/>
    <w:rsid w:val="00F56234"/>
    <w:rsid w:val="00F56C80"/>
    <w:rsid w:val="00F57210"/>
    <w:rsid w:val="00F57465"/>
    <w:rsid w:val="00F57908"/>
    <w:rsid w:val="00F57E7D"/>
    <w:rsid w:val="00F60092"/>
    <w:rsid w:val="00F602E9"/>
    <w:rsid w:val="00F607DC"/>
    <w:rsid w:val="00F60B28"/>
    <w:rsid w:val="00F6156C"/>
    <w:rsid w:val="00F61BFC"/>
    <w:rsid w:val="00F61C18"/>
    <w:rsid w:val="00F61D32"/>
    <w:rsid w:val="00F6248E"/>
    <w:rsid w:val="00F62615"/>
    <w:rsid w:val="00F6268D"/>
    <w:rsid w:val="00F62CBF"/>
    <w:rsid w:val="00F62E0A"/>
    <w:rsid w:val="00F62F07"/>
    <w:rsid w:val="00F63ADA"/>
    <w:rsid w:val="00F63D1E"/>
    <w:rsid w:val="00F63E4B"/>
    <w:rsid w:val="00F63FDE"/>
    <w:rsid w:val="00F64A37"/>
    <w:rsid w:val="00F64B23"/>
    <w:rsid w:val="00F658E8"/>
    <w:rsid w:val="00F65ABF"/>
    <w:rsid w:val="00F65F4B"/>
    <w:rsid w:val="00F6602F"/>
    <w:rsid w:val="00F6663F"/>
    <w:rsid w:val="00F668B4"/>
    <w:rsid w:val="00F66A63"/>
    <w:rsid w:val="00F66CA6"/>
    <w:rsid w:val="00F67A69"/>
    <w:rsid w:val="00F67AC2"/>
    <w:rsid w:val="00F67C6D"/>
    <w:rsid w:val="00F7096E"/>
    <w:rsid w:val="00F70B84"/>
    <w:rsid w:val="00F70BFF"/>
    <w:rsid w:val="00F70C9D"/>
    <w:rsid w:val="00F712F3"/>
    <w:rsid w:val="00F7144F"/>
    <w:rsid w:val="00F71F73"/>
    <w:rsid w:val="00F71FD3"/>
    <w:rsid w:val="00F72063"/>
    <w:rsid w:val="00F72183"/>
    <w:rsid w:val="00F722B1"/>
    <w:rsid w:val="00F7250F"/>
    <w:rsid w:val="00F728BB"/>
    <w:rsid w:val="00F72A53"/>
    <w:rsid w:val="00F73806"/>
    <w:rsid w:val="00F73E08"/>
    <w:rsid w:val="00F74CD9"/>
    <w:rsid w:val="00F74F47"/>
    <w:rsid w:val="00F75142"/>
    <w:rsid w:val="00F76536"/>
    <w:rsid w:val="00F76A9B"/>
    <w:rsid w:val="00F76DC7"/>
    <w:rsid w:val="00F76ECA"/>
    <w:rsid w:val="00F77B1B"/>
    <w:rsid w:val="00F800CC"/>
    <w:rsid w:val="00F80126"/>
    <w:rsid w:val="00F805F7"/>
    <w:rsid w:val="00F80A7B"/>
    <w:rsid w:val="00F80E5D"/>
    <w:rsid w:val="00F816DF"/>
    <w:rsid w:val="00F817FC"/>
    <w:rsid w:val="00F81B08"/>
    <w:rsid w:val="00F81D3E"/>
    <w:rsid w:val="00F81E78"/>
    <w:rsid w:val="00F82A54"/>
    <w:rsid w:val="00F82FE3"/>
    <w:rsid w:val="00F8322F"/>
    <w:rsid w:val="00F838BD"/>
    <w:rsid w:val="00F83916"/>
    <w:rsid w:val="00F83C2B"/>
    <w:rsid w:val="00F842AD"/>
    <w:rsid w:val="00F84981"/>
    <w:rsid w:val="00F84A5F"/>
    <w:rsid w:val="00F84D19"/>
    <w:rsid w:val="00F851CE"/>
    <w:rsid w:val="00F853EA"/>
    <w:rsid w:val="00F85509"/>
    <w:rsid w:val="00F859D2"/>
    <w:rsid w:val="00F87072"/>
    <w:rsid w:val="00F8714C"/>
    <w:rsid w:val="00F8781B"/>
    <w:rsid w:val="00F90700"/>
    <w:rsid w:val="00F907C9"/>
    <w:rsid w:val="00F9097B"/>
    <w:rsid w:val="00F91219"/>
    <w:rsid w:val="00F917B1"/>
    <w:rsid w:val="00F9225F"/>
    <w:rsid w:val="00F923B6"/>
    <w:rsid w:val="00F92417"/>
    <w:rsid w:val="00F92444"/>
    <w:rsid w:val="00F9267B"/>
    <w:rsid w:val="00F93190"/>
    <w:rsid w:val="00F932B6"/>
    <w:rsid w:val="00F93827"/>
    <w:rsid w:val="00F938B1"/>
    <w:rsid w:val="00F9393E"/>
    <w:rsid w:val="00F939C6"/>
    <w:rsid w:val="00F94850"/>
    <w:rsid w:val="00F950F3"/>
    <w:rsid w:val="00F96816"/>
    <w:rsid w:val="00F96FD0"/>
    <w:rsid w:val="00F970E6"/>
    <w:rsid w:val="00F97A78"/>
    <w:rsid w:val="00FA01A6"/>
    <w:rsid w:val="00FA0B20"/>
    <w:rsid w:val="00FA0E5B"/>
    <w:rsid w:val="00FA0FA1"/>
    <w:rsid w:val="00FA1487"/>
    <w:rsid w:val="00FA160A"/>
    <w:rsid w:val="00FA1AAF"/>
    <w:rsid w:val="00FA20C2"/>
    <w:rsid w:val="00FA24E7"/>
    <w:rsid w:val="00FA2AA9"/>
    <w:rsid w:val="00FA3049"/>
    <w:rsid w:val="00FA3747"/>
    <w:rsid w:val="00FA3BFA"/>
    <w:rsid w:val="00FA4EDE"/>
    <w:rsid w:val="00FA5016"/>
    <w:rsid w:val="00FA5756"/>
    <w:rsid w:val="00FA5C95"/>
    <w:rsid w:val="00FA5D6C"/>
    <w:rsid w:val="00FA5EE6"/>
    <w:rsid w:val="00FA653F"/>
    <w:rsid w:val="00FA65DF"/>
    <w:rsid w:val="00FA6825"/>
    <w:rsid w:val="00FA689F"/>
    <w:rsid w:val="00FA6955"/>
    <w:rsid w:val="00FA71E6"/>
    <w:rsid w:val="00FA74EE"/>
    <w:rsid w:val="00FA7956"/>
    <w:rsid w:val="00FA7A59"/>
    <w:rsid w:val="00FA7A88"/>
    <w:rsid w:val="00FA7A98"/>
    <w:rsid w:val="00FB0824"/>
    <w:rsid w:val="00FB22E7"/>
    <w:rsid w:val="00FB2BAA"/>
    <w:rsid w:val="00FB2FCB"/>
    <w:rsid w:val="00FB31F5"/>
    <w:rsid w:val="00FB3EE7"/>
    <w:rsid w:val="00FB4112"/>
    <w:rsid w:val="00FB422C"/>
    <w:rsid w:val="00FB4766"/>
    <w:rsid w:val="00FB49C2"/>
    <w:rsid w:val="00FB4C9C"/>
    <w:rsid w:val="00FB4DA9"/>
    <w:rsid w:val="00FB585B"/>
    <w:rsid w:val="00FB5EC3"/>
    <w:rsid w:val="00FB5F52"/>
    <w:rsid w:val="00FB7191"/>
    <w:rsid w:val="00FB7C01"/>
    <w:rsid w:val="00FB7C55"/>
    <w:rsid w:val="00FC00DE"/>
    <w:rsid w:val="00FC04C8"/>
    <w:rsid w:val="00FC1074"/>
    <w:rsid w:val="00FC1079"/>
    <w:rsid w:val="00FC1884"/>
    <w:rsid w:val="00FC215A"/>
    <w:rsid w:val="00FC244E"/>
    <w:rsid w:val="00FC24D2"/>
    <w:rsid w:val="00FC2DAA"/>
    <w:rsid w:val="00FC34B8"/>
    <w:rsid w:val="00FC371D"/>
    <w:rsid w:val="00FC3DBB"/>
    <w:rsid w:val="00FC5F0B"/>
    <w:rsid w:val="00FC6A79"/>
    <w:rsid w:val="00FC6B45"/>
    <w:rsid w:val="00FC6E45"/>
    <w:rsid w:val="00FC6EB7"/>
    <w:rsid w:val="00FC73F1"/>
    <w:rsid w:val="00FC7749"/>
    <w:rsid w:val="00FC7F35"/>
    <w:rsid w:val="00FD10FE"/>
    <w:rsid w:val="00FD1162"/>
    <w:rsid w:val="00FD13E8"/>
    <w:rsid w:val="00FD14B3"/>
    <w:rsid w:val="00FD1A38"/>
    <w:rsid w:val="00FD2100"/>
    <w:rsid w:val="00FD2690"/>
    <w:rsid w:val="00FD290E"/>
    <w:rsid w:val="00FD3324"/>
    <w:rsid w:val="00FD3494"/>
    <w:rsid w:val="00FD37E7"/>
    <w:rsid w:val="00FD3A1C"/>
    <w:rsid w:val="00FD3EE2"/>
    <w:rsid w:val="00FD4162"/>
    <w:rsid w:val="00FD436C"/>
    <w:rsid w:val="00FD446D"/>
    <w:rsid w:val="00FD4535"/>
    <w:rsid w:val="00FD45AF"/>
    <w:rsid w:val="00FD4D0F"/>
    <w:rsid w:val="00FD4F2C"/>
    <w:rsid w:val="00FD4FC5"/>
    <w:rsid w:val="00FD5139"/>
    <w:rsid w:val="00FD5AEF"/>
    <w:rsid w:val="00FD5EA0"/>
    <w:rsid w:val="00FD5F10"/>
    <w:rsid w:val="00FD6394"/>
    <w:rsid w:val="00FD6B82"/>
    <w:rsid w:val="00FD6EF7"/>
    <w:rsid w:val="00FD7042"/>
    <w:rsid w:val="00FD7B3B"/>
    <w:rsid w:val="00FD7E37"/>
    <w:rsid w:val="00FE00D4"/>
    <w:rsid w:val="00FE028D"/>
    <w:rsid w:val="00FE056D"/>
    <w:rsid w:val="00FE0B09"/>
    <w:rsid w:val="00FE0DAA"/>
    <w:rsid w:val="00FE0E6C"/>
    <w:rsid w:val="00FE19BD"/>
    <w:rsid w:val="00FE1A59"/>
    <w:rsid w:val="00FE1CDC"/>
    <w:rsid w:val="00FE217B"/>
    <w:rsid w:val="00FE2598"/>
    <w:rsid w:val="00FE261C"/>
    <w:rsid w:val="00FE2A03"/>
    <w:rsid w:val="00FE2DE5"/>
    <w:rsid w:val="00FE306E"/>
    <w:rsid w:val="00FE3080"/>
    <w:rsid w:val="00FE3213"/>
    <w:rsid w:val="00FE345C"/>
    <w:rsid w:val="00FE3512"/>
    <w:rsid w:val="00FE352C"/>
    <w:rsid w:val="00FE3962"/>
    <w:rsid w:val="00FE3B4A"/>
    <w:rsid w:val="00FE4641"/>
    <w:rsid w:val="00FE48B0"/>
    <w:rsid w:val="00FE5334"/>
    <w:rsid w:val="00FE563A"/>
    <w:rsid w:val="00FE584A"/>
    <w:rsid w:val="00FE680E"/>
    <w:rsid w:val="00FE6EE0"/>
    <w:rsid w:val="00FE705D"/>
    <w:rsid w:val="00FE70C3"/>
    <w:rsid w:val="00FE7308"/>
    <w:rsid w:val="00FE77E0"/>
    <w:rsid w:val="00FE7915"/>
    <w:rsid w:val="00FE7A3E"/>
    <w:rsid w:val="00FF03A6"/>
    <w:rsid w:val="00FF1268"/>
    <w:rsid w:val="00FF188A"/>
    <w:rsid w:val="00FF1A8B"/>
    <w:rsid w:val="00FF234D"/>
    <w:rsid w:val="00FF25EE"/>
    <w:rsid w:val="00FF27EB"/>
    <w:rsid w:val="00FF29EF"/>
    <w:rsid w:val="00FF2A58"/>
    <w:rsid w:val="00FF2AD9"/>
    <w:rsid w:val="00FF332F"/>
    <w:rsid w:val="00FF357A"/>
    <w:rsid w:val="00FF359F"/>
    <w:rsid w:val="00FF3820"/>
    <w:rsid w:val="00FF3DCF"/>
    <w:rsid w:val="00FF492C"/>
    <w:rsid w:val="00FF4A21"/>
    <w:rsid w:val="00FF5251"/>
    <w:rsid w:val="00FF5346"/>
    <w:rsid w:val="00FF5A93"/>
    <w:rsid w:val="00FF5AA3"/>
    <w:rsid w:val="00FF5AD8"/>
    <w:rsid w:val="00FF5B52"/>
    <w:rsid w:val="00FF6374"/>
    <w:rsid w:val="00FF669B"/>
    <w:rsid w:val="00FF67B4"/>
    <w:rsid w:val="00FF7368"/>
    <w:rsid w:val="00FF76AF"/>
    <w:rsid w:val="00FF7B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EEF"/>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ection 3- footnotes,Tabellengitternetz 9pt,PBAC table,HTAtableplain,new style,Summary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94327"/>
    <w:rPr>
      <w:color w:val="605E5C"/>
      <w:shd w:val="clear" w:color="auto" w:fill="E1DFDD"/>
    </w:rPr>
  </w:style>
  <w:style w:type="paragraph" w:customStyle="1" w:styleId="PBACTableText">
    <w:name w:val="PBAC Table Text"/>
    <w:basedOn w:val="Normal"/>
    <w:link w:val="PBACTableTextChar"/>
    <w:qFormat/>
    <w:rsid w:val="00883B0E"/>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883B0E"/>
    <w:rPr>
      <w:rFonts w:ascii="Arial Narrow" w:hAnsi="Arial Narrow"/>
      <w:lang w:eastAsia="en-US"/>
    </w:rPr>
  </w:style>
  <w:style w:type="table" w:styleId="PlainTable2">
    <w:name w:val="Plain Table 2"/>
    <w:basedOn w:val="TableNormal"/>
    <w:uiPriority w:val="42"/>
    <w:rsid w:val="00883B0E"/>
    <w:rPr>
      <w:rFonts w:ascii="Arial" w:eastAsiaTheme="minorHAnsi" w:hAnsi="Arial" w:cs="Arial"/>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ash">
    <w:name w:val="Dash"/>
    <w:basedOn w:val="bullet"/>
    <w:rsid w:val="001709F0"/>
    <w:pPr>
      <w:numPr>
        <w:numId w:val="6"/>
      </w:numPr>
      <w:spacing w:after="40"/>
      <w:ind w:left="714" w:hanging="357"/>
      <w:jc w:val="left"/>
    </w:pPr>
    <w:rPr>
      <w:rFonts w:asciiTheme="minorHAnsi" w:eastAsiaTheme="minorHAnsi" w:hAnsiTheme="minorHAnsi"/>
      <w:i w:val="0"/>
    </w:rPr>
  </w:style>
  <w:style w:type="paragraph" w:styleId="FootnoteText">
    <w:name w:val="footnote text"/>
    <w:basedOn w:val="Normal"/>
    <w:link w:val="FootnoteTextChar"/>
    <w:semiHidden/>
    <w:unhideWhenUsed/>
    <w:rsid w:val="00F9225F"/>
    <w:rPr>
      <w:sz w:val="20"/>
      <w:szCs w:val="20"/>
    </w:rPr>
  </w:style>
  <w:style w:type="character" w:customStyle="1" w:styleId="FootnoteTextChar">
    <w:name w:val="Footnote Text Char"/>
    <w:basedOn w:val="DefaultParagraphFont"/>
    <w:link w:val="FootnoteText"/>
    <w:semiHidden/>
    <w:rsid w:val="00F9225F"/>
    <w:rPr>
      <w:rFonts w:ascii="Calibri" w:hAnsi="Calibri" w:cs="Arial"/>
    </w:rPr>
  </w:style>
  <w:style w:type="character" w:styleId="FootnoteReference">
    <w:name w:val="footnote reference"/>
    <w:basedOn w:val="DefaultParagraphFont"/>
    <w:semiHidden/>
    <w:unhideWhenUsed/>
    <w:rsid w:val="00F9225F"/>
    <w:rPr>
      <w:vertAlign w:val="superscript"/>
    </w:rPr>
  </w:style>
  <w:style w:type="paragraph" w:customStyle="1" w:styleId="PbacTableHeading">
    <w:name w:val="Pbac Table Heading"/>
    <w:basedOn w:val="PBACTableText"/>
    <w:qFormat/>
    <w:rsid w:val="00D214EF"/>
    <w:pPr>
      <w:spacing w:before="0" w:after="80"/>
    </w:pPr>
    <w:rPr>
      <w:rFonts w:eastAsiaTheme="minorHAnsi" w:cs="Arial"/>
      <w:b/>
    </w:rPr>
  </w:style>
  <w:style w:type="paragraph" w:customStyle="1" w:styleId="TextChar1Char">
    <w:name w:val="Text Char1 Char"/>
    <w:basedOn w:val="Normal"/>
    <w:link w:val="TextChar1CharChar"/>
    <w:rsid w:val="004E37EA"/>
    <w:pPr>
      <w:spacing w:before="120"/>
    </w:pPr>
    <w:rPr>
      <w:rFonts w:ascii="Times New Roman" w:hAnsi="Times New Roman" w:cs="Times New Roman"/>
      <w:szCs w:val="20"/>
      <w:lang w:val="en-US" w:eastAsia="en-US"/>
    </w:rPr>
  </w:style>
  <w:style w:type="character" w:customStyle="1" w:styleId="TextChar1CharChar">
    <w:name w:val="Text Char1 Char Char"/>
    <w:basedOn w:val="DefaultParagraphFont"/>
    <w:link w:val="TextChar1Char"/>
    <w:rsid w:val="004E37EA"/>
    <w:rPr>
      <w:sz w:val="24"/>
      <w:lang w:val="en-US" w:eastAsia="en-US"/>
    </w:rPr>
  </w:style>
  <w:style w:type="paragraph" w:customStyle="1" w:styleId="PBACTabletext0">
    <w:name w:val="PBAC Table text"/>
    <w:basedOn w:val="Normal"/>
    <w:link w:val="PBACTabletextChar0"/>
    <w:rsid w:val="001C072B"/>
    <w:pPr>
      <w:spacing w:after="80"/>
      <w:jc w:val="left"/>
    </w:pPr>
    <w:rPr>
      <w:rFonts w:ascii="Arial Narrow" w:eastAsiaTheme="minorHAnsi" w:hAnsi="Arial Narrow"/>
      <w:sz w:val="20"/>
      <w:szCs w:val="20"/>
      <w:lang w:eastAsia="en-US"/>
    </w:rPr>
  </w:style>
  <w:style w:type="character" w:customStyle="1" w:styleId="PBACTabletextChar0">
    <w:name w:val="PBAC Table text Char"/>
    <w:basedOn w:val="DefaultParagraphFont"/>
    <w:link w:val="PBACTabletext0"/>
    <w:rsid w:val="001C072B"/>
    <w:rPr>
      <w:rFonts w:ascii="Arial Narrow" w:eastAsiaTheme="minorHAnsi" w:hAnsi="Arial Narrow" w:cs="Arial"/>
      <w:lang w:eastAsia="en-US"/>
    </w:rPr>
  </w:style>
  <w:style w:type="paragraph" w:customStyle="1" w:styleId="Tabletext8pt">
    <w:name w:val="Table text 8pt"/>
    <w:basedOn w:val="Normal"/>
    <w:link w:val="Tabletext8ptChar"/>
    <w:qFormat/>
    <w:rsid w:val="001C072B"/>
    <w:pPr>
      <w:keepNext/>
      <w:keepLines/>
      <w:spacing w:before="20" w:after="20"/>
      <w:jc w:val="left"/>
    </w:pPr>
    <w:rPr>
      <w:rFonts w:ascii="Montserrat" w:eastAsia="Calibri" w:hAnsi="Montserrat" w:cs="Calibri"/>
      <w:sz w:val="16"/>
      <w:szCs w:val="16"/>
      <w:lang w:eastAsia="en-US"/>
    </w:rPr>
  </w:style>
  <w:style w:type="character" w:customStyle="1" w:styleId="Tabletext8ptChar">
    <w:name w:val="Table text 8pt Char"/>
    <w:basedOn w:val="DefaultParagraphFont"/>
    <w:link w:val="Tabletext8pt"/>
    <w:rsid w:val="001C072B"/>
    <w:rPr>
      <w:rFonts w:ascii="Montserrat" w:eastAsia="Calibri" w:hAnsi="Montserrat" w:cs="Calibri"/>
      <w:sz w:val="16"/>
      <w:szCs w:val="16"/>
      <w:lang w:eastAsia="en-US"/>
    </w:rPr>
  </w:style>
  <w:style w:type="table" w:customStyle="1" w:styleId="TableSimple11">
    <w:name w:val="Table Simple 11"/>
    <w:basedOn w:val="TableNormal"/>
    <w:next w:val="TableSimple1"/>
    <w:rsid w:val="001C072B"/>
    <w:rPr>
      <w:rFonts w:ascii="Arial Narrow" w:eastAsia="MS Mincho" w:hAnsi="Arial Narrow"/>
      <w:sz w:val="18"/>
    </w:rPr>
    <w:tblPr>
      <w:tblBorders>
        <w:top w:val="single" w:sz="4" w:space="0" w:color="auto"/>
        <w:bottom w:val="single" w:sz="4" w:space="0" w:color="auto"/>
        <w:insideH w:val="single" w:sz="4" w:space="0" w:color="auto"/>
      </w:tblBorders>
    </w:tblPr>
    <w:tcPr>
      <w:shd w:val="clear" w:color="auto" w:fill="auto"/>
    </w:tcPr>
    <w:tblStylePr w:type="firstRow">
      <w:tblPr/>
      <w:tcPr>
        <w:tcBorders>
          <w:bottom w:val="nil"/>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semiHidden/>
    <w:unhideWhenUsed/>
    <w:rsid w:val="001C072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PlainTable23">
    <w:name w:val="Plain Table 23"/>
    <w:basedOn w:val="TableNormal"/>
    <w:next w:val="PlainTable2"/>
    <w:uiPriority w:val="42"/>
    <w:rsid w:val="001C072B"/>
    <w:rPr>
      <w:rFonts w:asciiTheme="minorHAnsi" w:eastAsia="Calibri" w:hAnsiTheme="minorHAnsi" w:cstheme="minorBidi"/>
      <w:sz w:val="22"/>
      <w:szCs w:val="22"/>
      <w:lang w:val="de-DE"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4">
    <w:name w:val="Plain Table 24"/>
    <w:basedOn w:val="TableNormal"/>
    <w:next w:val="PlainTable2"/>
    <w:uiPriority w:val="42"/>
    <w:rsid w:val="001C072B"/>
    <w:rPr>
      <w:rFonts w:asciiTheme="minorHAnsi" w:eastAsia="Calibri" w:hAnsiTheme="minorHAnsi" w:cstheme="minorBidi"/>
      <w:sz w:val="22"/>
      <w:szCs w:val="22"/>
      <w:lang w:val="de-DE"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D83416"/>
    <w:rPr>
      <w:rFonts w:ascii="Calibri" w:hAnsi="Calibri" w:cs="Arial"/>
      <w:b/>
      <w:caps/>
      <w:sz w:val="32"/>
      <w:szCs w:val="24"/>
    </w:rPr>
  </w:style>
  <w:style w:type="character" w:customStyle="1" w:styleId="Heading3Char">
    <w:name w:val="Heading 3 Char"/>
    <w:basedOn w:val="DefaultParagraphFont"/>
    <w:link w:val="Heading3"/>
    <w:uiPriority w:val="9"/>
    <w:rsid w:val="00D83416"/>
    <w:rPr>
      <w:rFonts w:ascii="Calibri" w:hAnsi="Calibri" w:cs="Arial"/>
      <w:sz w:val="24"/>
      <w:szCs w:val="24"/>
      <w:u w:val="single"/>
    </w:rPr>
  </w:style>
  <w:style w:type="character" w:customStyle="1" w:styleId="Heading4Char">
    <w:name w:val="Heading 4 Char"/>
    <w:basedOn w:val="DefaultParagraphFont"/>
    <w:link w:val="Heading4"/>
    <w:uiPriority w:val="9"/>
    <w:rsid w:val="00D83416"/>
    <w:rPr>
      <w:rFonts w:ascii="Calibri" w:hAnsi="Calibri" w:cs="Arial"/>
      <w:b/>
      <w:bCs/>
      <w:i/>
      <w:sz w:val="26"/>
      <w:szCs w:val="28"/>
    </w:rPr>
  </w:style>
  <w:style w:type="character" w:customStyle="1" w:styleId="Heading5Char">
    <w:name w:val="Heading 5 Char"/>
    <w:basedOn w:val="DefaultParagraphFont"/>
    <w:link w:val="Heading5"/>
    <w:uiPriority w:val="9"/>
    <w:rsid w:val="00D83416"/>
    <w:rPr>
      <w:rFonts w:ascii="Calibri" w:hAnsi="Calibri" w:cs="Arial"/>
      <w:b/>
      <w:bCs/>
      <w:iCs/>
      <w:sz w:val="26"/>
      <w:szCs w:val="26"/>
    </w:rPr>
  </w:style>
  <w:style w:type="character" w:customStyle="1" w:styleId="Heading6Char">
    <w:name w:val="Heading 6 Char"/>
    <w:basedOn w:val="DefaultParagraphFont"/>
    <w:link w:val="Heading6"/>
    <w:uiPriority w:val="9"/>
    <w:rsid w:val="00D83416"/>
    <w:rPr>
      <w:rFonts w:ascii="Calibri" w:hAnsi="Calibri" w:cs="Arial"/>
      <w:b/>
      <w:bCs/>
      <w:i/>
      <w:sz w:val="24"/>
      <w:szCs w:val="24"/>
    </w:rPr>
  </w:style>
  <w:style w:type="paragraph" w:styleId="Quote">
    <w:name w:val="Quote"/>
    <w:basedOn w:val="Normal"/>
    <w:next w:val="Normal"/>
    <w:link w:val="QuoteChar"/>
    <w:uiPriority w:val="29"/>
    <w:qFormat/>
    <w:rsid w:val="00D83416"/>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rsid w:val="00D83416"/>
    <w:rPr>
      <w:rFonts w:ascii="Calibri" w:hAnsi="Calibri" w:cs="Arial"/>
      <w:i/>
      <w:iCs/>
      <w:color w:val="404040" w:themeColor="text1" w:themeTint="BF"/>
      <w:sz w:val="24"/>
      <w:szCs w:val="24"/>
      <w14:ligatures w14:val="standardContextual"/>
    </w:rPr>
  </w:style>
  <w:style w:type="character" w:styleId="IntenseEmphasis">
    <w:name w:val="Intense Emphasis"/>
    <w:basedOn w:val="DefaultParagraphFont"/>
    <w:uiPriority w:val="21"/>
    <w:qFormat/>
    <w:rsid w:val="00D83416"/>
    <w:rPr>
      <w:i/>
      <w:iCs/>
      <w:color w:val="365F91" w:themeColor="accent1" w:themeShade="BF"/>
    </w:rPr>
  </w:style>
  <w:style w:type="paragraph" w:styleId="IntenseQuote">
    <w:name w:val="Intense Quote"/>
    <w:basedOn w:val="Normal"/>
    <w:next w:val="Normal"/>
    <w:link w:val="IntenseQuoteChar"/>
    <w:uiPriority w:val="30"/>
    <w:qFormat/>
    <w:rsid w:val="00D834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14:ligatures w14:val="standardContextual"/>
    </w:rPr>
  </w:style>
  <w:style w:type="character" w:customStyle="1" w:styleId="IntenseQuoteChar">
    <w:name w:val="Intense Quote Char"/>
    <w:basedOn w:val="DefaultParagraphFont"/>
    <w:link w:val="IntenseQuote"/>
    <w:uiPriority w:val="30"/>
    <w:rsid w:val="00D83416"/>
    <w:rPr>
      <w:rFonts w:ascii="Calibri" w:hAnsi="Calibri" w:cs="Arial"/>
      <w:i/>
      <w:iCs/>
      <w:color w:val="365F91" w:themeColor="accent1" w:themeShade="BF"/>
      <w:sz w:val="24"/>
      <w:szCs w:val="24"/>
      <w14:ligatures w14:val="standardContextual"/>
    </w:rPr>
  </w:style>
  <w:style w:type="character" w:styleId="IntenseReference">
    <w:name w:val="Intense Reference"/>
    <w:basedOn w:val="DefaultParagraphFont"/>
    <w:uiPriority w:val="32"/>
    <w:qFormat/>
    <w:rsid w:val="00D83416"/>
    <w:rPr>
      <w:b/>
      <w:bCs/>
      <w:smallCaps/>
      <w:color w:val="365F91" w:themeColor="accent1" w:themeShade="BF"/>
      <w:spacing w:val="5"/>
    </w:rPr>
  </w:style>
  <w:style w:type="character" w:customStyle="1" w:styleId="cf01">
    <w:name w:val="cf01"/>
    <w:basedOn w:val="DefaultParagraphFont"/>
    <w:rsid w:val="00EA2A93"/>
    <w:rPr>
      <w:rFonts w:ascii="Segoe UI" w:hAnsi="Segoe UI" w:cs="Segoe UI" w:hint="default"/>
      <w:i/>
      <w:iCs/>
      <w:sz w:val="18"/>
      <w:szCs w:val="18"/>
    </w:rPr>
  </w:style>
  <w:style w:type="paragraph" w:customStyle="1" w:styleId="3-SubsectionHeading">
    <w:name w:val="3-Subsection Heading"/>
    <w:basedOn w:val="Heading2"/>
    <w:next w:val="Normal"/>
    <w:link w:val="3-SubsectionHeadingChar"/>
    <w:qFormat/>
    <w:rsid w:val="00B0272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02725"/>
    <w:rPr>
      <w:rFonts w:asciiTheme="minorHAnsi" w:eastAsiaTheme="majorEastAsia" w:hAnsiTheme="minorHAnsi" w:cstheme="majorBidi"/>
      <w:b/>
      <w:i/>
      <w:snapToGrid/>
      <w:spacing w:val="5"/>
      <w:kern w:val="28"/>
      <w:sz w:val="28"/>
      <w:szCs w:val="36"/>
      <w:lang w:eastAsia="en-US"/>
    </w:rPr>
  </w:style>
  <w:style w:type="paragraph" w:customStyle="1" w:styleId="pf0">
    <w:name w:val="pf0"/>
    <w:basedOn w:val="Normal"/>
    <w:rsid w:val="00E352C6"/>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9444270">
      <w:bodyDiv w:val="1"/>
      <w:marLeft w:val="0"/>
      <w:marRight w:val="0"/>
      <w:marTop w:val="0"/>
      <w:marBottom w:val="0"/>
      <w:divBdr>
        <w:top w:val="none" w:sz="0" w:space="0" w:color="auto"/>
        <w:left w:val="none" w:sz="0" w:space="0" w:color="auto"/>
        <w:bottom w:val="none" w:sz="0" w:space="0" w:color="auto"/>
        <w:right w:val="none" w:sz="0" w:space="0" w:color="auto"/>
      </w:divBdr>
      <w:divsChild>
        <w:div w:id="73447256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9517145">
      <w:bodyDiv w:val="1"/>
      <w:marLeft w:val="0"/>
      <w:marRight w:val="0"/>
      <w:marTop w:val="0"/>
      <w:marBottom w:val="0"/>
      <w:divBdr>
        <w:top w:val="none" w:sz="0" w:space="0" w:color="auto"/>
        <w:left w:val="none" w:sz="0" w:space="0" w:color="auto"/>
        <w:bottom w:val="none" w:sz="0" w:space="0" w:color="auto"/>
        <w:right w:val="none" w:sz="0" w:space="0" w:color="auto"/>
      </w:divBdr>
    </w:div>
    <w:div w:id="16043325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4380631">
      <w:bodyDiv w:val="1"/>
      <w:marLeft w:val="0"/>
      <w:marRight w:val="0"/>
      <w:marTop w:val="0"/>
      <w:marBottom w:val="0"/>
      <w:divBdr>
        <w:top w:val="none" w:sz="0" w:space="0" w:color="auto"/>
        <w:left w:val="none" w:sz="0" w:space="0" w:color="auto"/>
        <w:bottom w:val="none" w:sz="0" w:space="0" w:color="auto"/>
        <w:right w:val="none" w:sz="0" w:space="0" w:color="auto"/>
      </w:divBdr>
      <w:divsChild>
        <w:div w:id="80808574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65377189">
      <w:bodyDiv w:val="1"/>
      <w:marLeft w:val="0"/>
      <w:marRight w:val="0"/>
      <w:marTop w:val="0"/>
      <w:marBottom w:val="0"/>
      <w:divBdr>
        <w:top w:val="none" w:sz="0" w:space="0" w:color="auto"/>
        <w:left w:val="none" w:sz="0" w:space="0" w:color="auto"/>
        <w:bottom w:val="none" w:sz="0" w:space="0" w:color="auto"/>
        <w:right w:val="none" w:sz="0" w:space="0" w:color="auto"/>
      </w:divBdr>
    </w:div>
    <w:div w:id="533470542">
      <w:bodyDiv w:val="1"/>
      <w:marLeft w:val="0"/>
      <w:marRight w:val="0"/>
      <w:marTop w:val="0"/>
      <w:marBottom w:val="0"/>
      <w:divBdr>
        <w:top w:val="none" w:sz="0" w:space="0" w:color="auto"/>
        <w:left w:val="none" w:sz="0" w:space="0" w:color="auto"/>
        <w:bottom w:val="none" w:sz="0" w:space="0" w:color="auto"/>
        <w:right w:val="none" w:sz="0" w:space="0" w:color="auto"/>
      </w:divBdr>
      <w:divsChild>
        <w:div w:id="148847225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43754891">
      <w:bodyDiv w:val="1"/>
      <w:marLeft w:val="0"/>
      <w:marRight w:val="0"/>
      <w:marTop w:val="0"/>
      <w:marBottom w:val="0"/>
      <w:divBdr>
        <w:top w:val="none" w:sz="0" w:space="0" w:color="auto"/>
        <w:left w:val="none" w:sz="0" w:space="0" w:color="auto"/>
        <w:bottom w:val="none" w:sz="0" w:space="0" w:color="auto"/>
        <w:right w:val="none" w:sz="0" w:space="0" w:color="auto"/>
      </w:divBdr>
    </w:div>
    <w:div w:id="663515213">
      <w:bodyDiv w:val="1"/>
      <w:marLeft w:val="0"/>
      <w:marRight w:val="0"/>
      <w:marTop w:val="0"/>
      <w:marBottom w:val="0"/>
      <w:divBdr>
        <w:top w:val="none" w:sz="0" w:space="0" w:color="auto"/>
        <w:left w:val="none" w:sz="0" w:space="0" w:color="auto"/>
        <w:bottom w:val="none" w:sz="0" w:space="0" w:color="auto"/>
        <w:right w:val="none" w:sz="0" w:space="0" w:color="auto"/>
      </w:divBdr>
      <w:divsChild>
        <w:div w:id="105612674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68139817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sChild>
        <w:div w:id="54980791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98113419">
      <w:bodyDiv w:val="1"/>
      <w:marLeft w:val="0"/>
      <w:marRight w:val="0"/>
      <w:marTop w:val="0"/>
      <w:marBottom w:val="0"/>
      <w:divBdr>
        <w:top w:val="none" w:sz="0" w:space="0" w:color="auto"/>
        <w:left w:val="none" w:sz="0" w:space="0" w:color="auto"/>
        <w:bottom w:val="none" w:sz="0" w:space="0" w:color="auto"/>
        <w:right w:val="none" w:sz="0" w:space="0" w:color="auto"/>
      </w:divBdr>
      <w:divsChild>
        <w:div w:id="103011262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24082288">
      <w:bodyDiv w:val="1"/>
      <w:marLeft w:val="0"/>
      <w:marRight w:val="0"/>
      <w:marTop w:val="0"/>
      <w:marBottom w:val="0"/>
      <w:divBdr>
        <w:top w:val="none" w:sz="0" w:space="0" w:color="auto"/>
        <w:left w:val="none" w:sz="0" w:space="0" w:color="auto"/>
        <w:bottom w:val="none" w:sz="0" w:space="0" w:color="auto"/>
        <w:right w:val="none" w:sz="0" w:space="0" w:color="auto"/>
      </w:divBdr>
      <w:divsChild>
        <w:div w:id="164816681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63905484">
      <w:bodyDiv w:val="1"/>
      <w:marLeft w:val="0"/>
      <w:marRight w:val="0"/>
      <w:marTop w:val="0"/>
      <w:marBottom w:val="0"/>
      <w:divBdr>
        <w:top w:val="none" w:sz="0" w:space="0" w:color="auto"/>
        <w:left w:val="none" w:sz="0" w:space="0" w:color="auto"/>
        <w:bottom w:val="none" w:sz="0" w:space="0" w:color="auto"/>
        <w:right w:val="none" w:sz="0" w:space="0" w:color="auto"/>
      </w:divBdr>
      <w:divsChild>
        <w:div w:id="1503692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66409750">
      <w:bodyDiv w:val="1"/>
      <w:marLeft w:val="0"/>
      <w:marRight w:val="0"/>
      <w:marTop w:val="0"/>
      <w:marBottom w:val="0"/>
      <w:divBdr>
        <w:top w:val="none" w:sz="0" w:space="0" w:color="auto"/>
        <w:left w:val="none" w:sz="0" w:space="0" w:color="auto"/>
        <w:bottom w:val="none" w:sz="0" w:space="0" w:color="auto"/>
        <w:right w:val="none" w:sz="0" w:space="0" w:color="auto"/>
      </w:divBdr>
      <w:divsChild>
        <w:div w:id="98929251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28855837">
      <w:bodyDiv w:val="1"/>
      <w:marLeft w:val="0"/>
      <w:marRight w:val="0"/>
      <w:marTop w:val="0"/>
      <w:marBottom w:val="0"/>
      <w:divBdr>
        <w:top w:val="none" w:sz="0" w:space="0" w:color="auto"/>
        <w:left w:val="none" w:sz="0" w:space="0" w:color="auto"/>
        <w:bottom w:val="none" w:sz="0" w:space="0" w:color="auto"/>
        <w:right w:val="none" w:sz="0" w:space="0" w:color="auto"/>
      </w:divBdr>
      <w:divsChild>
        <w:div w:id="6796448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86085535">
      <w:bodyDiv w:val="1"/>
      <w:marLeft w:val="0"/>
      <w:marRight w:val="0"/>
      <w:marTop w:val="0"/>
      <w:marBottom w:val="0"/>
      <w:divBdr>
        <w:top w:val="none" w:sz="0" w:space="0" w:color="auto"/>
        <w:left w:val="none" w:sz="0" w:space="0" w:color="auto"/>
        <w:bottom w:val="none" w:sz="0" w:space="0" w:color="auto"/>
        <w:right w:val="none" w:sz="0" w:space="0" w:color="auto"/>
      </w:divBdr>
      <w:divsChild>
        <w:div w:id="84594212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36614596">
      <w:bodyDiv w:val="1"/>
      <w:marLeft w:val="0"/>
      <w:marRight w:val="0"/>
      <w:marTop w:val="0"/>
      <w:marBottom w:val="0"/>
      <w:divBdr>
        <w:top w:val="none" w:sz="0" w:space="0" w:color="auto"/>
        <w:left w:val="none" w:sz="0" w:space="0" w:color="auto"/>
        <w:bottom w:val="none" w:sz="0" w:space="0" w:color="auto"/>
        <w:right w:val="none" w:sz="0" w:space="0" w:color="auto"/>
      </w:divBdr>
    </w:div>
    <w:div w:id="1055154439">
      <w:bodyDiv w:val="1"/>
      <w:marLeft w:val="0"/>
      <w:marRight w:val="0"/>
      <w:marTop w:val="0"/>
      <w:marBottom w:val="0"/>
      <w:divBdr>
        <w:top w:val="none" w:sz="0" w:space="0" w:color="auto"/>
        <w:left w:val="none" w:sz="0" w:space="0" w:color="auto"/>
        <w:bottom w:val="none" w:sz="0" w:space="0" w:color="auto"/>
        <w:right w:val="none" w:sz="0" w:space="0" w:color="auto"/>
      </w:divBdr>
      <w:divsChild>
        <w:div w:id="157727891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37145493">
      <w:bodyDiv w:val="1"/>
      <w:marLeft w:val="0"/>
      <w:marRight w:val="0"/>
      <w:marTop w:val="0"/>
      <w:marBottom w:val="0"/>
      <w:divBdr>
        <w:top w:val="none" w:sz="0" w:space="0" w:color="auto"/>
        <w:left w:val="none" w:sz="0" w:space="0" w:color="auto"/>
        <w:bottom w:val="none" w:sz="0" w:space="0" w:color="auto"/>
        <w:right w:val="none" w:sz="0" w:space="0" w:color="auto"/>
      </w:divBdr>
    </w:div>
    <w:div w:id="1140342700">
      <w:bodyDiv w:val="1"/>
      <w:marLeft w:val="0"/>
      <w:marRight w:val="0"/>
      <w:marTop w:val="0"/>
      <w:marBottom w:val="0"/>
      <w:divBdr>
        <w:top w:val="none" w:sz="0" w:space="0" w:color="auto"/>
        <w:left w:val="none" w:sz="0" w:space="0" w:color="auto"/>
        <w:bottom w:val="none" w:sz="0" w:space="0" w:color="auto"/>
        <w:right w:val="none" w:sz="0" w:space="0" w:color="auto"/>
      </w:divBdr>
      <w:divsChild>
        <w:div w:id="89883208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48547489">
      <w:bodyDiv w:val="1"/>
      <w:marLeft w:val="0"/>
      <w:marRight w:val="0"/>
      <w:marTop w:val="0"/>
      <w:marBottom w:val="0"/>
      <w:divBdr>
        <w:top w:val="none" w:sz="0" w:space="0" w:color="auto"/>
        <w:left w:val="none" w:sz="0" w:space="0" w:color="auto"/>
        <w:bottom w:val="none" w:sz="0" w:space="0" w:color="auto"/>
        <w:right w:val="none" w:sz="0" w:space="0" w:color="auto"/>
      </w:divBdr>
      <w:divsChild>
        <w:div w:id="209007499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60135161">
      <w:bodyDiv w:val="1"/>
      <w:marLeft w:val="0"/>
      <w:marRight w:val="0"/>
      <w:marTop w:val="0"/>
      <w:marBottom w:val="0"/>
      <w:divBdr>
        <w:top w:val="none" w:sz="0" w:space="0" w:color="auto"/>
        <w:left w:val="none" w:sz="0" w:space="0" w:color="auto"/>
        <w:bottom w:val="none" w:sz="0" w:space="0" w:color="auto"/>
        <w:right w:val="none" w:sz="0" w:space="0" w:color="auto"/>
      </w:divBdr>
    </w:div>
    <w:div w:id="1308172117">
      <w:bodyDiv w:val="1"/>
      <w:marLeft w:val="0"/>
      <w:marRight w:val="0"/>
      <w:marTop w:val="0"/>
      <w:marBottom w:val="0"/>
      <w:divBdr>
        <w:top w:val="none" w:sz="0" w:space="0" w:color="auto"/>
        <w:left w:val="none" w:sz="0" w:space="0" w:color="auto"/>
        <w:bottom w:val="none" w:sz="0" w:space="0" w:color="auto"/>
        <w:right w:val="none" w:sz="0" w:space="0" w:color="auto"/>
      </w:divBdr>
      <w:divsChild>
        <w:div w:id="189511833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13097903">
      <w:bodyDiv w:val="1"/>
      <w:marLeft w:val="0"/>
      <w:marRight w:val="0"/>
      <w:marTop w:val="0"/>
      <w:marBottom w:val="0"/>
      <w:divBdr>
        <w:top w:val="none" w:sz="0" w:space="0" w:color="auto"/>
        <w:left w:val="none" w:sz="0" w:space="0" w:color="auto"/>
        <w:bottom w:val="none" w:sz="0" w:space="0" w:color="auto"/>
        <w:right w:val="none" w:sz="0" w:space="0" w:color="auto"/>
      </w:divBdr>
      <w:divsChild>
        <w:div w:id="113386549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72533429">
      <w:bodyDiv w:val="1"/>
      <w:marLeft w:val="0"/>
      <w:marRight w:val="0"/>
      <w:marTop w:val="0"/>
      <w:marBottom w:val="0"/>
      <w:divBdr>
        <w:top w:val="none" w:sz="0" w:space="0" w:color="auto"/>
        <w:left w:val="none" w:sz="0" w:space="0" w:color="auto"/>
        <w:bottom w:val="none" w:sz="0" w:space="0" w:color="auto"/>
        <w:right w:val="none" w:sz="0" w:space="0" w:color="auto"/>
      </w:divBdr>
    </w:div>
    <w:div w:id="1489787977">
      <w:bodyDiv w:val="1"/>
      <w:marLeft w:val="0"/>
      <w:marRight w:val="0"/>
      <w:marTop w:val="0"/>
      <w:marBottom w:val="0"/>
      <w:divBdr>
        <w:top w:val="none" w:sz="0" w:space="0" w:color="auto"/>
        <w:left w:val="none" w:sz="0" w:space="0" w:color="auto"/>
        <w:bottom w:val="none" w:sz="0" w:space="0" w:color="auto"/>
        <w:right w:val="none" w:sz="0" w:space="0" w:color="auto"/>
      </w:divBdr>
      <w:divsChild>
        <w:div w:id="14412976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98225463">
      <w:bodyDiv w:val="1"/>
      <w:marLeft w:val="0"/>
      <w:marRight w:val="0"/>
      <w:marTop w:val="0"/>
      <w:marBottom w:val="0"/>
      <w:divBdr>
        <w:top w:val="none" w:sz="0" w:space="0" w:color="auto"/>
        <w:left w:val="none" w:sz="0" w:space="0" w:color="auto"/>
        <w:bottom w:val="none" w:sz="0" w:space="0" w:color="auto"/>
        <w:right w:val="none" w:sz="0" w:space="0" w:color="auto"/>
      </w:divBdr>
      <w:divsChild>
        <w:div w:id="50131234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92351209">
      <w:bodyDiv w:val="1"/>
      <w:marLeft w:val="0"/>
      <w:marRight w:val="0"/>
      <w:marTop w:val="0"/>
      <w:marBottom w:val="0"/>
      <w:divBdr>
        <w:top w:val="none" w:sz="0" w:space="0" w:color="auto"/>
        <w:left w:val="none" w:sz="0" w:space="0" w:color="auto"/>
        <w:bottom w:val="none" w:sz="0" w:space="0" w:color="auto"/>
        <w:right w:val="none" w:sz="0" w:space="0" w:color="auto"/>
      </w:divBdr>
    </w:div>
    <w:div w:id="1609701164">
      <w:bodyDiv w:val="1"/>
      <w:marLeft w:val="0"/>
      <w:marRight w:val="0"/>
      <w:marTop w:val="0"/>
      <w:marBottom w:val="0"/>
      <w:divBdr>
        <w:top w:val="none" w:sz="0" w:space="0" w:color="auto"/>
        <w:left w:val="none" w:sz="0" w:space="0" w:color="auto"/>
        <w:bottom w:val="none" w:sz="0" w:space="0" w:color="auto"/>
        <w:right w:val="none" w:sz="0" w:space="0" w:color="auto"/>
      </w:divBdr>
      <w:divsChild>
        <w:div w:id="206217391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36839405">
      <w:bodyDiv w:val="1"/>
      <w:marLeft w:val="0"/>
      <w:marRight w:val="0"/>
      <w:marTop w:val="0"/>
      <w:marBottom w:val="0"/>
      <w:divBdr>
        <w:top w:val="none" w:sz="0" w:space="0" w:color="auto"/>
        <w:left w:val="none" w:sz="0" w:space="0" w:color="auto"/>
        <w:bottom w:val="none" w:sz="0" w:space="0" w:color="auto"/>
        <w:right w:val="none" w:sz="0" w:space="0" w:color="auto"/>
      </w:divBdr>
    </w:div>
    <w:div w:id="1709797327">
      <w:bodyDiv w:val="1"/>
      <w:marLeft w:val="0"/>
      <w:marRight w:val="0"/>
      <w:marTop w:val="0"/>
      <w:marBottom w:val="0"/>
      <w:divBdr>
        <w:top w:val="none" w:sz="0" w:space="0" w:color="auto"/>
        <w:left w:val="none" w:sz="0" w:space="0" w:color="auto"/>
        <w:bottom w:val="none" w:sz="0" w:space="0" w:color="auto"/>
        <w:right w:val="none" w:sz="0" w:space="0" w:color="auto"/>
      </w:divBdr>
      <w:divsChild>
        <w:div w:id="182570487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39149770">
      <w:bodyDiv w:val="1"/>
      <w:marLeft w:val="0"/>
      <w:marRight w:val="0"/>
      <w:marTop w:val="0"/>
      <w:marBottom w:val="0"/>
      <w:divBdr>
        <w:top w:val="none" w:sz="0" w:space="0" w:color="auto"/>
        <w:left w:val="none" w:sz="0" w:space="0" w:color="auto"/>
        <w:bottom w:val="none" w:sz="0" w:space="0" w:color="auto"/>
        <w:right w:val="none" w:sz="0" w:space="0" w:color="auto"/>
      </w:divBdr>
      <w:divsChild>
        <w:div w:id="16325127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39346302">
      <w:bodyDiv w:val="1"/>
      <w:marLeft w:val="0"/>
      <w:marRight w:val="0"/>
      <w:marTop w:val="0"/>
      <w:marBottom w:val="0"/>
      <w:divBdr>
        <w:top w:val="none" w:sz="0" w:space="0" w:color="auto"/>
        <w:left w:val="none" w:sz="0" w:space="0" w:color="auto"/>
        <w:bottom w:val="none" w:sz="0" w:space="0" w:color="auto"/>
        <w:right w:val="none" w:sz="0" w:space="0" w:color="auto"/>
      </w:divBdr>
      <w:divsChild>
        <w:div w:id="124977578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41306493">
      <w:bodyDiv w:val="1"/>
      <w:marLeft w:val="0"/>
      <w:marRight w:val="0"/>
      <w:marTop w:val="0"/>
      <w:marBottom w:val="0"/>
      <w:divBdr>
        <w:top w:val="none" w:sz="0" w:space="0" w:color="auto"/>
        <w:left w:val="none" w:sz="0" w:space="0" w:color="auto"/>
        <w:bottom w:val="none" w:sz="0" w:space="0" w:color="auto"/>
        <w:right w:val="none" w:sz="0" w:space="0" w:color="auto"/>
      </w:divBdr>
    </w:div>
    <w:div w:id="1942299995">
      <w:bodyDiv w:val="1"/>
      <w:marLeft w:val="0"/>
      <w:marRight w:val="0"/>
      <w:marTop w:val="0"/>
      <w:marBottom w:val="0"/>
      <w:divBdr>
        <w:top w:val="none" w:sz="0" w:space="0" w:color="auto"/>
        <w:left w:val="none" w:sz="0" w:space="0" w:color="auto"/>
        <w:bottom w:val="none" w:sz="0" w:space="0" w:color="auto"/>
        <w:right w:val="none" w:sz="0" w:space="0" w:color="auto"/>
      </w:divBdr>
      <w:divsChild>
        <w:div w:id="63710681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6135809">
      <w:bodyDiv w:val="1"/>
      <w:marLeft w:val="0"/>
      <w:marRight w:val="0"/>
      <w:marTop w:val="0"/>
      <w:marBottom w:val="0"/>
      <w:divBdr>
        <w:top w:val="none" w:sz="0" w:space="0" w:color="auto"/>
        <w:left w:val="none" w:sz="0" w:space="0" w:color="auto"/>
        <w:bottom w:val="none" w:sz="0" w:space="0" w:color="auto"/>
        <w:right w:val="none" w:sz="0" w:space="0" w:color="auto"/>
      </w:divBdr>
    </w:div>
    <w:div w:id="1956329997">
      <w:bodyDiv w:val="1"/>
      <w:marLeft w:val="0"/>
      <w:marRight w:val="0"/>
      <w:marTop w:val="0"/>
      <w:marBottom w:val="0"/>
      <w:divBdr>
        <w:top w:val="none" w:sz="0" w:space="0" w:color="auto"/>
        <w:left w:val="none" w:sz="0" w:space="0" w:color="auto"/>
        <w:bottom w:val="none" w:sz="0" w:space="0" w:color="auto"/>
        <w:right w:val="none" w:sz="0" w:space="0" w:color="auto"/>
      </w:divBdr>
    </w:div>
    <w:div w:id="1984046545">
      <w:bodyDiv w:val="1"/>
      <w:marLeft w:val="0"/>
      <w:marRight w:val="0"/>
      <w:marTop w:val="0"/>
      <w:marBottom w:val="0"/>
      <w:divBdr>
        <w:top w:val="none" w:sz="0" w:space="0" w:color="auto"/>
        <w:left w:val="none" w:sz="0" w:space="0" w:color="auto"/>
        <w:bottom w:val="none" w:sz="0" w:space="0" w:color="auto"/>
        <w:right w:val="none" w:sz="0" w:space="0" w:color="auto"/>
      </w:divBdr>
      <w:divsChild>
        <w:div w:id="53026521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10718797">
      <w:bodyDiv w:val="1"/>
      <w:marLeft w:val="0"/>
      <w:marRight w:val="0"/>
      <w:marTop w:val="0"/>
      <w:marBottom w:val="0"/>
      <w:divBdr>
        <w:top w:val="none" w:sz="0" w:space="0" w:color="auto"/>
        <w:left w:val="none" w:sz="0" w:space="0" w:color="auto"/>
        <w:bottom w:val="none" w:sz="0" w:space="0" w:color="auto"/>
        <w:right w:val="none" w:sz="0" w:space="0" w:color="auto"/>
      </w:divBdr>
      <w:divsChild>
        <w:div w:id="34768018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04259801">
      <w:bodyDiv w:val="1"/>
      <w:marLeft w:val="0"/>
      <w:marRight w:val="0"/>
      <w:marTop w:val="0"/>
      <w:marBottom w:val="0"/>
      <w:divBdr>
        <w:top w:val="none" w:sz="0" w:space="0" w:color="auto"/>
        <w:left w:val="none" w:sz="0" w:space="0" w:color="auto"/>
        <w:bottom w:val="none" w:sz="0" w:space="0" w:color="auto"/>
        <w:right w:val="none" w:sz="0" w:space="0" w:color="auto"/>
      </w:divBdr>
      <w:divsChild>
        <w:div w:id="978877085">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hyperlink" Target="http://www.servicesaustralia.gov.au/hpos"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servicesaustralia.gov.au/hpos" TargetMode="External"/><Relationship Id="rId28" Type="http://schemas.openxmlformats.org/officeDocument/2006/relationships/customXml" Target="../customXml/item2.xml"/><Relationship Id="rId10" Type="http://schemas.openxmlformats.org/officeDocument/2006/relationships/hyperlink" Target="http://www.servicesaustralia.gov.a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image" Target="media/image1.png"/><Relationship Id="rId22" Type="http://schemas.openxmlformats.org/officeDocument/2006/relationships/hyperlink" Target="http://www.servicesaustralia.gov.au"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223DF5CC-B8A8-492B-8BF3-BF5812E21DB4}"/>
</file>

<file path=customXml/itemProps3.xml><?xml version="1.0" encoding="utf-8"?>
<ds:datastoreItem xmlns:ds="http://schemas.openxmlformats.org/officeDocument/2006/customXml" ds:itemID="{4408DFFA-0B3B-4F33-B19D-C4778DC7DB93}"/>
</file>

<file path=customXml/itemProps4.xml><?xml version="1.0" encoding="utf-8"?>
<ds:datastoreItem xmlns:ds="http://schemas.openxmlformats.org/officeDocument/2006/customXml" ds:itemID="{7F55F5D8-1248-43CD-86F8-83E7AAEA3CDD}"/>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57</Pages>
  <Words>22327</Words>
  <Characters>127264</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149293</CharactersWithSpaces>
  <SharedDoc>false</SharedDoc>
  <HLinks>
    <vt:vector size="48" baseType="variant">
      <vt:variant>
        <vt:i4>1507399</vt:i4>
      </vt:variant>
      <vt:variant>
        <vt:i4>300</vt:i4>
      </vt:variant>
      <vt:variant>
        <vt:i4>0</vt:i4>
      </vt:variant>
      <vt:variant>
        <vt:i4>5</vt:i4>
      </vt:variant>
      <vt:variant>
        <vt:lpwstr>http://www.servicesaustralia.gov.au/hpos</vt:lpwstr>
      </vt:variant>
      <vt:variant>
        <vt:lpwstr/>
      </vt:variant>
      <vt:variant>
        <vt:i4>1310784</vt:i4>
      </vt:variant>
      <vt:variant>
        <vt:i4>297</vt:i4>
      </vt:variant>
      <vt:variant>
        <vt:i4>0</vt:i4>
      </vt:variant>
      <vt:variant>
        <vt:i4>5</vt:i4>
      </vt:variant>
      <vt:variant>
        <vt:lpwstr>http://www.servicesaustralia.gov.au/</vt:lpwstr>
      </vt:variant>
      <vt:variant>
        <vt:lpwstr/>
      </vt:variant>
      <vt:variant>
        <vt:i4>1507399</vt:i4>
      </vt:variant>
      <vt:variant>
        <vt:i4>45</vt:i4>
      </vt:variant>
      <vt:variant>
        <vt:i4>0</vt:i4>
      </vt:variant>
      <vt:variant>
        <vt:i4>5</vt:i4>
      </vt:variant>
      <vt:variant>
        <vt:lpwstr>http://www.servicesaustralia.gov.au/hpos</vt:lpwstr>
      </vt:variant>
      <vt:variant>
        <vt:lpwstr/>
      </vt:variant>
      <vt:variant>
        <vt:i4>1310784</vt:i4>
      </vt:variant>
      <vt:variant>
        <vt:i4>42</vt:i4>
      </vt:variant>
      <vt:variant>
        <vt:i4>0</vt:i4>
      </vt:variant>
      <vt:variant>
        <vt:i4>5</vt:i4>
      </vt:variant>
      <vt:variant>
        <vt:lpwstr>http://www.servicesaustralia.gov.au/</vt:lpwstr>
      </vt:variant>
      <vt:variant>
        <vt:lpwstr/>
      </vt:variant>
      <vt:variant>
        <vt:i4>1507399</vt:i4>
      </vt:variant>
      <vt:variant>
        <vt:i4>39</vt:i4>
      </vt:variant>
      <vt:variant>
        <vt:i4>0</vt:i4>
      </vt:variant>
      <vt:variant>
        <vt:i4>5</vt:i4>
      </vt:variant>
      <vt:variant>
        <vt:lpwstr>http://www.servicesaustralia.gov.au/hpos</vt:lpwstr>
      </vt:variant>
      <vt:variant>
        <vt:lpwstr/>
      </vt:variant>
      <vt:variant>
        <vt:i4>1310784</vt:i4>
      </vt:variant>
      <vt:variant>
        <vt:i4>36</vt:i4>
      </vt:variant>
      <vt:variant>
        <vt:i4>0</vt:i4>
      </vt:variant>
      <vt:variant>
        <vt:i4>5</vt:i4>
      </vt:variant>
      <vt:variant>
        <vt:lpwstr>http://www.servicesaustralia.gov.au/</vt:lpwstr>
      </vt:variant>
      <vt:variant>
        <vt:lpwstr/>
      </vt:variant>
      <vt:variant>
        <vt:i4>1507399</vt:i4>
      </vt:variant>
      <vt:variant>
        <vt:i4>21</vt:i4>
      </vt:variant>
      <vt:variant>
        <vt:i4>0</vt:i4>
      </vt:variant>
      <vt:variant>
        <vt:i4>5</vt:i4>
      </vt:variant>
      <vt:variant>
        <vt:lpwstr>http://www.servicesaustralia.gov.au/hpos</vt:lpwstr>
      </vt:variant>
      <vt:variant>
        <vt:lpwstr/>
      </vt:variant>
      <vt:variant>
        <vt:i4>1310784</vt:i4>
      </vt:variant>
      <vt:variant>
        <vt:i4>18</vt:i4>
      </vt:variant>
      <vt:variant>
        <vt:i4>0</vt:i4>
      </vt:variant>
      <vt:variant>
        <vt:i4>5</vt:i4>
      </vt:variant>
      <vt:variant>
        <vt:lpwstr>http://www.servicesaustralia.gov.au/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2025-07-01T06:44:00Z</dcterms:created>
  <dcterms:modified xsi:type="dcterms:W3CDTF">2025-07-01T06:44:00Z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