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77D8C" w14:textId="688E875E" w:rsidR="00D9156C" w:rsidRPr="00A6439B" w:rsidRDefault="00D9156C" w:rsidP="00A3548B">
      <w:pPr>
        <w:pStyle w:val="1MainTitle"/>
        <w:jc w:val="left"/>
      </w:pPr>
      <w:r>
        <w:t>6</w:t>
      </w:r>
      <w:r w:rsidRPr="00A6439B">
        <w:t>.</w:t>
      </w:r>
      <w:r>
        <w:t>06</w:t>
      </w:r>
      <w:r w:rsidR="00B8422D" w:rsidRPr="00B8422D">
        <w:t xml:space="preserve"> </w:t>
      </w:r>
      <w:r w:rsidR="00B8422D" w:rsidRPr="0098262F">
        <w:t>SACITUZUMAB GOVITECAN,</w:t>
      </w:r>
      <w:r w:rsidR="00587853">
        <w:br/>
      </w:r>
      <w:r w:rsidR="00035F87" w:rsidRPr="00035F87">
        <w:t>Powder for injection 180 mg</w:t>
      </w:r>
      <w:r w:rsidR="00035F87">
        <w:t>,</w:t>
      </w:r>
      <w:r w:rsidR="00B8422D" w:rsidRPr="0098262F">
        <w:br/>
      </w:r>
      <w:r w:rsidR="00B8422D">
        <w:t>Trodelvy</w:t>
      </w:r>
      <w:r w:rsidR="00B8422D" w:rsidRPr="0098262F">
        <w:rPr>
          <w:vertAlign w:val="superscript"/>
        </w:rPr>
        <w:t>®</w:t>
      </w:r>
      <w:r w:rsidR="00B8422D" w:rsidRPr="0098262F">
        <w:t>,</w:t>
      </w:r>
      <w:r w:rsidR="00B8422D" w:rsidRPr="0098262F">
        <w:br/>
      </w:r>
      <w:r w:rsidR="002B72F5" w:rsidRPr="1613C937">
        <w:t>Gilead Sciences Pty Limited</w:t>
      </w:r>
    </w:p>
    <w:p w14:paraId="7D7863AF" w14:textId="10CC1216" w:rsidR="00D9156C" w:rsidRPr="00A6439B" w:rsidRDefault="00D9156C">
      <w:pPr>
        <w:pStyle w:val="2-SectionHeading"/>
      </w:pPr>
      <w:r w:rsidRPr="007E1673">
        <w:t>Purpose of Submission</w:t>
      </w:r>
    </w:p>
    <w:p w14:paraId="2E493BE6" w14:textId="4EDA207F" w:rsidR="00AE350E" w:rsidRPr="00AE350E" w:rsidRDefault="73CFE91B">
      <w:pPr>
        <w:pStyle w:val="3-BodyText"/>
      </w:pPr>
      <w:r>
        <w:t xml:space="preserve">The Category 3 submission requested an amendment </w:t>
      </w:r>
      <w:r w:rsidR="7A5535E2">
        <w:t xml:space="preserve">to </w:t>
      </w:r>
      <w:r>
        <w:t>the Section 100, Authority Required</w:t>
      </w:r>
      <w:r w:rsidR="7A5535E2">
        <w:t xml:space="preserve"> (STREAMLINED)</w:t>
      </w:r>
      <w:r>
        <w:t xml:space="preserve">, listing </w:t>
      </w:r>
      <w:r w:rsidR="12D75676">
        <w:t xml:space="preserve">of sacituzumab govitecan </w:t>
      </w:r>
      <w:r w:rsidR="06AD9D5D">
        <w:t>(SG)</w:t>
      </w:r>
      <w:r>
        <w:t xml:space="preserve"> for the </w:t>
      </w:r>
      <w:r w:rsidR="602A4EA9">
        <w:t>treatment of patients with unresectable locally advanced or metastatic triple-negative breast cancer (</w:t>
      </w:r>
      <w:r w:rsidR="235844D2">
        <w:t>mTNBC)</w:t>
      </w:r>
      <w:r w:rsidR="246B0DE9">
        <w:t xml:space="preserve"> t</w:t>
      </w:r>
      <w:r>
        <w:t xml:space="preserve">o request a definition for human epidermal growth factor receptor 2 (HER2) status be added to the clinical criteria </w:t>
      </w:r>
      <w:r w:rsidR="5566FB0D">
        <w:t xml:space="preserve">of </w:t>
      </w:r>
      <w:r>
        <w:t xml:space="preserve">the initial treatment </w:t>
      </w:r>
      <w:r w:rsidR="5566FB0D">
        <w:t>phase</w:t>
      </w:r>
      <w:r w:rsidR="3F88513D">
        <w:t xml:space="preserve"> restriction</w:t>
      </w:r>
      <w:r>
        <w:t>.</w:t>
      </w:r>
    </w:p>
    <w:p w14:paraId="4E02B803" w14:textId="3239DC7B" w:rsidR="00D9156C" w:rsidRPr="00A6439B" w:rsidRDefault="00D9156C" w:rsidP="00D9156C">
      <w:pPr>
        <w:pStyle w:val="2-SectionHeading"/>
      </w:pPr>
      <w:r w:rsidRPr="00A6439B">
        <w:t>Background</w:t>
      </w:r>
    </w:p>
    <w:p w14:paraId="6CFA7297" w14:textId="7B2FA46E" w:rsidR="00476B98" w:rsidRDefault="00476B98" w:rsidP="00476B98">
      <w:pPr>
        <w:pStyle w:val="3-SubsectionHeading"/>
      </w:pPr>
      <w:r>
        <w:t>Classification types of breast cancer</w:t>
      </w:r>
    </w:p>
    <w:p w14:paraId="7BD0DE87" w14:textId="71BFFA83" w:rsidR="00AD296F" w:rsidRDefault="00CA3700" w:rsidP="00266215">
      <w:pPr>
        <w:pStyle w:val="3-BodyText"/>
      </w:pPr>
      <w:r w:rsidRPr="00CA3700">
        <w:t>Breast cancer can be classified into different types based on the receptors that the tumours express. These types</w:t>
      </w:r>
      <w:r w:rsidR="0051185E">
        <w:t xml:space="preserve"> are categorised by the presence or absence of</w:t>
      </w:r>
      <w:r w:rsidRPr="00CA3700">
        <w:t xml:space="preserve"> receptor</w:t>
      </w:r>
      <w:r w:rsidR="0051185E">
        <w:t>s</w:t>
      </w:r>
      <w:r w:rsidRPr="00CA3700">
        <w:t xml:space="preserve"> for hormones like oestrogen (ER) and/or progesterone (PR), and</w:t>
      </w:r>
      <w:r w:rsidR="006672B5">
        <w:t xml:space="preserve"> also</w:t>
      </w:r>
      <w:r w:rsidRPr="00CA3700">
        <w:t xml:space="preserve"> by the </w:t>
      </w:r>
      <w:r w:rsidR="006D092C">
        <w:t>expression</w:t>
      </w:r>
      <w:r w:rsidRPr="00CA3700">
        <w:t xml:space="preserve"> of the HER2 protein</w:t>
      </w:r>
      <w:r w:rsidR="00D01B0B">
        <w:rPr>
          <w:rStyle w:val="FootnoteReference"/>
        </w:rPr>
        <w:footnoteReference w:id="2"/>
      </w:r>
      <w:r w:rsidR="00266215">
        <w:t>.</w:t>
      </w:r>
    </w:p>
    <w:p w14:paraId="21E0EA89" w14:textId="192A3B33" w:rsidR="003C62BD" w:rsidRDefault="00317B8C" w:rsidP="00317B8C">
      <w:pPr>
        <w:pStyle w:val="3-BodyText"/>
      </w:pPr>
      <w:r>
        <w:t>HER2 expression in breast cancer is measured using Immunohistochemistry (IHC) and In Situ Hybridisation (ISH)</w:t>
      </w:r>
      <w:r w:rsidR="00174904">
        <w:t xml:space="preserve"> with or without</w:t>
      </w:r>
      <w:r w:rsidR="00D7385D">
        <w:t xml:space="preserve"> a</w:t>
      </w:r>
      <w:r w:rsidR="00174904">
        <w:t xml:space="preserve"> fluorescence</w:t>
      </w:r>
      <w:r w:rsidR="00846A69">
        <w:t xml:space="preserve"> (FISH)</w:t>
      </w:r>
      <w:r w:rsidR="00D7385D">
        <w:t xml:space="preserve"> probe</w:t>
      </w:r>
      <w:r w:rsidR="000C4B2B">
        <w:rPr>
          <w:rStyle w:val="FootnoteReference"/>
        </w:rPr>
        <w:footnoteReference w:id="3"/>
      </w:r>
      <w:r w:rsidR="00174904">
        <w:t xml:space="preserve">. </w:t>
      </w:r>
      <w:r w:rsidR="00CF048B">
        <w:t xml:space="preserve">IHC scoring is a scale from 0 to 3+ </w:t>
      </w:r>
      <w:r w:rsidR="00317737">
        <w:t xml:space="preserve">as a measure of the level of </w:t>
      </w:r>
      <w:r w:rsidR="00002AEF">
        <w:t>membrane staining</w:t>
      </w:r>
      <w:r w:rsidR="001B6C99">
        <w:t xml:space="preserve"> of HER2 protein</w:t>
      </w:r>
      <w:r w:rsidR="004C65C2">
        <w:t>.</w:t>
      </w:r>
      <w:r w:rsidR="00CF048B">
        <w:t xml:space="preserve"> </w:t>
      </w:r>
      <w:r w:rsidR="006137F9">
        <w:t xml:space="preserve">ISH/FISH </w:t>
      </w:r>
      <w:r w:rsidR="008723B5">
        <w:t>shows if the HER2</w:t>
      </w:r>
      <w:r w:rsidR="00C54EF6">
        <w:t xml:space="preserve"> gene</w:t>
      </w:r>
      <w:r w:rsidR="008723B5">
        <w:t xml:space="preserve"> is amplified</w:t>
      </w:r>
      <w:r w:rsidR="00C80E9C">
        <w:t xml:space="preserve"> (ISH-positive)</w:t>
      </w:r>
      <w:r w:rsidR="008723B5">
        <w:t xml:space="preserve"> or not</w:t>
      </w:r>
      <w:r w:rsidR="00C80E9C">
        <w:t xml:space="preserve"> (ISH-negative)</w:t>
      </w:r>
      <w:r w:rsidR="00157FFB">
        <w:t xml:space="preserve"> by probing </w:t>
      </w:r>
      <w:r w:rsidR="00042BC9">
        <w:t>chromosome 17 using centromere enumeration probe (CEP) 17</w:t>
      </w:r>
      <w:r w:rsidR="008723B5">
        <w:t>.</w:t>
      </w:r>
      <w:r w:rsidR="00FB67FC">
        <w:t xml:space="preserve"> </w:t>
      </w:r>
      <w:r w:rsidR="007B5C1D" w:rsidRPr="007B5C1D">
        <w:t>HER2 is considered amplified if the HER2/</w:t>
      </w:r>
      <w:r w:rsidR="00042BC9">
        <w:t>CEP</w:t>
      </w:r>
      <w:r w:rsidR="007B5C1D" w:rsidRPr="007B5C1D">
        <w:t>17 ratio is greater than</w:t>
      </w:r>
      <w:r w:rsidR="00797353">
        <w:t xml:space="preserve"> or equal to</w:t>
      </w:r>
      <w:r w:rsidR="007B5C1D" w:rsidRPr="007B5C1D">
        <w:t xml:space="preserve"> 2.0 or if the average HER2 gene copy number is greater than </w:t>
      </w:r>
      <w:r w:rsidR="00797353">
        <w:t xml:space="preserve">or equal to </w:t>
      </w:r>
      <w:r w:rsidR="00B36CAA">
        <w:t>4</w:t>
      </w:r>
      <w:r w:rsidR="007B5C1D" w:rsidRPr="007B5C1D">
        <w:t xml:space="preserve"> signals per cell</w:t>
      </w:r>
      <w:r w:rsidR="00C67E35">
        <w:rPr>
          <w:rStyle w:val="FootnoteReference"/>
        </w:rPr>
        <w:footnoteReference w:id="4"/>
      </w:r>
      <w:r w:rsidR="00AE0A1D">
        <w:t>.</w:t>
      </w:r>
      <w:r w:rsidR="00543BA1">
        <w:t xml:space="preserve"> Other sources have 6 signals per cell or greater as the </w:t>
      </w:r>
      <w:r w:rsidR="006A7D7F">
        <w:t>amplification threshold</w:t>
      </w:r>
      <w:r w:rsidR="005D773F">
        <w:t>.</w:t>
      </w:r>
      <w:r w:rsidR="00C16B8B">
        <w:t xml:space="preserve"> Broadly speaking, HER2 expression is:</w:t>
      </w:r>
    </w:p>
    <w:p w14:paraId="4F4B5928" w14:textId="77777777" w:rsidR="00C16B8B" w:rsidRDefault="00C16B8B" w:rsidP="00101503">
      <w:pPr>
        <w:pStyle w:val="ListParagraph"/>
        <w:jc w:val="both"/>
      </w:pPr>
      <w:r>
        <w:lastRenderedPageBreak/>
        <w:t>No expression (HER2-negative): Little to no HER2 protein.</w:t>
      </w:r>
    </w:p>
    <w:p w14:paraId="515E8D11" w14:textId="2A40A45E" w:rsidR="00C16B8B" w:rsidRDefault="00C16B8B" w:rsidP="00101503">
      <w:pPr>
        <w:pStyle w:val="ListParagraph"/>
        <w:jc w:val="both"/>
      </w:pPr>
      <w:r>
        <w:t>Low expression (HER2-low): Some HER2 protein but not enough to be HER2-positive.</w:t>
      </w:r>
    </w:p>
    <w:p w14:paraId="49C98F65" w14:textId="2FD63704" w:rsidR="00C16B8B" w:rsidRDefault="00C16B8B" w:rsidP="00101503">
      <w:pPr>
        <w:pStyle w:val="ListParagraph"/>
        <w:jc w:val="both"/>
      </w:pPr>
      <w:r>
        <w:t>High (over) expression (HER2-positive): Strong presence of HER2 protein.</w:t>
      </w:r>
    </w:p>
    <w:p w14:paraId="1E57E737" w14:textId="042DE102" w:rsidR="00FA5BFA" w:rsidRDefault="0002794A" w:rsidP="00317B8C">
      <w:pPr>
        <w:pStyle w:val="3-BodyText"/>
      </w:pPr>
      <w:r>
        <w:t xml:space="preserve">The </w:t>
      </w:r>
      <w:r w:rsidR="008A4C0A">
        <w:t xml:space="preserve">2024 </w:t>
      </w:r>
      <w:r w:rsidR="004D58B0">
        <w:t>National</w:t>
      </w:r>
      <w:r w:rsidR="004D58B0" w:rsidRPr="004D58B0">
        <w:t xml:space="preserve"> </w:t>
      </w:r>
      <w:r w:rsidR="004D58B0">
        <w:t xml:space="preserve">Comprehensive Cancer Network (NCCN) </w:t>
      </w:r>
      <w:r w:rsidR="00F06143">
        <w:t xml:space="preserve">guidelines </w:t>
      </w:r>
      <w:r w:rsidR="00BD7E18">
        <w:t xml:space="preserve">have </w:t>
      </w:r>
      <w:r w:rsidR="00E5403E">
        <w:t>differences in defining</w:t>
      </w:r>
      <w:r w:rsidR="00BD7E18">
        <w:t xml:space="preserve"> HER2 status </w:t>
      </w:r>
      <w:r w:rsidR="00E5403E">
        <w:t>compared with</w:t>
      </w:r>
      <w:r w:rsidR="00BD7E18">
        <w:t xml:space="preserve"> other prominent guidelines such as the 2018 American Society of Clinical Oncology/College of American Pathologists (ASCO/CAP) guidelines</w:t>
      </w:r>
      <w:r w:rsidR="00A860CF">
        <w:t xml:space="preserve">, the 2023 </w:t>
      </w:r>
      <w:r w:rsidR="00A860CF" w:rsidRPr="00A860CF">
        <w:t xml:space="preserve">European Society for Medical Oncology (ESMO) </w:t>
      </w:r>
      <w:r w:rsidR="00A860CF">
        <w:t>guidelines,</w:t>
      </w:r>
      <w:r w:rsidR="00B84626">
        <w:t xml:space="preserve"> and the </w:t>
      </w:r>
      <w:r w:rsidR="00DD5257">
        <w:t>2023</w:t>
      </w:r>
      <w:r w:rsidR="008A4C0A">
        <w:t xml:space="preserve"> </w:t>
      </w:r>
      <w:r w:rsidR="00B84626">
        <w:t xml:space="preserve">American Cancer Society </w:t>
      </w:r>
      <w:r w:rsidR="00DF0C52">
        <w:t xml:space="preserve">(ACS) </w:t>
      </w:r>
      <w:r w:rsidR="00192E55">
        <w:t>guidelines</w:t>
      </w:r>
      <w:r w:rsidR="00E5403E">
        <w:t>. Table 1 outlines these differences:</w:t>
      </w:r>
    </w:p>
    <w:p w14:paraId="7FE41EB6" w14:textId="18A4CCB4" w:rsidR="00DC4080" w:rsidRDefault="00DC4080" w:rsidP="00DC4080">
      <w:pPr>
        <w:pStyle w:val="TableFigureHeading"/>
        <w:spacing w:before="120"/>
      </w:pPr>
      <w:r>
        <w:t xml:space="preserve">Table </w:t>
      </w:r>
      <w:r>
        <w:fldChar w:fldCharType="begin"/>
      </w:r>
      <w:r>
        <w:instrText xml:space="preserve"> SEQ Table \* ARABIC </w:instrText>
      </w:r>
      <w:r>
        <w:fldChar w:fldCharType="separate"/>
      </w:r>
      <w:r w:rsidR="00587910">
        <w:rPr>
          <w:noProof/>
        </w:rPr>
        <w:t>1</w:t>
      </w:r>
      <w:r>
        <w:fldChar w:fldCharType="end"/>
      </w:r>
      <w:r>
        <w:t>: HER2 status NCCN vs ASCO/CAP</w:t>
      </w:r>
    </w:p>
    <w:tbl>
      <w:tblPr>
        <w:tblW w:w="5000" w:type="pct"/>
        <w:tblLook w:val="04A0" w:firstRow="1" w:lastRow="0" w:firstColumn="1" w:lastColumn="0" w:noHBand="0" w:noVBand="1"/>
        <w:tblCaption w:val="Table 1: HER2 status NCCN vs ASCO/CAP"/>
      </w:tblPr>
      <w:tblGrid>
        <w:gridCol w:w="991"/>
        <w:gridCol w:w="1004"/>
        <w:gridCol w:w="1980"/>
        <w:gridCol w:w="2263"/>
        <w:gridCol w:w="1692"/>
        <w:gridCol w:w="1077"/>
      </w:tblGrid>
      <w:tr w:rsidR="00146E8E" w:rsidRPr="00DC4080" w14:paraId="2192E56D" w14:textId="77777777" w:rsidTr="002A34BC">
        <w:trPr>
          <w:trHeight w:val="93"/>
        </w:trPr>
        <w:tc>
          <w:tcPr>
            <w:tcW w:w="55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D33AA3D" w14:textId="77777777" w:rsidR="00DC4080" w:rsidRPr="00DC4080" w:rsidRDefault="00DC4080" w:rsidP="00045D37">
            <w:pPr>
              <w:pStyle w:val="In-tableHeading"/>
            </w:pPr>
            <w:r w:rsidRPr="00DC4080">
              <w:t>ISH/FISH</w:t>
            </w:r>
          </w:p>
        </w:tc>
        <w:tc>
          <w:tcPr>
            <w:tcW w:w="558"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62169570" w14:textId="26BD068F" w:rsidR="00DC4080" w:rsidRPr="00DC4080" w:rsidRDefault="00DC4080" w:rsidP="00045D37">
            <w:pPr>
              <w:pStyle w:val="In-tableHeading"/>
            </w:pPr>
            <w:r w:rsidRPr="00DC4080">
              <w:t>IHC 0</w:t>
            </w:r>
            <w:r w:rsidR="003C77C6">
              <w:t xml:space="preserve"> (</w:t>
            </w:r>
            <w:r w:rsidR="002033AC">
              <w:t xml:space="preserve">0% </w:t>
            </w:r>
            <w:r w:rsidR="003C77C6">
              <w:t>staining)</w:t>
            </w:r>
          </w:p>
        </w:tc>
        <w:tc>
          <w:tcPr>
            <w:tcW w:w="1099"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176FDB22" w14:textId="489A2997" w:rsidR="00DC4080" w:rsidRPr="00DC4080" w:rsidRDefault="00DC4080" w:rsidP="00045D37">
            <w:pPr>
              <w:pStyle w:val="In-tableHeading"/>
            </w:pPr>
            <w:r w:rsidRPr="00DC4080">
              <w:t xml:space="preserve">IHC 0 </w:t>
            </w:r>
            <w:r w:rsidR="00761022">
              <w:t>(</w:t>
            </w:r>
            <w:r w:rsidRPr="00DC4080">
              <w:t>&gt;0 and &lt;10% staining</w:t>
            </w:r>
            <w:r w:rsidR="003C77C6">
              <w:t>)</w:t>
            </w:r>
          </w:p>
        </w:tc>
        <w:tc>
          <w:tcPr>
            <w:tcW w:w="1256"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39365AFA" w14:textId="77777777" w:rsidR="00DC4080" w:rsidRPr="00DC4080" w:rsidRDefault="00DC4080" w:rsidP="00045D37">
            <w:pPr>
              <w:pStyle w:val="In-tableHeading"/>
            </w:pPr>
            <w:r w:rsidRPr="00DC4080">
              <w:t>IHC 1+</w:t>
            </w:r>
          </w:p>
        </w:tc>
        <w:tc>
          <w:tcPr>
            <w:tcW w:w="939"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54D086D" w14:textId="77777777" w:rsidR="00DC4080" w:rsidRPr="00DC4080" w:rsidRDefault="00DC4080" w:rsidP="00045D37">
            <w:pPr>
              <w:pStyle w:val="In-tableHeading"/>
            </w:pPr>
            <w:r w:rsidRPr="00DC4080">
              <w:t>IHC 2+</w:t>
            </w:r>
          </w:p>
        </w:tc>
        <w:tc>
          <w:tcPr>
            <w:tcW w:w="599"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2749351C" w14:textId="77777777" w:rsidR="00DC4080" w:rsidRPr="00DC4080" w:rsidRDefault="00DC4080" w:rsidP="00045D37">
            <w:pPr>
              <w:pStyle w:val="In-tableHeading"/>
            </w:pPr>
            <w:r w:rsidRPr="00DC4080">
              <w:t>IHC 3+</w:t>
            </w:r>
          </w:p>
        </w:tc>
      </w:tr>
      <w:tr w:rsidR="00146E8E" w:rsidRPr="00DC4080" w14:paraId="0C720996" w14:textId="77777777" w:rsidTr="002A34BC">
        <w:trPr>
          <w:trHeight w:val="170"/>
        </w:trPr>
        <w:tc>
          <w:tcPr>
            <w:tcW w:w="550" w:type="pct"/>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6045062" w14:textId="3D2A1D1A" w:rsidR="00DC4080" w:rsidRPr="00DC4080" w:rsidRDefault="00DC4080" w:rsidP="00045D37">
            <w:pPr>
              <w:pStyle w:val="In-tableHeading"/>
            </w:pPr>
            <w:r w:rsidRPr="00DC4080">
              <w:t>Not amplified</w:t>
            </w:r>
            <w:r w:rsidR="003137CB">
              <w:t xml:space="preserve"> (negative)</w:t>
            </w:r>
          </w:p>
        </w:tc>
        <w:tc>
          <w:tcPr>
            <w:tcW w:w="558" w:type="pct"/>
            <w:tcBorders>
              <w:top w:val="nil"/>
              <w:left w:val="nil"/>
              <w:bottom w:val="single" w:sz="8" w:space="0" w:color="000000" w:themeColor="text1"/>
              <w:right w:val="single" w:sz="8" w:space="0" w:color="000000" w:themeColor="text1"/>
            </w:tcBorders>
            <w:shd w:val="clear" w:color="auto" w:fill="auto"/>
            <w:vAlign w:val="center"/>
            <w:hideMark/>
          </w:tcPr>
          <w:p w14:paraId="4E8CAAF9" w14:textId="1C26150D" w:rsidR="00DC4080" w:rsidRPr="00DC4080" w:rsidRDefault="00146E8E" w:rsidP="00DC4080">
            <w:pPr>
              <w:pStyle w:val="TableText0"/>
            </w:pPr>
            <w:r>
              <w:t>HER2-negative</w:t>
            </w:r>
          </w:p>
        </w:tc>
        <w:tc>
          <w:tcPr>
            <w:tcW w:w="1099" w:type="pct"/>
            <w:tcBorders>
              <w:top w:val="nil"/>
              <w:left w:val="nil"/>
              <w:bottom w:val="single" w:sz="8" w:space="0" w:color="000000" w:themeColor="text1"/>
              <w:right w:val="single" w:sz="8" w:space="0" w:color="000000" w:themeColor="text1"/>
            </w:tcBorders>
            <w:shd w:val="clear" w:color="auto" w:fill="auto"/>
            <w:vAlign w:val="center"/>
            <w:hideMark/>
          </w:tcPr>
          <w:p w14:paraId="41774E0A" w14:textId="2C878895" w:rsidR="00177560" w:rsidRDefault="00DC4080" w:rsidP="00DC4080">
            <w:pPr>
              <w:pStyle w:val="TableText0"/>
            </w:pPr>
            <w:r w:rsidRPr="00146E8E">
              <w:rPr>
                <w:b/>
                <w:bCs w:val="0"/>
              </w:rPr>
              <w:t>ACS HER2-ultralow</w:t>
            </w:r>
            <w:r w:rsidRPr="00DC4080">
              <w:br/>
            </w:r>
            <w:r w:rsidR="00177560">
              <w:t>ASCO/CAP HER2-negative</w:t>
            </w:r>
          </w:p>
          <w:p w14:paraId="60877C30" w14:textId="7E1AC369" w:rsidR="006A76A4" w:rsidRPr="006A76A4" w:rsidRDefault="006A76A4" w:rsidP="00DC4080">
            <w:pPr>
              <w:pStyle w:val="TableText0"/>
              <w:rPr>
                <w:b/>
                <w:bCs w:val="0"/>
              </w:rPr>
            </w:pPr>
            <w:r w:rsidRPr="006A76A4">
              <w:rPr>
                <w:b/>
                <w:bCs w:val="0"/>
              </w:rPr>
              <w:t>ESMO HER2-ultralow</w:t>
            </w:r>
          </w:p>
          <w:p w14:paraId="0587F777" w14:textId="4BB3880E" w:rsidR="00DC4080" w:rsidRPr="00DC4080" w:rsidRDefault="00DC4080" w:rsidP="00DC4080">
            <w:pPr>
              <w:pStyle w:val="TableText0"/>
            </w:pPr>
            <w:r w:rsidRPr="00DC4080">
              <w:t>NCCN HER2-negative</w:t>
            </w:r>
          </w:p>
        </w:tc>
        <w:tc>
          <w:tcPr>
            <w:tcW w:w="1256" w:type="pct"/>
            <w:tcBorders>
              <w:top w:val="nil"/>
              <w:left w:val="nil"/>
              <w:bottom w:val="single" w:sz="8" w:space="0" w:color="000000" w:themeColor="text1"/>
              <w:right w:val="single" w:sz="8" w:space="0" w:color="000000" w:themeColor="text1"/>
            </w:tcBorders>
            <w:shd w:val="clear" w:color="auto" w:fill="auto"/>
            <w:vAlign w:val="center"/>
            <w:hideMark/>
          </w:tcPr>
          <w:p w14:paraId="4AA26598" w14:textId="60404F62" w:rsidR="00177560" w:rsidRDefault="00DC4080" w:rsidP="00DC4080">
            <w:pPr>
              <w:pStyle w:val="TableText0"/>
            </w:pPr>
            <w:r w:rsidRPr="00036BD1">
              <w:rPr>
                <w:b/>
                <w:bCs w:val="0"/>
              </w:rPr>
              <w:t>ACS HER2-low</w:t>
            </w:r>
            <w:r w:rsidRPr="00DC4080">
              <w:br/>
            </w:r>
            <w:r w:rsidR="00177560">
              <w:t>ASCO/CAP HER2-negative</w:t>
            </w:r>
          </w:p>
          <w:p w14:paraId="5842D573" w14:textId="16CA920E" w:rsidR="00E02667" w:rsidRPr="000271DE" w:rsidRDefault="00E02667" w:rsidP="00DC4080">
            <w:pPr>
              <w:pStyle w:val="TableText0"/>
              <w:rPr>
                <w:b/>
                <w:bCs w:val="0"/>
              </w:rPr>
            </w:pPr>
            <w:r w:rsidRPr="000271DE">
              <w:rPr>
                <w:b/>
                <w:bCs w:val="0"/>
              </w:rPr>
              <w:t>ESMO HER2-</w:t>
            </w:r>
            <w:r w:rsidR="00FA1DC6" w:rsidRPr="000271DE">
              <w:rPr>
                <w:b/>
                <w:bCs w:val="0"/>
              </w:rPr>
              <w:t>low</w:t>
            </w:r>
          </w:p>
          <w:p w14:paraId="4C2D3E03" w14:textId="5D878F49" w:rsidR="00DC4080" w:rsidRPr="00B8009F" w:rsidRDefault="00DC4080" w:rsidP="00DC4080">
            <w:pPr>
              <w:pStyle w:val="TableText0"/>
              <w:rPr>
                <w:b/>
                <w:bCs w:val="0"/>
              </w:rPr>
            </w:pPr>
            <w:r w:rsidRPr="00B8009F">
              <w:rPr>
                <w:b/>
                <w:bCs w:val="0"/>
              </w:rPr>
              <w:t>NCCN HER2-</w:t>
            </w:r>
            <w:r w:rsidR="00633159" w:rsidRPr="00B8009F">
              <w:rPr>
                <w:b/>
                <w:bCs w:val="0"/>
              </w:rPr>
              <w:t>negative</w:t>
            </w:r>
            <w:r w:rsidR="00415C99" w:rsidRPr="00B8009F">
              <w:rPr>
                <w:b/>
                <w:bCs w:val="0"/>
              </w:rPr>
              <w:t>/low</w:t>
            </w:r>
            <w:r w:rsidR="00586E46" w:rsidRPr="00B8009F">
              <w:rPr>
                <w:b/>
                <w:bCs w:val="0"/>
                <w:vertAlign w:val="superscript"/>
              </w:rPr>
              <w:t>a</w:t>
            </w:r>
          </w:p>
        </w:tc>
        <w:tc>
          <w:tcPr>
            <w:tcW w:w="939" w:type="pct"/>
            <w:tcBorders>
              <w:top w:val="nil"/>
              <w:left w:val="nil"/>
              <w:bottom w:val="single" w:sz="8" w:space="0" w:color="000000" w:themeColor="text1"/>
              <w:right w:val="single" w:sz="8" w:space="0" w:color="000000" w:themeColor="text1"/>
            </w:tcBorders>
            <w:shd w:val="clear" w:color="auto" w:fill="auto"/>
            <w:vAlign w:val="center"/>
            <w:hideMark/>
          </w:tcPr>
          <w:p w14:paraId="2126081E" w14:textId="7E70F513" w:rsidR="00177560" w:rsidRDefault="00DC4080" w:rsidP="00DC4080">
            <w:pPr>
              <w:pStyle w:val="TableText0"/>
              <w:rPr>
                <w:b/>
                <w:bCs w:val="0"/>
              </w:rPr>
            </w:pPr>
            <w:r w:rsidRPr="000E24D8">
              <w:rPr>
                <w:b/>
                <w:bCs w:val="0"/>
              </w:rPr>
              <w:t>ACS HER2-low</w:t>
            </w:r>
            <w:r w:rsidRPr="000E24D8">
              <w:rPr>
                <w:b/>
                <w:bCs w:val="0"/>
              </w:rPr>
              <w:br/>
            </w:r>
            <w:r w:rsidR="00177560" w:rsidRPr="000E24D8">
              <w:rPr>
                <w:b/>
                <w:bCs w:val="0"/>
              </w:rPr>
              <w:t>ASCO/CAP HER2-</w:t>
            </w:r>
            <w:r w:rsidR="00FA188B">
              <w:rPr>
                <w:b/>
                <w:bCs w:val="0"/>
              </w:rPr>
              <w:t>negative/</w:t>
            </w:r>
            <w:r w:rsidR="00664FC1" w:rsidRPr="000E24D8">
              <w:rPr>
                <w:b/>
                <w:bCs w:val="0"/>
              </w:rPr>
              <w:t>low</w:t>
            </w:r>
          </w:p>
          <w:p w14:paraId="3E0D9F37" w14:textId="6E36B056" w:rsidR="00641562" w:rsidRPr="000E24D8" w:rsidRDefault="00641562" w:rsidP="00DC4080">
            <w:pPr>
              <w:pStyle w:val="TableText0"/>
              <w:rPr>
                <w:b/>
                <w:bCs w:val="0"/>
              </w:rPr>
            </w:pPr>
            <w:r>
              <w:rPr>
                <w:b/>
                <w:bCs w:val="0"/>
              </w:rPr>
              <w:t>ESMO HER2-low</w:t>
            </w:r>
          </w:p>
          <w:p w14:paraId="7EB0D240" w14:textId="2271FEC8" w:rsidR="00DC4080" w:rsidRPr="000E24D8" w:rsidRDefault="00DC4080" w:rsidP="00DC4080">
            <w:pPr>
              <w:pStyle w:val="TableText0"/>
              <w:rPr>
                <w:b/>
                <w:bCs w:val="0"/>
              </w:rPr>
            </w:pPr>
            <w:r w:rsidRPr="000E24D8">
              <w:rPr>
                <w:b/>
                <w:bCs w:val="0"/>
              </w:rPr>
              <w:t>NCCN HER2-</w:t>
            </w:r>
            <w:r w:rsidR="00633159" w:rsidRPr="000E24D8">
              <w:rPr>
                <w:b/>
                <w:bCs w:val="0"/>
              </w:rPr>
              <w:t>negative</w:t>
            </w:r>
            <w:r w:rsidR="00415C99" w:rsidRPr="000E24D8">
              <w:rPr>
                <w:b/>
                <w:bCs w:val="0"/>
              </w:rPr>
              <w:t>/low</w:t>
            </w:r>
            <w:r w:rsidR="00586E46" w:rsidRPr="000E24D8">
              <w:rPr>
                <w:b/>
                <w:bCs w:val="0"/>
                <w:vertAlign w:val="superscript"/>
              </w:rPr>
              <w:t>a</w:t>
            </w:r>
          </w:p>
        </w:tc>
        <w:tc>
          <w:tcPr>
            <w:tcW w:w="599" w:type="pct"/>
            <w:tcBorders>
              <w:top w:val="nil"/>
              <w:left w:val="nil"/>
              <w:bottom w:val="single" w:sz="8" w:space="0" w:color="000000" w:themeColor="text1"/>
              <w:right w:val="single" w:sz="8" w:space="0" w:color="000000" w:themeColor="text1"/>
            </w:tcBorders>
            <w:shd w:val="clear" w:color="auto" w:fill="auto"/>
            <w:vAlign w:val="center"/>
            <w:hideMark/>
          </w:tcPr>
          <w:p w14:paraId="607EE74C" w14:textId="36A7090C" w:rsidR="00DC4080" w:rsidRPr="00DC4080" w:rsidRDefault="007655B8" w:rsidP="00DC4080">
            <w:pPr>
              <w:pStyle w:val="TableText0"/>
            </w:pPr>
            <w:r>
              <w:t>HER2-positive</w:t>
            </w:r>
          </w:p>
        </w:tc>
      </w:tr>
      <w:tr w:rsidR="00146E8E" w:rsidRPr="00DC4080" w14:paraId="06AACD99" w14:textId="77777777" w:rsidTr="002A34BC">
        <w:trPr>
          <w:trHeight w:val="43"/>
        </w:trPr>
        <w:tc>
          <w:tcPr>
            <w:tcW w:w="550" w:type="pct"/>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8E9584B" w14:textId="19F0CE4A" w:rsidR="00DC4080" w:rsidRPr="00DC4080" w:rsidRDefault="00DC4080" w:rsidP="00045D37">
            <w:pPr>
              <w:pStyle w:val="In-tableHeading"/>
            </w:pPr>
            <w:r w:rsidRPr="00DC4080">
              <w:t>Amplified</w:t>
            </w:r>
            <w:r w:rsidR="003137CB">
              <w:t xml:space="preserve"> (positive)</w:t>
            </w:r>
          </w:p>
        </w:tc>
        <w:tc>
          <w:tcPr>
            <w:tcW w:w="558" w:type="pct"/>
            <w:tcBorders>
              <w:top w:val="nil"/>
              <w:left w:val="nil"/>
              <w:bottom w:val="single" w:sz="8" w:space="0" w:color="000000" w:themeColor="text1"/>
              <w:right w:val="single" w:sz="8" w:space="0" w:color="000000" w:themeColor="text1"/>
            </w:tcBorders>
            <w:shd w:val="clear" w:color="auto" w:fill="auto"/>
            <w:vAlign w:val="center"/>
            <w:hideMark/>
          </w:tcPr>
          <w:p w14:paraId="0AED1C93" w14:textId="2149AB88" w:rsidR="00DC4080" w:rsidRPr="00DC4080" w:rsidRDefault="00FD22F9" w:rsidP="00DC4080">
            <w:pPr>
              <w:pStyle w:val="TableText0"/>
            </w:pPr>
            <w:r>
              <w:t>N/A</w:t>
            </w:r>
          </w:p>
        </w:tc>
        <w:tc>
          <w:tcPr>
            <w:tcW w:w="1099" w:type="pct"/>
            <w:tcBorders>
              <w:top w:val="nil"/>
              <w:left w:val="nil"/>
              <w:bottom w:val="single" w:sz="8" w:space="0" w:color="000000" w:themeColor="text1"/>
              <w:right w:val="single" w:sz="8" w:space="0" w:color="000000" w:themeColor="text1"/>
            </w:tcBorders>
            <w:shd w:val="clear" w:color="auto" w:fill="auto"/>
            <w:vAlign w:val="center"/>
            <w:hideMark/>
          </w:tcPr>
          <w:p w14:paraId="456DF963" w14:textId="2849C8B1" w:rsidR="00DC4080" w:rsidRPr="00DC4080" w:rsidRDefault="00633159" w:rsidP="00DC4080">
            <w:pPr>
              <w:pStyle w:val="TableText0"/>
            </w:pPr>
            <w:r>
              <w:t>N/A</w:t>
            </w:r>
          </w:p>
        </w:tc>
        <w:tc>
          <w:tcPr>
            <w:tcW w:w="1256" w:type="pct"/>
            <w:tcBorders>
              <w:top w:val="nil"/>
              <w:left w:val="nil"/>
              <w:bottom w:val="single" w:sz="8" w:space="0" w:color="000000" w:themeColor="text1"/>
              <w:right w:val="single" w:sz="8" w:space="0" w:color="000000" w:themeColor="text1"/>
            </w:tcBorders>
            <w:shd w:val="clear" w:color="auto" w:fill="auto"/>
            <w:vAlign w:val="center"/>
            <w:hideMark/>
          </w:tcPr>
          <w:p w14:paraId="50E725A1" w14:textId="77777777" w:rsidR="00F9457B" w:rsidRPr="00036BD1" w:rsidRDefault="00DC4080" w:rsidP="00DC4080">
            <w:pPr>
              <w:pStyle w:val="TableText0"/>
              <w:rPr>
                <w:b/>
                <w:bCs w:val="0"/>
              </w:rPr>
            </w:pPr>
            <w:r w:rsidRPr="00036BD1">
              <w:rPr>
                <w:b/>
                <w:bCs w:val="0"/>
              </w:rPr>
              <w:t>ACS HER2-</w:t>
            </w:r>
            <w:r w:rsidR="00A5262F" w:rsidRPr="00036BD1">
              <w:rPr>
                <w:b/>
                <w:bCs w:val="0"/>
              </w:rPr>
              <w:t>low</w:t>
            </w:r>
          </w:p>
          <w:p w14:paraId="6A02EC99" w14:textId="3551F20B" w:rsidR="003C0D71" w:rsidRDefault="00F9457B" w:rsidP="00DC4080">
            <w:pPr>
              <w:pStyle w:val="TableText0"/>
            </w:pPr>
            <w:r>
              <w:t>ASCO/CAP HER2-</w:t>
            </w:r>
            <w:r w:rsidR="00234966">
              <w:t>negative</w:t>
            </w:r>
          </w:p>
          <w:p w14:paraId="27051778" w14:textId="531C6074" w:rsidR="00DC4080" w:rsidRPr="00DC4080" w:rsidRDefault="003C0D71" w:rsidP="00DC4080">
            <w:pPr>
              <w:pStyle w:val="TableText0"/>
            </w:pPr>
            <w:r w:rsidRPr="003C0D71">
              <w:rPr>
                <w:b/>
                <w:bCs w:val="0"/>
              </w:rPr>
              <w:t>ESMO HER2-low</w:t>
            </w:r>
            <w:r w:rsidR="00DC4080" w:rsidRPr="00DC4080">
              <w:br/>
              <w:t>NCCN HER2-positive</w:t>
            </w:r>
          </w:p>
        </w:tc>
        <w:tc>
          <w:tcPr>
            <w:tcW w:w="939" w:type="pct"/>
            <w:tcBorders>
              <w:top w:val="nil"/>
              <w:left w:val="nil"/>
              <w:bottom w:val="single" w:sz="8" w:space="0" w:color="000000" w:themeColor="text1"/>
              <w:right w:val="single" w:sz="8" w:space="0" w:color="000000" w:themeColor="text1"/>
            </w:tcBorders>
            <w:shd w:val="clear" w:color="auto" w:fill="auto"/>
            <w:vAlign w:val="center"/>
            <w:hideMark/>
          </w:tcPr>
          <w:p w14:paraId="09621B88" w14:textId="620187C5" w:rsidR="00DC4080" w:rsidRPr="00DC4080" w:rsidRDefault="007655B8" w:rsidP="00DC4080">
            <w:pPr>
              <w:pStyle w:val="TableText0"/>
            </w:pPr>
            <w:r>
              <w:t>HER2-positive</w:t>
            </w:r>
          </w:p>
        </w:tc>
        <w:tc>
          <w:tcPr>
            <w:tcW w:w="599" w:type="pct"/>
            <w:tcBorders>
              <w:top w:val="nil"/>
              <w:left w:val="nil"/>
              <w:bottom w:val="single" w:sz="8" w:space="0" w:color="000000" w:themeColor="text1"/>
              <w:right w:val="single" w:sz="8" w:space="0" w:color="000000" w:themeColor="text1"/>
            </w:tcBorders>
            <w:shd w:val="clear" w:color="auto" w:fill="auto"/>
            <w:vAlign w:val="center"/>
            <w:hideMark/>
          </w:tcPr>
          <w:p w14:paraId="13C6E815" w14:textId="21C7FCF6" w:rsidR="00DC4080" w:rsidRPr="00DC4080" w:rsidRDefault="007655B8" w:rsidP="00DC4080">
            <w:pPr>
              <w:pStyle w:val="TableText0"/>
            </w:pPr>
            <w:r>
              <w:t>HER2-positive</w:t>
            </w:r>
          </w:p>
        </w:tc>
      </w:tr>
    </w:tbl>
    <w:p w14:paraId="27A88331" w14:textId="77777777" w:rsidR="007E66FD" w:rsidRDefault="00912B39" w:rsidP="007E66FD">
      <w:pPr>
        <w:pStyle w:val="TableFigureFooter"/>
      </w:pPr>
      <w:r>
        <w:t>Source: Compiled by the Secretariat during evaluation</w:t>
      </w:r>
      <w:r w:rsidR="00BF505F">
        <w:t xml:space="preserve"> using </w:t>
      </w:r>
      <w:r w:rsidR="000F2713">
        <w:t>the ACS guidelines</w:t>
      </w:r>
      <w:r w:rsidR="0088482B">
        <w:rPr>
          <w:rStyle w:val="FootnoteReference"/>
        </w:rPr>
        <w:footnoteReference w:id="5"/>
      </w:r>
      <w:r w:rsidR="003E499B">
        <w:t>,</w:t>
      </w:r>
      <w:r w:rsidR="000F2713">
        <w:t xml:space="preserve"> ASCO/CAP guidelines</w:t>
      </w:r>
      <w:r w:rsidR="007A7BD5">
        <w:rPr>
          <w:rStyle w:val="FootnoteReference"/>
        </w:rPr>
        <w:footnoteReference w:id="6"/>
      </w:r>
      <w:r w:rsidR="003E499B">
        <w:t xml:space="preserve">, </w:t>
      </w:r>
      <w:r w:rsidR="009A00D7">
        <w:t>ESMO</w:t>
      </w:r>
      <w:r w:rsidR="003215ED">
        <w:rPr>
          <w:rStyle w:val="FootnoteReference"/>
        </w:rPr>
        <w:footnoteReference w:id="7"/>
      </w:r>
      <w:r w:rsidR="009A00D7">
        <w:t xml:space="preserve">, </w:t>
      </w:r>
      <w:r w:rsidR="003E499B">
        <w:t>and the NCCN guidelines</w:t>
      </w:r>
      <w:r w:rsidR="003E499B">
        <w:rPr>
          <w:rStyle w:val="FootnoteReference"/>
        </w:rPr>
        <w:footnoteReference w:id="8"/>
      </w:r>
      <w:r w:rsidR="000F2713">
        <w:t>.</w:t>
      </w:r>
    </w:p>
    <w:p w14:paraId="1AE46A86" w14:textId="1B9E6C2C" w:rsidR="00586E46" w:rsidRPr="00586E46" w:rsidRDefault="00586E46" w:rsidP="007E66FD">
      <w:pPr>
        <w:pStyle w:val="TableFigureFooter"/>
      </w:pPr>
      <w:r w:rsidRPr="00586E46">
        <w:rPr>
          <w:vertAlign w:val="superscript"/>
        </w:rPr>
        <w:t>a</w:t>
      </w:r>
      <w:r>
        <w:t xml:space="preserve"> In 2022 the NCCN </w:t>
      </w:r>
      <w:r w:rsidR="00F85F3C">
        <w:t>added HER2-low as an additional status</w:t>
      </w:r>
      <w:r w:rsidR="00EB7DE6">
        <w:rPr>
          <w:rStyle w:val="FootnoteReference"/>
        </w:rPr>
        <w:footnoteReference w:id="9"/>
      </w:r>
      <w:r w:rsidR="00EB7DE6">
        <w:t>.</w:t>
      </w:r>
    </w:p>
    <w:p w14:paraId="53962AA4" w14:textId="41EEC9D4" w:rsidR="00266215" w:rsidRDefault="001C41B5" w:rsidP="00E36F71">
      <w:pPr>
        <w:pStyle w:val="3-BodyText"/>
      </w:pPr>
      <w:r>
        <w:lastRenderedPageBreak/>
        <w:t xml:space="preserve">The </w:t>
      </w:r>
      <w:r w:rsidR="00E2130D">
        <w:t xml:space="preserve">ACS and </w:t>
      </w:r>
      <w:r>
        <w:t>N</w:t>
      </w:r>
      <w:r w:rsidR="004D58B0">
        <w:t>CCN</w:t>
      </w:r>
      <w:r w:rsidR="00E2130D">
        <w:t xml:space="preserve"> guidelines</w:t>
      </w:r>
      <w:r>
        <w:t xml:space="preserve"> </w:t>
      </w:r>
      <w:r w:rsidR="00E2130D">
        <w:t>define</w:t>
      </w:r>
      <w:r w:rsidR="00216BCF">
        <w:t xml:space="preserve"> </w:t>
      </w:r>
      <w:r w:rsidR="00CA3700" w:rsidRPr="00CA3700">
        <w:t xml:space="preserve">TNBC </w:t>
      </w:r>
      <w:r w:rsidR="00216BCF">
        <w:t>as</w:t>
      </w:r>
      <w:r w:rsidR="00CA3700" w:rsidRPr="00CA3700">
        <w:t xml:space="preserve"> a subtype</w:t>
      </w:r>
      <w:r w:rsidR="00216BCF">
        <w:t xml:space="preserve"> of breast cancer</w:t>
      </w:r>
      <w:r w:rsidR="00CA3700" w:rsidRPr="00CA3700">
        <w:t xml:space="preserve"> that lacks oestrogen receptors, progesterone receptors, and</w:t>
      </w:r>
      <w:r w:rsidR="00317B8C">
        <w:t xml:space="preserve"> is HER2-negative</w:t>
      </w:r>
      <w:r w:rsidR="006158C1">
        <w:rPr>
          <w:rStyle w:val="FootnoteReference"/>
        </w:rPr>
        <w:footnoteReference w:id="10"/>
      </w:r>
      <w:r w:rsidR="00660E46" w:rsidRPr="00660E46">
        <w:rPr>
          <w:vertAlign w:val="superscript"/>
        </w:rPr>
        <w:t>,</w:t>
      </w:r>
      <w:r w:rsidR="00660E46">
        <w:rPr>
          <w:rStyle w:val="FootnoteReference"/>
        </w:rPr>
        <w:footnoteReference w:id="11"/>
      </w:r>
      <w:r w:rsidR="00CA3700" w:rsidRPr="00CA3700">
        <w:t>.</w:t>
      </w:r>
      <w:r w:rsidR="00D86945">
        <w:t xml:space="preserve"> </w:t>
      </w:r>
      <w:r w:rsidR="00551B24">
        <w:t xml:space="preserve">However, the ACS guidelines define this as strictly 0% staining while the </w:t>
      </w:r>
      <w:r w:rsidR="001507C6">
        <w:t>NCCN guideline</w:t>
      </w:r>
      <w:r w:rsidR="00FA6805">
        <w:t xml:space="preserve"> definition includes any staining &lt;10%.</w:t>
      </w:r>
      <w:r w:rsidR="00E36F71">
        <w:t xml:space="preserve"> The</w:t>
      </w:r>
      <w:r w:rsidR="00CA5A9D">
        <w:t xml:space="preserve"> </w:t>
      </w:r>
      <w:r w:rsidR="00746FB7">
        <w:t>ASCO/CAP</w:t>
      </w:r>
      <w:r w:rsidR="009A00D7">
        <w:t xml:space="preserve"> and ESMO</w:t>
      </w:r>
      <w:r w:rsidR="00746FB7">
        <w:t xml:space="preserve"> guidelines </w:t>
      </w:r>
      <w:r w:rsidR="00E25861">
        <w:t xml:space="preserve">include </w:t>
      </w:r>
      <w:r w:rsidR="0056653F">
        <w:t>HER2-low</w:t>
      </w:r>
      <w:r w:rsidR="006E27A9">
        <w:t xml:space="preserve"> </w:t>
      </w:r>
      <w:r w:rsidR="00E25861">
        <w:t>within the definition of triple negative</w:t>
      </w:r>
      <w:r w:rsidR="00E25861">
        <w:rPr>
          <w:rStyle w:val="FootnoteReference"/>
        </w:rPr>
        <w:footnoteReference w:id="12"/>
      </w:r>
      <w:r w:rsidR="002637FA" w:rsidRPr="002637FA">
        <w:rPr>
          <w:vertAlign w:val="superscript"/>
        </w:rPr>
        <w:t>,</w:t>
      </w:r>
      <w:r w:rsidR="004834AF">
        <w:rPr>
          <w:rStyle w:val="FootnoteReference"/>
        </w:rPr>
        <w:footnoteReference w:id="13"/>
      </w:r>
      <w:r w:rsidR="00E25861">
        <w:t>.</w:t>
      </w:r>
    </w:p>
    <w:p w14:paraId="0F587E3A" w14:textId="77777777" w:rsidR="00E44E0D" w:rsidRPr="00A6439B" w:rsidRDefault="00E44E0D" w:rsidP="00E44E0D">
      <w:pPr>
        <w:pStyle w:val="4-SubsectionHeading"/>
      </w:pPr>
      <w:r w:rsidRPr="00691A2C">
        <w:t>Registration</w:t>
      </w:r>
      <w:r w:rsidRPr="00A6439B">
        <w:t xml:space="preserve"> status</w:t>
      </w:r>
    </w:p>
    <w:p w14:paraId="50EF41FF" w14:textId="6833480B" w:rsidR="00E44E0D" w:rsidRPr="00B24C53" w:rsidRDefault="00E44E0D" w:rsidP="00101503">
      <w:pPr>
        <w:pStyle w:val="3-BodyText"/>
        <w:keepNext/>
      </w:pPr>
      <w:r>
        <w:t>SG</w:t>
      </w:r>
      <w:r w:rsidRPr="00CA3700">
        <w:t xml:space="preserve"> is a targeted therapy that </w:t>
      </w:r>
      <w:r w:rsidRPr="00B24C53">
        <w:t>was</w:t>
      </w:r>
      <w:r>
        <w:t xml:space="preserve"> first</w:t>
      </w:r>
      <w:r w:rsidRPr="00B24C53">
        <w:t xml:space="preserve"> TGA registered on 6 September 2021</w:t>
      </w:r>
      <w:r>
        <w:t>. The current TGA product information has SG indicated</w:t>
      </w:r>
      <w:r w:rsidRPr="00B24C53">
        <w:t xml:space="preserve"> for the treatment of:</w:t>
      </w:r>
    </w:p>
    <w:p w14:paraId="05C3C60E" w14:textId="77777777" w:rsidR="00E44E0D" w:rsidRDefault="00E44E0D" w:rsidP="00101503">
      <w:pPr>
        <w:pStyle w:val="ListParagraph"/>
        <w:spacing w:before="120"/>
        <w:jc w:val="both"/>
      </w:pPr>
      <w:r>
        <w:t>adult patients with unresectable locally advanced or mTNBC who have received at least two prior systemic therapies, including at least one prior therapy for locally advanced or metastatic disease; and</w:t>
      </w:r>
    </w:p>
    <w:p w14:paraId="4291C893" w14:textId="77777777" w:rsidR="00E44E0D" w:rsidRPr="00A71615" w:rsidRDefault="00E44E0D" w:rsidP="00101503">
      <w:pPr>
        <w:pStyle w:val="ListParagraph"/>
        <w:spacing w:before="120"/>
        <w:jc w:val="both"/>
      </w:pPr>
      <w:r>
        <w:t>a</w:t>
      </w:r>
      <w:r w:rsidRPr="001A737A">
        <w:t>dult patients with unresectable locally advanced or metastatic HR</w:t>
      </w:r>
      <w:r>
        <w:t>+/</w:t>
      </w:r>
      <w:r w:rsidRPr="001A737A">
        <w:t>HER2- (IHC 0, IHC 1+ or IHC 2+/ISH–) breast cancer who have received endocrine-based therapy (including a CDK4/6 inhibitor) and at least two additional systemic therapies in the locally advanced or metastatic setting.</w:t>
      </w:r>
    </w:p>
    <w:p w14:paraId="6B9425A4" w14:textId="585A3C2F" w:rsidR="00CF51CB" w:rsidRDefault="00E44E0D" w:rsidP="00E44E0D">
      <w:pPr>
        <w:pStyle w:val="3-SubsectionHeading"/>
      </w:pPr>
      <w:r>
        <w:t>Current listing</w:t>
      </w:r>
      <w:r w:rsidR="002C5327">
        <w:t>s</w:t>
      </w:r>
    </w:p>
    <w:p w14:paraId="27221C8C" w14:textId="576F8026" w:rsidR="00D9156C" w:rsidRDefault="005F570B">
      <w:pPr>
        <w:pStyle w:val="3-BodyText"/>
      </w:pPr>
      <w:r w:rsidRPr="00B24C53">
        <w:t>SG</w:t>
      </w:r>
      <w:r w:rsidR="00D9156C" w:rsidRPr="00B24C53">
        <w:t xml:space="preserve"> is currently listed on the PBS as an Authority Required </w:t>
      </w:r>
      <w:r w:rsidR="003925C7" w:rsidRPr="00B24C53">
        <w:t>(</w:t>
      </w:r>
      <w:r w:rsidR="007E3B07" w:rsidRPr="00B24C53">
        <w:t xml:space="preserve">STREAMLINED) </w:t>
      </w:r>
      <w:r w:rsidR="00D9156C" w:rsidRPr="00B24C53">
        <w:t xml:space="preserve">listing for </w:t>
      </w:r>
      <w:r w:rsidR="00354B02" w:rsidRPr="00B24C53">
        <w:t xml:space="preserve">the treatment of patients with </w:t>
      </w:r>
      <w:r w:rsidR="007E3B07" w:rsidRPr="00B24C53">
        <w:t>mTNBC</w:t>
      </w:r>
      <w:r w:rsidR="00354B02" w:rsidRPr="00B24C53">
        <w:t>.</w:t>
      </w:r>
    </w:p>
    <w:p w14:paraId="6F13B662" w14:textId="256A3AC3" w:rsidR="00C6047A" w:rsidRPr="00B24C53" w:rsidRDefault="00C6047A">
      <w:pPr>
        <w:pStyle w:val="3-BodyText"/>
      </w:pPr>
      <w:r>
        <w:t xml:space="preserve">At its </w:t>
      </w:r>
      <w:r w:rsidR="00A70650">
        <w:t xml:space="preserve">November 2023 meeting, the PBAC </w:t>
      </w:r>
      <w:r w:rsidR="00CD7DC9">
        <w:t xml:space="preserve">had </w:t>
      </w:r>
      <w:r w:rsidR="005B0808">
        <w:t xml:space="preserve">considered </w:t>
      </w:r>
      <w:r w:rsidR="000A760B">
        <w:t>trastuzumab deruxtecan (T</w:t>
      </w:r>
      <w:r w:rsidR="00F22F8C">
        <w:noBreakHyphen/>
      </w:r>
      <w:r w:rsidR="000A760B">
        <w:t xml:space="preserve">DXd) </w:t>
      </w:r>
      <w:r w:rsidR="005B0808">
        <w:t xml:space="preserve">for the </w:t>
      </w:r>
      <w:r w:rsidR="00A02CEA" w:rsidRPr="00A02CEA">
        <w:t>treatment of patients with HER2</w:t>
      </w:r>
      <w:r w:rsidR="00A02CEA">
        <w:t>-</w:t>
      </w:r>
      <w:r w:rsidR="00A02CEA" w:rsidRPr="00A02CEA">
        <w:t xml:space="preserve">low (IHC 1+ or IHC 2+ and </w:t>
      </w:r>
      <w:r w:rsidR="00A02CEA">
        <w:t>ISH-</w:t>
      </w:r>
      <w:r w:rsidR="00A02CEA" w:rsidRPr="00A02CEA">
        <w:t>negative) unresectable breast cancer and/or metastatic breast cancer</w:t>
      </w:r>
      <w:r w:rsidR="00A02CEA">
        <w:t xml:space="preserve">. In </w:t>
      </w:r>
      <w:r w:rsidR="007806F1">
        <w:t xml:space="preserve">its consideration it </w:t>
      </w:r>
      <w:r w:rsidR="00CD7DC9">
        <w:t xml:space="preserve">had </w:t>
      </w:r>
      <w:r w:rsidR="007806F1">
        <w:t>noted that t</w:t>
      </w:r>
      <w:r w:rsidRPr="00C6047A">
        <w:t>he HR</w:t>
      </w:r>
      <w:r w:rsidR="00A534AA">
        <w:t>-</w:t>
      </w:r>
      <w:r w:rsidRPr="00C6047A">
        <w:t>/HER2</w:t>
      </w:r>
      <w:r w:rsidR="00DE76CC">
        <w:t>-</w:t>
      </w:r>
      <w:r w:rsidRPr="00C6047A">
        <w:t xml:space="preserve"> (IHC 0, IHC 1+, IHC 2+/ISH-) patients eligible to receive SG would also include HR</w:t>
      </w:r>
      <w:r w:rsidR="002328BF">
        <w:t>-</w:t>
      </w:r>
      <w:r w:rsidRPr="00C6047A">
        <w:t>/HER2</w:t>
      </w:r>
      <w:r w:rsidR="002328BF">
        <w:t>-</w:t>
      </w:r>
      <w:r w:rsidRPr="00C6047A">
        <w:t>low (IHC 1+ or IHC 2+/ISH-) patients as HER2</w:t>
      </w:r>
      <w:r w:rsidR="002328BF">
        <w:t>-</w:t>
      </w:r>
      <w:r w:rsidRPr="00C6047A">
        <w:t>low is a subset of patients that would have previously been identified, and treated, as HER2</w:t>
      </w:r>
      <w:r w:rsidR="002328BF">
        <w:t>-</w:t>
      </w:r>
      <w:r w:rsidRPr="00C6047A">
        <w:t xml:space="preserve">. The PBAC </w:t>
      </w:r>
      <w:r w:rsidR="0083697B">
        <w:t>had</w:t>
      </w:r>
      <w:r w:rsidRPr="00C6047A">
        <w:t xml:space="preserve"> not consider</w:t>
      </w:r>
      <w:r w:rsidR="0083697B">
        <w:t>ed</w:t>
      </w:r>
      <w:r w:rsidRPr="00C6047A">
        <w:t xml:space="preserve"> T-DXd would replace SG in this population as SG was likely to be used preferentially as the evidence for SG in this population is more robust. The PBAC </w:t>
      </w:r>
      <w:r w:rsidR="00583A4D">
        <w:t xml:space="preserve">had </w:t>
      </w:r>
      <w:r w:rsidRPr="00C6047A">
        <w:t xml:space="preserve">considered that as SG is not likely to be </w:t>
      </w:r>
      <w:r w:rsidRPr="00C6047A">
        <w:lastRenderedPageBreak/>
        <w:t xml:space="preserve">replaced by T-DXd, </w:t>
      </w:r>
      <w:r w:rsidR="002C0520" w:rsidRPr="002C0520">
        <w:t>treatment of physician’s choice</w:t>
      </w:r>
      <w:r w:rsidR="002C0520">
        <w:t xml:space="preserve"> </w:t>
      </w:r>
      <w:r w:rsidRPr="00C6047A">
        <w:t>was an appropriate comparator for the HER2</w:t>
      </w:r>
      <w:r w:rsidR="002C0520">
        <w:t>-</w:t>
      </w:r>
      <w:r w:rsidRPr="00C6047A">
        <w:t>low population, including the HR</w:t>
      </w:r>
      <w:r w:rsidR="002C0520">
        <w:t>-</w:t>
      </w:r>
      <w:r w:rsidRPr="00C6047A">
        <w:t xml:space="preserve"> population</w:t>
      </w:r>
      <w:r w:rsidR="00FD3D1E">
        <w:rPr>
          <w:rStyle w:val="FootnoteReference"/>
        </w:rPr>
        <w:footnoteReference w:id="14"/>
      </w:r>
      <w:r w:rsidRPr="00C6047A">
        <w:t>.</w:t>
      </w:r>
    </w:p>
    <w:p w14:paraId="561D7B13" w14:textId="35A75E39" w:rsidR="00D9156C" w:rsidRPr="00A6439B" w:rsidRDefault="00D9156C" w:rsidP="00D9156C">
      <w:pPr>
        <w:pStyle w:val="4-SubsectionHeading"/>
      </w:pPr>
      <w:r w:rsidRPr="00A6439B">
        <w:t xml:space="preserve">Previous PBAC </w:t>
      </w:r>
      <w:r w:rsidRPr="00691A2C">
        <w:t>consideration</w:t>
      </w:r>
    </w:p>
    <w:p w14:paraId="50BB7528" w14:textId="61E211B8" w:rsidR="00D9156C" w:rsidRPr="00CD7021" w:rsidRDefault="001331B5" w:rsidP="00D9156C">
      <w:pPr>
        <w:pStyle w:val="3-BodyText"/>
        <w:rPr>
          <w:i/>
        </w:rPr>
      </w:pPr>
      <w:r>
        <w:t>At its November 2021 meeting, the PBAC f</w:t>
      </w:r>
      <w:r w:rsidR="00780E34">
        <w:t xml:space="preserve">irst considered </w:t>
      </w:r>
      <w:r>
        <w:t>SG</w:t>
      </w:r>
      <w:r w:rsidR="00780E34">
        <w:t xml:space="preserve"> for the treatment of </w:t>
      </w:r>
      <w:r w:rsidR="00B83775">
        <w:t>mTNBC</w:t>
      </w:r>
      <w:r w:rsidR="00E875AD">
        <w:t xml:space="preserve"> and did not recommend its listing. It subsequently recommended listing in March 2022 and </w:t>
      </w:r>
      <w:r w:rsidR="00A87142">
        <w:t>SG listed on 1 May 2022.</w:t>
      </w:r>
    </w:p>
    <w:p w14:paraId="4A1222C5" w14:textId="1EB6BC02" w:rsidR="00CD7021" w:rsidRPr="00D16BCA" w:rsidRDefault="00FC5237" w:rsidP="00D9156C">
      <w:pPr>
        <w:pStyle w:val="3-BodyText"/>
        <w:rPr>
          <w:i/>
        </w:rPr>
      </w:pPr>
      <w:r>
        <w:t xml:space="preserve">The </w:t>
      </w:r>
      <w:r w:rsidR="005B7662">
        <w:t xml:space="preserve">PBAC considered </w:t>
      </w:r>
      <w:r w:rsidR="00816685">
        <w:t>SG twice thereafter</w:t>
      </w:r>
      <w:r w:rsidR="00A15624">
        <w:t xml:space="preserve"> (July and November 2023</w:t>
      </w:r>
      <w:r w:rsidR="005B7662">
        <w:t>)</w:t>
      </w:r>
      <w:r w:rsidR="00816685">
        <w:t xml:space="preserve"> for </w:t>
      </w:r>
      <w:r w:rsidR="00DC2F23">
        <w:t xml:space="preserve">the treatment of </w:t>
      </w:r>
      <w:r w:rsidR="00360925">
        <w:t xml:space="preserve">adult </w:t>
      </w:r>
      <w:r w:rsidR="00DC2F23">
        <w:t xml:space="preserve">patients who </w:t>
      </w:r>
      <w:r w:rsidR="005F360F">
        <w:t>have</w:t>
      </w:r>
      <w:r w:rsidR="00360925">
        <w:t xml:space="preserve"> H</w:t>
      </w:r>
      <w:r w:rsidR="00D60D77">
        <w:t>R</w:t>
      </w:r>
      <w:r w:rsidR="002034F2">
        <w:t>+/HER2-</w:t>
      </w:r>
      <w:r w:rsidR="005F360F">
        <w:t xml:space="preserve"> breast cancer</w:t>
      </w:r>
      <w:r w:rsidR="002034F2">
        <w:t xml:space="preserve"> </w:t>
      </w:r>
      <w:r w:rsidR="00DC2F23">
        <w:t xml:space="preserve">and in both cases </w:t>
      </w:r>
      <w:r w:rsidR="009545D6">
        <w:t>were</w:t>
      </w:r>
      <w:r w:rsidR="00DC2F23">
        <w:t xml:space="preserve"> not recommended</w:t>
      </w:r>
      <w:r w:rsidR="005B7662">
        <w:t xml:space="preserve"> for PBS listing</w:t>
      </w:r>
      <w:r w:rsidR="00DC2F23">
        <w:t xml:space="preserve"> </w:t>
      </w:r>
      <w:r w:rsidR="003D5320">
        <w:t xml:space="preserve">due to, among other matters, </w:t>
      </w:r>
      <w:r w:rsidR="001A4010" w:rsidRPr="001A4010">
        <w:t xml:space="preserve">not </w:t>
      </w:r>
      <w:r w:rsidR="001A4010">
        <w:t xml:space="preserve">being considered </w:t>
      </w:r>
      <w:r w:rsidR="001A4010" w:rsidRPr="001A4010">
        <w:t>cost</w:t>
      </w:r>
      <w:r w:rsidR="001A4010">
        <w:t>-</w:t>
      </w:r>
      <w:r w:rsidR="001A4010" w:rsidRPr="001A4010">
        <w:t>effective at the price proposed in the submission</w:t>
      </w:r>
      <w:r w:rsidR="001A4010">
        <w:t>.</w:t>
      </w:r>
    </w:p>
    <w:p w14:paraId="46363837" w14:textId="51716906" w:rsidR="00D16BCA" w:rsidRPr="00B24C53" w:rsidRDefault="00F77369" w:rsidP="00D9156C">
      <w:pPr>
        <w:pStyle w:val="3-BodyText"/>
        <w:rPr>
          <w:i/>
        </w:rPr>
      </w:pPr>
      <w:r>
        <w:t>SG has not been previously considered for HR-/HER2-low breast cancer</w:t>
      </w:r>
      <w:r w:rsidR="00AF05B6">
        <w:t xml:space="preserve"> specifically, </w:t>
      </w:r>
      <w:r w:rsidR="001452DC">
        <w:t>noting that the submission claim</w:t>
      </w:r>
      <w:r w:rsidR="000E008D">
        <w:t>ed</w:t>
      </w:r>
      <w:r w:rsidR="001452DC">
        <w:t xml:space="preserve"> this population </w:t>
      </w:r>
      <w:r w:rsidR="00F10B3C">
        <w:t>was</w:t>
      </w:r>
      <w:r w:rsidR="001452DC">
        <w:t xml:space="preserve"> included in PBS population recommended </w:t>
      </w:r>
      <w:r w:rsidR="00F10B3C">
        <w:t>at the March 2022 PBAC meeting</w:t>
      </w:r>
      <w:r w:rsidR="0002707A">
        <w:t xml:space="preserve"> and the PBAC </w:t>
      </w:r>
      <w:r w:rsidR="000E008D">
        <w:t xml:space="preserve">had </w:t>
      </w:r>
      <w:r w:rsidR="0002707A">
        <w:t xml:space="preserve">confirmed this in </w:t>
      </w:r>
      <w:r w:rsidR="00A8062A">
        <w:t xml:space="preserve">its </w:t>
      </w:r>
      <w:r w:rsidR="0002707A">
        <w:t>November 2023 consideration of T-DXd</w:t>
      </w:r>
      <w:r>
        <w:t>.</w:t>
      </w:r>
    </w:p>
    <w:p w14:paraId="56B91C98" w14:textId="487B2390" w:rsidR="00D9156C" w:rsidRPr="00A6439B" w:rsidRDefault="00D9156C" w:rsidP="00D9156C">
      <w:pPr>
        <w:pStyle w:val="2-SectionHeading"/>
      </w:pPr>
      <w:r w:rsidRPr="00A6439B">
        <w:t>Requested listing</w:t>
      </w:r>
    </w:p>
    <w:p w14:paraId="237A6DDC" w14:textId="0C24914C" w:rsidR="00D9156C" w:rsidRPr="007A58AD" w:rsidRDefault="00D9156C" w:rsidP="00D9156C">
      <w:pPr>
        <w:pStyle w:val="3-BodyText"/>
      </w:pPr>
      <w:r w:rsidRPr="00A6439B">
        <w:t xml:space="preserve">The submission requested the following </w:t>
      </w:r>
      <w:r w:rsidRPr="009A0936">
        <w:t xml:space="preserve">changes to the existing listing </w:t>
      </w:r>
      <w:r w:rsidR="0002707A">
        <w:t>with s</w:t>
      </w:r>
      <w:r w:rsidR="0002707A" w:rsidRPr="00A6439B">
        <w:t xml:space="preserve">uggested additions in </w:t>
      </w:r>
      <w:r w:rsidR="0002707A" w:rsidRPr="0002707A">
        <w:rPr>
          <w:iCs/>
        </w:rPr>
        <w:t>italics</w:t>
      </w:r>
      <w:r w:rsidR="0002707A" w:rsidRPr="00A6439B">
        <w:t xml:space="preserve"> and deletions in strikethrough</w:t>
      </w:r>
      <w:r w:rsidR="0032375C">
        <w:t>:</w:t>
      </w:r>
    </w:p>
    <w:tbl>
      <w:tblPr>
        <w:tblW w:w="50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w:tblPr>
      <w:tblGrid>
        <w:gridCol w:w="281"/>
        <w:gridCol w:w="996"/>
        <w:gridCol w:w="1821"/>
        <w:gridCol w:w="1974"/>
        <w:gridCol w:w="1974"/>
        <w:gridCol w:w="2025"/>
      </w:tblGrid>
      <w:tr w:rsidR="00D9156C" w:rsidRPr="001428E9" w14:paraId="558C26B7" w14:textId="77777777" w:rsidTr="00C352E9">
        <w:trPr>
          <w:cantSplit/>
          <w:trHeight w:val="20"/>
        </w:trPr>
        <w:tc>
          <w:tcPr>
            <w:tcW w:w="1708" w:type="pct"/>
            <w:gridSpan w:val="3"/>
            <w:vAlign w:val="center"/>
          </w:tcPr>
          <w:p w14:paraId="2AD55137" w14:textId="77777777" w:rsidR="00D9156C" w:rsidRPr="001428E9" w:rsidRDefault="00D9156C">
            <w:pPr>
              <w:keepNext/>
              <w:rPr>
                <w:rFonts w:ascii="Arial Narrow" w:hAnsi="Arial Narrow"/>
                <w:b/>
                <w:bCs/>
                <w:sz w:val="20"/>
                <w:szCs w:val="20"/>
              </w:rPr>
            </w:pPr>
            <w:r w:rsidRPr="001428E9">
              <w:rPr>
                <w:rFonts w:ascii="Arial Narrow" w:hAnsi="Arial Narrow"/>
                <w:b/>
                <w:bCs/>
                <w:sz w:val="20"/>
                <w:szCs w:val="20"/>
              </w:rPr>
              <w:t>MEDICINAL PRODUCT</w:t>
            </w:r>
          </w:p>
          <w:p w14:paraId="54996F9D" w14:textId="77777777" w:rsidR="00D9156C" w:rsidRPr="001428E9" w:rsidRDefault="00D9156C">
            <w:pPr>
              <w:keepNext/>
              <w:rPr>
                <w:rFonts w:ascii="Arial Narrow" w:hAnsi="Arial Narrow"/>
                <w:b/>
                <w:sz w:val="20"/>
                <w:szCs w:val="20"/>
              </w:rPr>
            </w:pPr>
            <w:r w:rsidRPr="001428E9">
              <w:rPr>
                <w:rFonts w:ascii="Arial Narrow" w:hAnsi="Arial Narrow"/>
                <w:b/>
                <w:sz w:val="20"/>
                <w:szCs w:val="20"/>
              </w:rPr>
              <w:t>Form</w:t>
            </w:r>
          </w:p>
        </w:tc>
        <w:tc>
          <w:tcPr>
            <w:tcW w:w="1088" w:type="pct"/>
            <w:vAlign w:val="center"/>
          </w:tcPr>
          <w:p w14:paraId="1D5BC290" w14:textId="77777777" w:rsidR="00D9156C" w:rsidRPr="001428E9" w:rsidRDefault="00D9156C">
            <w:pPr>
              <w:keepNext/>
              <w:jc w:val="center"/>
              <w:rPr>
                <w:rFonts w:ascii="Arial Narrow" w:hAnsi="Arial Narrow"/>
                <w:b/>
                <w:sz w:val="20"/>
                <w:szCs w:val="20"/>
              </w:rPr>
            </w:pPr>
            <w:r w:rsidRPr="001428E9">
              <w:rPr>
                <w:rFonts w:ascii="Arial Narrow" w:hAnsi="Arial Narrow"/>
                <w:b/>
                <w:sz w:val="20"/>
                <w:szCs w:val="20"/>
              </w:rPr>
              <w:t>PBS item code</w:t>
            </w:r>
          </w:p>
        </w:tc>
        <w:tc>
          <w:tcPr>
            <w:tcW w:w="1088" w:type="pct"/>
            <w:vAlign w:val="center"/>
          </w:tcPr>
          <w:p w14:paraId="6443D0B2" w14:textId="77777777" w:rsidR="00D9156C" w:rsidRPr="001428E9" w:rsidRDefault="00D9156C">
            <w:pPr>
              <w:keepNext/>
              <w:jc w:val="center"/>
              <w:rPr>
                <w:rFonts w:ascii="Arial Narrow" w:hAnsi="Arial Narrow"/>
                <w:b/>
                <w:sz w:val="20"/>
                <w:szCs w:val="20"/>
              </w:rPr>
            </w:pPr>
            <w:r w:rsidRPr="001428E9">
              <w:rPr>
                <w:rFonts w:ascii="Arial Narrow" w:hAnsi="Arial Narrow"/>
                <w:b/>
                <w:sz w:val="20"/>
                <w:szCs w:val="20"/>
              </w:rPr>
              <w:t>Max.</w:t>
            </w:r>
            <w:r>
              <w:rPr>
                <w:rFonts w:ascii="Arial Narrow" w:hAnsi="Arial Narrow"/>
                <w:b/>
                <w:sz w:val="20"/>
                <w:szCs w:val="20"/>
              </w:rPr>
              <w:t xml:space="preserve"> </w:t>
            </w:r>
            <w:r w:rsidRPr="001428E9">
              <w:rPr>
                <w:rFonts w:ascii="Arial Narrow" w:hAnsi="Arial Narrow"/>
                <w:b/>
                <w:sz w:val="20"/>
                <w:szCs w:val="20"/>
              </w:rPr>
              <w:t>Amount</w:t>
            </w:r>
          </w:p>
        </w:tc>
        <w:tc>
          <w:tcPr>
            <w:tcW w:w="1116" w:type="pct"/>
            <w:vAlign w:val="center"/>
          </w:tcPr>
          <w:p w14:paraId="18AA3A52" w14:textId="277DC1EE" w:rsidR="00D9156C" w:rsidRPr="001428E9" w:rsidRDefault="00D9156C">
            <w:pPr>
              <w:keepNext/>
              <w:jc w:val="center"/>
              <w:rPr>
                <w:rFonts w:ascii="Arial Narrow" w:hAnsi="Arial Narrow"/>
                <w:b/>
                <w:sz w:val="20"/>
                <w:szCs w:val="20"/>
              </w:rPr>
            </w:pPr>
            <w:r w:rsidRPr="001428E9">
              <w:rPr>
                <w:rFonts w:ascii="Arial Narrow" w:hAnsi="Arial Narrow"/>
                <w:b/>
                <w:sz w:val="20"/>
                <w:szCs w:val="20"/>
              </w:rPr>
              <w:t>№.of Rpts</w:t>
            </w:r>
          </w:p>
        </w:tc>
      </w:tr>
      <w:tr w:rsidR="00D9156C" w:rsidRPr="001428E9" w14:paraId="710B8853" w14:textId="77777777" w:rsidTr="00C352E9">
        <w:trPr>
          <w:cantSplit/>
          <w:trHeight w:val="20"/>
        </w:trPr>
        <w:tc>
          <w:tcPr>
            <w:tcW w:w="1708" w:type="pct"/>
            <w:gridSpan w:val="3"/>
            <w:vAlign w:val="center"/>
          </w:tcPr>
          <w:p w14:paraId="7CB62CE5" w14:textId="66EA11AF" w:rsidR="00D9156C" w:rsidRPr="001428E9" w:rsidRDefault="00E56943">
            <w:pPr>
              <w:keepNext/>
              <w:jc w:val="left"/>
              <w:rPr>
                <w:rFonts w:ascii="Arial Narrow" w:hAnsi="Arial Narrow"/>
                <w:sz w:val="20"/>
                <w:szCs w:val="20"/>
              </w:rPr>
            </w:pPr>
            <w:r>
              <w:rPr>
                <w:rFonts w:ascii="Arial Narrow" w:hAnsi="Arial Narrow"/>
                <w:sz w:val="20"/>
                <w:szCs w:val="20"/>
              </w:rPr>
              <w:t>SACITUZUMAB GOVITECAN</w:t>
            </w:r>
            <w:r w:rsidR="00D9156C">
              <w:rPr>
                <w:rFonts w:ascii="Arial Narrow" w:hAnsi="Arial Narrow"/>
                <w:color w:val="FF0000"/>
                <w:sz w:val="20"/>
                <w:szCs w:val="20"/>
              </w:rPr>
              <w:br/>
            </w:r>
            <w:r w:rsidR="00D9156C" w:rsidRPr="001428E9">
              <w:rPr>
                <w:rFonts w:ascii="Arial Narrow" w:hAnsi="Arial Narrow" w:cs="Arial Narrow"/>
                <w:sz w:val="20"/>
                <w:szCs w:val="20"/>
              </w:rPr>
              <w:t>Injection</w:t>
            </w:r>
          </w:p>
        </w:tc>
        <w:tc>
          <w:tcPr>
            <w:tcW w:w="1088" w:type="pct"/>
            <w:vAlign w:val="center"/>
          </w:tcPr>
          <w:p w14:paraId="73E5350A" w14:textId="371017BD" w:rsidR="00D9156C" w:rsidRPr="001428E9" w:rsidRDefault="004960CA">
            <w:pPr>
              <w:keepNext/>
              <w:jc w:val="center"/>
              <w:rPr>
                <w:rFonts w:ascii="Arial Narrow" w:hAnsi="Arial Narrow"/>
                <w:sz w:val="20"/>
                <w:szCs w:val="20"/>
              </w:rPr>
            </w:pPr>
            <w:r w:rsidRPr="001A2D2F">
              <w:rPr>
                <w:rFonts w:ascii="Arial Narrow" w:hAnsi="Arial Narrow"/>
                <w:sz w:val="20"/>
                <w:szCs w:val="20"/>
              </w:rPr>
              <w:t>12966K</w:t>
            </w:r>
            <w:r w:rsidRPr="001428E9">
              <w:rPr>
                <w:rFonts w:ascii="Arial Narrow" w:hAnsi="Arial Narrow"/>
                <w:sz w:val="20"/>
                <w:szCs w:val="20"/>
              </w:rPr>
              <w:t xml:space="preserve"> </w:t>
            </w:r>
            <w:r w:rsidR="00D9156C" w:rsidRPr="001428E9">
              <w:rPr>
                <w:rFonts w:ascii="Arial Narrow" w:hAnsi="Arial Narrow"/>
                <w:sz w:val="20"/>
                <w:szCs w:val="20"/>
              </w:rPr>
              <w:t>(Public)</w:t>
            </w:r>
            <w:r w:rsidR="00D9156C">
              <w:rPr>
                <w:rFonts w:ascii="Arial Narrow" w:hAnsi="Arial Narrow"/>
                <w:sz w:val="20"/>
                <w:szCs w:val="20"/>
              </w:rPr>
              <w:br/>
            </w:r>
            <w:r w:rsidRPr="005077E0">
              <w:rPr>
                <w:rFonts w:ascii="Arial Narrow" w:hAnsi="Arial Narrow"/>
                <w:sz w:val="20"/>
                <w:szCs w:val="20"/>
              </w:rPr>
              <w:t>12944G</w:t>
            </w:r>
            <w:r w:rsidRPr="001428E9">
              <w:rPr>
                <w:rFonts w:ascii="Arial Narrow" w:hAnsi="Arial Narrow"/>
                <w:sz w:val="20"/>
                <w:szCs w:val="20"/>
              </w:rPr>
              <w:t xml:space="preserve"> </w:t>
            </w:r>
            <w:r w:rsidR="00D9156C" w:rsidRPr="001428E9">
              <w:rPr>
                <w:rFonts w:ascii="Arial Narrow" w:hAnsi="Arial Narrow"/>
                <w:sz w:val="20"/>
                <w:szCs w:val="20"/>
              </w:rPr>
              <w:t>(Private)</w:t>
            </w:r>
          </w:p>
        </w:tc>
        <w:tc>
          <w:tcPr>
            <w:tcW w:w="1088" w:type="pct"/>
            <w:vAlign w:val="center"/>
          </w:tcPr>
          <w:p w14:paraId="3B30B78B" w14:textId="1519BE2B" w:rsidR="00D9156C" w:rsidRPr="001428E9" w:rsidRDefault="00E56943">
            <w:pPr>
              <w:keepNext/>
              <w:jc w:val="center"/>
              <w:rPr>
                <w:rFonts w:ascii="Arial Narrow" w:hAnsi="Arial Narrow"/>
                <w:sz w:val="20"/>
                <w:szCs w:val="20"/>
              </w:rPr>
            </w:pPr>
            <w:r>
              <w:rPr>
                <w:rFonts w:ascii="Arial Narrow" w:hAnsi="Arial Narrow"/>
                <w:sz w:val="20"/>
                <w:szCs w:val="20"/>
              </w:rPr>
              <w:t>1200</w:t>
            </w:r>
            <w:r w:rsidR="00D9156C" w:rsidRPr="001428E9">
              <w:rPr>
                <w:rFonts w:ascii="Arial Narrow" w:hAnsi="Arial Narrow"/>
                <w:sz w:val="20"/>
                <w:szCs w:val="20"/>
              </w:rPr>
              <w:t xml:space="preserve"> mg</w:t>
            </w:r>
          </w:p>
        </w:tc>
        <w:tc>
          <w:tcPr>
            <w:tcW w:w="1116" w:type="pct"/>
            <w:vAlign w:val="center"/>
          </w:tcPr>
          <w:p w14:paraId="56FE3386" w14:textId="19874D61" w:rsidR="00D9156C" w:rsidRPr="001428E9" w:rsidRDefault="00E56943">
            <w:pPr>
              <w:keepNext/>
              <w:jc w:val="center"/>
              <w:rPr>
                <w:rFonts w:ascii="Arial Narrow" w:hAnsi="Arial Narrow"/>
                <w:sz w:val="20"/>
                <w:szCs w:val="20"/>
              </w:rPr>
            </w:pPr>
            <w:r>
              <w:rPr>
                <w:rFonts w:ascii="Arial Narrow" w:hAnsi="Arial Narrow"/>
                <w:sz w:val="20"/>
                <w:szCs w:val="20"/>
              </w:rPr>
              <w:t>7</w:t>
            </w:r>
          </w:p>
        </w:tc>
      </w:tr>
      <w:tr w:rsidR="00D9156C" w:rsidRPr="001428E9" w14:paraId="73DBD5EE" w14:textId="77777777" w:rsidTr="00C352E9">
        <w:trPr>
          <w:cantSplit/>
          <w:trHeight w:val="20"/>
        </w:trPr>
        <w:tc>
          <w:tcPr>
            <w:tcW w:w="5000" w:type="pct"/>
            <w:gridSpan w:val="6"/>
            <w:vAlign w:val="center"/>
          </w:tcPr>
          <w:p w14:paraId="6279C087" w14:textId="77777777" w:rsidR="00D9156C" w:rsidRPr="001428E9" w:rsidRDefault="00D9156C">
            <w:pPr>
              <w:keepNext/>
              <w:rPr>
                <w:rFonts w:ascii="Arial Narrow" w:hAnsi="Arial Narrow"/>
                <w:b/>
                <w:sz w:val="20"/>
                <w:szCs w:val="20"/>
              </w:rPr>
            </w:pPr>
            <w:r w:rsidRPr="001428E9">
              <w:rPr>
                <w:rFonts w:ascii="Arial Narrow" w:hAnsi="Arial Narrow"/>
                <w:b/>
                <w:sz w:val="20"/>
                <w:szCs w:val="20"/>
              </w:rPr>
              <w:t xml:space="preserve">Available brands </w:t>
            </w:r>
          </w:p>
        </w:tc>
      </w:tr>
      <w:tr w:rsidR="00D9156C" w:rsidRPr="001428E9" w14:paraId="601156C9" w14:textId="77777777" w:rsidTr="00C352E9">
        <w:trPr>
          <w:cantSplit/>
          <w:trHeight w:val="20"/>
        </w:trPr>
        <w:tc>
          <w:tcPr>
            <w:tcW w:w="5000" w:type="pct"/>
            <w:gridSpan w:val="6"/>
            <w:vAlign w:val="center"/>
          </w:tcPr>
          <w:p w14:paraId="723C537B" w14:textId="77777777" w:rsidR="002A5A42" w:rsidRPr="002A5A42" w:rsidRDefault="002A5A42" w:rsidP="002A5A42">
            <w:pPr>
              <w:keepNext/>
              <w:jc w:val="left"/>
              <w:rPr>
                <w:rFonts w:ascii="Arial Narrow" w:hAnsi="Arial Narrow"/>
                <w:sz w:val="20"/>
                <w:szCs w:val="20"/>
              </w:rPr>
            </w:pPr>
            <w:r w:rsidRPr="002A5A42">
              <w:rPr>
                <w:rFonts w:ascii="Arial Narrow" w:hAnsi="Arial Narrow"/>
                <w:sz w:val="20"/>
                <w:szCs w:val="20"/>
              </w:rPr>
              <w:t>Trodelvy</w:t>
            </w:r>
          </w:p>
          <w:p w14:paraId="53AAF1F6" w14:textId="64DE9A85" w:rsidR="00D9156C" w:rsidRPr="001428E9" w:rsidRDefault="002A5A42" w:rsidP="002A5A42">
            <w:pPr>
              <w:keepNext/>
              <w:jc w:val="left"/>
              <w:rPr>
                <w:rFonts w:ascii="Arial Narrow" w:hAnsi="Arial Narrow"/>
                <w:sz w:val="20"/>
                <w:szCs w:val="20"/>
              </w:rPr>
            </w:pPr>
            <w:r w:rsidRPr="002A5A42">
              <w:rPr>
                <w:rFonts w:ascii="Arial Narrow" w:hAnsi="Arial Narrow"/>
                <w:sz w:val="20"/>
                <w:szCs w:val="20"/>
              </w:rPr>
              <w:t>(sacituzumab govitecan 180 mg injection, 1 vial)</w:t>
            </w:r>
          </w:p>
        </w:tc>
      </w:tr>
      <w:tr w:rsidR="00D9156C" w:rsidRPr="001428E9" w14:paraId="7C90E7B9" w14:textId="77777777" w:rsidTr="00C352E9">
        <w:trPr>
          <w:cantSplit/>
          <w:trHeight w:val="20"/>
        </w:trPr>
        <w:tc>
          <w:tcPr>
            <w:tcW w:w="5000" w:type="pct"/>
            <w:gridSpan w:val="6"/>
            <w:vAlign w:val="center"/>
          </w:tcPr>
          <w:p w14:paraId="6F85D6DE" w14:textId="4EEA82FA" w:rsidR="00D9156C" w:rsidRPr="001428E9" w:rsidRDefault="00D9156C">
            <w:pPr>
              <w:rPr>
                <w:rFonts w:ascii="Arial Narrow" w:hAnsi="Arial Narrow"/>
                <w:color w:val="FF0000"/>
                <w:sz w:val="20"/>
                <w:szCs w:val="20"/>
              </w:rPr>
            </w:pPr>
          </w:p>
        </w:tc>
      </w:tr>
      <w:tr w:rsidR="00D9156C" w:rsidRPr="001428E9" w14:paraId="25E1DF91" w14:textId="77777777" w:rsidTr="00C352E9">
        <w:trPr>
          <w:cantSplit/>
          <w:trHeight w:val="20"/>
        </w:trPr>
        <w:tc>
          <w:tcPr>
            <w:tcW w:w="5000" w:type="pct"/>
            <w:gridSpan w:val="6"/>
            <w:vAlign w:val="center"/>
          </w:tcPr>
          <w:p w14:paraId="5E16A5C2" w14:textId="72160C30" w:rsidR="00D9156C" w:rsidRPr="001428E9" w:rsidRDefault="00D9156C">
            <w:pPr>
              <w:keepNext/>
              <w:rPr>
                <w:rFonts w:ascii="Arial Narrow" w:hAnsi="Arial Narrow"/>
                <w:color w:val="FF0000"/>
                <w:sz w:val="20"/>
                <w:szCs w:val="20"/>
              </w:rPr>
            </w:pPr>
            <w:r w:rsidRPr="001428E9">
              <w:rPr>
                <w:rFonts w:ascii="Arial Narrow" w:hAnsi="Arial Narrow"/>
                <w:b/>
                <w:sz w:val="20"/>
                <w:szCs w:val="20"/>
              </w:rPr>
              <w:t xml:space="preserve">Restriction Summary / Treatment of Concept: </w:t>
            </w:r>
          </w:p>
        </w:tc>
      </w:tr>
      <w:tr w:rsidR="00D9156C" w:rsidRPr="001428E9" w14:paraId="21323C44" w14:textId="77777777" w:rsidTr="00C352E9">
        <w:tblPrEx>
          <w:tblCellMar>
            <w:top w:w="15" w:type="dxa"/>
            <w:bottom w:w="15" w:type="dxa"/>
          </w:tblCellMar>
          <w:tblLook w:val="04A0" w:firstRow="1" w:lastRow="0" w:firstColumn="1" w:lastColumn="0" w:noHBand="0" w:noVBand="1"/>
        </w:tblPrEx>
        <w:trPr>
          <w:cantSplit/>
          <w:trHeight w:val="20"/>
        </w:trPr>
        <w:tc>
          <w:tcPr>
            <w:tcW w:w="704" w:type="pct"/>
            <w:gridSpan w:val="2"/>
            <w:vMerge w:val="restart"/>
          </w:tcPr>
          <w:p w14:paraId="654A7A37" w14:textId="432D05D7" w:rsidR="00D9156C" w:rsidRPr="00432EBF" w:rsidRDefault="00D9156C">
            <w:pPr>
              <w:keepNext/>
              <w:jc w:val="center"/>
              <w:rPr>
                <w:rFonts w:ascii="Arial Narrow" w:hAnsi="Arial Narrow"/>
                <w:b/>
                <w:sz w:val="20"/>
                <w:szCs w:val="20"/>
              </w:rPr>
            </w:pPr>
          </w:p>
        </w:tc>
        <w:tc>
          <w:tcPr>
            <w:tcW w:w="4296" w:type="pct"/>
            <w:gridSpan w:val="4"/>
          </w:tcPr>
          <w:p w14:paraId="753F8730" w14:textId="59F1E1F4" w:rsidR="00D9156C" w:rsidRPr="001428E9" w:rsidRDefault="00D9156C">
            <w:pPr>
              <w:keepNext/>
              <w:rPr>
                <w:rFonts w:ascii="Arial Narrow" w:hAnsi="Arial Narrow"/>
                <w:sz w:val="20"/>
                <w:szCs w:val="20"/>
              </w:rPr>
            </w:pPr>
            <w:r w:rsidRPr="001428E9">
              <w:rPr>
                <w:rFonts w:ascii="Arial Narrow" w:hAnsi="Arial Narrow"/>
                <w:b/>
                <w:sz w:val="20"/>
                <w:szCs w:val="20"/>
              </w:rPr>
              <w:t xml:space="preserve">Category / Program: </w:t>
            </w:r>
            <w:r w:rsidRPr="001428E9">
              <w:rPr>
                <w:rFonts w:ascii="Arial Narrow" w:hAnsi="Arial Narrow"/>
                <w:sz w:val="20"/>
                <w:szCs w:val="20"/>
              </w:rPr>
              <w:t>Section 100 – Efficient Funding of Chemotherapy Public/Private hospitals</w:t>
            </w:r>
            <w:r w:rsidR="00A7111E">
              <w:rPr>
                <w:rFonts w:ascii="Arial Narrow" w:hAnsi="Arial Narrow"/>
                <w:sz w:val="20"/>
                <w:szCs w:val="20"/>
              </w:rPr>
              <w:t xml:space="preserve"> </w:t>
            </w:r>
          </w:p>
        </w:tc>
      </w:tr>
      <w:tr w:rsidR="00D9156C" w:rsidRPr="001428E9" w14:paraId="32C3CD92" w14:textId="77777777" w:rsidTr="00C352E9">
        <w:tblPrEx>
          <w:tblCellMar>
            <w:top w:w="15" w:type="dxa"/>
            <w:bottom w:w="15" w:type="dxa"/>
          </w:tblCellMar>
          <w:tblLook w:val="04A0" w:firstRow="1" w:lastRow="0" w:firstColumn="1" w:lastColumn="0" w:noHBand="0" w:noVBand="1"/>
        </w:tblPrEx>
        <w:trPr>
          <w:cantSplit/>
          <w:trHeight w:val="20"/>
        </w:trPr>
        <w:tc>
          <w:tcPr>
            <w:tcW w:w="704" w:type="pct"/>
            <w:gridSpan w:val="2"/>
            <w:vMerge/>
          </w:tcPr>
          <w:p w14:paraId="1F3ED20C" w14:textId="77777777" w:rsidR="00D9156C" w:rsidRPr="00432EBF" w:rsidRDefault="00D9156C">
            <w:pPr>
              <w:keepNext/>
              <w:rPr>
                <w:rFonts w:ascii="Arial Narrow" w:hAnsi="Arial Narrow"/>
                <w:sz w:val="20"/>
                <w:szCs w:val="20"/>
              </w:rPr>
            </w:pPr>
          </w:p>
        </w:tc>
        <w:tc>
          <w:tcPr>
            <w:tcW w:w="4296" w:type="pct"/>
            <w:gridSpan w:val="4"/>
          </w:tcPr>
          <w:p w14:paraId="480CEBED" w14:textId="61015780" w:rsidR="00D9156C" w:rsidRPr="001428E9" w:rsidRDefault="00D9156C">
            <w:pPr>
              <w:keepNext/>
              <w:rPr>
                <w:rFonts w:ascii="Arial Narrow" w:hAnsi="Arial Narrow"/>
                <w:b/>
                <w:sz w:val="20"/>
                <w:szCs w:val="20"/>
              </w:rPr>
            </w:pPr>
            <w:r w:rsidRPr="001428E9">
              <w:rPr>
                <w:rFonts w:ascii="Arial Narrow" w:hAnsi="Arial Narrow"/>
                <w:b/>
                <w:sz w:val="20"/>
                <w:szCs w:val="20"/>
              </w:rPr>
              <w:t>Prescriber type:</w:t>
            </w:r>
            <w:r>
              <w:rPr>
                <w:rFonts w:ascii="Arial Narrow" w:hAnsi="Arial Narrow"/>
                <w:b/>
                <w:sz w:val="20"/>
                <w:szCs w:val="20"/>
              </w:rPr>
              <w:t xml:space="preserve"> </w:t>
            </w:r>
            <w:r w:rsidR="00E217C7">
              <w:rPr>
                <w:rFonts w:ascii="Arial Narrow" w:hAnsi="Arial Narrow"/>
                <w:sz w:val="20"/>
                <w:szCs w:val="20"/>
              </w:rPr>
              <w:fldChar w:fldCharType="begin">
                <w:ffData>
                  <w:name w:val=""/>
                  <w:enabled/>
                  <w:calcOnExit w:val="0"/>
                  <w:checkBox>
                    <w:sizeAuto/>
                    <w:default w:val="1"/>
                  </w:checkBox>
                </w:ffData>
              </w:fldChar>
            </w:r>
            <w:r w:rsidR="00E217C7">
              <w:rPr>
                <w:rFonts w:ascii="Arial Narrow" w:hAnsi="Arial Narrow"/>
                <w:sz w:val="20"/>
                <w:szCs w:val="20"/>
              </w:rPr>
              <w:instrText xml:space="preserve"> FORMCHECKBOX </w:instrText>
            </w:r>
            <w:r w:rsidR="00E217C7">
              <w:rPr>
                <w:rFonts w:ascii="Arial Narrow" w:hAnsi="Arial Narrow"/>
                <w:sz w:val="20"/>
                <w:szCs w:val="20"/>
              </w:rPr>
            </w:r>
            <w:r w:rsidR="00E217C7">
              <w:rPr>
                <w:rFonts w:ascii="Arial Narrow" w:hAnsi="Arial Narrow"/>
                <w:sz w:val="20"/>
                <w:szCs w:val="20"/>
              </w:rPr>
              <w:fldChar w:fldCharType="separate"/>
            </w:r>
            <w:r w:rsidR="00E217C7">
              <w:rPr>
                <w:rFonts w:ascii="Arial Narrow" w:hAnsi="Arial Narrow"/>
                <w:sz w:val="20"/>
                <w:szCs w:val="20"/>
              </w:rPr>
              <w:fldChar w:fldCharType="end"/>
            </w:r>
            <w:r w:rsidRPr="001428E9">
              <w:rPr>
                <w:rFonts w:ascii="Arial Narrow" w:hAnsi="Arial Narrow"/>
                <w:sz w:val="20"/>
                <w:szCs w:val="20"/>
              </w:rPr>
              <w:t>Medical Practitioners</w:t>
            </w:r>
          </w:p>
        </w:tc>
      </w:tr>
      <w:tr w:rsidR="00D9156C" w:rsidRPr="001428E9" w14:paraId="1598F94E" w14:textId="77777777" w:rsidTr="00C352E9">
        <w:tblPrEx>
          <w:tblCellMar>
            <w:top w:w="15" w:type="dxa"/>
            <w:bottom w:w="15" w:type="dxa"/>
          </w:tblCellMar>
          <w:tblLook w:val="04A0" w:firstRow="1" w:lastRow="0" w:firstColumn="1" w:lastColumn="0" w:noHBand="0" w:noVBand="1"/>
        </w:tblPrEx>
        <w:trPr>
          <w:cantSplit/>
          <w:trHeight w:val="20"/>
        </w:trPr>
        <w:tc>
          <w:tcPr>
            <w:tcW w:w="704" w:type="pct"/>
            <w:gridSpan w:val="2"/>
            <w:vMerge/>
          </w:tcPr>
          <w:p w14:paraId="1CB23827" w14:textId="77777777" w:rsidR="00D9156C" w:rsidRPr="00432EBF" w:rsidRDefault="00D9156C">
            <w:pPr>
              <w:rPr>
                <w:rFonts w:ascii="Arial Narrow" w:hAnsi="Arial Narrow"/>
                <w:sz w:val="20"/>
                <w:szCs w:val="20"/>
              </w:rPr>
            </w:pPr>
          </w:p>
        </w:tc>
        <w:tc>
          <w:tcPr>
            <w:tcW w:w="4296" w:type="pct"/>
            <w:gridSpan w:val="4"/>
          </w:tcPr>
          <w:p w14:paraId="7C20E909" w14:textId="549EBACF" w:rsidR="00D9156C" w:rsidRPr="001428E9" w:rsidRDefault="00D9156C">
            <w:pPr>
              <w:jc w:val="left"/>
              <w:rPr>
                <w:rFonts w:ascii="Arial Narrow" w:eastAsia="Calibri" w:hAnsi="Arial Narrow"/>
                <w:sz w:val="20"/>
                <w:szCs w:val="20"/>
              </w:rPr>
            </w:pPr>
            <w:r w:rsidRPr="001428E9">
              <w:rPr>
                <w:rFonts w:ascii="Arial Narrow" w:hAnsi="Arial Narrow"/>
                <w:b/>
                <w:sz w:val="20"/>
                <w:szCs w:val="20"/>
              </w:rPr>
              <w:t>Restriction type:</w:t>
            </w:r>
            <w:r w:rsidR="00C352E9" w:rsidRPr="00B50D6E">
              <w:rPr>
                <w:rFonts w:ascii="Arial Narrow" w:eastAsia="Calibri" w:hAnsi="Arial Narrow"/>
                <w:sz w:val="20"/>
                <w:szCs w:val="20"/>
              </w:rPr>
              <w:t xml:space="preserve"> </w:t>
            </w:r>
            <w:r w:rsidR="00C352E9" w:rsidRPr="00B50D6E">
              <w:rPr>
                <w:rFonts w:ascii="Arial Narrow" w:eastAsia="Calibri" w:hAnsi="Arial Narrow"/>
                <w:sz w:val="20"/>
                <w:szCs w:val="20"/>
              </w:rPr>
              <w:fldChar w:fldCharType="begin">
                <w:ffData>
                  <w:name w:val=""/>
                  <w:enabled/>
                  <w:calcOnExit w:val="0"/>
                  <w:checkBox>
                    <w:sizeAuto/>
                    <w:default w:val="1"/>
                  </w:checkBox>
                </w:ffData>
              </w:fldChar>
            </w:r>
            <w:r w:rsidR="00C352E9" w:rsidRPr="00B50D6E">
              <w:rPr>
                <w:rFonts w:ascii="Arial Narrow" w:eastAsia="Calibri" w:hAnsi="Arial Narrow"/>
                <w:sz w:val="20"/>
                <w:szCs w:val="20"/>
              </w:rPr>
              <w:instrText xml:space="preserve"> FORMCHECKBOX </w:instrText>
            </w:r>
            <w:r w:rsidR="00C352E9" w:rsidRPr="00B50D6E">
              <w:rPr>
                <w:rFonts w:ascii="Arial Narrow" w:eastAsia="Calibri" w:hAnsi="Arial Narrow"/>
                <w:sz w:val="20"/>
                <w:szCs w:val="20"/>
              </w:rPr>
            </w:r>
            <w:r w:rsidR="00C352E9" w:rsidRPr="00B50D6E">
              <w:rPr>
                <w:rFonts w:ascii="Arial Narrow" w:eastAsia="Calibri" w:hAnsi="Arial Narrow"/>
                <w:sz w:val="20"/>
                <w:szCs w:val="20"/>
              </w:rPr>
              <w:fldChar w:fldCharType="separate"/>
            </w:r>
            <w:r w:rsidR="00C352E9" w:rsidRPr="00B50D6E">
              <w:rPr>
                <w:rFonts w:ascii="Arial Narrow" w:eastAsia="Calibri" w:hAnsi="Arial Narrow"/>
                <w:sz w:val="20"/>
                <w:szCs w:val="20"/>
              </w:rPr>
              <w:fldChar w:fldCharType="end"/>
            </w:r>
            <w:r w:rsidR="00C352E9" w:rsidRPr="00B50D6E">
              <w:rPr>
                <w:rFonts w:ascii="Arial Narrow" w:eastAsia="Calibri" w:hAnsi="Arial Narrow"/>
                <w:sz w:val="20"/>
                <w:szCs w:val="20"/>
              </w:rPr>
              <w:t xml:space="preserve">Authority Required – Streamlined </w:t>
            </w:r>
          </w:p>
        </w:tc>
      </w:tr>
      <w:tr w:rsidR="00C352E9" w:rsidRPr="00B50D6E" w14:paraId="51DDBA49" w14:textId="77777777" w:rsidTr="00964684">
        <w:tblPrEx>
          <w:tblCellMar>
            <w:top w:w="15" w:type="dxa"/>
            <w:left w:w="15" w:type="dxa"/>
            <w:bottom w:w="15" w:type="dxa"/>
            <w:right w:w="15" w:type="dxa"/>
          </w:tblCellMar>
          <w:tblLook w:val="04A0" w:firstRow="1" w:lastRow="0" w:firstColumn="1" w:lastColumn="0" w:noHBand="0" w:noVBand="1"/>
        </w:tblPrEx>
        <w:tc>
          <w:tcPr>
            <w:tcW w:w="155" w:type="pct"/>
            <w:vMerge w:val="restart"/>
            <w:textDirection w:val="btLr"/>
            <w:vAlign w:val="center"/>
          </w:tcPr>
          <w:p w14:paraId="2F3A1B44" w14:textId="630039FD" w:rsidR="00C352E9" w:rsidRPr="00B50D6E" w:rsidRDefault="00C352E9" w:rsidP="00CE7BC2">
            <w:pPr>
              <w:ind w:left="113" w:right="113"/>
              <w:jc w:val="center"/>
              <w:rPr>
                <w:rFonts w:ascii="Arial Narrow" w:hAnsi="Arial Narrow"/>
                <w:color w:val="333333"/>
                <w:sz w:val="18"/>
                <w:szCs w:val="18"/>
              </w:rPr>
            </w:pPr>
          </w:p>
        </w:tc>
        <w:tc>
          <w:tcPr>
            <w:tcW w:w="549" w:type="pct"/>
            <w:tcBorders>
              <w:top w:val="single" w:sz="4" w:space="0" w:color="auto"/>
              <w:left w:val="nil"/>
              <w:bottom w:val="single" w:sz="4" w:space="0" w:color="auto"/>
              <w:right w:val="single" w:sz="4" w:space="0" w:color="auto"/>
            </w:tcBorders>
            <w:shd w:val="clear" w:color="auto" w:fill="auto"/>
          </w:tcPr>
          <w:p w14:paraId="6334DC16" w14:textId="3145EF75" w:rsidR="00C352E9" w:rsidRPr="00B50D6E" w:rsidRDefault="00C352E9" w:rsidP="00CE7BC2">
            <w:pPr>
              <w:jc w:val="center"/>
              <w:rPr>
                <w:rFonts w:ascii="Arial Narrow" w:hAnsi="Arial Narrow"/>
                <w:color w:val="333333"/>
                <w:sz w:val="20"/>
                <w:szCs w:val="20"/>
              </w:rPr>
            </w:pPr>
          </w:p>
        </w:tc>
        <w:tc>
          <w:tcPr>
            <w:tcW w:w="4296" w:type="pct"/>
            <w:gridSpan w:val="4"/>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DEC36C4" w14:textId="77777777" w:rsidR="00C352E9" w:rsidRPr="00B50D6E" w:rsidRDefault="00C352E9" w:rsidP="00CE7BC2">
            <w:pPr>
              <w:pStyle w:val="NormalWeb"/>
              <w:spacing w:before="0" w:after="0"/>
              <w:textAlignment w:val="baseline"/>
              <w:rPr>
                <w:rFonts w:ascii="Arial Narrow" w:hAnsi="Arial Narrow" w:cs="Open Sans"/>
                <w:color w:val="333333"/>
                <w:sz w:val="20"/>
                <w:szCs w:val="20"/>
              </w:rPr>
            </w:pPr>
            <w:r w:rsidRPr="00B50D6E">
              <w:rPr>
                <w:rStyle w:val="Strong"/>
                <w:rFonts w:ascii="Arial Narrow" w:eastAsiaTheme="majorEastAsia" w:hAnsi="Arial Narrow" w:cs="Open Sans"/>
                <w:color w:val="333333"/>
                <w:sz w:val="20"/>
                <w:szCs w:val="20"/>
                <w:bdr w:val="none" w:sz="0" w:space="0" w:color="auto" w:frame="1"/>
              </w:rPr>
              <w:t>Caution:</w:t>
            </w:r>
          </w:p>
          <w:p w14:paraId="69FE0A4A" w14:textId="77777777" w:rsidR="00C352E9" w:rsidRPr="00B50D6E" w:rsidRDefault="00C352E9" w:rsidP="00CE7BC2">
            <w:pPr>
              <w:rPr>
                <w:rFonts w:ascii="Arial Narrow" w:hAnsi="Arial Narrow"/>
                <w:b/>
                <w:bCs/>
                <w:color w:val="333333"/>
                <w:sz w:val="20"/>
                <w:szCs w:val="20"/>
              </w:rPr>
            </w:pPr>
            <w:r w:rsidRPr="00B50D6E">
              <w:rPr>
                <w:rFonts w:ascii="Arial Narrow" w:hAnsi="Arial Narrow" w:cs="Open Sans"/>
                <w:color w:val="333333"/>
                <w:sz w:val="20"/>
                <w:szCs w:val="20"/>
              </w:rPr>
              <w:t>This medicine contains a cytotoxic component and causes chemotherapy-like toxicity, in particular, it can cause severe or life-threatening neutropenia and severe diarrhoea. For further information, refer to the Product Information.</w:t>
            </w:r>
          </w:p>
        </w:tc>
      </w:tr>
      <w:tr w:rsidR="00C352E9" w:rsidRPr="00B50D6E" w14:paraId="64E4A4F3" w14:textId="77777777" w:rsidTr="00C352E9">
        <w:tblPrEx>
          <w:tblCellMar>
            <w:top w:w="15" w:type="dxa"/>
            <w:left w:w="15" w:type="dxa"/>
            <w:bottom w:w="15" w:type="dxa"/>
            <w:right w:w="15" w:type="dxa"/>
          </w:tblCellMar>
          <w:tblLook w:val="04A0" w:firstRow="1" w:lastRow="0" w:firstColumn="1" w:lastColumn="0" w:noHBand="0" w:noVBand="1"/>
        </w:tblPrEx>
        <w:tc>
          <w:tcPr>
            <w:tcW w:w="155" w:type="pct"/>
            <w:vMerge/>
            <w:vAlign w:val="center"/>
          </w:tcPr>
          <w:p w14:paraId="42405098" w14:textId="77777777" w:rsidR="00C352E9" w:rsidRPr="00B50D6E" w:rsidRDefault="00C352E9" w:rsidP="00CE7BC2">
            <w:pPr>
              <w:jc w:val="center"/>
              <w:rPr>
                <w:rFonts w:ascii="Arial Narrow" w:hAnsi="Arial Narrow"/>
                <w:color w:val="333333"/>
                <w:sz w:val="18"/>
                <w:szCs w:val="18"/>
              </w:rPr>
            </w:pPr>
          </w:p>
        </w:tc>
        <w:tc>
          <w:tcPr>
            <w:tcW w:w="549" w:type="pct"/>
            <w:tcBorders>
              <w:top w:val="single" w:sz="4" w:space="0" w:color="auto"/>
              <w:left w:val="nil"/>
              <w:bottom w:val="single" w:sz="4" w:space="0" w:color="auto"/>
              <w:right w:val="single" w:sz="4" w:space="0" w:color="auto"/>
            </w:tcBorders>
            <w:shd w:val="clear" w:color="auto" w:fill="auto"/>
          </w:tcPr>
          <w:p w14:paraId="3860BB66" w14:textId="6B1EBC84" w:rsidR="00C352E9" w:rsidRPr="00B50D6E" w:rsidRDefault="00C352E9" w:rsidP="00CE7BC2">
            <w:pPr>
              <w:jc w:val="center"/>
              <w:rPr>
                <w:rFonts w:ascii="Arial Narrow" w:hAnsi="Arial Narrow"/>
                <w:color w:val="333333"/>
                <w:sz w:val="20"/>
                <w:szCs w:val="20"/>
              </w:rPr>
            </w:pPr>
          </w:p>
        </w:tc>
        <w:tc>
          <w:tcPr>
            <w:tcW w:w="4296" w:type="pct"/>
            <w:gridSpan w:val="4"/>
            <w:tcBorders>
              <w:top w:val="single" w:sz="4" w:space="0" w:color="auto"/>
              <w:left w:val="single" w:sz="4" w:space="0" w:color="auto"/>
              <w:bottom w:val="single" w:sz="4" w:space="0" w:color="auto"/>
              <w:right w:val="single" w:sz="4" w:space="0" w:color="auto"/>
            </w:tcBorders>
            <w:shd w:val="clear" w:color="auto" w:fill="auto"/>
          </w:tcPr>
          <w:p w14:paraId="72020C45" w14:textId="77777777" w:rsidR="00C352E9" w:rsidRPr="00B50D6E" w:rsidRDefault="00C352E9" w:rsidP="00CE7BC2">
            <w:pPr>
              <w:pStyle w:val="NormalWeb"/>
              <w:spacing w:before="0" w:after="0"/>
              <w:textAlignment w:val="baseline"/>
              <w:rPr>
                <w:rFonts w:ascii="Arial Narrow" w:hAnsi="Arial Narrow" w:cs="Open Sans"/>
                <w:color w:val="333333"/>
                <w:sz w:val="20"/>
                <w:szCs w:val="20"/>
              </w:rPr>
            </w:pPr>
            <w:r w:rsidRPr="00B50D6E">
              <w:rPr>
                <w:rStyle w:val="Strong"/>
                <w:rFonts w:ascii="Arial Narrow" w:eastAsiaTheme="majorEastAsia" w:hAnsi="Arial Narrow" w:cs="Open Sans"/>
                <w:color w:val="333333"/>
                <w:sz w:val="20"/>
                <w:szCs w:val="20"/>
                <w:bdr w:val="none" w:sz="0" w:space="0" w:color="auto" w:frame="1"/>
              </w:rPr>
              <w:t>Administrative Advice:</w:t>
            </w:r>
          </w:p>
          <w:p w14:paraId="539DB990" w14:textId="77777777" w:rsidR="00C352E9" w:rsidRPr="00B50D6E" w:rsidRDefault="00C352E9" w:rsidP="00CE7BC2">
            <w:pPr>
              <w:rPr>
                <w:rFonts w:ascii="Arial Narrow" w:hAnsi="Arial Narrow"/>
                <w:b/>
                <w:bCs/>
                <w:color w:val="333333"/>
                <w:sz w:val="20"/>
                <w:szCs w:val="20"/>
              </w:rPr>
            </w:pPr>
            <w:r w:rsidRPr="00B50D6E">
              <w:rPr>
                <w:rFonts w:ascii="Arial Narrow" w:hAnsi="Arial Narrow" w:cs="Open Sans"/>
                <w:color w:val="333333"/>
                <w:sz w:val="20"/>
                <w:szCs w:val="20"/>
              </w:rPr>
              <w:t>No increase in the maximum quantity or number of units may be authorised.</w:t>
            </w:r>
          </w:p>
        </w:tc>
      </w:tr>
      <w:tr w:rsidR="00C352E9" w:rsidRPr="00B50D6E" w14:paraId="41EFE9DD" w14:textId="77777777" w:rsidTr="00C352E9">
        <w:tblPrEx>
          <w:tblCellMar>
            <w:top w:w="15" w:type="dxa"/>
            <w:left w:w="15" w:type="dxa"/>
            <w:bottom w:w="15" w:type="dxa"/>
            <w:right w:w="15" w:type="dxa"/>
          </w:tblCellMar>
          <w:tblLook w:val="04A0" w:firstRow="1" w:lastRow="0" w:firstColumn="1" w:lastColumn="0" w:noHBand="0" w:noVBand="1"/>
        </w:tblPrEx>
        <w:tc>
          <w:tcPr>
            <w:tcW w:w="155" w:type="pct"/>
            <w:vMerge/>
            <w:vAlign w:val="center"/>
          </w:tcPr>
          <w:p w14:paraId="3298DDBD" w14:textId="77777777" w:rsidR="00C352E9" w:rsidRPr="00B50D6E" w:rsidRDefault="00C352E9" w:rsidP="00CE7BC2">
            <w:pPr>
              <w:jc w:val="center"/>
              <w:rPr>
                <w:rFonts w:ascii="Arial Narrow" w:hAnsi="Arial Narrow"/>
                <w:color w:val="333333"/>
                <w:sz w:val="18"/>
                <w:szCs w:val="18"/>
              </w:rPr>
            </w:pPr>
          </w:p>
        </w:tc>
        <w:tc>
          <w:tcPr>
            <w:tcW w:w="549" w:type="pct"/>
            <w:tcBorders>
              <w:top w:val="single" w:sz="4" w:space="0" w:color="auto"/>
              <w:left w:val="nil"/>
              <w:bottom w:val="single" w:sz="4" w:space="0" w:color="auto"/>
              <w:right w:val="single" w:sz="4" w:space="0" w:color="auto"/>
            </w:tcBorders>
            <w:shd w:val="clear" w:color="auto" w:fill="auto"/>
          </w:tcPr>
          <w:p w14:paraId="2D7F5EDF" w14:textId="153302A0" w:rsidR="00C352E9" w:rsidRPr="00B50D6E" w:rsidRDefault="00C352E9" w:rsidP="00CE7BC2">
            <w:pPr>
              <w:jc w:val="center"/>
              <w:rPr>
                <w:rFonts w:ascii="Arial Narrow" w:hAnsi="Arial Narrow"/>
                <w:color w:val="333333"/>
                <w:sz w:val="20"/>
                <w:szCs w:val="20"/>
              </w:rPr>
            </w:pPr>
          </w:p>
        </w:tc>
        <w:tc>
          <w:tcPr>
            <w:tcW w:w="4296" w:type="pct"/>
            <w:gridSpan w:val="4"/>
            <w:tcBorders>
              <w:top w:val="single" w:sz="4" w:space="0" w:color="auto"/>
              <w:left w:val="single" w:sz="4" w:space="0" w:color="auto"/>
              <w:bottom w:val="single" w:sz="4" w:space="0" w:color="auto"/>
              <w:right w:val="single" w:sz="4" w:space="0" w:color="auto"/>
            </w:tcBorders>
            <w:shd w:val="clear" w:color="auto" w:fill="auto"/>
          </w:tcPr>
          <w:p w14:paraId="0A67683B" w14:textId="77777777" w:rsidR="00C352E9" w:rsidRPr="00B50D6E" w:rsidRDefault="00C352E9" w:rsidP="00CE7BC2">
            <w:pPr>
              <w:pStyle w:val="NormalWeb"/>
              <w:spacing w:before="0" w:after="0"/>
              <w:textAlignment w:val="baseline"/>
              <w:rPr>
                <w:rFonts w:ascii="Arial Narrow" w:hAnsi="Arial Narrow" w:cs="Open Sans"/>
                <w:color w:val="333333"/>
                <w:sz w:val="20"/>
                <w:szCs w:val="20"/>
              </w:rPr>
            </w:pPr>
            <w:r w:rsidRPr="00B50D6E">
              <w:rPr>
                <w:rStyle w:val="Strong"/>
                <w:rFonts w:ascii="Arial Narrow" w:eastAsiaTheme="majorEastAsia" w:hAnsi="Arial Narrow" w:cs="Open Sans"/>
                <w:color w:val="333333"/>
                <w:sz w:val="20"/>
                <w:szCs w:val="20"/>
                <w:bdr w:val="none" w:sz="0" w:space="0" w:color="auto" w:frame="1"/>
              </w:rPr>
              <w:t>Administrative Advice:</w:t>
            </w:r>
          </w:p>
          <w:p w14:paraId="3C166365" w14:textId="77777777" w:rsidR="00C352E9" w:rsidRPr="00B50D6E" w:rsidRDefault="00C352E9" w:rsidP="00CE7BC2">
            <w:pPr>
              <w:rPr>
                <w:rFonts w:ascii="Arial Narrow" w:hAnsi="Arial Narrow"/>
                <w:b/>
                <w:bCs/>
                <w:color w:val="333333"/>
                <w:sz w:val="20"/>
                <w:szCs w:val="20"/>
              </w:rPr>
            </w:pPr>
            <w:r w:rsidRPr="00B50D6E">
              <w:rPr>
                <w:rFonts w:ascii="Arial Narrow" w:hAnsi="Arial Narrow" w:cs="Open Sans"/>
                <w:color w:val="333333"/>
                <w:sz w:val="20"/>
                <w:szCs w:val="20"/>
              </w:rPr>
              <w:t>No increase in the maximum number of repeats may be authorised.</w:t>
            </w:r>
          </w:p>
        </w:tc>
      </w:tr>
      <w:tr w:rsidR="00C352E9" w:rsidRPr="00B50D6E" w14:paraId="324092FB" w14:textId="77777777" w:rsidTr="0002707A">
        <w:tblPrEx>
          <w:tblCellMar>
            <w:top w:w="15" w:type="dxa"/>
            <w:left w:w="15" w:type="dxa"/>
            <w:bottom w:w="15" w:type="dxa"/>
            <w:right w:w="15" w:type="dxa"/>
          </w:tblCellMar>
          <w:tblLook w:val="04A0" w:firstRow="1" w:lastRow="0" w:firstColumn="1" w:lastColumn="0" w:noHBand="0" w:noVBand="1"/>
        </w:tblPrEx>
        <w:trPr>
          <w:cantSplit/>
        </w:trPr>
        <w:tc>
          <w:tcPr>
            <w:tcW w:w="155" w:type="pct"/>
            <w:vMerge/>
            <w:vAlign w:val="center"/>
          </w:tcPr>
          <w:p w14:paraId="2BEBAAC3" w14:textId="77777777" w:rsidR="00C352E9" w:rsidRPr="00B50D6E" w:rsidRDefault="00C352E9" w:rsidP="00CE7BC2">
            <w:pPr>
              <w:jc w:val="center"/>
              <w:rPr>
                <w:rFonts w:ascii="Arial Narrow" w:hAnsi="Arial Narrow"/>
                <w:color w:val="333333"/>
                <w:sz w:val="18"/>
                <w:szCs w:val="18"/>
              </w:rPr>
            </w:pPr>
          </w:p>
        </w:tc>
        <w:tc>
          <w:tcPr>
            <w:tcW w:w="549" w:type="pct"/>
            <w:tcBorders>
              <w:top w:val="single" w:sz="4" w:space="0" w:color="auto"/>
              <w:left w:val="nil"/>
              <w:bottom w:val="single" w:sz="4" w:space="0" w:color="auto"/>
              <w:right w:val="single" w:sz="4" w:space="0" w:color="auto"/>
            </w:tcBorders>
            <w:shd w:val="clear" w:color="auto" w:fill="auto"/>
          </w:tcPr>
          <w:p w14:paraId="0B02CEC3" w14:textId="60F8728A" w:rsidR="00C352E9" w:rsidRPr="00B50D6E" w:rsidRDefault="00C352E9" w:rsidP="00CE7BC2">
            <w:pPr>
              <w:jc w:val="center"/>
              <w:rPr>
                <w:rFonts w:ascii="Arial Narrow" w:hAnsi="Arial Narrow"/>
                <w:color w:val="333333"/>
                <w:sz w:val="20"/>
                <w:szCs w:val="20"/>
              </w:rPr>
            </w:pPr>
          </w:p>
        </w:tc>
        <w:tc>
          <w:tcPr>
            <w:tcW w:w="4296" w:type="pct"/>
            <w:gridSpan w:val="4"/>
            <w:tcBorders>
              <w:top w:val="single" w:sz="4" w:space="0" w:color="auto"/>
              <w:left w:val="single" w:sz="4" w:space="0" w:color="auto"/>
              <w:bottom w:val="single" w:sz="4" w:space="0" w:color="auto"/>
              <w:right w:val="single" w:sz="4" w:space="0" w:color="auto"/>
            </w:tcBorders>
            <w:shd w:val="clear" w:color="auto" w:fill="auto"/>
          </w:tcPr>
          <w:p w14:paraId="05C2D31A" w14:textId="77777777" w:rsidR="00C352E9" w:rsidRPr="00B50D6E" w:rsidRDefault="00C352E9" w:rsidP="00CE7BC2">
            <w:pPr>
              <w:pStyle w:val="NormalWeb"/>
              <w:spacing w:before="0" w:after="0"/>
              <w:textAlignment w:val="baseline"/>
              <w:rPr>
                <w:rFonts w:ascii="Arial Narrow" w:hAnsi="Arial Narrow" w:cs="Open Sans"/>
                <w:color w:val="333333"/>
                <w:sz w:val="20"/>
                <w:szCs w:val="20"/>
              </w:rPr>
            </w:pPr>
            <w:r w:rsidRPr="00B50D6E">
              <w:rPr>
                <w:rStyle w:val="Strong"/>
                <w:rFonts w:ascii="Arial Narrow" w:eastAsiaTheme="majorEastAsia" w:hAnsi="Arial Narrow" w:cs="Open Sans"/>
                <w:color w:val="333333"/>
                <w:sz w:val="20"/>
                <w:szCs w:val="20"/>
                <w:bdr w:val="none" w:sz="0" w:space="0" w:color="auto" w:frame="1"/>
              </w:rPr>
              <w:t>Administrative Advice:</w:t>
            </w:r>
          </w:p>
          <w:p w14:paraId="1E295222" w14:textId="77777777" w:rsidR="00C352E9" w:rsidRPr="00B50D6E" w:rsidRDefault="00C352E9" w:rsidP="00CE7BC2">
            <w:pPr>
              <w:rPr>
                <w:rFonts w:ascii="Arial Narrow" w:hAnsi="Arial Narrow"/>
                <w:b/>
                <w:bCs/>
                <w:color w:val="333333"/>
                <w:sz w:val="20"/>
                <w:szCs w:val="20"/>
              </w:rPr>
            </w:pPr>
            <w:r w:rsidRPr="00B50D6E">
              <w:rPr>
                <w:rFonts w:ascii="Arial Narrow" w:hAnsi="Arial Narrow" w:cs="Open Sans"/>
                <w:color w:val="333333"/>
                <w:sz w:val="20"/>
                <w:szCs w:val="20"/>
              </w:rPr>
              <w:t>Special Pricing Arrangements apply.</w:t>
            </w:r>
          </w:p>
        </w:tc>
      </w:tr>
      <w:tr w:rsidR="00C352E9" w:rsidRPr="00B50D6E" w14:paraId="36E5E11D" w14:textId="77777777" w:rsidTr="00C352E9">
        <w:tblPrEx>
          <w:tblCellMar>
            <w:top w:w="15" w:type="dxa"/>
            <w:left w:w="15" w:type="dxa"/>
            <w:bottom w:w="15" w:type="dxa"/>
            <w:right w:w="15" w:type="dxa"/>
          </w:tblCellMar>
          <w:tblLook w:val="04A0" w:firstRow="1" w:lastRow="0" w:firstColumn="1" w:lastColumn="0" w:noHBand="0" w:noVBand="1"/>
        </w:tblPrEx>
        <w:tc>
          <w:tcPr>
            <w:tcW w:w="704" w:type="pct"/>
            <w:gridSpan w:val="2"/>
            <w:vMerge w:val="restart"/>
            <w:vAlign w:val="center"/>
          </w:tcPr>
          <w:p w14:paraId="72537C99" w14:textId="77777777" w:rsidR="00C352E9" w:rsidRPr="00B50D6E" w:rsidRDefault="00C352E9" w:rsidP="00CE7BC2">
            <w:pPr>
              <w:jc w:val="center"/>
              <w:rPr>
                <w:rFonts w:ascii="Arial Narrow" w:hAnsi="Arial Narrow"/>
                <w:color w:val="333333"/>
                <w:sz w:val="18"/>
                <w:szCs w:val="18"/>
              </w:rPr>
            </w:pPr>
          </w:p>
        </w:tc>
        <w:tc>
          <w:tcPr>
            <w:tcW w:w="4296" w:type="pct"/>
            <w:gridSpan w:val="4"/>
            <w:vAlign w:val="center"/>
          </w:tcPr>
          <w:p w14:paraId="07DFFC7C" w14:textId="1872F60F" w:rsidR="00C352E9" w:rsidRPr="00B50D6E" w:rsidRDefault="00C352E9" w:rsidP="00CE7BC2">
            <w:pPr>
              <w:rPr>
                <w:rFonts w:ascii="Arial Narrow" w:hAnsi="Arial Narrow"/>
                <w:bCs/>
                <w:color w:val="333333"/>
                <w:sz w:val="20"/>
                <w:szCs w:val="20"/>
              </w:rPr>
            </w:pPr>
            <w:r w:rsidRPr="006221BC">
              <w:rPr>
                <w:rFonts w:ascii="Arial Narrow" w:hAnsi="Arial Narrow"/>
                <w:b/>
                <w:bCs/>
                <w:sz w:val="20"/>
                <w:szCs w:val="20"/>
              </w:rPr>
              <w:t>Episodicity: [Blank]</w:t>
            </w:r>
          </w:p>
        </w:tc>
      </w:tr>
      <w:tr w:rsidR="00C352E9" w:rsidRPr="00B50D6E" w14:paraId="1339B449" w14:textId="77777777" w:rsidTr="00C352E9">
        <w:tblPrEx>
          <w:tblCellMar>
            <w:top w:w="15" w:type="dxa"/>
            <w:left w:w="15" w:type="dxa"/>
            <w:bottom w:w="15" w:type="dxa"/>
            <w:right w:w="15" w:type="dxa"/>
          </w:tblCellMar>
          <w:tblLook w:val="04A0" w:firstRow="1" w:lastRow="0" w:firstColumn="1" w:lastColumn="0" w:noHBand="0" w:noVBand="1"/>
        </w:tblPrEx>
        <w:tc>
          <w:tcPr>
            <w:tcW w:w="704" w:type="pct"/>
            <w:gridSpan w:val="2"/>
            <w:vMerge/>
            <w:vAlign w:val="center"/>
          </w:tcPr>
          <w:p w14:paraId="2BF9D4A0" w14:textId="77777777" w:rsidR="00C352E9" w:rsidRPr="00B50D6E" w:rsidRDefault="00C352E9" w:rsidP="00CE7BC2">
            <w:pPr>
              <w:jc w:val="center"/>
              <w:rPr>
                <w:rFonts w:ascii="Arial Narrow" w:hAnsi="Arial Narrow"/>
                <w:color w:val="333333"/>
                <w:sz w:val="18"/>
                <w:szCs w:val="18"/>
              </w:rPr>
            </w:pPr>
          </w:p>
        </w:tc>
        <w:tc>
          <w:tcPr>
            <w:tcW w:w="4296" w:type="pct"/>
            <w:gridSpan w:val="4"/>
            <w:vAlign w:val="center"/>
          </w:tcPr>
          <w:p w14:paraId="2A5ED5B8" w14:textId="77777777" w:rsidR="00C352E9" w:rsidRPr="00B50D6E" w:rsidRDefault="00C352E9" w:rsidP="00CE7BC2">
            <w:pPr>
              <w:rPr>
                <w:rFonts w:ascii="Arial Narrow" w:hAnsi="Arial Narrow"/>
                <w:b/>
                <w:bCs/>
                <w:color w:val="333333"/>
                <w:sz w:val="20"/>
                <w:szCs w:val="20"/>
              </w:rPr>
            </w:pPr>
            <w:r w:rsidRPr="00B50D6E">
              <w:rPr>
                <w:rFonts w:ascii="Arial Narrow" w:hAnsi="Arial Narrow"/>
                <w:b/>
                <w:bCs/>
                <w:color w:val="333333"/>
                <w:sz w:val="20"/>
                <w:szCs w:val="20"/>
              </w:rPr>
              <w:t xml:space="preserve">Severity: </w:t>
            </w:r>
            <w:r w:rsidRPr="00B50D6E">
              <w:rPr>
                <w:rFonts w:ascii="Arial Narrow" w:hAnsi="Arial Narrow"/>
                <w:bCs/>
                <w:sz w:val="20"/>
                <w:szCs w:val="20"/>
              </w:rPr>
              <w:t>Unresectable locally advanced or metastatic</w:t>
            </w:r>
          </w:p>
        </w:tc>
      </w:tr>
      <w:tr w:rsidR="00C352E9" w:rsidRPr="00B50D6E" w14:paraId="3C2DC348" w14:textId="77777777" w:rsidTr="00C352E9">
        <w:tblPrEx>
          <w:tblCellMar>
            <w:top w:w="15" w:type="dxa"/>
            <w:left w:w="15" w:type="dxa"/>
            <w:bottom w:w="15" w:type="dxa"/>
            <w:right w:w="15" w:type="dxa"/>
          </w:tblCellMar>
          <w:tblLook w:val="04A0" w:firstRow="1" w:lastRow="0" w:firstColumn="1" w:lastColumn="0" w:noHBand="0" w:noVBand="1"/>
        </w:tblPrEx>
        <w:tc>
          <w:tcPr>
            <w:tcW w:w="704" w:type="pct"/>
            <w:gridSpan w:val="2"/>
            <w:vMerge/>
            <w:vAlign w:val="center"/>
          </w:tcPr>
          <w:p w14:paraId="27C61017" w14:textId="77777777" w:rsidR="00C352E9" w:rsidRPr="00B50D6E" w:rsidRDefault="00C352E9" w:rsidP="00CE7BC2">
            <w:pPr>
              <w:jc w:val="center"/>
              <w:rPr>
                <w:rFonts w:ascii="Arial Narrow" w:hAnsi="Arial Narrow"/>
                <w:color w:val="333333"/>
                <w:sz w:val="18"/>
                <w:szCs w:val="18"/>
              </w:rPr>
            </w:pPr>
          </w:p>
        </w:tc>
        <w:tc>
          <w:tcPr>
            <w:tcW w:w="4296" w:type="pct"/>
            <w:gridSpan w:val="4"/>
            <w:vAlign w:val="center"/>
          </w:tcPr>
          <w:p w14:paraId="74640557" w14:textId="77777777" w:rsidR="00C352E9" w:rsidRPr="00B50D6E" w:rsidRDefault="00C352E9" w:rsidP="00CE7BC2">
            <w:pPr>
              <w:rPr>
                <w:rFonts w:ascii="Arial Narrow" w:hAnsi="Arial Narrow"/>
                <w:b/>
                <w:bCs/>
                <w:color w:val="333333"/>
                <w:sz w:val="20"/>
                <w:szCs w:val="20"/>
              </w:rPr>
            </w:pPr>
            <w:r w:rsidRPr="00B50D6E">
              <w:rPr>
                <w:rFonts w:ascii="Arial Narrow" w:hAnsi="Arial Narrow"/>
                <w:b/>
                <w:bCs/>
                <w:color w:val="333333"/>
                <w:sz w:val="20"/>
                <w:szCs w:val="20"/>
              </w:rPr>
              <w:t xml:space="preserve">Condition: </w:t>
            </w:r>
            <w:r w:rsidRPr="00B50D6E">
              <w:rPr>
                <w:rFonts w:ascii="Arial Narrow" w:hAnsi="Arial Narrow"/>
                <w:bCs/>
                <w:color w:val="333333"/>
                <w:sz w:val="20"/>
                <w:szCs w:val="20"/>
              </w:rPr>
              <w:t>Triple-negative breast cancer</w:t>
            </w:r>
          </w:p>
        </w:tc>
      </w:tr>
      <w:tr w:rsidR="00C352E9" w:rsidRPr="00B50D6E" w14:paraId="454D43DD" w14:textId="77777777" w:rsidTr="00C352E9">
        <w:tblPrEx>
          <w:tblCellMar>
            <w:top w:w="15" w:type="dxa"/>
            <w:left w:w="15" w:type="dxa"/>
            <w:bottom w:w="15" w:type="dxa"/>
            <w:right w:w="15" w:type="dxa"/>
          </w:tblCellMar>
          <w:tblLook w:val="04A0" w:firstRow="1" w:lastRow="0" w:firstColumn="1" w:lastColumn="0" w:noHBand="0" w:noVBand="1"/>
        </w:tblPrEx>
        <w:tc>
          <w:tcPr>
            <w:tcW w:w="704" w:type="pct"/>
            <w:gridSpan w:val="2"/>
            <w:vAlign w:val="center"/>
          </w:tcPr>
          <w:p w14:paraId="42A9718E" w14:textId="364EFDBD" w:rsidR="00C352E9" w:rsidRPr="00B50D6E" w:rsidRDefault="00C352E9" w:rsidP="00CE7BC2">
            <w:pPr>
              <w:jc w:val="center"/>
              <w:rPr>
                <w:rFonts w:ascii="Arial Narrow" w:hAnsi="Arial Narrow"/>
                <w:color w:val="333333"/>
                <w:sz w:val="18"/>
                <w:szCs w:val="18"/>
              </w:rPr>
            </w:pPr>
          </w:p>
        </w:tc>
        <w:tc>
          <w:tcPr>
            <w:tcW w:w="4296" w:type="pct"/>
            <w:gridSpan w:val="4"/>
            <w:vAlign w:val="center"/>
            <w:hideMark/>
          </w:tcPr>
          <w:p w14:paraId="79762A9A" w14:textId="77777777" w:rsidR="00C352E9" w:rsidRPr="00B50D6E" w:rsidRDefault="00C352E9" w:rsidP="00CE7BC2">
            <w:pPr>
              <w:rPr>
                <w:rFonts w:ascii="Arial Narrow" w:hAnsi="Arial Narrow"/>
                <w:color w:val="333333"/>
                <w:sz w:val="20"/>
                <w:szCs w:val="20"/>
              </w:rPr>
            </w:pPr>
            <w:r w:rsidRPr="00B50D6E">
              <w:rPr>
                <w:rFonts w:ascii="Arial Narrow" w:hAnsi="Arial Narrow"/>
                <w:b/>
                <w:bCs/>
                <w:color w:val="333333"/>
                <w:sz w:val="20"/>
                <w:szCs w:val="20"/>
              </w:rPr>
              <w:t>Indication:</w:t>
            </w:r>
            <w:r w:rsidRPr="00B50D6E">
              <w:rPr>
                <w:rFonts w:ascii="Arial Narrow" w:hAnsi="Arial Narrow"/>
                <w:color w:val="333333"/>
                <w:sz w:val="20"/>
                <w:szCs w:val="20"/>
              </w:rPr>
              <w:t xml:space="preserve"> Unresectable locally advanced or metastatic triple-negative breast cancer</w:t>
            </w:r>
          </w:p>
        </w:tc>
      </w:tr>
      <w:tr w:rsidR="00553526" w:rsidRPr="001428E9" w14:paraId="2E28661D" w14:textId="77777777" w:rsidTr="006104C4">
        <w:tblPrEx>
          <w:tblCellMar>
            <w:top w:w="15" w:type="dxa"/>
            <w:bottom w:w="15" w:type="dxa"/>
          </w:tblCellMar>
          <w:tblLook w:val="04A0" w:firstRow="1" w:lastRow="0" w:firstColumn="1" w:lastColumn="0" w:noHBand="0" w:noVBand="1"/>
        </w:tblPrEx>
        <w:trPr>
          <w:cantSplit/>
          <w:trHeight w:val="20"/>
        </w:trPr>
        <w:tc>
          <w:tcPr>
            <w:tcW w:w="704" w:type="pct"/>
            <w:gridSpan w:val="2"/>
            <w:vAlign w:val="center"/>
          </w:tcPr>
          <w:p w14:paraId="2AED85E1" w14:textId="77777777" w:rsidR="00553526" w:rsidRPr="00432EBF" w:rsidRDefault="00553526">
            <w:pPr>
              <w:jc w:val="center"/>
              <w:rPr>
                <w:rFonts w:ascii="Arial Narrow" w:hAnsi="Arial Narrow"/>
                <w:sz w:val="20"/>
                <w:szCs w:val="20"/>
              </w:rPr>
            </w:pPr>
          </w:p>
        </w:tc>
        <w:tc>
          <w:tcPr>
            <w:tcW w:w="4296" w:type="pct"/>
            <w:gridSpan w:val="4"/>
            <w:vAlign w:val="center"/>
            <w:hideMark/>
          </w:tcPr>
          <w:p w14:paraId="7535DB3B" w14:textId="77777777" w:rsidR="00553526" w:rsidRPr="001428E9" w:rsidRDefault="00553526">
            <w:pPr>
              <w:rPr>
                <w:rFonts w:ascii="Arial Narrow" w:hAnsi="Arial Narrow"/>
                <w:sz w:val="20"/>
                <w:szCs w:val="20"/>
              </w:rPr>
            </w:pPr>
            <w:r w:rsidRPr="00432EBF">
              <w:rPr>
                <w:rFonts w:ascii="Arial Narrow" w:hAnsi="Arial Narrow"/>
                <w:b/>
                <w:bCs/>
                <w:sz w:val="20"/>
                <w:szCs w:val="20"/>
              </w:rPr>
              <w:t>Treatment Phase</w:t>
            </w:r>
            <w:r w:rsidRPr="00205AE1">
              <w:rPr>
                <w:rFonts w:ascii="Arial Narrow" w:hAnsi="Arial Narrow"/>
                <w:b/>
                <w:bCs/>
                <w:sz w:val="20"/>
                <w:szCs w:val="20"/>
              </w:rPr>
              <w:t>:</w:t>
            </w:r>
            <w:r w:rsidRPr="00205AE1">
              <w:rPr>
                <w:rFonts w:ascii="Arial Narrow" w:hAnsi="Arial Narrow"/>
                <w:sz w:val="20"/>
                <w:szCs w:val="20"/>
              </w:rPr>
              <w:t xml:space="preserve"> Initial treatment </w:t>
            </w:r>
          </w:p>
        </w:tc>
      </w:tr>
      <w:tr w:rsidR="00235BE3" w:rsidRPr="001428E9" w14:paraId="28E55E97" w14:textId="77777777" w:rsidTr="00C352E9">
        <w:tblPrEx>
          <w:tblCellMar>
            <w:top w:w="15" w:type="dxa"/>
            <w:bottom w:w="15" w:type="dxa"/>
          </w:tblCellMar>
          <w:tblLook w:val="04A0" w:firstRow="1" w:lastRow="0" w:firstColumn="1" w:lastColumn="0" w:noHBand="0" w:noVBand="1"/>
        </w:tblPrEx>
        <w:trPr>
          <w:cantSplit/>
          <w:trHeight w:val="20"/>
        </w:trPr>
        <w:tc>
          <w:tcPr>
            <w:tcW w:w="704" w:type="pct"/>
            <w:gridSpan w:val="2"/>
            <w:vAlign w:val="center"/>
          </w:tcPr>
          <w:p w14:paraId="7C6C1707" w14:textId="0F68FAD4" w:rsidR="00235BE3" w:rsidRPr="00432EBF" w:rsidRDefault="00235BE3">
            <w:pPr>
              <w:jc w:val="center"/>
              <w:rPr>
                <w:rFonts w:ascii="Arial Narrow" w:hAnsi="Arial Narrow"/>
                <w:sz w:val="20"/>
                <w:szCs w:val="20"/>
              </w:rPr>
            </w:pPr>
          </w:p>
        </w:tc>
        <w:tc>
          <w:tcPr>
            <w:tcW w:w="4296" w:type="pct"/>
            <w:gridSpan w:val="4"/>
            <w:vAlign w:val="center"/>
          </w:tcPr>
          <w:p w14:paraId="59BC53BD" w14:textId="39746FFD" w:rsidR="00235BE3" w:rsidRPr="003435C8" w:rsidRDefault="00235BE3" w:rsidP="00235BE3">
            <w:pPr>
              <w:rPr>
                <w:rFonts w:ascii="Arial Narrow" w:hAnsi="Arial Narrow"/>
                <w:strike/>
                <w:sz w:val="20"/>
                <w:szCs w:val="20"/>
              </w:rPr>
            </w:pPr>
            <w:r w:rsidRPr="003435C8">
              <w:rPr>
                <w:rFonts w:ascii="Arial Narrow" w:hAnsi="Arial Narrow"/>
                <w:b/>
                <w:bCs/>
                <w:strike/>
                <w:sz w:val="20"/>
                <w:szCs w:val="20"/>
              </w:rPr>
              <w:t>Clinical criteria</w:t>
            </w:r>
            <w:r w:rsidR="003435C8" w:rsidRPr="003435C8">
              <w:rPr>
                <w:rFonts w:ascii="Arial Narrow" w:hAnsi="Arial Narrow"/>
                <w:b/>
                <w:bCs/>
                <w:strike/>
                <w:sz w:val="20"/>
                <w:szCs w:val="20"/>
              </w:rPr>
              <w:t xml:space="preserve">: </w:t>
            </w:r>
            <w:r w:rsidRPr="003435C8">
              <w:rPr>
                <w:rFonts w:ascii="Arial Narrow" w:hAnsi="Arial Narrow"/>
                <w:strike/>
                <w:sz w:val="20"/>
                <w:szCs w:val="20"/>
              </w:rPr>
              <w:t>Patient must have an HER2 immunohistochemical (IHC) score of 0</w:t>
            </w:r>
          </w:p>
        </w:tc>
      </w:tr>
      <w:tr w:rsidR="003739EE" w:rsidRPr="001428E9" w14:paraId="63FAB401" w14:textId="77777777" w:rsidTr="00C352E9">
        <w:tblPrEx>
          <w:tblCellMar>
            <w:top w:w="15" w:type="dxa"/>
            <w:bottom w:w="15" w:type="dxa"/>
          </w:tblCellMar>
          <w:tblLook w:val="04A0" w:firstRow="1" w:lastRow="0" w:firstColumn="1" w:lastColumn="0" w:noHBand="0" w:noVBand="1"/>
        </w:tblPrEx>
        <w:trPr>
          <w:cantSplit/>
          <w:trHeight w:val="20"/>
        </w:trPr>
        <w:tc>
          <w:tcPr>
            <w:tcW w:w="704" w:type="pct"/>
            <w:gridSpan w:val="2"/>
            <w:vAlign w:val="center"/>
          </w:tcPr>
          <w:p w14:paraId="40E62BE2" w14:textId="496B4F36" w:rsidR="003739EE" w:rsidRDefault="003739EE" w:rsidP="003739EE">
            <w:pPr>
              <w:jc w:val="center"/>
              <w:rPr>
                <w:rFonts w:ascii="Arial Narrow" w:hAnsi="Arial Narrow"/>
                <w:sz w:val="20"/>
                <w:szCs w:val="20"/>
              </w:rPr>
            </w:pPr>
          </w:p>
        </w:tc>
        <w:tc>
          <w:tcPr>
            <w:tcW w:w="4296" w:type="pct"/>
            <w:gridSpan w:val="4"/>
            <w:vAlign w:val="center"/>
          </w:tcPr>
          <w:p w14:paraId="592E658D" w14:textId="6411C132" w:rsidR="003739EE" w:rsidRPr="003435C8" w:rsidRDefault="003739EE" w:rsidP="003739EE">
            <w:pPr>
              <w:rPr>
                <w:rFonts w:ascii="Arial Narrow" w:hAnsi="Arial Narrow"/>
                <w:b/>
                <w:bCs/>
                <w:strike/>
                <w:sz w:val="20"/>
                <w:szCs w:val="20"/>
              </w:rPr>
            </w:pPr>
            <w:r w:rsidRPr="003739EE">
              <w:rPr>
                <w:rFonts w:ascii="Arial Narrow" w:hAnsi="Arial Narrow"/>
                <w:b/>
                <w:bCs/>
                <w:i/>
                <w:iCs/>
                <w:sz w:val="20"/>
                <w:szCs w:val="20"/>
              </w:rPr>
              <w:t xml:space="preserve">Clinical criteria: </w:t>
            </w:r>
            <w:r w:rsidRPr="003739EE">
              <w:rPr>
                <w:rFonts w:ascii="Arial Narrow" w:hAnsi="Arial Narrow"/>
                <w:i/>
                <w:iCs/>
                <w:sz w:val="20"/>
                <w:szCs w:val="20"/>
              </w:rPr>
              <w:t>The condition must be human epidermal growth factor receptor 2 (HER2) negative</w:t>
            </w:r>
          </w:p>
        </w:tc>
      </w:tr>
      <w:tr w:rsidR="003739EE" w:rsidRPr="001428E9" w14:paraId="45D2195B" w14:textId="77777777" w:rsidTr="00C352E9">
        <w:tblPrEx>
          <w:tblCellMar>
            <w:top w:w="15" w:type="dxa"/>
            <w:bottom w:w="15" w:type="dxa"/>
          </w:tblCellMar>
          <w:tblLook w:val="04A0" w:firstRow="1" w:lastRow="0" w:firstColumn="1" w:lastColumn="0" w:noHBand="0" w:noVBand="1"/>
        </w:tblPrEx>
        <w:trPr>
          <w:cantSplit/>
          <w:trHeight w:val="20"/>
        </w:trPr>
        <w:tc>
          <w:tcPr>
            <w:tcW w:w="704" w:type="pct"/>
            <w:gridSpan w:val="2"/>
            <w:vAlign w:val="center"/>
          </w:tcPr>
          <w:p w14:paraId="7D0229F8" w14:textId="77777777" w:rsidR="003739EE" w:rsidRPr="003739EE" w:rsidRDefault="003739EE" w:rsidP="003739EE">
            <w:pPr>
              <w:jc w:val="center"/>
              <w:rPr>
                <w:rFonts w:ascii="Arial Narrow" w:hAnsi="Arial Narrow"/>
                <w:sz w:val="20"/>
                <w:szCs w:val="20"/>
              </w:rPr>
            </w:pPr>
          </w:p>
        </w:tc>
        <w:tc>
          <w:tcPr>
            <w:tcW w:w="4296" w:type="pct"/>
            <w:gridSpan w:val="4"/>
            <w:vAlign w:val="center"/>
          </w:tcPr>
          <w:p w14:paraId="571117FD" w14:textId="5B486C94" w:rsidR="003739EE" w:rsidRPr="003739EE" w:rsidRDefault="003739EE" w:rsidP="003739EE">
            <w:pPr>
              <w:rPr>
                <w:rFonts w:ascii="Arial Narrow" w:hAnsi="Arial Narrow"/>
                <w:sz w:val="20"/>
                <w:szCs w:val="20"/>
              </w:rPr>
            </w:pPr>
            <w:r w:rsidRPr="003739EE">
              <w:rPr>
                <w:rFonts w:ascii="Arial Narrow" w:hAnsi="Arial Narrow"/>
                <w:sz w:val="20"/>
                <w:szCs w:val="20"/>
              </w:rPr>
              <w:t>OR</w:t>
            </w:r>
          </w:p>
        </w:tc>
      </w:tr>
      <w:tr w:rsidR="003739EE" w:rsidRPr="001428E9" w14:paraId="53E9AAEC" w14:textId="77777777" w:rsidTr="00C352E9">
        <w:tblPrEx>
          <w:tblCellMar>
            <w:top w:w="15" w:type="dxa"/>
            <w:bottom w:w="15" w:type="dxa"/>
          </w:tblCellMar>
          <w:tblLook w:val="04A0" w:firstRow="1" w:lastRow="0" w:firstColumn="1" w:lastColumn="0" w:noHBand="0" w:noVBand="1"/>
        </w:tblPrEx>
        <w:trPr>
          <w:cantSplit/>
          <w:trHeight w:val="20"/>
        </w:trPr>
        <w:tc>
          <w:tcPr>
            <w:tcW w:w="704" w:type="pct"/>
            <w:gridSpan w:val="2"/>
            <w:vAlign w:val="center"/>
          </w:tcPr>
          <w:p w14:paraId="61E508E1" w14:textId="34CAAD4C" w:rsidR="003739EE" w:rsidRPr="00432EBF" w:rsidRDefault="003739EE" w:rsidP="003739EE">
            <w:pPr>
              <w:jc w:val="center"/>
              <w:rPr>
                <w:rFonts w:ascii="Arial Narrow" w:hAnsi="Arial Narrow"/>
                <w:sz w:val="20"/>
                <w:szCs w:val="20"/>
              </w:rPr>
            </w:pPr>
          </w:p>
        </w:tc>
        <w:tc>
          <w:tcPr>
            <w:tcW w:w="4296" w:type="pct"/>
            <w:gridSpan w:val="4"/>
            <w:vAlign w:val="center"/>
          </w:tcPr>
          <w:p w14:paraId="2A9291A2" w14:textId="07757D22" w:rsidR="003739EE" w:rsidRPr="003435C8" w:rsidRDefault="003739EE" w:rsidP="003739EE">
            <w:pPr>
              <w:rPr>
                <w:rFonts w:ascii="Arial Narrow" w:hAnsi="Arial Narrow"/>
                <w:strike/>
                <w:sz w:val="20"/>
                <w:szCs w:val="20"/>
              </w:rPr>
            </w:pPr>
            <w:r w:rsidRPr="003435C8">
              <w:rPr>
                <w:rFonts w:ascii="Arial Narrow" w:hAnsi="Arial Narrow"/>
                <w:b/>
                <w:bCs/>
                <w:strike/>
                <w:sz w:val="20"/>
                <w:szCs w:val="20"/>
              </w:rPr>
              <w:t xml:space="preserve">Clinical criteria: </w:t>
            </w:r>
            <w:r w:rsidRPr="003435C8">
              <w:rPr>
                <w:rFonts w:ascii="Arial Narrow" w:hAnsi="Arial Narrow"/>
                <w:strike/>
                <w:sz w:val="20"/>
                <w:szCs w:val="20"/>
              </w:rPr>
              <w:t>Patient must be HER2-low defined as a IHC score of 1+ or 2+ and a negative result on in situ hybridization (ISH)</w:t>
            </w:r>
          </w:p>
        </w:tc>
      </w:tr>
      <w:tr w:rsidR="003739EE" w:rsidRPr="001428E9" w14:paraId="4128E426" w14:textId="77777777" w:rsidTr="00C352E9">
        <w:tblPrEx>
          <w:tblCellMar>
            <w:top w:w="15" w:type="dxa"/>
            <w:bottom w:w="15" w:type="dxa"/>
          </w:tblCellMar>
          <w:tblLook w:val="04A0" w:firstRow="1" w:lastRow="0" w:firstColumn="1" w:lastColumn="0" w:noHBand="0" w:noVBand="1"/>
        </w:tblPrEx>
        <w:trPr>
          <w:cantSplit/>
          <w:trHeight w:val="20"/>
        </w:trPr>
        <w:tc>
          <w:tcPr>
            <w:tcW w:w="704" w:type="pct"/>
            <w:gridSpan w:val="2"/>
            <w:vAlign w:val="center"/>
          </w:tcPr>
          <w:p w14:paraId="2C097B04" w14:textId="5E671EEA" w:rsidR="003739EE" w:rsidRDefault="003739EE" w:rsidP="003739EE">
            <w:pPr>
              <w:jc w:val="center"/>
              <w:rPr>
                <w:rFonts w:ascii="Arial Narrow" w:hAnsi="Arial Narrow"/>
                <w:sz w:val="20"/>
                <w:szCs w:val="20"/>
              </w:rPr>
            </w:pPr>
          </w:p>
        </w:tc>
        <w:tc>
          <w:tcPr>
            <w:tcW w:w="4296" w:type="pct"/>
            <w:gridSpan w:val="4"/>
            <w:vAlign w:val="center"/>
          </w:tcPr>
          <w:p w14:paraId="02C0FFFB" w14:textId="61BBD819" w:rsidR="003739EE" w:rsidRPr="003435C8" w:rsidRDefault="003739EE" w:rsidP="003739EE">
            <w:pPr>
              <w:rPr>
                <w:rFonts w:ascii="Arial Narrow" w:hAnsi="Arial Narrow"/>
                <w:b/>
                <w:bCs/>
                <w:strike/>
                <w:sz w:val="20"/>
                <w:szCs w:val="20"/>
              </w:rPr>
            </w:pPr>
            <w:r w:rsidRPr="003739EE">
              <w:rPr>
                <w:rFonts w:ascii="Arial Narrow" w:hAnsi="Arial Narrow"/>
                <w:b/>
                <w:bCs/>
                <w:i/>
                <w:iCs/>
                <w:sz w:val="20"/>
                <w:szCs w:val="20"/>
              </w:rPr>
              <w:t xml:space="preserve">Clinical criteria: </w:t>
            </w:r>
            <w:r w:rsidRPr="003739EE">
              <w:rPr>
                <w:rFonts w:ascii="Arial Narrow" w:hAnsi="Arial Narrow"/>
                <w:i/>
                <w:iCs/>
                <w:sz w:val="20"/>
                <w:szCs w:val="20"/>
              </w:rPr>
              <w:t>The condition must be human epidermal growth factor receptor 2 (HER2) low</w:t>
            </w:r>
          </w:p>
        </w:tc>
      </w:tr>
      <w:tr w:rsidR="003739EE" w:rsidRPr="001428E9" w14:paraId="0874928B" w14:textId="77777777" w:rsidTr="00C352E9">
        <w:tblPrEx>
          <w:tblCellMar>
            <w:top w:w="15" w:type="dxa"/>
            <w:bottom w:w="15" w:type="dxa"/>
          </w:tblCellMar>
          <w:tblLook w:val="04A0" w:firstRow="1" w:lastRow="0" w:firstColumn="1" w:lastColumn="0" w:noHBand="0" w:noVBand="1"/>
        </w:tblPrEx>
        <w:trPr>
          <w:cantSplit/>
          <w:trHeight w:val="20"/>
        </w:trPr>
        <w:tc>
          <w:tcPr>
            <w:tcW w:w="704" w:type="pct"/>
            <w:gridSpan w:val="2"/>
            <w:vAlign w:val="center"/>
          </w:tcPr>
          <w:p w14:paraId="7E01F59C" w14:textId="77777777" w:rsidR="003739EE" w:rsidRPr="00432EBF" w:rsidRDefault="003739EE" w:rsidP="003739EE">
            <w:pPr>
              <w:jc w:val="center"/>
              <w:rPr>
                <w:rFonts w:ascii="Arial Narrow" w:hAnsi="Arial Narrow"/>
                <w:sz w:val="20"/>
                <w:szCs w:val="20"/>
              </w:rPr>
            </w:pPr>
          </w:p>
        </w:tc>
        <w:tc>
          <w:tcPr>
            <w:tcW w:w="4296" w:type="pct"/>
            <w:gridSpan w:val="4"/>
            <w:vAlign w:val="center"/>
          </w:tcPr>
          <w:p w14:paraId="2C385729" w14:textId="6EA18599" w:rsidR="003739EE" w:rsidRPr="003739EE" w:rsidRDefault="003739EE" w:rsidP="003739EE">
            <w:pPr>
              <w:rPr>
                <w:rFonts w:ascii="Arial Narrow" w:hAnsi="Arial Narrow"/>
                <w:sz w:val="20"/>
                <w:szCs w:val="20"/>
              </w:rPr>
            </w:pPr>
            <w:r w:rsidRPr="003739EE">
              <w:rPr>
                <w:rFonts w:ascii="Arial Narrow" w:hAnsi="Arial Narrow"/>
                <w:sz w:val="20"/>
                <w:szCs w:val="20"/>
              </w:rPr>
              <w:t>AND</w:t>
            </w:r>
          </w:p>
        </w:tc>
      </w:tr>
      <w:tr w:rsidR="003739EE" w:rsidRPr="001428E9" w14:paraId="177F0AE0" w14:textId="77777777" w:rsidTr="00C352E9">
        <w:tblPrEx>
          <w:tblCellMar>
            <w:top w:w="15" w:type="dxa"/>
            <w:bottom w:w="15" w:type="dxa"/>
          </w:tblCellMar>
          <w:tblLook w:val="04A0" w:firstRow="1" w:lastRow="0" w:firstColumn="1" w:lastColumn="0" w:noHBand="0" w:noVBand="1"/>
        </w:tblPrEx>
        <w:trPr>
          <w:cantSplit/>
          <w:trHeight w:val="20"/>
        </w:trPr>
        <w:tc>
          <w:tcPr>
            <w:tcW w:w="704" w:type="pct"/>
            <w:gridSpan w:val="2"/>
            <w:vAlign w:val="center"/>
          </w:tcPr>
          <w:p w14:paraId="6C30C70E" w14:textId="3C39D1D0" w:rsidR="003739EE" w:rsidRPr="00432EBF" w:rsidRDefault="003739EE" w:rsidP="003739EE">
            <w:pPr>
              <w:jc w:val="center"/>
              <w:rPr>
                <w:rFonts w:ascii="Arial Narrow" w:hAnsi="Arial Narrow"/>
                <w:sz w:val="20"/>
                <w:szCs w:val="20"/>
              </w:rPr>
            </w:pPr>
          </w:p>
        </w:tc>
        <w:tc>
          <w:tcPr>
            <w:tcW w:w="4296" w:type="pct"/>
            <w:gridSpan w:val="4"/>
            <w:vAlign w:val="center"/>
          </w:tcPr>
          <w:p w14:paraId="2651498A" w14:textId="2DCA6312" w:rsidR="003739EE" w:rsidRPr="003435C8" w:rsidRDefault="003739EE" w:rsidP="003739EE">
            <w:pPr>
              <w:rPr>
                <w:rFonts w:ascii="Arial Narrow" w:hAnsi="Arial Narrow"/>
                <w:sz w:val="20"/>
                <w:szCs w:val="20"/>
              </w:rPr>
            </w:pPr>
            <w:r w:rsidRPr="003435C8">
              <w:rPr>
                <w:rFonts w:ascii="Arial Narrow" w:hAnsi="Arial Narrow"/>
                <w:b/>
                <w:bCs/>
                <w:sz w:val="20"/>
                <w:szCs w:val="20"/>
              </w:rPr>
              <w:t>Clinical criteria</w:t>
            </w:r>
            <w:r>
              <w:rPr>
                <w:rFonts w:ascii="Arial Narrow" w:hAnsi="Arial Narrow"/>
                <w:b/>
                <w:bCs/>
                <w:sz w:val="20"/>
                <w:szCs w:val="20"/>
              </w:rPr>
              <w:t xml:space="preserve">: </w:t>
            </w:r>
          </w:p>
        </w:tc>
      </w:tr>
      <w:tr w:rsidR="00C352E9" w:rsidRPr="001428E9" w14:paraId="5A314B1B" w14:textId="77777777" w:rsidTr="00C352E9">
        <w:tblPrEx>
          <w:tblCellMar>
            <w:top w:w="15" w:type="dxa"/>
            <w:bottom w:w="15" w:type="dxa"/>
          </w:tblCellMar>
          <w:tblLook w:val="04A0" w:firstRow="1" w:lastRow="0" w:firstColumn="1" w:lastColumn="0" w:noHBand="0" w:noVBand="1"/>
        </w:tblPrEx>
        <w:trPr>
          <w:cantSplit/>
          <w:trHeight w:val="20"/>
        </w:trPr>
        <w:tc>
          <w:tcPr>
            <w:tcW w:w="704" w:type="pct"/>
            <w:gridSpan w:val="2"/>
            <w:vAlign w:val="center"/>
          </w:tcPr>
          <w:p w14:paraId="0E159DC3" w14:textId="1132EAC3" w:rsidR="00C352E9" w:rsidRDefault="00C352E9" w:rsidP="003739EE">
            <w:pPr>
              <w:jc w:val="center"/>
              <w:rPr>
                <w:rFonts w:ascii="Arial Narrow" w:hAnsi="Arial Narrow"/>
                <w:sz w:val="20"/>
                <w:szCs w:val="20"/>
              </w:rPr>
            </w:pPr>
          </w:p>
        </w:tc>
        <w:tc>
          <w:tcPr>
            <w:tcW w:w="4296" w:type="pct"/>
            <w:gridSpan w:val="4"/>
            <w:vAlign w:val="center"/>
          </w:tcPr>
          <w:p w14:paraId="6E51FBAF" w14:textId="0D6C5C64" w:rsidR="00C352E9" w:rsidRPr="003435C8" w:rsidRDefault="00C352E9" w:rsidP="003739EE">
            <w:pPr>
              <w:rPr>
                <w:rFonts w:ascii="Arial Narrow" w:hAnsi="Arial Narrow"/>
                <w:b/>
                <w:bCs/>
                <w:sz w:val="20"/>
                <w:szCs w:val="20"/>
              </w:rPr>
            </w:pPr>
            <w:r w:rsidRPr="00235BE3">
              <w:rPr>
                <w:rFonts w:ascii="Arial Narrow" w:hAnsi="Arial Narrow"/>
                <w:sz w:val="20"/>
                <w:szCs w:val="20"/>
              </w:rPr>
              <w:t>Patient must have progressive disease following two or more prior systemic therapies, at least one of them in the locally advanced or metastatic setting</w:t>
            </w:r>
          </w:p>
        </w:tc>
      </w:tr>
      <w:tr w:rsidR="003739EE" w:rsidRPr="001428E9" w14:paraId="2A1D8B3C" w14:textId="77777777" w:rsidTr="00C352E9">
        <w:tblPrEx>
          <w:tblCellMar>
            <w:top w:w="15" w:type="dxa"/>
            <w:bottom w:w="15" w:type="dxa"/>
          </w:tblCellMar>
          <w:tblLook w:val="04A0" w:firstRow="1" w:lastRow="0" w:firstColumn="1" w:lastColumn="0" w:noHBand="0" w:noVBand="1"/>
        </w:tblPrEx>
        <w:trPr>
          <w:cantSplit/>
          <w:trHeight w:val="20"/>
        </w:trPr>
        <w:tc>
          <w:tcPr>
            <w:tcW w:w="704" w:type="pct"/>
            <w:gridSpan w:val="2"/>
            <w:vAlign w:val="center"/>
          </w:tcPr>
          <w:p w14:paraId="5F9D063C" w14:textId="77777777" w:rsidR="003739EE" w:rsidRPr="00432EBF" w:rsidRDefault="003739EE" w:rsidP="003739EE">
            <w:pPr>
              <w:jc w:val="center"/>
              <w:rPr>
                <w:rFonts w:ascii="Arial Narrow" w:hAnsi="Arial Narrow"/>
                <w:sz w:val="20"/>
                <w:szCs w:val="20"/>
              </w:rPr>
            </w:pPr>
          </w:p>
        </w:tc>
        <w:tc>
          <w:tcPr>
            <w:tcW w:w="4296" w:type="pct"/>
            <w:gridSpan w:val="4"/>
            <w:vAlign w:val="center"/>
          </w:tcPr>
          <w:p w14:paraId="26050856" w14:textId="152BFEEF" w:rsidR="003739EE" w:rsidRPr="00C352E9" w:rsidRDefault="003739EE" w:rsidP="003739EE">
            <w:pPr>
              <w:rPr>
                <w:rFonts w:ascii="Arial Narrow" w:hAnsi="Arial Narrow"/>
                <w:b/>
                <w:sz w:val="20"/>
                <w:szCs w:val="20"/>
              </w:rPr>
            </w:pPr>
            <w:r w:rsidRPr="00C352E9">
              <w:rPr>
                <w:rFonts w:ascii="Arial Narrow" w:hAnsi="Arial Narrow"/>
                <w:b/>
                <w:sz w:val="20"/>
                <w:szCs w:val="20"/>
              </w:rPr>
              <w:t>AND</w:t>
            </w:r>
          </w:p>
        </w:tc>
      </w:tr>
      <w:tr w:rsidR="003739EE" w:rsidRPr="001428E9" w14:paraId="62F5C043" w14:textId="77777777" w:rsidTr="00C352E9">
        <w:tblPrEx>
          <w:tblCellMar>
            <w:top w:w="15" w:type="dxa"/>
            <w:bottom w:w="15" w:type="dxa"/>
          </w:tblCellMar>
          <w:tblLook w:val="04A0" w:firstRow="1" w:lastRow="0" w:firstColumn="1" w:lastColumn="0" w:noHBand="0" w:noVBand="1"/>
        </w:tblPrEx>
        <w:trPr>
          <w:cantSplit/>
          <w:trHeight w:val="20"/>
        </w:trPr>
        <w:tc>
          <w:tcPr>
            <w:tcW w:w="704" w:type="pct"/>
            <w:gridSpan w:val="2"/>
            <w:vAlign w:val="center"/>
          </w:tcPr>
          <w:p w14:paraId="1E0F686F" w14:textId="6195B9E5" w:rsidR="003739EE" w:rsidRPr="00432EBF" w:rsidRDefault="003739EE" w:rsidP="003739EE">
            <w:pPr>
              <w:jc w:val="center"/>
              <w:rPr>
                <w:rFonts w:ascii="Arial Narrow" w:hAnsi="Arial Narrow"/>
                <w:sz w:val="20"/>
                <w:szCs w:val="20"/>
              </w:rPr>
            </w:pPr>
          </w:p>
        </w:tc>
        <w:tc>
          <w:tcPr>
            <w:tcW w:w="4296" w:type="pct"/>
            <w:gridSpan w:val="4"/>
            <w:vAlign w:val="center"/>
          </w:tcPr>
          <w:p w14:paraId="502628BD" w14:textId="7588CB75" w:rsidR="003739EE" w:rsidRPr="003435C8" w:rsidRDefault="003739EE" w:rsidP="003739EE">
            <w:pPr>
              <w:rPr>
                <w:rFonts w:ascii="Arial Narrow" w:hAnsi="Arial Narrow"/>
                <w:sz w:val="20"/>
                <w:szCs w:val="20"/>
              </w:rPr>
            </w:pPr>
            <w:r w:rsidRPr="003435C8">
              <w:rPr>
                <w:rFonts w:ascii="Arial Narrow" w:hAnsi="Arial Narrow"/>
                <w:b/>
                <w:bCs/>
                <w:sz w:val="20"/>
                <w:szCs w:val="20"/>
              </w:rPr>
              <w:t>Clinical criteria</w:t>
            </w:r>
            <w:r>
              <w:rPr>
                <w:rFonts w:ascii="Arial Narrow" w:hAnsi="Arial Narrow"/>
                <w:b/>
                <w:bCs/>
                <w:sz w:val="20"/>
                <w:szCs w:val="20"/>
              </w:rPr>
              <w:t xml:space="preserve">: </w:t>
            </w:r>
          </w:p>
        </w:tc>
      </w:tr>
      <w:tr w:rsidR="00C352E9" w:rsidRPr="001428E9" w14:paraId="0461BCD0" w14:textId="77777777" w:rsidTr="00C352E9">
        <w:tblPrEx>
          <w:tblCellMar>
            <w:top w:w="15" w:type="dxa"/>
            <w:bottom w:w="15" w:type="dxa"/>
          </w:tblCellMar>
          <w:tblLook w:val="04A0" w:firstRow="1" w:lastRow="0" w:firstColumn="1" w:lastColumn="0" w:noHBand="0" w:noVBand="1"/>
        </w:tblPrEx>
        <w:trPr>
          <w:cantSplit/>
          <w:trHeight w:val="20"/>
        </w:trPr>
        <w:tc>
          <w:tcPr>
            <w:tcW w:w="704" w:type="pct"/>
            <w:gridSpan w:val="2"/>
            <w:vAlign w:val="center"/>
          </w:tcPr>
          <w:p w14:paraId="2194BC21" w14:textId="48097AEE" w:rsidR="00C352E9" w:rsidRDefault="00C352E9" w:rsidP="003739EE">
            <w:pPr>
              <w:jc w:val="center"/>
              <w:rPr>
                <w:rFonts w:ascii="Arial Narrow" w:hAnsi="Arial Narrow"/>
                <w:sz w:val="20"/>
                <w:szCs w:val="20"/>
              </w:rPr>
            </w:pPr>
          </w:p>
        </w:tc>
        <w:tc>
          <w:tcPr>
            <w:tcW w:w="4296" w:type="pct"/>
            <w:gridSpan w:val="4"/>
            <w:vAlign w:val="center"/>
          </w:tcPr>
          <w:p w14:paraId="62021162" w14:textId="3A957650" w:rsidR="00C352E9" w:rsidRPr="003435C8" w:rsidRDefault="00C352E9" w:rsidP="003739EE">
            <w:pPr>
              <w:rPr>
                <w:rFonts w:ascii="Arial Narrow" w:hAnsi="Arial Narrow"/>
                <w:b/>
                <w:bCs/>
                <w:sz w:val="20"/>
                <w:szCs w:val="20"/>
              </w:rPr>
            </w:pPr>
            <w:r w:rsidRPr="00235BE3">
              <w:rPr>
                <w:rFonts w:ascii="Arial Narrow" w:hAnsi="Arial Narrow"/>
                <w:sz w:val="20"/>
                <w:szCs w:val="20"/>
              </w:rPr>
              <w:t>The condition must be inoperable</w:t>
            </w:r>
          </w:p>
        </w:tc>
      </w:tr>
      <w:tr w:rsidR="003739EE" w:rsidRPr="001428E9" w14:paraId="22C7C939" w14:textId="77777777" w:rsidTr="00C352E9">
        <w:tblPrEx>
          <w:tblCellMar>
            <w:top w:w="15" w:type="dxa"/>
            <w:bottom w:w="15" w:type="dxa"/>
          </w:tblCellMar>
          <w:tblLook w:val="04A0" w:firstRow="1" w:lastRow="0" w:firstColumn="1" w:lastColumn="0" w:noHBand="0" w:noVBand="1"/>
        </w:tblPrEx>
        <w:trPr>
          <w:cantSplit/>
          <w:trHeight w:val="20"/>
        </w:trPr>
        <w:tc>
          <w:tcPr>
            <w:tcW w:w="704" w:type="pct"/>
            <w:gridSpan w:val="2"/>
            <w:vAlign w:val="center"/>
          </w:tcPr>
          <w:p w14:paraId="06EB8122" w14:textId="77777777" w:rsidR="003739EE" w:rsidRPr="00432EBF" w:rsidRDefault="003739EE" w:rsidP="003739EE">
            <w:pPr>
              <w:jc w:val="center"/>
              <w:rPr>
                <w:rFonts w:ascii="Arial Narrow" w:hAnsi="Arial Narrow"/>
                <w:sz w:val="20"/>
                <w:szCs w:val="20"/>
              </w:rPr>
            </w:pPr>
          </w:p>
        </w:tc>
        <w:tc>
          <w:tcPr>
            <w:tcW w:w="4296" w:type="pct"/>
            <w:gridSpan w:val="4"/>
            <w:vAlign w:val="center"/>
          </w:tcPr>
          <w:p w14:paraId="13C5B545" w14:textId="561AA274" w:rsidR="003739EE" w:rsidRPr="00C352E9" w:rsidRDefault="003739EE" w:rsidP="003739EE">
            <w:pPr>
              <w:rPr>
                <w:rFonts w:ascii="Arial Narrow" w:hAnsi="Arial Narrow"/>
                <w:b/>
                <w:sz w:val="20"/>
                <w:szCs w:val="20"/>
              </w:rPr>
            </w:pPr>
            <w:r w:rsidRPr="00C352E9">
              <w:rPr>
                <w:rFonts w:ascii="Arial Narrow" w:hAnsi="Arial Narrow"/>
                <w:b/>
                <w:sz w:val="20"/>
                <w:szCs w:val="20"/>
              </w:rPr>
              <w:t>AND</w:t>
            </w:r>
          </w:p>
        </w:tc>
      </w:tr>
      <w:tr w:rsidR="003739EE" w14:paraId="7269635D" w14:textId="77777777" w:rsidTr="00C352E9">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vAlign w:val="center"/>
          </w:tcPr>
          <w:p w14:paraId="5EE22DCA" w14:textId="43CD59E7" w:rsidR="003739EE" w:rsidRPr="002A03E6" w:rsidRDefault="003739EE" w:rsidP="003739EE">
            <w:pPr>
              <w:jc w:val="center"/>
              <w:rPr>
                <w:rFonts w:ascii="Arial Narrow" w:hAnsi="Arial Narrow"/>
                <w:sz w:val="20"/>
                <w:szCs w:val="20"/>
              </w:rPr>
            </w:pPr>
          </w:p>
        </w:tc>
        <w:tc>
          <w:tcPr>
            <w:tcW w:w="4296" w:type="pct"/>
            <w:gridSpan w:val="4"/>
            <w:tcBorders>
              <w:top w:val="single" w:sz="4" w:space="0" w:color="auto"/>
              <w:left w:val="single" w:sz="4" w:space="0" w:color="auto"/>
              <w:bottom w:val="single" w:sz="4" w:space="0" w:color="auto"/>
              <w:right w:val="single" w:sz="4" w:space="0" w:color="auto"/>
            </w:tcBorders>
            <w:vAlign w:val="center"/>
          </w:tcPr>
          <w:p w14:paraId="2603949F" w14:textId="179C38B0" w:rsidR="003739EE" w:rsidRPr="003435C8" w:rsidRDefault="003739EE" w:rsidP="003739EE">
            <w:pPr>
              <w:rPr>
                <w:rStyle w:val="Strong"/>
                <w:rFonts w:ascii="Arial Narrow" w:hAnsi="Arial Narrow"/>
                <w:b w:val="0"/>
                <w:bCs w:val="0"/>
                <w:sz w:val="20"/>
                <w:szCs w:val="20"/>
              </w:rPr>
            </w:pPr>
            <w:r w:rsidRPr="003435C8">
              <w:rPr>
                <w:rFonts w:ascii="Arial Narrow" w:hAnsi="Arial Narrow"/>
                <w:b/>
                <w:bCs/>
                <w:sz w:val="20"/>
                <w:szCs w:val="20"/>
              </w:rPr>
              <w:t>Clinical criteria</w:t>
            </w:r>
            <w:r>
              <w:rPr>
                <w:rFonts w:ascii="Arial Narrow" w:hAnsi="Arial Narrow"/>
                <w:b/>
                <w:bCs/>
                <w:sz w:val="20"/>
                <w:szCs w:val="20"/>
              </w:rPr>
              <w:t xml:space="preserve">: </w:t>
            </w:r>
          </w:p>
        </w:tc>
      </w:tr>
      <w:tr w:rsidR="00C352E9" w14:paraId="01FD7F44" w14:textId="77777777" w:rsidTr="00C352E9">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vAlign w:val="center"/>
          </w:tcPr>
          <w:p w14:paraId="585B1C06" w14:textId="37FED48D" w:rsidR="00C352E9" w:rsidRPr="002A03E6" w:rsidRDefault="00C352E9" w:rsidP="003739EE">
            <w:pPr>
              <w:jc w:val="center"/>
              <w:rPr>
                <w:rFonts w:ascii="Arial Narrow" w:hAnsi="Arial Narrow"/>
                <w:sz w:val="20"/>
                <w:szCs w:val="20"/>
              </w:rPr>
            </w:pPr>
          </w:p>
        </w:tc>
        <w:tc>
          <w:tcPr>
            <w:tcW w:w="4296" w:type="pct"/>
            <w:gridSpan w:val="4"/>
            <w:tcBorders>
              <w:top w:val="single" w:sz="4" w:space="0" w:color="auto"/>
              <w:left w:val="single" w:sz="4" w:space="0" w:color="auto"/>
              <w:bottom w:val="single" w:sz="4" w:space="0" w:color="auto"/>
              <w:right w:val="single" w:sz="4" w:space="0" w:color="auto"/>
            </w:tcBorders>
            <w:vAlign w:val="center"/>
          </w:tcPr>
          <w:p w14:paraId="3A4EF443" w14:textId="1C6E233A" w:rsidR="00C352E9" w:rsidRPr="003435C8" w:rsidRDefault="00C352E9" w:rsidP="003739EE">
            <w:pPr>
              <w:rPr>
                <w:rFonts w:ascii="Arial Narrow" w:hAnsi="Arial Narrow"/>
                <w:b/>
                <w:bCs/>
                <w:sz w:val="20"/>
                <w:szCs w:val="20"/>
              </w:rPr>
            </w:pPr>
            <w:r w:rsidRPr="00235BE3">
              <w:rPr>
                <w:rFonts w:ascii="Arial Narrow" w:hAnsi="Arial Narrow"/>
                <w:sz w:val="20"/>
                <w:szCs w:val="20"/>
              </w:rPr>
              <w:t>Patient must have a World Health Organisation (WHO) Eastern Cooperative Oncology Group (ECOG) performance status score no higher than 1 prior to treatment initiation</w:t>
            </w:r>
          </w:p>
        </w:tc>
      </w:tr>
      <w:tr w:rsidR="003739EE" w14:paraId="5A473D15" w14:textId="77777777" w:rsidTr="00C352E9">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vAlign w:val="center"/>
          </w:tcPr>
          <w:p w14:paraId="5015CB30" w14:textId="0E52BACB" w:rsidR="003739EE" w:rsidRPr="002A03E6" w:rsidRDefault="003739EE" w:rsidP="003739EE">
            <w:pPr>
              <w:jc w:val="center"/>
              <w:rPr>
                <w:rFonts w:ascii="Arial Narrow" w:hAnsi="Arial Narrow"/>
                <w:sz w:val="20"/>
                <w:szCs w:val="20"/>
              </w:rPr>
            </w:pPr>
          </w:p>
        </w:tc>
        <w:tc>
          <w:tcPr>
            <w:tcW w:w="4296" w:type="pct"/>
            <w:gridSpan w:val="4"/>
            <w:tcBorders>
              <w:top w:val="single" w:sz="4" w:space="0" w:color="auto"/>
              <w:left w:val="single" w:sz="4" w:space="0" w:color="auto"/>
              <w:bottom w:val="single" w:sz="4" w:space="0" w:color="auto"/>
              <w:right w:val="single" w:sz="4" w:space="0" w:color="auto"/>
            </w:tcBorders>
            <w:vAlign w:val="center"/>
          </w:tcPr>
          <w:p w14:paraId="6F20D98F" w14:textId="16D4AB75" w:rsidR="003739EE" w:rsidRPr="003435C8" w:rsidRDefault="003739EE" w:rsidP="003739EE">
            <w:pPr>
              <w:rPr>
                <w:rStyle w:val="Strong"/>
                <w:rFonts w:ascii="Arial Narrow" w:hAnsi="Arial Narrow"/>
                <w:b w:val="0"/>
                <w:bCs w:val="0"/>
                <w:sz w:val="20"/>
                <w:szCs w:val="20"/>
              </w:rPr>
            </w:pPr>
            <w:r w:rsidRPr="00C352E9">
              <w:rPr>
                <w:rFonts w:ascii="Arial Narrow" w:hAnsi="Arial Narrow"/>
                <w:b/>
                <w:sz w:val="20"/>
                <w:szCs w:val="20"/>
              </w:rPr>
              <w:t>AND</w:t>
            </w:r>
          </w:p>
        </w:tc>
      </w:tr>
      <w:tr w:rsidR="003739EE" w14:paraId="550E9117" w14:textId="77777777" w:rsidTr="00C352E9">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vAlign w:val="center"/>
          </w:tcPr>
          <w:p w14:paraId="770E84EC" w14:textId="45678FD3" w:rsidR="003739EE" w:rsidRPr="002A03E6" w:rsidDel="003435C8" w:rsidRDefault="003739EE" w:rsidP="003739EE">
            <w:pPr>
              <w:jc w:val="center"/>
              <w:rPr>
                <w:rFonts w:ascii="Arial Narrow" w:hAnsi="Arial Narrow"/>
                <w:sz w:val="20"/>
                <w:szCs w:val="20"/>
              </w:rPr>
            </w:pPr>
          </w:p>
        </w:tc>
        <w:tc>
          <w:tcPr>
            <w:tcW w:w="4296" w:type="pct"/>
            <w:gridSpan w:val="4"/>
            <w:tcBorders>
              <w:top w:val="single" w:sz="4" w:space="0" w:color="auto"/>
              <w:left w:val="single" w:sz="4" w:space="0" w:color="auto"/>
              <w:bottom w:val="single" w:sz="4" w:space="0" w:color="auto"/>
              <w:right w:val="single" w:sz="4" w:space="0" w:color="auto"/>
            </w:tcBorders>
            <w:vAlign w:val="center"/>
          </w:tcPr>
          <w:p w14:paraId="030E4235" w14:textId="6FE0A7FB" w:rsidR="003739EE" w:rsidRPr="00235BE3" w:rsidRDefault="003739EE" w:rsidP="003739EE">
            <w:pPr>
              <w:rPr>
                <w:rFonts w:ascii="Arial Narrow" w:hAnsi="Arial Narrow"/>
                <w:sz w:val="20"/>
                <w:szCs w:val="20"/>
              </w:rPr>
            </w:pPr>
            <w:r w:rsidRPr="003435C8">
              <w:rPr>
                <w:rFonts w:ascii="Arial Narrow" w:hAnsi="Arial Narrow"/>
                <w:b/>
                <w:bCs/>
                <w:sz w:val="20"/>
                <w:szCs w:val="20"/>
              </w:rPr>
              <w:t>Clinical criteria</w:t>
            </w:r>
            <w:r>
              <w:rPr>
                <w:rFonts w:ascii="Arial Narrow" w:hAnsi="Arial Narrow"/>
                <w:b/>
                <w:bCs/>
                <w:sz w:val="20"/>
                <w:szCs w:val="20"/>
              </w:rPr>
              <w:t xml:space="preserve">: </w:t>
            </w:r>
          </w:p>
        </w:tc>
      </w:tr>
      <w:tr w:rsidR="00C352E9" w14:paraId="1224F644" w14:textId="77777777" w:rsidTr="00C352E9">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vAlign w:val="center"/>
          </w:tcPr>
          <w:p w14:paraId="5B27D30E" w14:textId="3105607A" w:rsidR="00C352E9" w:rsidRPr="002A03E6" w:rsidRDefault="00C352E9" w:rsidP="003739EE">
            <w:pPr>
              <w:jc w:val="center"/>
              <w:rPr>
                <w:rFonts w:ascii="Arial Narrow" w:hAnsi="Arial Narrow"/>
                <w:sz w:val="20"/>
                <w:szCs w:val="20"/>
              </w:rPr>
            </w:pPr>
          </w:p>
        </w:tc>
        <w:tc>
          <w:tcPr>
            <w:tcW w:w="4296" w:type="pct"/>
            <w:gridSpan w:val="4"/>
            <w:tcBorders>
              <w:top w:val="single" w:sz="4" w:space="0" w:color="auto"/>
              <w:left w:val="single" w:sz="4" w:space="0" w:color="auto"/>
              <w:bottom w:val="single" w:sz="4" w:space="0" w:color="auto"/>
              <w:right w:val="single" w:sz="4" w:space="0" w:color="auto"/>
            </w:tcBorders>
            <w:vAlign w:val="center"/>
          </w:tcPr>
          <w:p w14:paraId="21D8B859" w14:textId="250B6F19" w:rsidR="00C352E9" w:rsidRPr="003435C8" w:rsidRDefault="00C352E9" w:rsidP="003739EE">
            <w:pPr>
              <w:rPr>
                <w:rFonts w:ascii="Arial Narrow" w:hAnsi="Arial Narrow"/>
                <w:b/>
                <w:bCs/>
                <w:sz w:val="20"/>
                <w:szCs w:val="20"/>
              </w:rPr>
            </w:pPr>
            <w:r w:rsidRPr="00235BE3">
              <w:rPr>
                <w:rFonts w:ascii="Arial Narrow" w:hAnsi="Arial Narrow"/>
                <w:sz w:val="20"/>
                <w:szCs w:val="20"/>
              </w:rPr>
              <w:t>The treatment must be the sole PBS-subsidised therapy for this PBS indication</w:t>
            </w:r>
          </w:p>
        </w:tc>
      </w:tr>
      <w:tr w:rsidR="003739EE" w14:paraId="006FA0C4" w14:textId="77777777" w:rsidTr="006104C4">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vAlign w:val="center"/>
          </w:tcPr>
          <w:p w14:paraId="79FF2B76" w14:textId="36530575" w:rsidR="003739EE" w:rsidRPr="003230B8" w:rsidRDefault="003739EE" w:rsidP="003739EE">
            <w:pPr>
              <w:jc w:val="center"/>
              <w:rPr>
                <w:rFonts w:ascii="Arial Narrow" w:hAnsi="Arial Narrow"/>
                <w:sz w:val="20"/>
                <w:szCs w:val="20"/>
              </w:rPr>
            </w:pPr>
          </w:p>
        </w:tc>
        <w:tc>
          <w:tcPr>
            <w:tcW w:w="4296" w:type="pct"/>
            <w:gridSpan w:val="4"/>
            <w:tcBorders>
              <w:top w:val="single" w:sz="4" w:space="0" w:color="auto"/>
              <w:left w:val="single" w:sz="4" w:space="0" w:color="auto"/>
              <w:bottom w:val="single" w:sz="4" w:space="0" w:color="auto"/>
              <w:right w:val="single" w:sz="4" w:space="0" w:color="auto"/>
            </w:tcBorders>
            <w:vAlign w:val="center"/>
            <w:hideMark/>
          </w:tcPr>
          <w:p w14:paraId="539B1B35" w14:textId="0D42FEBB" w:rsidR="003739EE" w:rsidRPr="00291A7F" w:rsidRDefault="003739EE" w:rsidP="003739EE">
            <w:pPr>
              <w:rPr>
                <w:rFonts w:ascii="Arial Narrow" w:hAnsi="Arial Narrow"/>
                <w:sz w:val="20"/>
                <w:szCs w:val="20"/>
              </w:rPr>
            </w:pPr>
            <w:r w:rsidRPr="00F0412E">
              <w:rPr>
                <w:rFonts w:ascii="Arial Narrow" w:hAnsi="Arial Narrow"/>
                <w:b/>
                <w:bCs/>
                <w:i/>
                <w:iCs/>
                <w:sz w:val="20"/>
                <w:szCs w:val="20"/>
              </w:rPr>
              <w:t>Prescribing Instructions:</w:t>
            </w:r>
            <w:r>
              <w:rPr>
                <w:rFonts w:ascii="Arial Narrow" w:hAnsi="Arial Narrow"/>
                <w:i/>
                <w:iCs/>
                <w:sz w:val="20"/>
                <w:szCs w:val="20"/>
              </w:rPr>
              <w:t xml:space="preserve"> H</w:t>
            </w:r>
            <w:r w:rsidRPr="00F0412E">
              <w:rPr>
                <w:rFonts w:ascii="Arial Narrow" w:hAnsi="Arial Narrow"/>
                <w:i/>
                <w:iCs/>
                <w:sz w:val="20"/>
                <w:szCs w:val="20"/>
              </w:rPr>
              <w:t>ER2-negative is defined as an immunohistochemical (IHC) score of 0</w:t>
            </w:r>
          </w:p>
        </w:tc>
      </w:tr>
      <w:tr w:rsidR="003739EE" w14:paraId="3E4A2549" w14:textId="77777777" w:rsidTr="00C352E9">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vAlign w:val="center"/>
          </w:tcPr>
          <w:p w14:paraId="54CE56C0" w14:textId="2A052AE1" w:rsidR="003739EE" w:rsidRPr="005077E0" w:rsidDel="0032383C" w:rsidRDefault="003739EE" w:rsidP="003739EE">
            <w:pPr>
              <w:jc w:val="center"/>
              <w:rPr>
                <w:rFonts w:ascii="Arial Narrow" w:hAnsi="Arial Narrow"/>
                <w:sz w:val="20"/>
                <w:szCs w:val="20"/>
              </w:rPr>
            </w:pPr>
          </w:p>
        </w:tc>
        <w:tc>
          <w:tcPr>
            <w:tcW w:w="4296" w:type="pct"/>
            <w:gridSpan w:val="4"/>
            <w:tcBorders>
              <w:top w:val="single" w:sz="4" w:space="0" w:color="auto"/>
              <w:left w:val="single" w:sz="4" w:space="0" w:color="auto"/>
              <w:bottom w:val="single" w:sz="4" w:space="0" w:color="auto"/>
              <w:right w:val="single" w:sz="4" w:space="0" w:color="auto"/>
            </w:tcBorders>
            <w:vAlign w:val="center"/>
          </w:tcPr>
          <w:p w14:paraId="0AE2EA7B" w14:textId="447F7FED" w:rsidR="003739EE" w:rsidRPr="007A58AD" w:rsidRDefault="003739EE" w:rsidP="003739EE">
            <w:pPr>
              <w:rPr>
                <w:rFonts w:ascii="Arial Narrow" w:hAnsi="Arial Narrow"/>
                <w:i/>
                <w:iCs/>
                <w:sz w:val="20"/>
                <w:szCs w:val="20"/>
              </w:rPr>
            </w:pPr>
            <w:r w:rsidRPr="00291A7F">
              <w:rPr>
                <w:rFonts w:ascii="Arial Narrow" w:hAnsi="Arial Narrow"/>
                <w:b/>
                <w:bCs/>
                <w:i/>
                <w:iCs/>
                <w:sz w:val="20"/>
                <w:szCs w:val="20"/>
              </w:rPr>
              <w:t xml:space="preserve">Prescribing Instruction: </w:t>
            </w:r>
            <w:r w:rsidRPr="00291A7F">
              <w:rPr>
                <w:rFonts w:ascii="Arial Narrow" w:hAnsi="Arial Narrow"/>
                <w:i/>
                <w:iCs/>
                <w:sz w:val="20"/>
                <w:szCs w:val="20"/>
              </w:rPr>
              <w:t>HER2-low is defined as an immunohistochemical (IHC) score of 1+ or an IHC score of 2+ and a negative result on in situ hybridization (ISH).</w:t>
            </w:r>
          </w:p>
        </w:tc>
      </w:tr>
    </w:tbl>
    <w:p w14:paraId="715DF510" w14:textId="02E43791" w:rsidR="00344824" w:rsidRPr="0002707A" w:rsidRDefault="00E3151A" w:rsidP="00D60B9E">
      <w:pPr>
        <w:pStyle w:val="3-BodyText"/>
      </w:pPr>
      <w:r w:rsidRPr="0002707A">
        <w:t xml:space="preserve">The </w:t>
      </w:r>
      <w:r w:rsidR="00A64FC9" w:rsidRPr="0002707A">
        <w:t xml:space="preserve">additions and </w:t>
      </w:r>
      <w:r w:rsidR="005B1ABE">
        <w:rPr>
          <w:iCs/>
        </w:rPr>
        <w:t>deletions</w:t>
      </w:r>
      <w:r w:rsidR="005B1ABE" w:rsidRPr="0002707A">
        <w:rPr>
          <w:iCs/>
        </w:rPr>
        <w:t xml:space="preserve"> </w:t>
      </w:r>
      <w:r w:rsidR="00C431FB" w:rsidRPr="0002707A">
        <w:t>to the</w:t>
      </w:r>
      <w:r w:rsidR="00C431FB">
        <w:t xml:space="preserve"> </w:t>
      </w:r>
      <w:r w:rsidR="005B1ABE">
        <w:rPr>
          <w:iCs/>
        </w:rPr>
        <w:t>submission’s requested listing</w:t>
      </w:r>
      <w:r w:rsidR="00C431FB" w:rsidRPr="0002707A">
        <w:rPr>
          <w:iCs/>
        </w:rPr>
        <w:t xml:space="preserve"> </w:t>
      </w:r>
      <w:r w:rsidR="00C431FB" w:rsidRPr="0002707A">
        <w:t>reflect</w:t>
      </w:r>
      <w:r w:rsidR="00A64FC9" w:rsidRPr="0002707A">
        <w:t xml:space="preserve"> the submission</w:t>
      </w:r>
      <w:r w:rsidR="00F74950" w:rsidRPr="0002707A">
        <w:t>’</w:t>
      </w:r>
      <w:r w:rsidR="00A64FC9" w:rsidRPr="0002707A">
        <w:t xml:space="preserve">s intention to </w:t>
      </w:r>
      <w:r w:rsidR="00F74950" w:rsidRPr="0002707A">
        <w:t xml:space="preserve">remain consistent with </w:t>
      </w:r>
      <w:r w:rsidR="00363286" w:rsidRPr="0002707A">
        <w:t xml:space="preserve">what is available </w:t>
      </w:r>
      <w:r w:rsidR="00C858F6">
        <w:rPr>
          <w:iCs/>
        </w:rPr>
        <w:t>in</w:t>
      </w:r>
      <w:r w:rsidR="00C858F6" w:rsidRPr="0002707A">
        <w:rPr>
          <w:iCs/>
        </w:rPr>
        <w:t xml:space="preserve"> </w:t>
      </w:r>
      <w:r w:rsidR="00F74950" w:rsidRPr="0002707A">
        <w:t xml:space="preserve">the </w:t>
      </w:r>
      <w:r w:rsidR="007A5494" w:rsidRPr="0002707A">
        <w:t>current T</w:t>
      </w:r>
      <w:r w:rsidR="00964684">
        <w:noBreakHyphen/>
      </w:r>
      <w:r w:rsidR="007A5494" w:rsidRPr="0002707A">
        <w:t xml:space="preserve">DXd </w:t>
      </w:r>
      <w:r w:rsidR="00D60B9E" w:rsidRPr="0002707A">
        <w:t>unresectable and/or metastatic HER2-low breast cancer</w:t>
      </w:r>
      <w:r w:rsidR="00BD5192" w:rsidRPr="0002707A">
        <w:rPr>
          <w:iCs/>
        </w:rPr>
        <w:t xml:space="preserve"> restrictions</w:t>
      </w:r>
      <w:r w:rsidR="007A5494" w:rsidRPr="0002707A">
        <w:rPr>
          <w:iCs/>
        </w:rPr>
        <w:t>.</w:t>
      </w:r>
    </w:p>
    <w:p w14:paraId="491E7477" w14:textId="5AA09A4D" w:rsidR="00D9156C" w:rsidRPr="00A6439B" w:rsidRDefault="00D9156C" w:rsidP="00D9156C">
      <w:pPr>
        <w:pStyle w:val="2-SectionHeading"/>
        <w:rPr>
          <w:color w:val="FF0000"/>
        </w:rPr>
      </w:pPr>
      <w:r w:rsidRPr="002E3FD4">
        <w:t>Comparator</w:t>
      </w:r>
      <w:r w:rsidRPr="00A6439B">
        <w:t xml:space="preserve"> </w:t>
      </w:r>
    </w:p>
    <w:p w14:paraId="1D39D457" w14:textId="66300D06" w:rsidR="00D9156C" w:rsidRPr="007678B7" w:rsidRDefault="00A03763" w:rsidP="007678B7">
      <w:pPr>
        <w:pStyle w:val="3-BodyText"/>
        <w:rPr>
          <w:i/>
        </w:rPr>
      </w:pPr>
      <w:r>
        <w:t xml:space="preserve">While the submission did not </w:t>
      </w:r>
      <w:r w:rsidR="00CB5766">
        <w:t xml:space="preserve">explicitly </w:t>
      </w:r>
      <w:r>
        <w:t xml:space="preserve">nominate a comparator, it </w:t>
      </w:r>
      <w:r w:rsidR="00C0739F">
        <w:t xml:space="preserve">made </w:t>
      </w:r>
      <w:r>
        <w:t xml:space="preserve">frequent </w:t>
      </w:r>
      <w:r w:rsidR="00BD3D8A">
        <w:t>refer</w:t>
      </w:r>
      <w:r w:rsidR="00CB5766">
        <w:t xml:space="preserve">ences </w:t>
      </w:r>
      <w:r w:rsidR="00C0739F">
        <w:t xml:space="preserve">to the </w:t>
      </w:r>
      <w:r w:rsidR="00BD3D8A">
        <w:t>T-DXd</w:t>
      </w:r>
      <w:r w:rsidR="000A760B">
        <w:t xml:space="preserve"> </w:t>
      </w:r>
      <w:r w:rsidR="00C0739F">
        <w:t xml:space="preserve">restriction wording </w:t>
      </w:r>
      <w:r w:rsidR="00CB5766">
        <w:t xml:space="preserve">as </w:t>
      </w:r>
      <w:r w:rsidR="000D2827">
        <w:t xml:space="preserve">a comparable example of a </w:t>
      </w:r>
      <w:r w:rsidR="00E825E6">
        <w:t xml:space="preserve">drug listed for </w:t>
      </w:r>
      <w:r w:rsidR="00464027">
        <w:t xml:space="preserve">the treatment of </w:t>
      </w:r>
      <w:r w:rsidR="001E732C">
        <w:t>H</w:t>
      </w:r>
      <w:r w:rsidR="00464027">
        <w:t>ER2-</w:t>
      </w:r>
      <w:r w:rsidR="00315981">
        <w:t>low</w:t>
      </w:r>
      <w:r w:rsidR="00464027">
        <w:t xml:space="preserve"> </w:t>
      </w:r>
      <w:r w:rsidR="00680AD7">
        <w:t>metastatic breast cancer</w:t>
      </w:r>
      <w:r w:rsidR="00357EA4">
        <w:t xml:space="preserve"> that under the traditional nomenclature would</w:t>
      </w:r>
      <w:r w:rsidR="00965C47">
        <w:t xml:space="preserve"> have</w:t>
      </w:r>
      <w:r w:rsidR="00357EA4">
        <w:t xml:space="preserve"> been defined as HER2-negative metastatic breast cancer</w:t>
      </w:r>
      <w:r w:rsidR="00576223">
        <w:t>.</w:t>
      </w:r>
    </w:p>
    <w:p w14:paraId="5A171677" w14:textId="24C6E820" w:rsidR="00D9156C" w:rsidRPr="00A6439B" w:rsidRDefault="00F079EC" w:rsidP="00D9156C">
      <w:pPr>
        <w:pStyle w:val="Heading1"/>
        <w:keepLines/>
        <w:numPr>
          <w:ilvl w:val="0"/>
          <w:numId w:val="1"/>
        </w:numPr>
        <w:spacing w:before="240"/>
        <w:ind w:left="709" w:hanging="709"/>
        <w:rPr>
          <w:szCs w:val="32"/>
        </w:rPr>
      </w:pPr>
      <w:r>
        <w:rPr>
          <w:caps w:val="0"/>
          <w:szCs w:val="32"/>
        </w:rPr>
        <w:t>Consideration of the evidence</w:t>
      </w:r>
    </w:p>
    <w:p w14:paraId="79EA8B75" w14:textId="77777777" w:rsidR="00984498" w:rsidRPr="00F91542" w:rsidRDefault="00984498" w:rsidP="00553CAD">
      <w:pPr>
        <w:pStyle w:val="4-SubsectionHeading"/>
      </w:pPr>
      <w:bookmarkStart w:id="0" w:name="_Hlk86163265"/>
      <w:r w:rsidRPr="00F91542">
        <w:t>Sponsor hearing</w:t>
      </w:r>
    </w:p>
    <w:p w14:paraId="35F4F62D" w14:textId="77777777" w:rsidR="00984498" w:rsidRPr="00B13C0E" w:rsidRDefault="00984498" w:rsidP="00984498">
      <w:pPr>
        <w:pStyle w:val="3-BodyText"/>
        <w:rPr>
          <w:snapToGrid w:val="0"/>
          <w:sz w:val="28"/>
        </w:rPr>
      </w:pPr>
      <w:r w:rsidRPr="00CC5ED7">
        <w:t>There was no hearing for this item</w:t>
      </w:r>
      <w:r>
        <w:t>.</w:t>
      </w:r>
    </w:p>
    <w:p w14:paraId="1194DAC4" w14:textId="77777777" w:rsidR="00984498" w:rsidRPr="00525B39" w:rsidRDefault="00984498" w:rsidP="00553CAD">
      <w:pPr>
        <w:pStyle w:val="4-SubsectionHeading"/>
      </w:pPr>
      <w:r w:rsidRPr="00525B39">
        <w:lastRenderedPageBreak/>
        <w:t xml:space="preserve">Consumer </w:t>
      </w:r>
      <w:r w:rsidRPr="00B13C0E">
        <w:rPr>
          <w:szCs w:val="28"/>
        </w:rPr>
        <w:t>comments</w:t>
      </w:r>
    </w:p>
    <w:p w14:paraId="19AB413B" w14:textId="0FFC1C46" w:rsidR="002B34E2" w:rsidRPr="00754C3B" w:rsidRDefault="00754C3B" w:rsidP="00AB00CC">
      <w:pPr>
        <w:pStyle w:val="3-BodyText"/>
        <w:rPr>
          <w:snapToGrid w:val="0"/>
          <w:sz w:val="28"/>
        </w:rPr>
      </w:pPr>
      <w:r w:rsidRPr="00836F75">
        <w:rPr>
          <w:rFonts w:cs="Arial"/>
          <w:bCs/>
          <w:snapToGrid w:val="0"/>
        </w:rPr>
        <w:t>The PBAC noted and welcomed the input from</w:t>
      </w:r>
      <w:r w:rsidR="001A3EB6">
        <w:rPr>
          <w:rFonts w:cs="Arial"/>
          <w:bCs/>
          <w:snapToGrid w:val="0"/>
        </w:rPr>
        <w:t xml:space="preserve"> </w:t>
      </w:r>
      <w:r w:rsidR="00FC6333">
        <w:rPr>
          <w:rFonts w:cs="Arial"/>
          <w:bCs/>
          <w:snapToGrid w:val="0"/>
        </w:rPr>
        <w:t>Rare Cancers Australia</w:t>
      </w:r>
      <w:r w:rsidR="00380B2C">
        <w:rPr>
          <w:rFonts w:cs="Arial"/>
          <w:bCs/>
          <w:snapToGrid w:val="0"/>
        </w:rPr>
        <w:t xml:space="preserve"> (RCA)</w:t>
      </w:r>
      <w:r w:rsidR="00FC6333">
        <w:rPr>
          <w:rFonts w:cs="Arial"/>
          <w:bCs/>
          <w:snapToGrid w:val="0"/>
        </w:rPr>
        <w:t xml:space="preserve"> and </w:t>
      </w:r>
      <w:r w:rsidR="00CF3306">
        <w:rPr>
          <w:rFonts w:cs="Arial"/>
          <w:bCs/>
          <w:snapToGrid w:val="0"/>
        </w:rPr>
        <w:t>the Medical Oncology Group</w:t>
      </w:r>
      <w:r w:rsidR="00545DB5">
        <w:rPr>
          <w:rFonts w:cs="Arial"/>
          <w:bCs/>
          <w:snapToGrid w:val="0"/>
        </w:rPr>
        <w:t xml:space="preserve"> of Australia</w:t>
      </w:r>
      <w:r w:rsidR="00380B2C">
        <w:rPr>
          <w:rFonts w:cs="Arial"/>
          <w:bCs/>
          <w:snapToGrid w:val="0"/>
        </w:rPr>
        <w:t xml:space="preserve"> (MOGA)</w:t>
      </w:r>
      <w:r w:rsidRPr="00836F75">
        <w:rPr>
          <w:rFonts w:cs="Arial"/>
          <w:bCs/>
          <w:snapToGrid w:val="0"/>
        </w:rPr>
        <w:t xml:space="preserve"> via the Consumer Comments facility on the PBS website. </w:t>
      </w:r>
      <w:r w:rsidR="00545DB5">
        <w:rPr>
          <w:rFonts w:cs="Arial"/>
          <w:bCs/>
          <w:snapToGrid w:val="0"/>
        </w:rPr>
        <w:t>W</w:t>
      </w:r>
      <w:r w:rsidR="00545DB5" w:rsidRPr="00545DB5">
        <w:rPr>
          <w:rFonts w:cs="Arial"/>
          <w:bCs/>
          <w:snapToGrid w:val="0"/>
        </w:rPr>
        <w:t xml:space="preserve">hile </w:t>
      </w:r>
      <w:r w:rsidR="00545DB5">
        <w:rPr>
          <w:rFonts w:cs="Arial"/>
          <w:bCs/>
          <w:snapToGrid w:val="0"/>
        </w:rPr>
        <w:t>not</w:t>
      </w:r>
      <w:r w:rsidR="00545DB5" w:rsidRPr="00545DB5">
        <w:rPr>
          <w:rFonts w:cs="Arial"/>
          <w:bCs/>
          <w:snapToGrid w:val="0"/>
        </w:rPr>
        <w:t xml:space="preserve"> specific to the request made in this submission, </w:t>
      </w:r>
      <w:r w:rsidR="00545DB5">
        <w:rPr>
          <w:rFonts w:cs="Arial"/>
          <w:bCs/>
          <w:snapToGrid w:val="0"/>
        </w:rPr>
        <w:t xml:space="preserve">the PBAC noted </w:t>
      </w:r>
      <w:r w:rsidR="00545DB5" w:rsidRPr="00545DB5">
        <w:rPr>
          <w:rFonts w:cs="Arial"/>
          <w:bCs/>
          <w:snapToGrid w:val="0"/>
        </w:rPr>
        <w:t xml:space="preserve">the </w:t>
      </w:r>
      <w:r w:rsidR="00277F09">
        <w:rPr>
          <w:rFonts w:cs="Arial"/>
          <w:bCs/>
          <w:snapToGrid w:val="0"/>
        </w:rPr>
        <w:t xml:space="preserve">RCA </w:t>
      </w:r>
      <w:r w:rsidR="00C90F51">
        <w:rPr>
          <w:rFonts w:cs="Arial"/>
          <w:bCs/>
          <w:snapToGrid w:val="0"/>
        </w:rPr>
        <w:t>consumer comment</w:t>
      </w:r>
      <w:r w:rsidR="00545DB5" w:rsidRPr="00545DB5">
        <w:rPr>
          <w:rFonts w:cs="Arial"/>
          <w:bCs/>
          <w:snapToGrid w:val="0"/>
        </w:rPr>
        <w:t xml:space="preserve"> </w:t>
      </w:r>
      <w:r w:rsidR="000961E2">
        <w:rPr>
          <w:rFonts w:cs="Arial"/>
          <w:bCs/>
          <w:snapToGrid w:val="0"/>
        </w:rPr>
        <w:t xml:space="preserve">sought to </w:t>
      </w:r>
      <w:r w:rsidR="00545DB5" w:rsidRPr="00545DB5">
        <w:rPr>
          <w:rFonts w:cs="Arial"/>
          <w:bCs/>
          <w:snapToGrid w:val="0"/>
        </w:rPr>
        <w:t>provide insights into the broader context of breast cancer treatment and patient care.</w:t>
      </w:r>
      <w:r w:rsidR="00380B2C">
        <w:rPr>
          <w:rFonts w:cs="Arial"/>
          <w:bCs/>
          <w:snapToGrid w:val="0"/>
        </w:rPr>
        <w:t xml:space="preserve"> </w:t>
      </w:r>
      <w:r w:rsidR="000961E2">
        <w:rPr>
          <w:rFonts w:cs="Arial"/>
          <w:bCs/>
          <w:snapToGrid w:val="0"/>
        </w:rPr>
        <w:t>The PBAC also noted that t</w:t>
      </w:r>
      <w:r w:rsidR="00D97AED">
        <w:rPr>
          <w:rFonts w:cs="Arial"/>
          <w:bCs/>
          <w:snapToGrid w:val="0"/>
        </w:rPr>
        <w:t>he MOGA</w:t>
      </w:r>
      <w:r w:rsidR="002B34E2" w:rsidRPr="00A74363">
        <w:rPr>
          <w:rFonts w:cs="Arial"/>
          <w:bCs/>
          <w:snapToGrid w:val="0"/>
        </w:rPr>
        <w:t xml:space="preserve"> expressed its support for </w:t>
      </w:r>
      <w:r w:rsidR="005F1D7D">
        <w:rPr>
          <w:rFonts w:cs="Arial"/>
          <w:bCs/>
          <w:snapToGrid w:val="0"/>
        </w:rPr>
        <w:t>the</w:t>
      </w:r>
      <w:r w:rsidR="0057174C">
        <w:rPr>
          <w:rFonts w:cs="Arial"/>
          <w:bCs/>
          <w:snapToGrid w:val="0"/>
        </w:rPr>
        <w:t xml:space="preserve"> </w:t>
      </w:r>
      <w:r w:rsidR="00E462DB">
        <w:rPr>
          <w:rFonts w:cs="Arial"/>
          <w:bCs/>
          <w:snapToGrid w:val="0"/>
        </w:rPr>
        <w:t>requested change to listing</w:t>
      </w:r>
      <w:r w:rsidR="002B34E2" w:rsidRPr="00A74363">
        <w:rPr>
          <w:rFonts w:cs="Arial"/>
          <w:bCs/>
          <w:snapToGrid w:val="0"/>
        </w:rPr>
        <w:t>.</w:t>
      </w:r>
    </w:p>
    <w:p w14:paraId="7E0C9603" w14:textId="6DB4F5E8" w:rsidR="00984498" w:rsidRDefault="00984498" w:rsidP="000F49FE">
      <w:pPr>
        <w:pStyle w:val="4-SubsectionHeading"/>
      </w:pPr>
      <w:r>
        <w:t>Submission claim and evidence</w:t>
      </w:r>
    </w:p>
    <w:p w14:paraId="6F04D0E5" w14:textId="607F8D01" w:rsidR="00F079EC" w:rsidRDefault="00BB6DFB" w:rsidP="00661EA1">
      <w:pPr>
        <w:pStyle w:val="3-BodyText"/>
      </w:pPr>
      <w:r>
        <w:t xml:space="preserve">The submission’s primary claim </w:t>
      </w:r>
      <w:r w:rsidR="00B96D73">
        <w:t xml:space="preserve">was </w:t>
      </w:r>
      <w:r>
        <w:t xml:space="preserve">that the current restriction wording has the potential to </w:t>
      </w:r>
      <w:r w:rsidRPr="002076FA">
        <w:t>lead to misinterpretation and confusion of a patient’s eligibility for SG</w:t>
      </w:r>
      <w:r w:rsidR="00FA3C9C">
        <w:t>.</w:t>
      </w:r>
      <w:r w:rsidRPr="002076FA">
        <w:t xml:space="preserve"> </w:t>
      </w:r>
      <w:r w:rsidR="00FA3C9C">
        <w:t xml:space="preserve">The submission </w:t>
      </w:r>
      <w:r w:rsidR="005D6FA7">
        <w:t xml:space="preserve">asserted that </w:t>
      </w:r>
      <w:r w:rsidRPr="002076FA">
        <w:t>the potential for a patient to receive less effective treatment and suboptimal clinical care</w:t>
      </w:r>
      <w:r w:rsidR="005D6FA7">
        <w:t xml:space="preserve"> justifies the </w:t>
      </w:r>
      <w:r w:rsidR="00F079EC">
        <w:t>request to change the restriction wording.</w:t>
      </w:r>
    </w:p>
    <w:p w14:paraId="7E4A5B2B" w14:textId="72CB54CD" w:rsidR="00554823" w:rsidRPr="00957723" w:rsidRDefault="00661EA1" w:rsidP="007C25B0">
      <w:pPr>
        <w:pStyle w:val="3-BodyText"/>
      </w:pPr>
      <w:r w:rsidRPr="00661EA1">
        <w:t xml:space="preserve">The submission referenced the ASCENT trial data from the November 2021 PBAC submission and noted that the request to amend existing restrictions </w:t>
      </w:r>
      <w:r w:rsidR="00070B0F" w:rsidRPr="00661EA1">
        <w:t>align</w:t>
      </w:r>
      <w:r w:rsidR="00070B0F">
        <w:t>ed</w:t>
      </w:r>
      <w:r w:rsidR="00070B0F" w:rsidRPr="00661EA1">
        <w:t xml:space="preserve"> </w:t>
      </w:r>
      <w:r w:rsidRPr="00661EA1">
        <w:t xml:space="preserve">with evidence provided in the T-DXd submission for the November 2023 PBAC meeting. The </w:t>
      </w:r>
      <w:r>
        <w:t>submission claim</w:t>
      </w:r>
      <w:r w:rsidR="00824B0A">
        <w:t>ed</w:t>
      </w:r>
      <w:r>
        <w:t xml:space="preserve"> the </w:t>
      </w:r>
      <w:r w:rsidRPr="00661EA1">
        <w:t>T-DXd submission used data from the ASCENT and DESTINY-Breast04 (DB-04) trials to address the same population.</w:t>
      </w:r>
      <w:r w:rsidR="007552F0">
        <w:t xml:space="preserve"> </w:t>
      </w:r>
      <w:r w:rsidR="00411CFD" w:rsidRPr="00957723">
        <w:t xml:space="preserve">The </w:t>
      </w:r>
      <w:r w:rsidR="00591665">
        <w:t xml:space="preserve">submission noted that the </w:t>
      </w:r>
      <w:r w:rsidR="00411CFD" w:rsidRPr="00957723">
        <w:t xml:space="preserve">DB-04 trial </w:t>
      </w:r>
      <w:r w:rsidR="008E5212" w:rsidRPr="00957723">
        <w:t>use</w:t>
      </w:r>
      <w:r w:rsidR="006752BD">
        <w:t>d</w:t>
      </w:r>
      <w:r w:rsidR="008E5212" w:rsidRPr="00957723">
        <w:t xml:space="preserve"> the</w:t>
      </w:r>
      <w:r w:rsidR="00B73F7A" w:rsidRPr="00957723">
        <w:t xml:space="preserve"> more recent </w:t>
      </w:r>
      <w:r w:rsidR="008E5212" w:rsidRPr="00957723">
        <w:t xml:space="preserve">ESMO </w:t>
      </w:r>
      <w:r w:rsidR="00B73F7A" w:rsidRPr="00957723">
        <w:t>classification of HER2 status</w:t>
      </w:r>
      <w:r w:rsidR="001F6F54" w:rsidRPr="00957723">
        <w:t xml:space="preserve">. </w:t>
      </w:r>
      <w:r w:rsidR="007C25B0" w:rsidRPr="00957723">
        <w:t>Based on the evidence from</w:t>
      </w:r>
      <w:r w:rsidR="008E35BF">
        <w:t xml:space="preserve"> DB-04</w:t>
      </w:r>
      <w:r w:rsidR="007C25B0" w:rsidRPr="00957723">
        <w:t xml:space="preserve">, </w:t>
      </w:r>
      <w:r w:rsidR="0042092A">
        <w:t>the submission assert</w:t>
      </w:r>
      <w:r w:rsidR="00332DE4">
        <w:t>ed</w:t>
      </w:r>
      <w:r w:rsidR="0042092A">
        <w:t xml:space="preserve"> that </w:t>
      </w:r>
      <w:r w:rsidR="007C25B0" w:rsidRPr="00957723">
        <w:t>HER2-low breast cancer emerged as a targetable subset of breast tumours, leading to significant updates to the clinical guidelines for metastatic breast cancer.</w:t>
      </w:r>
      <w:r w:rsidR="00537689">
        <w:t xml:space="preserve"> </w:t>
      </w:r>
      <w:r w:rsidR="00A73632">
        <w:t xml:space="preserve">The 2023 updated </w:t>
      </w:r>
      <w:r w:rsidR="00A73632" w:rsidRPr="00957723">
        <w:t>ASCO</w:t>
      </w:r>
      <w:r w:rsidR="00A73632">
        <w:t>/CAP</w:t>
      </w:r>
      <w:r w:rsidR="00A73632" w:rsidRPr="00957723">
        <w:t xml:space="preserve"> guidelines</w:t>
      </w:r>
      <w:r w:rsidR="00A73632">
        <w:t xml:space="preserve"> consider</w:t>
      </w:r>
      <w:r w:rsidR="00A73632" w:rsidRPr="00957723">
        <w:t xml:space="preserve"> there is no evidence that IHC 0, IHC 1+ or IHC 2+/ISH- cancers behave differently or have different prognostic and predictive responsiveness </w:t>
      </w:r>
      <w:r w:rsidR="000B20F5">
        <w:t>for the</w:t>
      </w:r>
      <w:r w:rsidR="00A73632" w:rsidRPr="00957723">
        <w:t xml:space="preserve"> treatment</w:t>
      </w:r>
      <w:r w:rsidR="007E351A">
        <w:t xml:space="preserve"> </w:t>
      </w:r>
      <w:r w:rsidR="00F3010F">
        <w:t>o</w:t>
      </w:r>
      <w:r w:rsidR="00A17EF8">
        <w:t xml:space="preserve">f HER2- </w:t>
      </w:r>
      <w:r w:rsidR="004F2C70">
        <w:t>cancers</w:t>
      </w:r>
      <w:r w:rsidR="000B20F5">
        <w:t>.</w:t>
      </w:r>
      <w:r w:rsidR="00D10DB4">
        <w:t xml:space="preserve"> The </w:t>
      </w:r>
      <w:r w:rsidR="007C25B0" w:rsidRPr="00957723">
        <w:t>ASCO guidelines</w:t>
      </w:r>
      <w:r w:rsidR="00D10DB4">
        <w:t xml:space="preserve"> highlight that</w:t>
      </w:r>
      <w:r w:rsidR="007C25B0" w:rsidRPr="00957723">
        <w:t xml:space="preserve"> it is now best practice to distinguish IHC 0 from 1+ and 2+/ISH- cancers.</w:t>
      </w:r>
      <w:r w:rsidR="00AC2120">
        <w:t xml:space="preserve"> </w:t>
      </w:r>
      <w:r w:rsidR="00554823" w:rsidRPr="00957723">
        <w:t>T</w:t>
      </w:r>
      <w:r w:rsidR="002C2404" w:rsidRPr="00957723">
        <w:t xml:space="preserve">his updated </w:t>
      </w:r>
      <w:r w:rsidR="00516D01">
        <w:t>ASCO/CAP</w:t>
      </w:r>
      <w:r w:rsidR="00516D01" w:rsidRPr="00957723">
        <w:t xml:space="preserve"> </w:t>
      </w:r>
      <w:r w:rsidR="002C2404" w:rsidRPr="00957723">
        <w:t xml:space="preserve">definition of HER2 breast </w:t>
      </w:r>
      <w:r w:rsidR="002C2404">
        <w:t xml:space="preserve">cancer </w:t>
      </w:r>
      <w:r w:rsidR="002C2404" w:rsidRPr="00957723">
        <w:t xml:space="preserve">incorporates the </w:t>
      </w:r>
      <w:r w:rsidR="00D5283B" w:rsidRPr="00957723">
        <w:t>contemporary</w:t>
      </w:r>
      <w:r w:rsidR="002C2404" w:rsidRPr="00957723">
        <w:t xml:space="preserve"> </w:t>
      </w:r>
      <w:r w:rsidR="00CE236E" w:rsidRPr="00957723">
        <w:t xml:space="preserve">classifications </w:t>
      </w:r>
      <w:r w:rsidR="00393F22" w:rsidRPr="00957723">
        <w:t>of ISH scored</w:t>
      </w:r>
      <w:r w:rsidR="004C1AF7" w:rsidRPr="00957723">
        <w:t>, IHC</w:t>
      </w:r>
      <w:r w:rsidR="003B30CD" w:rsidRPr="00957723">
        <w:t xml:space="preserve"> +/- in relation to HER2 </w:t>
      </w:r>
      <w:r w:rsidR="00D5283B" w:rsidRPr="00957723">
        <w:t>diagnosis</w:t>
      </w:r>
      <w:r w:rsidR="003B30CD" w:rsidRPr="00957723">
        <w:t xml:space="preserve">. </w:t>
      </w:r>
      <w:r w:rsidR="00BA56E6">
        <w:t>Table 2 shows the submission’s comparison of traditional and contemporary HER2 nomenclature</w:t>
      </w:r>
      <w:r w:rsidR="00AC2120">
        <w:t>.</w:t>
      </w:r>
    </w:p>
    <w:p w14:paraId="7326D909" w14:textId="219B5B3E" w:rsidR="00922843" w:rsidRDefault="00922843" w:rsidP="00922843">
      <w:pPr>
        <w:pStyle w:val="TableFigureHeading"/>
      </w:pPr>
      <w:r>
        <w:t xml:space="preserve">Table </w:t>
      </w:r>
      <w:r>
        <w:fldChar w:fldCharType="begin"/>
      </w:r>
      <w:r>
        <w:instrText xml:space="preserve"> SEQ Table \* ARABIC </w:instrText>
      </w:r>
      <w:r>
        <w:fldChar w:fldCharType="separate"/>
      </w:r>
      <w:r w:rsidR="00587910">
        <w:rPr>
          <w:noProof/>
        </w:rPr>
        <w:t>2</w:t>
      </w:r>
      <w:r>
        <w:fldChar w:fldCharType="end"/>
      </w:r>
      <w:r>
        <w:t>: HER2 nomenclature in contemporary practice.</w:t>
      </w:r>
    </w:p>
    <w:tbl>
      <w:tblPr>
        <w:tblStyle w:val="TableGrid"/>
        <w:tblW w:w="5000" w:type="pct"/>
        <w:tblLook w:val="04A0" w:firstRow="1" w:lastRow="0" w:firstColumn="1" w:lastColumn="0" w:noHBand="0" w:noVBand="1"/>
        <w:tblCaption w:val="Table 2: HER2 nomenclature in contemporary practice."/>
      </w:tblPr>
      <w:tblGrid>
        <w:gridCol w:w="1722"/>
        <w:gridCol w:w="1538"/>
        <w:gridCol w:w="2572"/>
        <w:gridCol w:w="3185"/>
      </w:tblGrid>
      <w:tr w:rsidR="00496944" w:rsidRPr="00092E6C" w14:paraId="1C714D8C" w14:textId="77777777" w:rsidTr="0066537A">
        <w:tc>
          <w:tcPr>
            <w:tcW w:w="955" w:type="pct"/>
            <w:vMerge w:val="restart"/>
            <w:shd w:val="clear" w:color="auto" w:fill="D9D9D9" w:themeFill="background1" w:themeFillShade="D9"/>
            <w:vAlign w:val="center"/>
          </w:tcPr>
          <w:p w14:paraId="70C6EB7C" w14:textId="77777777" w:rsidR="00496944" w:rsidRPr="0066537A" w:rsidRDefault="00496944" w:rsidP="00922843">
            <w:pPr>
              <w:pStyle w:val="TableText0"/>
              <w:jc w:val="center"/>
              <w:rPr>
                <w:b/>
                <w:bCs w:val="0"/>
              </w:rPr>
            </w:pPr>
            <w:r w:rsidRPr="0066537A">
              <w:rPr>
                <w:b/>
                <w:bCs w:val="0"/>
              </w:rPr>
              <w:t>IHC score</w:t>
            </w:r>
          </w:p>
        </w:tc>
        <w:tc>
          <w:tcPr>
            <w:tcW w:w="853" w:type="pct"/>
            <w:vMerge w:val="restart"/>
            <w:shd w:val="clear" w:color="auto" w:fill="D9D9D9" w:themeFill="background1" w:themeFillShade="D9"/>
            <w:vAlign w:val="center"/>
          </w:tcPr>
          <w:p w14:paraId="1A44E976" w14:textId="77777777" w:rsidR="00496944" w:rsidRPr="0066537A" w:rsidRDefault="00496944" w:rsidP="00922843">
            <w:pPr>
              <w:pStyle w:val="TableText0"/>
              <w:jc w:val="center"/>
              <w:rPr>
                <w:b/>
                <w:bCs w:val="0"/>
              </w:rPr>
            </w:pPr>
            <w:r w:rsidRPr="0066537A">
              <w:rPr>
                <w:b/>
                <w:bCs w:val="0"/>
              </w:rPr>
              <w:t>Reflex ISH</w:t>
            </w:r>
          </w:p>
        </w:tc>
        <w:tc>
          <w:tcPr>
            <w:tcW w:w="3192" w:type="pct"/>
            <w:gridSpan w:val="2"/>
            <w:shd w:val="clear" w:color="auto" w:fill="D9D9D9" w:themeFill="background1" w:themeFillShade="D9"/>
            <w:vAlign w:val="center"/>
          </w:tcPr>
          <w:p w14:paraId="60BD1F9E" w14:textId="77777777" w:rsidR="00496944" w:rsidRPr="0066537A" w:rsidRDefault="00496944" w:rsidP="00922843">
            <w:pPr>
              <w:pStyle w:val="TableText0"/>
              <w:jc w:val="center"/>
              <w:rPr>
                <w:b/>
                <w:bCs w:val="0"/>
              </w:rPr>
            </w:pPr>
            <w:r w:rsidRPr="0066537A">
              <w:rPr>
                <w:b/>
                <w:bCs w:val="0"/>
              </w:rPr>
              <w:t>HER2 status in clinical practice</w:t>
            </w:r>
          </w:p>
        </w:tc>
      </w:tr>
      <w:tr w:rsidR="00496944" w:rsidRPr="00092E6C" w14:paraId="4E497944" w14:textId="77777777" w:rsidTr="0066537A">
        <w:tc>
          <w:tcPr>
            <w:tcW w:w="955" w:type="pct"/>
            <w:vMerge/>
            <w:shd w:val="clear" w:color="auto" w:fill="D9D9D9" w:themeFill="background1" w:themeFillShade="D9"/>
            <w:vAlign w:val="center"/>
          </w:tcPr>
          <w:p w14:paraId="41B8A204" w14:textId="77777777" w:rsidR="00496944" w:rsidRPr="0066537A" w:rsidRDefault="00496944" w:rsidP="00922843">
            <w:pPr>
              <w:pStyle w:val="TableText0"/>
              <w:jc w:val="center"/>
              <w:rPr>
                <w:b/>
                <w:bCs w:val="0"/>
              </w:rPr>
            </w:pPr>
          </w:p>
        </w:tc>
        <w:tc>
          <w:tcPr>
            <w:tcW w:w="853" w:type="pct"/>
            <w:vMerge/>
            <w:shd w:val="clear" w:color="auto" w:fill="D9D9D9" w:themeFill="background1" w:themeFillShade="D9"/>
            <w:vAlign w:val="center"/>
          </w:tcPr>
          <w:p w14:paraId="632C4918" w14:textId="77777777" w:rsidR="00496944" w:rsidRPr="0066537A" w:rsidRDefault="00496944" w:rsidP="00922843">
            <w:pPr>
              <w:pStyle w:val="TableText0"/>
              <w:jc w:val="center"/>
              <w:rPr>
                <w:b/>
                <w:bCs w:val="0"/>
              </w:rPr>
            </w:pPr>
          </w:p>
        </w:tc>
        <w:tc>
          <w:tcPr>
            <w:tcW w:w="1426" w:type="pct"/>
            <w:shd w:val="clear" w:color="auto" w:fill="D9D9D9" w:themeFill="background1" w:themeFillShade="D9"/>
            <w:vAlign w:val="center"/>
          </w:tcPr>
          <w:p w14:paraId="34FD0F29" w14:textId="3D873BAC" w:rsidR="00496944" w:rsidRPr="0066537A" w:rsidRDefault="00496944" w:rsidP="00922843">
            <w:pPr>
              <w:pStyle w:val="TableText0"/>
              <w:jc w:val="center"/>
              <w:rPr>
                <w:b/>
                <w:bCs w:val="0"/>
              </w:rPr>
            </w:pPr>
            <w:r w:rsidRPr="0066537A">
              <w:rPr>
                <w:b/>
                <w:bCs w:val="0"/>
              </w:rPr>
              <w:t>Traditional/ASCENT</w:t>
            </w:r>
          </w:p>
        </w:tc>
        <w:tc>
          <w:tcPr>
            <w:tcW w:w="1766" w:type="pct"/>
            <w:shd w:val="clear" w:color="auto" w:fill="D9D9D9" w:themeFill="background1" w:themeFillShade="D9"/>
            <w:vAlign w:val="center"/>
          </w:tcPr>
          <w:p w14:paraId="6B3B71E2" w14:textId="7271B009" w:rsidR="00496944" w:rsidRPr="0066537A" w:rsidRDefault="00496944" w:rsidP="00922843">
            <w:pPr>
              <w:pStyle w:val="TableText0"/>
              <w:jc w:val="center"/>
              <w:rPr>
                <w:b/>
                <w:bCs w:val="0"/>
              </w:rPr>
            </w:pPr>
            <w:r w:rsidRPr="0066537A">
              <w:rPr>
                <w:b/>
                <w:bCs w:val="0"/>
              </w:rPr>
              <w:t>Contemporary/DB-04</w:t>
            </w:r>
          </w:p>
        </w:tc>
      </w:tr>
      <w:tr w:rsidR="00496944" w:rsidRPr="00092E6C" w14:paraId="08C60776" w14:textId="77777777" w:rsidTr="00922843">
        <w:tc>
          <w:tcPr>
            <w:tcW w:w="955" w:type="pct"/>
            <w:vAlign w:val="center"/>
          </w:tcPr>
          <w:p w14:paraId="73BDF4AD" w14:textId="77777777" w:rsidR="00496944" w:rsidRPr="00092E6C" w:rsidRDefault="00496944" w:rsidP="00922843">
            <w:pPr>
              <w:pStyle w:val="TableText0"/>
              <w:jc w:val="center"/>
            </w:pPr>
            <w:r w:rsidRPr="00092E6C">
              <w:t>0</w:t>
            </w:r>
          </w:p>
        </w:tc>
        <w:tc>
          <w:tcPr>
            <w:tcW w:w="853" w:type="pct"/>
            <w:vAlign w:val="center"/>
          </w:tcPr>
          <w:p w14:paraId="59607BEB" w14:textId="77777777" w:rsidR="00496944" w:rsidRPr="00092E6C" w:rsidRDefault="00496944" w:rsidP="00922843">
            <w:pPr>
              <w:pStyle w:val="TableText0"/>
              <w:jc w:val="center"/>
            </w:pPr>
            <w:r w:rsidRPr="00092E6C">
              <w:t>-</w:t>
            </w:r>
          </w:p>
        </w:tc>
        <w:tc>
          <w:tcPr>
            <w:tcW w:w="1426" w:type="pct"/>
            <w:vAlign w:val="center"/>
          </w:tcPr>
          <w:p w14:paraId="657ED5F0" w14:textId="77777777" w:rsidR="00496944" w:rsidRPr="00BF4F60" w:rsidRDefault="00496944" w:rsidP="00922843">
            <w:pPr>
              <w:pStyle w:val="TableText0"/>
              <w:jc w:val="center"/>
              <w:rPr>
                <w:b/>
              </w:rPr>
            </w:pPr>
            <w:r w:rsidRPr="00BF4F60">
              <w:rPr>
                <w:b/>
              </w:rPr>
              <w:t>Negative</w:t>
            </w:r>
          </w:p>
        </w:tc>
        <w:tc>
          <w:tcPr>
            <w:tcW w:w="1766" w:type="pct"/>
            <w:vAlign w:val="center"/>
          </w:tcPr>
          <w:p w14:paraId="4DE243C9" w14:textId="77777777" w:rsidR="00496944" w:rsidRPr="00BF4F60" w:rsidRDefault="00496944" w:rsidP="00922843">
            <w:pPr>
              <w:pStyle w:val="TableText0"/>
              <w:jc w:val="center"/>
              <w:rPr>
                <w:b/>
              </w:rPr>
            </w:pPr>
            <w:r w:rsidRPr="00BF4F60">
              <w:rPr>
                <w:b/>
              </w:rPr>
              <w:t>Negative</w:t>
            </w:r>
          </w:p>
        </w:tc>
      </w:tr>
      <w:tr w:rsidR="00496944" w:rsidRPr="00092E6C" w14:paraId="1FBE66BA" w14:textId="77777777" w:rsidTr="00922843">
        <w:tc>
          <w:tcPr>
            <w:tcW w:w="955" w:type="pct"/>
            <w:vAlign w:val="center"/>
          </w:tcPr>
          <w:p w14:paraId="3018EDF2" w14:textId="77777777" w:rsidR="00496944" w:rsidRPr="00092E6C" w:rsidRDefault="00496944" w:rsidP="00922843">
            <w:pPr>
              <w:pStyle w:val="TableText0"/>
              <w:jc w:val="center"/>
            </w:pPr>
            <w:r w:rsidRPr="00092E6C">
              <w:t>1+</w:t>
            </w:r>
          </w:p>
        </w:tc>
        <w:tc>
          <w:tcPr>
            <w:tcW w:w="853" w:type="pct"/>
            <w:vAlign w:val="center"/>
          </w:tcPr>
          <w:p w14:paraId="476D199B" w14:textId="77777777" w:rsidR="00496944" w:rsidRPr="00092E6C" w:rsidRDefault="00496944" w:rsidP="00922843">
            <w:pPr>
              <w:pStyle w:val="TableText0"/>
              <w:jc w:val="center"/>
            </w:pPr>
            <w:r w:rsidRPr="00092E6C">
              <w:t>-</w:t>
            </w:r>
          </w:p>
        </w:tc>
        <w:tc>
          <w:tcPr>
            <w:tcW w:w="1426" w:type="pct"/>
            <w:vAlign w:val="center"/>
          </w:tcPr>
          <w:p w14:paraId="3F7C2E18" w14:textId="77777777" w:rsidR="00496944" w:rsidRPr="00BF4F60" w:rsidRDefault="00496944" w:rsidP="00922843">
            <w:pPr>
              <w:pStyle w:val="TableText0"/>
              <w:jc w:val="center"/>
              <w:rPr>
                <w:b/>
              </w:rPr>
            </w:pPr>
            <w:r w:rsidRPr="00BF4F60">
              <w:rPr>
                <w:b/>
              </w:rPr>
              <w:t>Negative</w:t>
            </w:r>
          </w:p>
        </w:tc>
        <w:tc>
          <w:tcPr>
            <w:tcW w:w="1766" w:type="pct"/>
            <w:vAlign w:val="center"/>
          </w:tcPr>
          <w:p w14:paraId="1A011FF2" w14:textId="77777777" w:rsidR="00496944" w:rsidRPr="00BF4F60" w:rsidRDefault="00496944" w:rsidP="00922843">
            <w:pPr>
              <w:pStyle w:val="TableText0"/>
              <w:jc w:val="center"/>
              <w:rPr>
                <w:b/>
              </w:rPr>
            </w:pPr>
            <w:r w:rsidRPr="00BF4F60">
              <w:rPr>
                <w:b/>
              </w:rPr>
              <w:t>Low</w:t>
            </w:r>
          </w:p>
        </w:tc>
      </w:tr>
      <w:tr w:rsidR="00496944" w:rsidRPr="00092E6C" w14:paraId="3BF9B39C" w14:textId="77777777" w:rsidTr="00922843">
        <w:tc>
          <w:tcPr>
            <w:tcW w:w="955" w:type="pct"/>
            <w:vMerge w:val="restart"/>
            <w:vAlign w:val="center"/>
          </w:tcPr>
          <w:p w14:paraId="6677B713" w14:textId="77777777" w:rsidR="00496944" w:rsidRPr="00092E6C" w:rsidRDefault="00496944" w:rsidP="00922843">
            <w:pPr>
              <w:pStyle w:val="TableText0"/>
              <w:jc w:val="center"/>
            </w:pPr>
            <w:r w:rsidRPr="00092E6C">
              <w:t>2+</w:t>
            </w:r>
          </w:p>
        </w:tc>
        <w:tc>
          <w:tcPr>
            <w:tcW w:w="853" w:type="pct"/>
            <w:vAlign w:val="center"/>
          </w:tcPr>
          <w:p w14:paraId="19B73503" w14:textId="77777777" w:rsidR="00496944" w:rsidRPr="00092E6C" w:rsidRDefault="00496944" w:rsidP="00922843">
            <w:pPr>
              <w:pStyle w:val="TableText0"/>
              <w:jc w:val="center"/>
            </w:pPr>
            <w:r w:rsidRPr="00092E6C">
              <w:t>Negative</w:t>
            </w:r>
          </w:p>
        </w:tc>
        <w:tc>
          <w:tcPr>
            <w:tcW w:w="1426" w:type="pct"/>
            <w:vAlign w:val="center"/>
          </w:tcPr>
          <w:p w14:paraId="24797727" w14:textId="77777777" w:rsidR="00496944" w:rsidRPr="00BF4F60" w:rsidRDefault="00496944" w:rsidP="00922843">
            <w:pPr>
              <w:pStyle w:val="TableText0"/>
              <w:jc w:val="center"/>
              <w:rPr>
                <w:b/>
              </w:rPr>
            </w:pPr>
            <w:r w:rsidRPr="00BF4F60">
              <w:rPr>
                <w:b/>
              </w:rPr>
              <w:t>Negative</w:t>
            </w:r>
          </w:p>
        </w:tc>
        <w:tc>
          <w:tcPr>
            <w:tcW w:w="1766" w:type="pct"/>
            <w:vAlign w:val="center"/>
          </w:tcPr>
          <w:p w14:paraId="62DCDC72" w14:textId="77777777" w:rsidR="00496944" w:rsidRPr="00BF4F60" w:rsidRDefault="00496944" w:rsidP="00922843">
            <w:pPr>
              <w:pStyle w:val="TableText0"/>
              <w:jc w:val="center"/>
              <w:rPr>
                <w:b/>
              </w:rPr>
            </w:pPr>
            <w:r w:rsidRPr="00BF4F60">
              <w:rPr>
                <w:b/>
              </w:rPr>
              <w:t>Low</w:t>
            </w:r>
          </w:p>
        </w:tc>
      </w:tr>
      <w:tr w:rsidR="00496944" w:rsidRPr="00092E6C" w14:paraId="250DC1C5" w14:textId="77777777" w:rsidTr="00922843">
        <w:tc>
          <w:tcPr>
            <w:tcW w:w="955" w:type="pct"/>
            <w:vMerge/>
            <w:vAlign w:val="center"/>
          </w:tcPr>
          <w:p w14:paraId="756C2FD3" w14:textId="77777777" w:rsidR="00496944" w:rsidRPr="00092E6C" w:rsidRDefault="00496944" w:rsidP="00922843">
            <w:pPr>
              <w:pStyle w:val="TableText0"/>
              <w:jc w:val="center"/>
            </w:pPr>
          </w:p>
        </w:tc>
        <w:tc>
          <w:tcPr>
            <w:tcW w:w="853" w:type="pct"/>
            <w:vAlign w:val="center"/>
          </w:tcPr>
          <w:p w14:paraId="5273AEC8" w14:textId="77777777" w:rsidR="00496944" w:rsidRPr="00092E6C" w:rsidRDefault="00496944" w:rsidP="00922843">
            <w:pPr>
              <w:pStyle w:val="TableText0"/>
              <w:jc w:val="center"/>
            </w:pPr>
            <w:r w:rsidRPr="00092E6C">
              <w:t>Positive</w:t>
            </w:r>
          </w:p>
        </w:tc>
        <w:tc>
          <w:tcPr>
            <w:tcW w:w="1426" w:type="pct"/>
            <w:vAlign w:val="center"/>
          </w:tcPr>
          <w:p w14:paraId="3B0515AF" w14:textId="77777777" w:rsidR="00496944" w:rsidRPr="00092E6C" w:rsidRDefault="00496944" w:rsidP="00922843">
            <w:pPr>
              <w:pStyle w:val="TableText0"/>
              <w:jc w:val="center"/>
            </w:pPr>
            <w:r w:rsidRPr="00092E6C">
              <w:t>Positive</w:t>
            </w:r>
          </w:p>
        </w:tc>
        <w:tc>
          <w:tcPr>
            <w:tcW w:w="1766" w:type="pct"/>
            <w:vAlign w:val="center"/>
          </w:tcPr>
          <w:p w14:paraId="4D1DAB0C" w14:textId="77777777" w:rsidR="00496944" w:rsidRPr="00092E6C" w:rsidRDefault="00496944" w:rsidP="00922843">
            <w:pPr>
              <w:pStyle w:val="TableText0"/>
              <w:jc w:val="center"/>
            </w:pPr>
            <w:r w:rsidRPr="00092E6C">
              <w:t>Positive</w:t>
            </w:r>
          </w:p>
        </w:tc>
      </w:tr>
      <w:tr w:rsidR="00496944" w:rsidRPr="00092E6C" w14:paraId="15B6E041" w14:textId="77777777" w:rsidTr="00922843">
        <w:tc>
          <w:tcPr>
            <w:tcW w:w="955" w:type="pct"/>
            <w:vAlign w:val="center"/>
          </w:tcPr>
          <w:p w14:paraId="1BCF6854" w14:textId="77777777" w:rsidR="00496944" w:rsidRPr="00092E6C" w:rsidRDefault="00496944" w:rsidP="00922843">
            <w:pPr>
              <w:pStyle w:val="TableText0"/>
              <w:jc w:val="center"/>
            </w:pPr>
            <w:r w:rsidRPr="00092E6C">
              <w:t>3+</w:t>
            </w:r>
          </w:p>
        </w:tc>
        <w:tc>
          <w:tcPr>
            <w:tcW w:w="853" w:type="pct"/>
            <w:vAlign w:val="center"/>
          </w:tcPr>
          <w:p w14:paraId="7EE2161C" w14:textId="77777777" w:rsidR="00496944" w:rsidRPr="00092E6C" w:rsidRDefault="00496944" w:rsidP="00922843">
            <w:pPr>
              <w:pStyle w:val="TableText0"/>
              <w:jc w:val="center"/>
            </w:pPr>
            <w:r w:rsidRPr="00092E6C">
              <w:t>-</w:t>
            </w:r>
          </w:p>
        </w:tc>
        <w:tc>
          <w:tcPr>
            <w:tcW w:w="1426" w:type="pct"/>
            <w:vAlign w:val="center"/>
          </w:tcPr>
          <w:p w14:paraId="427727D5" w14:textId="77777777" w:rsidR="00496944" w:rsidRPr="00092E6C" w:rsidRDefault="00496944" w:rsidP="00922843">
            <w:pPr>
              <w:pStyle w:val="TableText0"/>
              <w:jc w:val="center"/>
            </w:pPr>
            <w:r w:rsidRPr="00092E6C">
              <w:t>Positive</w:t>
            </w:r>
          </w:p>
        </w:tc>
        <w:tc>
          <w:tcPr>
            <w:tcW w:w="1766" w:type="pct"/>
            <w:vAlign w:val="center"/>
          </w:tcPr>
          <w:p w14:paraId="703FF35D" w14:textId="77777777" w:rsidR="00496944" w:rsidRPr="00092E6C" w:rsidRDefault="00496944" w:rsidP="00922843">
            <w:pPr>
              <w:pStyle w:val="TableText0"/>
              <w:jc w:val="center"/>
            </w:pPr>
            <w:r w:rsidRPr="00092E6C">
              <w:t>Positive</w:t>
            </w:r>
          </w:p>
        </w:tc>
      </w:tr>
    </w:tbl>
    <w:p w14:paraId="6CDD3D02" w14:textId="77777777" w:rsidR="0066537A" w:rsidRDefault="00922843" w:rsidP="007E66FD">
      <w:pPr>
        <w:pStyle w:val="TableFigureFooter"/>
      </w:pPr>
      <w:r w:rsidRPr="00801C45">
        <w:t>Source: Table 1 of the submission</w:t>
      </w:r>
      <w:r>
        <w:t xml:space="preserve"> (p5)</w:t>
      </w:r>
    </w:p>
    <w:p w14:paraId="1D8B7CC4" w14:textId="7E7A6B5C" w:rsidR="00E21638" w:rsidRPr="00E21638" w:rsidRDefault="00E21638" w:rsidP="007E66FD">
      <w:pPr>
        <w:pStyle w:val="TableFigureFooter"/>
      </w:pPr>
      <w:r w:rsidRPr="00F751DB">
        <w:t>This table was based on the ESMO guidelines (HER2-low = IHC 1+ or IHC 2+ and ISH-negative)</w:t>
      </w:r>
      <w:r w:rsidR="00F751DB">
        <w:t>.</w:t>
      </w:r>
    </w:p>
    <w:bookmarkEnd w:id="0"/>
    <w:p w14:paraId="063A04AD" w14:textId="74AD2CD3" w:rsidR="00D9156C" w:rsidRDefault="00D9156C" w:rsidP="00315667">
      <w:pPr>
        <w:pStyle w:val="3-BodyText"/>
      </w:pPr>
      <w:r w:rsidRPr="00A6439B">
        <w:t xml:space="preserve">The submission’s request was based on </w:t>
      </w:r>
      <w:r w:rsidR="001125DD">
        <w:t xml:space="preserve">the </w:t>
      </w:r>
      <w:r w:rsidR="00371AEC">
        <w:t xml:space="preserve">PBAC accepted contemporary </w:t>
      </w:r>
      <w:r w:rsidR="000F3329">
        <w:t>changes</w:t>
      </w:r>
      <w:r w:rsidR="00371AEC">
        <w:t xml:space="preserve"> of HER2 nomenclature</w:t>
      </w:r>
      <w:r w:rsidR="000F3329">
        <w:t xml:space="preserve"> based on the ESMO guidelines</w:t>
      </w:r>
      <w:r w:rsidR="00570E69">
        <w:t xml:space="preserve"> (</w:t>
      </w:r>
      <w:r w:rsidR="00570E69" w:rsidRPr="00A02CEA">
        <w:t>HER2</w:t>
      </w:r>
      <w:r w:rsidR="00570E69">
        <w:t>-</w:t>
      </w:r>
      <w:r w:rsidR="00570E69" w:rsidRPr="00A02CEA">
        <w:t xml:space="preserve">low (IHC 1+ or IHC 2+ and </w:t>
      </w:r>
      <w:r w:rsidR="00570E69">
        <w:t>ISH-</w:t>
      </w:r>
      <w:r w:rsidR="00570E69" w:rsidRPr="00A02CEA">
        <w:t>negative)</w:t>
      </w:r>
      <w:r w:rsidR="00570E69">
        <w:t>)</w:t>
      </w:r>
      <w:r w:rsidR="000F3329">
        <w:t xml:space="preserve"> as stated in the </w:t>
      </w:r>
      <w:r w:rsidR="000F3329" w:rsidRPr="00957723">
        <w:t>T-DXd November 2023 PBAC meeting</w:t>
      </w:r>
      <w:r w:rsidR="000F3329">
        <w:t xml:space="preserve"> </w:t>
      </w:r>
      <w:r w:rsidR="000A01D5" w:rsidRPr="000A01D5">
        <w:t xml:space="preserve">Public Summary </w:t>
      </w:r>
      <w:r w:rsidR="000A01D5" w:rsidRPr="000A01D5">
        <w:lastRenderedPageBreak/>
        <w:t xml:space="preserve">Document </w:t>
      </w:r>
      <w:r w:rsidR="000A01D5">
        <w:t>(</w:t>
      </w:r>
      <w:r w:rsidR="000F3329">
        <w:t>PSD</w:t>
      </w:r>
      <w:r w:rsidR="000A01D5">
        <w:t>)</w:t>
      </w:r>
      <w:r w:rsidR="00924725">
        <w:rPr>
          <w:rStyle w:val="FootnoteReference"/>
        </w:rPr>
        <w:footnoteReference w:id="15"/>
      </w:r>
      <w:r w:rsidR="000F3329">
        <w:t>.</w:t>
      </w:r>
      <w:r w:rsidR="005202CF">
        <w:t xml:space="preserve"> In its consideration</w:t>
      </w:r>
      <w:r w:rsidR="00F604A7">
        <w:t>, PBAC</w:t>
      </w:r>
      <w:r w:rsidR="00B13286">
        <w:t xml:space="preserve"> </w:t>
      </w:r>
      <w:r w:rsidR="00EE2171">
        <w:t xml:space="preserve">had </w:t>
      </w:r>
      <w:r w:rsidR="005202CF">
        <w:t>noted that t</w:t>
      </w:r>
      <w:r w:rsidR="005202CF" w:rsidRPr="00C6047A">
        <w:t>he HR</w:t>
      </w:r>
      <w:r w:rsidR="005202CF">
        <w:t>-</w:t>
      </w:r>
      <w:r w:rsidR="005202CF" w:rsidRPr="00C6047A">
        <w:t>/HER2</w:t>
      </w:r>
      <w:r w:rsidR="005202CF">
        <w:t>-</w:t>
      </w:r>
      <w:r w:rsidR="005202CF" w:rsidRPr="00C6047A">
        <w:t xml:space="preserve"> (IHC 0, IHC 1+, IHC 2+/ISH-) patients eligible to receive SG would also include HR</w:t>
      </w:r>
      <w:r w:rsidR="005202CF">
        <w:t>-</w:t>
      </w:r>
      <w:r w:rsidR="005202CF" w:rsidRPr="00C6047A">
        <w:t>/HER2</w:t>
      </w:r>
      <w:r w:rsidR="005202CF">
        <w:t>-</w:t>
      </w:r>
      <w:r w:rsidR="005202CF" w:rsidRPr="00C6047A">
        <w:t>low (IHC 1+ or IHC 2+/ISH-) patients as HER2</w:t>
      </w:r>
      <w:r w:rsidR="005202CF">
        <w:t>-</w:t>
      </w:r>
      <w:r w:rsidR="005202CF" w:rsidRPr="00C6047A">
        <w:t>low is a subset of patients that would have previously been identified, and treated, as HER2</w:t>
      </w:r>
      <w:r w:rsidR="005202CF">
        <w:t>-</w:t>
      </w:r>
      <w:r w:rsidR="005202CF" w:rsidRPr="00C6047A">
        <w:t>.</w:t>
      </w:r>
    </w:p>
    <w:p w14:paraId="4AA6D536" w14:textId="55C78F4C" w:rsidR="00AA019F" w:rsidRPr="00A207E3" w:rsidRDefault="0099518C" w:rsidP="00315667">
      <w:pPr>
        <w:pStyle w:val="3-BodyText"/>
      </w:pPr>
      <w:r w:rsidRPr="00370CAD">
        <w:t>In the</w:t>
      </w:r>
      <w:r w:rsidR="004946C6" w:rsidRPr="00370CAD">
        <w:t xml:space="preserve"> ASCENT </w:t>
      </w:r>
      <w:r w:rsidRPr="00370CAD">
        <w:t>t</w:t>
      </w:r>
      <w:r w:rsidR="004946C6" w:rsidRPr="00370CAD">
        <w:t>ria</w:t>
      </w:r>
      <w:r w:rsidR="00A207E3" w:rsidRPr="00370CAD">
        <w:t>l:</w:t>
      </w:r>
    </w:p>
    <w:p w14:paraId="1CFF32E7" w14:textId="72350760" w:rsidR="00A207E3" w:rsidRPr="00370CAD" w:rsidRDefault="0099518C" w:rsidP="0083753A">
      <w:pPr>
        <w:pStyle w:val="3-BodyText"/>
        <w:numPr>
          <w:ilvl w:val="0"/>
          <w:numId w:val="0"/>
        </w:numPr>
        <w:ind w:left="720"/>
      </w:pPr>
      <w:r w:rsidRPr="00370CAD">
        <w:t>“</w:t>
      </w:r>
      <w:r w:rsidR="005A10C2" w:rsidRPr="00370CAD">
        <w:t>Clinical sites will use standard ASCO/CAP criteria for the pathological diagnosis of TNBC,</w:t>
      </w:r>
      <w:r w:rsidRPr="00370CAD">
        <w:t xml:space="preserve"> </w:t>
      </w:r>
      <w:r w:rsidR="005A10C2" w:rsidRPr="00370CAD">
        <w:t>defined as negative for estrogen receptor (ER), progesterone receptor (PR) and human epidermal</w:t>
      </w:r>
      <w:r w:rsidRPr="00370CAD">
        <w:t xml:space="preserve"> </w:t>
      </w:r>
      <w:r w:rsidR="005A10C2" w:rsidRPr="00370CAD">
        <w:t>growth factor receptor 2 (HER2). Receptor results will be based on local assessment of the most</w:t>
      </w:r>
      <w:r w:rsidRPr="00370CAD">
        <w:t xml:space="preserve"> </w:t>
      </w:r>
      <w:r w:rsidR="005A10C2" w:rsidRPr="00370CAD">
        <w:t>recent analyzed biopsy (or other pathology specimen). HER2 negative is defined as one of the</w:t>
      </w:r>
      <w:r w:rsidRPr="00370CAD">
        <w:t xml:space="preserve"> </w:t>
      </w:r>
      <w:r w:rsidR="005A10C2" w:rsidRPr="00370CAD">
        <w:t>following: 0 or 1+ by immunohistochemistry (IHC), or if IHC 2+, then fluorescence in situ</w:t>
      </w:r>
      <w:r w:rsidRPr="00370CAD">
        <w:t xml:space="preserve"> </w:t>
      </w:r>
      <w:r w:rsidR="005A10C2" w:rsidRPr="00370CAD">
        <w:t>hybridization (FISH) ratio of HER2 gene: chromosome 17 being less than 2, as per standard</w:t>
      </w:r>
      <w:r w:rsidRPr="00370CAD">
        <w:t xml:space="preserve"> </w:t>
      </w:r>
      <w:r w:rsidR="005A10C2" w:rsidRPr="00370CAD">
        <w:t>guidelines (Wolff 2013). ER- and PR-negative is defined as &lt; 1% of cells expressing hormonal</w:t>
      </w:r>
      <w:r w:rsidRPr="00370CAD">
        <w:t xml:space="preserve"> </w:t>
      </w:r>
      <w:r w:rsidR="005A10C2" w:rsidRPr="00370CAD">
        <w:t>receptors by IHC, as per standard guidelines (Hammond 2010).</w:t>
      </w:r>
      <w:r w:rsidRPr="00370CAD">
        <w:t>”</w:t>
      </w:r>
      <w:r w:rsidR="00AC7513" w:rsidRPr="00370CAD">
        <w:t xml:space="preserve"> (ASCENT Protocol, 2019, p46, provided with the submission to the November 20</w:t>
      </w:r>
      <w:r w:rsidR="00AB44C7" w:rsidRPr="00370CAD">
        <w:t>21 PBAC meeting).</w:t>
      </w:r>
    </w:p>
    <w:p w14:paraId="7AD214D8" w14:textId="184A874E" w:rsidR="00D9156C" w:rsidRPr="00A6439B" w:rsidRDefault="00D9156C" w:rsidP="00D9156C">
      <w:pPr>
        <w:pStyle w:val="3-BodyText"/>
        <w:rPr>
          <w:i/>
        </w:rPr>
      </w:pPr>
      <w:r w:rsidRPr="008C08CF">
        <w:rPr>
          <w:lang w:eastAsia="en-US"/>
        </w:rPr>
        <w:t xml:space="preserve">As a Category </w:t>
      </w:r>
      <w:r w:rsidR="007C6BB7" w:rsidRPr="008C08CF">
        <w:rPr>
          <w:lang w:eastAsia="en-US"/>
        </w:rPr>
        <w:t>3</w:t>
      </w:r>
      <w:r w:rsidRPr="008C08CF">
        <w:rPr>
          <w:lang w:eastAsia="en-US"/>
        </w:rPr>
        <w:t xml:space="preserve"> submission, no evaluation of the clinical evidence was undertaken</w:t>
      </w:r>
      <w:r w:rsidRPr="008C08CF">
        <w:t>.</w:t>
      </w:r>
    </w:p>
    <w:p w14:paraId="6CAA6A95" w14:textId="77777777" w:rsidR="00D9156C" w:rsidRPr="00A6439B" w:rsidRDefault="00D9156C" w:rsidP="00D9156C">
      <w:pPr>
        <w:pStyle w:val="4-SubsectionHeading"/>
      </w:pPr>
      <w:r w:rsidRPr="00A6439B">
        <w:t xml:space="preserve">Economic analysis </w:t>
      </w:r>
    </w:p>
    <w:p w14:paraId="535137AB" w14:textId="77777777" w:rsidR="001F4717" w:rsidRPr="001F4717" w:rsidRDefault="33CD5965" w:rsidP="13D18425">
      <w:pPr>
        <w:pStyle w:val="3-BodyText"/>
      </w:pPr>
      <w:r>
        <w:t>As a Category 3 submission, the economic analysis has not been independently evaluated.</w:t>
      </w:r>
    </w:p>
    <w:p w14:paraId="19078CB0" w14:textId="775B6E83" w:rsidR="008C300A" w:rsidRPr="008C300A" w:rsidRDefault="001315BC" w:rsidP="00DB7A86">
      <w:pPr>
        <w:pStyle w:val="3-BodyText"/>
      </w:pPr>
      <w:r>
        <w:t xml:space="preserve">The </w:t>
      </w:r>
      <w:r w:rsidR="004F12E1">
        <w:t xml:space="preserve">submission claimed that amending </w:t>
      </w:r>
      <w:r w:rsidR="001F4717">
        <w:t xml:space="preserve">the </w:t>
      </w:r>
      <w:r w:rsidR="004F12E1">
        <w:t xml:space="preserve">restrictions would not change the </w:t>
      </w:r>
      <w:r w:rsidR="007E4312">
        <w:t xml:space="preserve">uptake or cost-effectiveness of the </w:t>
      </w:r>
      <w:r w:rsidR="00C8218E">
        <w:t xml:space="preserve">existing </w:t>
      </w:r>
      <w:r w:rsidR="00B43EDF">
        <w:t>arrangements</w:t>
      </w:r>
      <w:r w:rsidR="005B4A2A">
        <w:t xml:space="preserve">, and therefore </w:t>
      </w:r>
      <w:r w:rsidR="00591A39">
        <w:t xml:space="preserve">did not provide </w:t>
      </w:r>
      <w:r w:rsidR="005B4A2A">
        <w:t>any economic modelling.</w:t>
      </w:r>
    </w:p>
    <w:p w14:paraId="559661C1" w14:textId="70220331" w:rsidR="27CFB0EB" w:rsidRDefault="27CFB0EB" w:rsidP="00DD2C5F">
      <w:pPr>
        <w:pStyle w:val="4-SubsectionHeading"/>
      </w:pPr>
      <w:r w:rsidRPr="13D18425">
        <w:rPr>
          <w:rFonts w:ascii="Calibri" w:eastAsia="Calibri" w:hAnsi="Calibri" w:cs="Calibri"/>
          <w:bCs/>
          <w:iCs/>
          <w:color w:val="000000" w:themeColor="text1"/>
          <w:szCs w:val="28"/>
        </w:rPr>
        <w:t>Estimated PBS usage and financial implications</w:t>
      </w:r>
    </w:p>
    <w:p w14:paraId="3A193522" w14:textId="330619F9" w:rsidR="003A0EBE" w:rsidRDefault="27CFB0EB" w:rsidP="00DB7A86">
      <w:pPr>
        <w:pStyle w:val="3-BodyText"/>
      </w:pPr>
      <w:r>
        <w:t>The submission consider</w:t>
      </w:r>
      <w:r w:rsidR="007314E7">
        <w:t>ed</w:t>
      </w:r>
      <w:r>
        <w:t xml:space="preserve"> that there w</w:t>
      </w:r>
      <w:r w:rsidR="00F72659">
        <w:t>ould</w:t>
      </w:r>
      <w:r>
        <w:t xml:space="preserve"> be </w:t>
      </w:r>
      <w:r w:rsidRPr="1A3033A1">
        <w:t>no financial impact noting that there w</w:t>
      </w:r>
      <w:r w:rsidR="00F42EF5">
        <w:t>ould</w:t>
      </w:r>
      <w:r w:rsidRPr="1A3033A1">
        <w:t xml:space="preserve"> be no change to the PBS target population and there </w:t>
      </w:r>
      <w:r w:rsidR="00F42EF5">
        <w:t>were</w:t>
      </w:r>
      <w:r w:rsidRPr="1A3033A1">
        <w:t xml:space="preserve"> no </w:t>
      </w:r>
      <w:r w:rsidR="1860BFE4" w:rsidRPr="1A3033A1">
        <w:t xml:space="preserve">expected </w:t>
      </w:r>
      <w:r w:rsidRPr="1A3033A1">
        <w:t>increase</w:t>
      </w:r>
      <w:r w:rsidR="217B8E68" w:rsidRPr="1A3033A1">
        <w:t>s</w:t>
      </w:r>
      <w:r w:rsidRPr="1A3033A1">
        <w:t xml:space="preserve"> in the number of patients eligible for treatment.</w:t>
      </w:r>
    </w:p>
    <w:p w14:paraId="75D77906" w14:textId="1E9D8421" w:rsidR="00E651E0" w:rsidRPr="0022261A" w:rsidRDefault="00DB5E34" w:rsidP="009E2016">
      <w:pPr>
        <w:pStyle w:val="Heading1"/>
        <w:keepLines/>
        <w:numPr>
          <w:ilvl w:val="0"/>
          <w:numId w:val="1"/>
        </w:numPr>
        <w:spacing w:before="240"/>
        <w:ind w:left="709" w:hanging="709"/>
        <w:rPr>
          <w:caps w:val="0"/>
          <w:szCs w:val="32"/>
        </w:rPr>
      </w:pPr>
      <w:r w:rsidRPr="0022261A">
        <w:rPr>
          <w:caps w:val="0"/>
          <w:szCs w:val="32"/>
        </w:rPr>
        <w:t>PBAC Outcome</w:t>
      </w:r>
    </w:p>
    <w:p w14:paraId="35303C37" w14:textId="57632345" w:rsidR="009A2E02" w:rsidRDefault="00675289" w:rsidP="007A76BE">
      <w:pPr>
        <w:pStyle w:val="3-BodyText"/>
      </w:pPr>
      <w:r w:rsidRPr="00975863">
        <w:t xml:space="preserve">The PBAC did not recommend an amendment to the listing of </w:t>
      </w:r>
      <w:r w:rsidR="00C672C1">
        <w:t xml:space="preserve">sacituzumab govitecan </w:t>
      </w:r>
      <w:r w:rsidR="00D51DF4">
        <w:t>(</w:t>
      </w:r>
      <w:r w:rsidRPr="00975863">
        <w:t>SG</w:t>
      </w:r>
      <w:r w:rsidR="00D51DF4">
        <w:t>)</w:t>
      </w:r>
      <w:r w:rsidRPr="00975863">
        <w:t xml:space="preserve"> for the treatment of patients with unresectable locally advanced or mTNBC to include a definition for HER2 status in the clinical criteria of the initial treatment phase restriction</w:t>
      </w:r>
      <w:r w:rsidR="00E63290" w:rsidRPr="00975863">
        <w:t>.</w:t>
      </w:r>
      <w:r w:rsidR="009A2E02" w:rsidRPr="009A2E02">
        <w:t xml:space="preserve"> </w:t>
      </w:r>
    </w:p>
    <w:p w14:paraId="249BA525" w14:textId="5675D614" w:rsidR="00842807" w:rsidRDefault="00104C55" w:rsidP="007A76BE">
      <w:pPr>
        <w:pStyle w:val="3-BodyText"/>
      </w:pPr>
      <w:r w:rsidRPr="00975863">
        <w:t xml:space="preserve">The PBAC </w:t>
      </w:r>
      <w:r w:rsidR="001A169F">
        <w:t>did not support</w:t>
      </w:r>
      <w:r w:rsidRPr="00975863">
        <w:t xml:space="preserve"> the </w:t>
      </w:r>
      <w:r w:rsidR="00B7359A">
        <w:t>submission</w:t>
      </w:r>
      <w:r w:rsidR="00287863" w:rsidRPr="00975863">
        <w:t xml:space="preserve">’s </w:t>
      </w:r>
      <w:r w:rsidR="005A6DCD" w:rsidRPr="00975863">
        <w:t xml:space="preserve">claim </w:t>
      </w:r>
      <w:r w:rsidR="7298EEA3">
        <w:t>that the current restriction wording was likely to be misinterpreted by prescribers when determining patient eligibility for PBS-subsidised treatment with SG</w:t>
      </w:r>
      <w:r w:rsidR="6C98E0E1">
        <w:t>.</w:t>
      </w:r>
      <w:r w:rsidR="00533A09">
        <w:t xml:space="preserve"> </w:t>
      </w:r>
      <w:r w:rsidR="5CD72686">
        <w:t>T</w:t>
      </w:r>
      <w:r w:rsidR="70086FE5">
        <w:t>he PBAC</w:t>
      </w:r>
      <w:r w:rsidR="00533A09" w:rsidRPr="00975863">
        <w:t xml:space="preserve"> advised that </w:t>
      </w:r>
      <w:r w:rsidR="00B7359A">
        <w:t xml:space="preserve">the current </w:t>
      </w:r>
      <w:r w:rsidR="00C10DDA">
        <w:t>restriction wording along with the treatment guidelines</w:t>
      </w:r>
      <w:r w:rsidR="00D0731B">
        <w:t xml:space="preserve"> outlining the line of therapy in this </w:t>
      </w:r>
      <w:r w:rsidR="00D0731B">
        <w:lastRenderedPageBreak/>
        <w:t xml:space="preserve">indication is sufficient for prescribers to exercise clinical discretion </w:t>
      </w:r>
      <w:r w:rsidR="004F7920">
        <w:t>to determine patient eligibility and</w:t>
      </w:r>
      <w:r w:rsidR="003C251F">
        <w:t xml:space="preserve"> </w:t>
      </w:r>
      <w:r w:rsidR="00D0731B">
        <w:t>prescribe the most appropriate treatment</w:t>
      </w:r>
      <w:r w:rsidR="009439FF">
        <w:t xml:space="preserve"> for their patients</w:t>
      </w:r>
      <w:r w:rsidR="005A6DCD" w:rsidRPr="00975863">
        <w:t>.</w:t>
      </w:r>
      <w:r w:rsidR="009439FF">
        <w:t xml:space="preserve"> </w:t>
      </w:r>
    </w:p>
    <w:p w14:paraId="27B22FCA" w14:textId="3C3080DC" w:rsidR="00842807" w:rsidRDefault="00842807" w:rsidP="007A76BE">
      <w:pPr>
        <w:pStyle w:val="3-BodyText"/>
      </w:pPr>
      <w:r w:rsidRPr="00975863">
        <w:t>The PBAC advised that</w:t>
      </w:r>
      <w:r w:rsidRPr="00A3548B">
        <w:t xml:space="preserve"> the term 'triple negative' should be retained in the restriction </w:t>
      </w:r>
      <w:r w:rsidR="00454800">
        <w:t xml:space="preserve">and considered that </w:t>
      </w:r>
      <w:r w:rsidR="00537EEE">
        <w:t xml:space="preserve">this </w:t>
      </w:r>
      <w:r w:rsidR="009001EA">
        <w:t xml:space="preserve">term </w:t>
      </w:r>
      <w:r w:rsidRPr="00A3548B">
        <w:t>encompasses the intended population previously accepted by the PBAC in its March 2022 consideration</w:t>
      </w:r>
      <w:r w:rsidRPr="00975863">
        <w:t>.</w:t>
      </w:r>
    </w:p>
    <w:p w14:paraId="5BE1647A" w14:textId="77777777" w:rsidR="006137D3" w:rsidRPr="006137D3" w:rsidRDefault="00557D79" w:rsidP="007A76BE">
      <w:pPr>
        <w:pStyle w:val="3-BodyText"/>
      </w:pPr>
      <w:r w:rsidRPr="006137D3">
        <w:t>In relation to the submission’s reference to the population</w:t>
      </w:r>
      <w:r w:rsidR="00247D20" w:rsidRPr="006137D3">
        <w:t xml:space="preserve"> of the T-DXd listing and its restriction criteria, the PBAC noted that</w:t>
      </w:r>
      <w:r w:rsidR="003761E6" w:rsidRPr="006137D3">
        <w:t xml:space="preserve"> the mechanism of action </w:t>
      </w:r>
      <w:r w:rsidR="002726C0" w:rsidRPr="006137D3">
        <w:t>of</w:t>
      </w:r>
      <w:r w:rsidR="003761E6" w:rsidRPr="006137D3">
        <w:t xml:space="preserve"> SG </w:t>
      </w:r>
      <w:r w:rsidR="00180E7F" w:rsidRPr="006137D3">
        <w:t>does not target HER2</w:t>
      </w:r>
      <w:r w:rsidR="00247D20" w:rsidRPr="006137D3">
        <w:t xml:space="preserve"> the same way that T-DXd does</w:t>
      </w:r>
      <w:r w:rsidR="00613F0F" w:rsidRPr="006137D3">
        <w:t xml:space="preserve">. The PBAC </w:t>
      </w:r>
      <w:r w:rsidR="00F8364F" w:rsidRPr="006137D3">
        <w:t xml:space="preserve">considered that the restriction wording of the T-DXd listing </w:t>
      </w:r>
      <w:r w:rsidR="008167B5" w:rsidRPr="006137D3">
        <w:t xml:space="preserve">appropriately </w:t>
      </w:r>
      <w:r w:rsidR="00F62DF5" w:rsidRPr="006137D3">
        <w:t xml:space="preserve">encompassed the </w:t>
      </w:r>
      <w:r w:rsidR="00FD74A4" w:rsidRPr="006137D3">
        <w:t xml:space="preserve">population it </w:t>
      </w:r>
      <w:r w:rsidR="00C44902" w:rsidRPr="006137D3">
        <w:t>recommended</w:t>
      </w:r>
      <w:r w:rsidR="00FD74A4" w:rsidRPr="006137D3">
        <w:t xml:space="preserve"> and considered to be</w:t>
      </w:r>
      <w:r w:rsidR="00C44902" w:rsidRPr="006137D3">
        <w:t xml:space="preserve"> cost-effective</w:t>
      </w:r>
      <w:r w:rsidR="00FD74A4" w:rsidRPr="006137D3">
        <w:t xml:space="preserve"> and that </w:t>
      </w:r>
      <w:r w:rsidR="00D2146E" w:rsidRPr="006137D3">
        <w:t>this is not the same population as that which was recommended for SG</w:t>
      </w:r>
      <w:r w:rsidR="00FD74A4" w:rsidRPr="006137D3">
        <w:t>.</w:t>
      </w:r>
    </w:p>
    <w:p w14:paraId="3CE0618E" w14:textId="77777777" w:rsidR="006137D3" w:rsidRPr="006137D3" w:rsidRDefault="00C51C47" w:rsidP="007A76BE">
      <w:pPr>
        <w:pStyle w:val="3-BodyText"/>
      </w:pPr>
      <w:r w:rsidRPr="006137D3">
        <w:t>The PBAC noted that this submission is not eligible for an Independent Review as the request is not for an entirely different disease or condition, an objectively different subtype of the same disease(s), or targeting a different population or disease stage.</w:t>
      </w:r>
      <w:r w:rsidRPr="006137D3" w:rsidDel="00C51C47">
        <w:t xml:space="preserve"> </w:t>
      </w:r>
    </w:p>
    <w:p w14:paraId="7BB06725" w14:textId="4B88AAC9" w:rsidR="00491AFB" w:rsidRDefault="00962A1F" w:rsidP="007A76BE">
      <w:pPr>
        <w:pStyle w:val="3-BodyText"/>
        <w:numPr>
          <w:ilvl w:val="0"/>
          <w:numId w:val="0"/>
        </w:numPr>
        <w:ind w:left="720"/>
        <w:rPr>
          <w:bCs/>
          <w:snapToGrid w:val="0"/>
          <w:lang w:val="en-GB"/>
        </w:rPr>
      </w:pPr>
      <w:r w:rsidRPr="006137D3">
        <w:rPr>
          <w:b/>
          <w:bCs/>
          <w:snapToGrid w:val="0"/>
          <w:lang w:val="en-GB"/>
        </w:rPr>
        <w:t>Outcome:</w:t>
      </w:r>
      <w:r w:rsidR="00425C02" w:rsidRPr="006137D3">
        <w:rPr>
          <w:b/>
          <w:bCs/>
          <w:snapToGrid w:val="0"/>
          <w:lang w:val="en-GB"/>
        </w:rPr>
        <w:br/>
      </w:r>
      <w:r w:rsidRPr="006137D3">
        <w:rPr>
          <w:bCs/>
          <w:snapToGrid w:val="0"/>
          <w:lang w:val="en-GB"/>
        </w:rPr>
        <w:t>Not recommended</w:t>
      </w:r>
    </w:p>
    <w:p w14:paraId="0277C67F" w14:textId="77777777" w:rsidR="001D3683" w:rsidRPr="001D3683" w:rsidRDefault="001D3683" w:rsidP="008D79AF">
      <w:pPr>
        <w:pStyle w:val="2-SectionHeading"/>
      </w:pPr>
      <w:r w:rsidRPr="001D3683">
        <w:t>Context for Decision</w:t>
      </w:r>
    </w:p>
    <w:p w14:paraId="4806A62A" w14:textId="77777777" w:rsidR="001D3683" w:rsidRPr="001D3683" w:rsidRDefault="001D3683" w:rsidP="008D79AF">
      <w:pPr>
        <w:pStyle w:val="3-BodyText"/>
        <w:numPr>
          <w:ilvl w:val="0"/>
          <w:numId w:val="0"/>
        </w:numPr>
        <w:ind w:left="720"/>
        <w:rPr>
          <w:lang w:val="en-GB"/>
        </w:rPr>
      </w:pPr>
      <w:r w:rsidRPr="001D3683">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22183A9" w14:textId="77777777" w:rsidR="001D3683" w:rsidRPr="001D3683" w:rsidRDefault="001D3683" w:rsidP="008D79AF">
      <w:pPr>
        <w:pStyle w:val="2-SectionHeading"/>
      </w:pPr>
      <w:r w:rsidRPr="001D3683">
        <w:t>Sponsor’s Comment</w:t>
      </w:r>
    </w:p>
    <w:p w14:paraId="4201F157" w14:textId="59D6790C" w:rsidR="001D3683" w:rsidRPr="008D79AF" w:rsidRDefault="008D79AF" w:rsidP="008D79AF">
      <w:pPr>
        <w:pStyle w:val="3-BodyText"/>
        <w:numPr>
          <w:ilvl w:val="0"/>
          <w:numId w:val="0"/>
        </w:numPr>
        <w:ind w:left="720"/>
      </w:pPr>
      <w:r w:rsidRPr="008D79AF">
        <w:t>Gilead thanks all those who provided consumer comments in support of this request.</w:t>
      </w:r>
    </w:p>
    <w:sectPr w:rsidR="001D3683" w:rsidRPr="008D79AF" w:rsidSect="00251006">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176C8" w14:textId="77777777" w:rsidR="00D867A2" w:rsidRDefault="00D867A2" w:rsidP="00124A51">
      <w:r>
        <w:separator/>
      </w:r>
    </w:p>
    <w:p w14:paraId="4EC68736" w14:textId="77777777" w:rsidR="00D867A2" w:rsidRDefault="00D867A2"/>
  </w:endnote>
  <w:endnote w:type="continuationSeparator" w:id="0">
    <w:p w14:paraId="3055F9D6" w14:textId="77777777" w:rsidR="00D867A2" w:rsidRDefault="00D867A2" w:rsidP="00124A51">
      <w:r>
        <w:continuationSeparator/>
      </w:r>
    </w:p>
    <w:p w14:paraId="6D5E465B" w14:textId="77777777" w:rsidR="00D867A2" w:rsidRDefault="00D867A2"/>
  </w:endnote>
  <w:endnote w:type="continuationNotice" w:id="1">
    <w:p w14:paraId="16229D22" w14:textId="77777777" w:rsidR="00D867A2" w:rsidRDefault="00D86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5BE0" w14:textId="77777777" w:rsidR="00CA3965" w:rsidRDefault="00CA3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FE7D" w14:textId="77777777" w:rsidR="00587853" w:rsidRDefault="00587853" w:rsidP="00E31341">
    <w:pPr>
      <w:pStyle w:val="MinorOVRHeader"/>
      <w:jc w:val="center"/>
      <w:rPr>
        <w:b/>
        <w:bCs/>
        <w:i w:val="0"/>
        <w:iCs w:val="0"/>
      </w:rPr>
    </w:pPr>
  </w:p>
  <w:p w14:paraId="337293F7" w14:textId="3AE77BBE" w:rsidR="001E279B" w:rsidRPr="00E31341" w:rsidRDefault="00E31341" w:rsidP="00E31341">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Pr>
        <w:b/>
        <w:bCs/>
        <w:i w:val="0"/>
        <w:iCs w:val="0"/>
      </w:rPr>
      <w:t>1</w:t>
    </w:r>
    <w:r w:rsidRPr="00272DE5">
      <w:rPr>
        <w:b/>
        <w:bCs/>
        <w:i w:val="0"/>
        <w:iCs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C2D33" w14:textId="77777777" w:rsidR="00CA3965" w:rsidRDefault="00CA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941CC" w14:textId="77777777" w:rsidR="00D867A2" w:rsidRDefault="00D867A2" w:rsidP="00124A51">
      <w:r>
        <w:separator/>
      </w:r>
    </w:p>
    <w:p w14:paraId="14EDE5BC" w14:textId="77777777" w:rsidR="00D867A2" w:rsidRDefault="00D867A2"/>
  </w:footnote>
  <w:footnote w:type="continuationSeparator" w:id="0">
    <w:p w14:paraId="785B920D" w14:textId="77777777" w:rsidR="00D867A2" w:rsidRDefault="00D867A2" w:rsidP="00124A51">
      <w:r>
        <w:continuationSeparator/>
      </w:r>
    </w:p>
    <w:p w14:paraId="6BFF010B" w14:textId="77777777" w:rsidR="00D867A2" w:rsidRDefault="00D867A2"/>
  </w:footnote>
  <w:footnote w:type="continuationNotice" w:id="1">
    <w:p w14:paraId="68BD9BC2" w14:textId="77777777" w:rsidR="00D867A2" w:rsidRDefault="00D867A2"/>
  </w:footnote>
  <w:footnote w:id="2">
    <w:p w14:paraId="457D9BDE" w14:textId="49255FAB" w:rsidR="00D01B0B" w:rsidRDefault="00D01B0B" w:rsidP="00CA4473">
      <w:pPr>
        <w:pStyle w:val="FootnoteText"/>
        <w:jc w:val="left"/>
      </w:pPr>
      <w:r>
        <w:rPr>
          <w:rStyle w:val="FootnoteReference"/>
        </w:rPr>
        <w:footnoteRef/>
      </w:r>
      <w:r>
        <w:t xml:space="preserve"> </w:t>
      </w:r>
      <w:r w:rsidR="00E014C3" w:rsidRPr="00E014C3">
        <w:t>National Comprehensive Cancer Network (NCCN) (2024) ‘NCCN Guidelines for Patients: Metastatic Breast Cancer’, NCCN</w:t>
      </w:r>
      <w:r w:rsidR="009D673E">
        <w:t xml:space="preserve">, </w:t>
      </w:r>
      <w:r w:rsidR="00537127">
        <w:t>p</w:t>
      </w:r>
      <w:r w:rsidR="00A41719">
        <w:t>p</w:t>
      </w:r>
      <w:r w:rsidR="00537127">
        <w:t>. 17-22</w:t>
      </w:r>
      <w:r w:rsidR="00E014C3" w:rsidRPr="00E014C3">
        <w:t>. Available at: https://www.nccn.org/patients/guidelines/content/PDF/stage_iv_breast-patient.pdf (Accessed: 11 February 2025)</w:t>
      </w:r>
      <w:r w:rsidR="001246F1">
        <w:t>.</w:t>
      </w:r>
    </w:p>
  </w:footnote>
  <w:footnote w:id="3">
    <w:p w14:paraId="5FA21E5E" w14:textId="77777777" w:rsidR="000C4B2B" w:rsidRDefault="000C4B2B" w:rsidP="000C4B2B">
      <w:pPr>
        <w:pStyle w:val="FootnoteText"/>
      </w:pPr>
      <w:r>
        <w:rPr>
          <w:rStyle w:val="FootnoteReference"/>
        </w:rPr>
        <w:footnoteRef/>
      </w:r>
      <w:r>
        <w:t xml:space="preserve"> </w:t>
      </w:r>
      <w:r w:rsidRPr="00E014C3">
        <w:t>National Comprehensive Cancer Network (NCCN) (2024) ‘NCCN Guidelines for Patients: Metastatic Breast Cancer’, NCCN</w:t>
      </w:r>
      <w:r>
        <w:t>, p. 18</w:t>
      </w:r>
      <w:r w:rsidRPr="00E014C3">
        <w:t>. Available at: https://www.nccn.org/patients/guidelines/content/PDF/stage_iv_breast-patient.pdf (Accessed: 11 February 2025)</w:t>
      </w:r>
      <w:r>
        <w:t>.</w:t>
      </w:r>
    </w:p>
  </w:footnote>
  <w:footnote w:id="4">
    <w:p w14:paraId="70FCD189" w14:textId="6F53E38F" w:rsidR="00C67E35" w:rsidRDefault="00C67E35">
      <w:pPr>
        <w:pStyle w:val="FootnoteText"/>
      </w:pPr>
      <w:r>
        <w:rPr>
          <w:rStyle w:val="FootnoteReference"/>
        </w:rPr>
        <w:footnoteRef/>
      </w:r>
      <w:r>
        <w:t xml:space="preserve"> </w:t>
      </w:r>
      <w:r w:rsidRPr="00C67E35">
        <w:t>Royal College of Pathologists of Australasia (RCPA) (2018) ‘ASCO-CAP 2018 HER2 Testing for Breast Cancer Guide’, RCPA. Available at: https://www.rcpa.edu.au/getattachment/fecd094c-aaf4-416b-9ed5-4a61f5ac1a93/ASCO-CAP-2018-HER2-Testing-for-Breast-Cancer-Guide.aspx (Accessed: 11 February 2025)</w:t>
      </w:r>
      <w:r>
        <w:t>.</w:t>
      </w:r>
    </w:p>
  </w:footnote>
  <w:footnote w:id="5">
    <w:p w14:paraId="640B0E76" w14:textId="77777777" w:rsidR="0088482B" w:rsidRDefault="0088482B" w:rsidP="0088482B">
      <w:pPr>
        <w:pStyle w:val="FootnoteText"/>
      </w:pPr>
      <w:r>
        <w:rPr>
          <w:rStyle w:val="FootnoteReference"/>
        </w:rPr>
        <w:footnoteRef/>
      </w:r>
      <w:r>
        <w:t xml:space="preserve"> </w:t>
      </w:r>
      <w:r w:rsidRPr="00F708FA">
        <w:t>American Cancer Society (2025) ‘Breast Cancer HER2 Status’, American Cancer Society. Available at: https://www.cancer.org/cancer/types/breast-cancer/understanding-a-breast-cancer-diagnosis/breast-cancer-her2-status.html (Accessed: 11 February 2025)</w:t>
      </w:r>
      <w:r>
        <w:t>.</w:t>
      </w:r>
    </w:p>
  </w:footnote>
  <w:footnote w:id="6">
    <w:p w14:paraId="7D4B44EE" w14:textId="77777777" w:rsidR="007A7BD5" w:rsidRDefault="007A7BD5" w:rsidP="007A7BD5">
      <w:pPr>
        <w:pStyle w:val="FootnoteText"/>
      </w:pPr>
      <w:r>
        <w:rPr>
          <w:rStyle w:val="FootnoteReference"/>
        </w:rPr>
        <w:footnoteRef/>
      </w:r>
      <w:r>
        <w:t xml:space="preserve"> </w:t>
      </w:r>
      <w:r w:rsidRPr="00C67E35">
        <w:t>Royal College of Pathologists of Australasia (RCPA) (2018) ‘ASCO-CAP 2018 HER2 Testing for Breast Cancer Guide’, RCPA. Available at: https://www.rcpa.edu.au/getattachment/fecd094c-aaf4-416b-9ed5-4a61f5ac1a93/ASCO-CAP-2018-HER2-Testing-for-Breast-Cancer-Guide.aspx (Accessed: 11 February 2025)</w:t>
      </w:r>
      <w:r>
        <w:t>.</w:t>
      </w:r>
    </w:p>
  </w:footnote>
  <w:footnote w:id="7">
    <w:p w14:paraId="2DD466AC" w14:textId="5593D6C2" w:rsidR="003215ED" w:rsidRDefault="003215ED">
      <w:pPr>
        <w:pStyle w:val="FootnoteText"/>
      </w:pPr>
      <w:r>
        <w:rPr>
          <w:rStyle w:val="FootnoteReference"/>
        </w:rPr>
        <w:footnoteRef/>
      </w:r>
      <w:r>
        <w:t xml:space="preserve"> </w:t>
      </w:r>
      <w:r w:rsidRPr="003215ED">
        <w:t>Annals of Oncology (2023) ‘Volume 23 | Supplement 9 | September 2012’, Annals of Oncology. Available at: https://www.annalsofoncology.org/article/S0923-7534(23)00693-2/fulltext (Accessed: 11 February 2025)</w:t>
      </w:r>
      <w:r>
        <w:t>.</w:t>
      </w:r>
    </w:p>
  </w:footnote>
  <w:footnote w:id="8">
    <w:p w14:paraId="72DBE9EC" w14:textId="77777777" w:rsidR="003E499B" w:rsidRDefault="003E499B" w:rsidP="003E499B">
      <w:pPr>
        <w:pStyle w:val="FootnoteText"/>
      </w:pPr>
      <w:r>
        <w:rPr>
          <w:rStyle w:val="FootnoteReference"/>
        </w:rPr>
        <w:footnoteRef/>
      </w:r>
      <w:r>
        <w:t xml:space="preserve"> </w:t>
      </w:r>
      <w:r w:rsidRPr="00E014C3">
        <w:t>National Comprehensive Cancer Network (NCCN) (2024) ‘NCCN Guidelines for Patients: Metastatic Breast Cancer’, NCCN</w:t>
      </w:r>
      <w:r>
        <w:t>, p. 18</w:t>
      </w:r>
      <w:r w:rsidRPr="00E014C3">
        <w:t>. Available at: https://www.nccn.org/patients/guidelines/content/PDF/stage_iv_breast-patient.pdf (Accessed: 11 February 2025)</w:t>
      </w:r>
      <w:r>
        <w:t>.</w:t>
      </w:r>
    </w:p>
  </w:footnote>
  <w:footnote w:id="9">
    <w:p w14:paraId="206AC584" w14:textId="0C608FB8" w:rsidR="00EB7DE6" w:rsidRDefault="00EB7DE6" w:rsidP="0056653F">
      <w:pPr>
        <w:pStyle w:val="FootnoteText"/>
      </w:pPr>
      <w:r>
        <w:rPr>
          <w:rStyle w:val="FootnoteReference"/>
        </w:rPr>
        <w:footnoteRef/>
      </w:r>
      <w:r>
        <w:t xml:space="preserve"> </w:t>
      </w:r>
      <w:r w:rsidR="0056653F" w:rsidRPr="0056653F">
        <w:t>Harris, J. (2022) ‘NCCN Adds Trastuzumab Deruxtecan, Sacituzumab Govitecan to Guidelines for HER2-Negative Breast Cancer’, OncLive. Available at: https://www.onclive.com/view/nccn-adds-trastuzumab-deruxtecan-sacituzumab-govitecan-to-guidelines-for-her2-negative-breast-cancer (Accessed: 11 February 2025).</w:t>
      </w:r>
    </w:p>
  </w:footnote>
  <w:footnote w:id="10">
    <w:p w14:paraId="1BCCE555" w14:textId="7B5F2E39" w:rsidR="006158C1" w:rsidRDefault="006158C1">
      <w:pPr>
        <w:pStyle w:val="FootnoteText"/>
      </w:pPr>
      <w:r>
        <w:rPr>
          <w:rStyle w:val="FootnoteReference"/>
        </w:rPr>
        <w:footnoteRef/>
      </w:r>
      <w:r>
        <w:t xml:space="preserve"> </w:t>
      </w:r>
      <w:r w:rsidRPr="006158C1">
        <w:t>National Comprehensive Cancer Network (NCCN) (2024) ‘NCCN Guidelines for Patients: Metastatic Breast Cancer’, NCCN, p. 51. Available at: https://www.nccn.org/patients/guidelines/content/PDF/stage_iv_breast-patient.pdf (Accessed: 11 February 2025).</w:t>
      </w:r>
    </w:p>
  </w:footnote>
  <w:footnote w:id="11">
    <w:p w14:paraId="56598BA2" w14:textId="77777777" w:rsidR="00660E46" w:rsidRDefault="00660E46" w:rsidP="00660E46">
      <w:pPr>
        <w:pStyle w:val="FootnoteText"/>
      </w:pPr>
      <w:r>
        <w:rPr>
          <w:rStyle w:val="FootnoteReference"/>
        </w:rPr>
        <w:footnoteRef/>
      </w:r>
      <w:r>
        <w:t xml:space="preserve"> </w:t>
      </w:r>
      <w:r w:rsidRPr="00F708FA">
        <w:t>American Cancer Society (2025) ‘Breast Cancer HER2 Status’, American Cancer Society. Available at: https://www.cancer.org/cancer/types/breast-cancer/understanding-a-breast-cancer-diagnosis/breast-cancer-her2-status.html (Accessed: 11 February 2025)</w:t>
      </w:r>
      <w:r>
        <w:t>.</w:t>
      </w:r>
    </w:p>
  </w:footnote>
  <w:footnote w:id="12">
    <w:p w14:paraId="2A57095A" w14:textId="6E0D8279" w:rsidR="00E25861" w:rsidRDefault="00E25861">
      <w:pPr>
        <w:pStyle w:val="FootnoteText"/>
      </w:pPr>
      <w:r>
        <w:rPr>
          <w:rStyle w:val="FootnoteReference"/>
        </w:rPr>
        <w:footnoteRef/>
      </w:r>
      <w:r>
        <w:t xml:space="preserve"> </w:t>
      </w:r>
      <w:r w:rsidR="001246F1" w:rsidRPr="001246F1">
        <w:t>Anders, C.K., Carey, L.A., Hayes, D.F., Burstein, H.J., &amp; Vora, S.R. (2024) ‘ER/PR negative, HER2-negative (triple-negative) breast cancer’, UpToDate. Available at: https://www.uptodate.com/contents/er-pr-negative-her2-negative-triple-negative-breast-cancer (Accessed: 11 February 2025)</w:t>
      </w:r>
      <w:r w:rsidR="001246F1">
        <w:t>.</w:t>
      </w:r>
    </w:p>
  </w:footnote>
  <w:footnote w:id="13">
    <w:p w14:paraId="365B1F51" w14:textId="77777777" w:rsidR="004834AF" w:rsidRDefault="004834AF" w:rsidP="004834AF">
      <w:pPr>
        <w:pStyle w:val="FootnoteText"/>
      </w:pPr>
      <w:r>
        <w:rPr>
          <w:rStyle w:val="FootnoteReference"/>
        </w:rPr>
        <w:footnoteRef/>
      </w:r>
      <w:r>
        <w:t xml:space="preserve"> </w:t>
      </w:r>
      <w:r w:rsidRPr="003215ED">
        <w:t>Annals of Oncology (2023) ‘Volume 23 | Supplement 9 | September 2012’, Annals of Oncology. Available at: https://www.annalsofoncology.org/article/S0923-7534(23)00693-2/fulltext (Accessed: 11 February 2025)</w:t>
      </w:r>
      <w:r>
        <w:t>.</w:t>
      </w:r>
    </w:p>
  </w:footnote>
  <w:footnote w:id="14">
    <w:p w14:paraId="42FBE758" w14:textId="1469D49F" w:rsidR="00FD3D1E" w:rsidRDefault="00FD3D1E" w:rsidP="00FD3D1E">
      <w:pPr>
        <w:pStyle w:val="FootnoteText"/>
      </w:pPr>
      <w:r>
        <w:rPr>
          <w:rStyle w:val="FootnoteReference"/>
        </w:rPr>
        <w:footnoteRef/>
      </w:r>
      <w:r>
        <w:t xml:space="preserve"> </w:t>
      </w:r>
      <w:r w:rsidRPr="00B149BA">
        <w:rPr>
          <w:rFonts w:asciiTheme="minorHAnsi" w:hAnsiTheme="minorHAnsi" w:cstheme="minorHAnsi"/>
          <w:snapToGrid w:val="0"/>
          <w:color w:val="000000" w:themeColor="text1"/>
        </w:rPr>
        <w:t xml:space="preserve">paragraph </w:t>
      </w:r>
      <w:r w:rsidR="00006FBF">
        <w:rPr>
          <w:rFonts w:asciiTheme="minorHAnsi" w:hAnsiTheme="minorHAnsi" w:cstheme="minorHAnsi"/>
          <w:snapToGrid w:val="0"/>
          <w:color w:val="000000" w:themeColor="text1"/>
        </w:rPr>
        <w:t>5.1,</w:t>
      </w:r>
      <w:r w:rsidR="000A783E">
        <w:rPr>
          <w:rFonts w:asciiTheme="minorHAnsi" w:hAnsiTheme="minorHAnsi" w:cstheme="minorHAnsi"/>
          <w:snapToGrid w:val="0"/>
          <w:color w:val="000000" w:themeColor="text1"/>
        </w:rPr>
        <w:t xml:space="preserve"> </w:t>
      </w:r>
      <w:r w:rsidR="00006FBF">
        <w:rPr>
          <w:rFonts w:asciiTheme="minorHAnsi" w:hAnsiTheme="minorHAnsi" w:cstheme="minorHAnsi"/>
          <w:snapToGrid w:val="0"/>
          <w:color w:val="000000" w:themeColor="text1"/>
        </w:rPr>
        <w:t>5.2</w:t>
      </w:r>
      <w:r w:rsidRPr="00B149BA">
        <w:rPr>
          <w:rFonts w:asciiTheme="minorHAnsi" w:hAnsiTheme="minorHAnsi" w:cstheme="minorHAnsi"/>
          <w:snapToGrid w:val="0"/>
          <w:color w:val="000000" w:themeColor="text1"/>
        </w:rPr>
        <w:t xml:space="preserve">, </w:t>
      </w:r>
      <w:r>
        <w:rPr>
          <w:rFonts w:asciiTheme="minorHAnsi" w:hAnsiTheme="minorHAnsi" w:cstheme="minorHAnsi"/>
          <w:snapToGrid w:val="0"/>
          <w:color w:val="000000" w:themeColor="text1"/>
        </w:rPr>
        <w:t>Trastuzumab Deruxtecan</w:t>
      </w:r>
      <w:r w:rsidRPr="00B149BA">
        <w:rPr>
          <w:rFonts w:asciiTheme="minorHAnsi" w:hAnsiTheme="minorHAnsi" w:cstheme="minorHAnsi"/>
          <w:snapToGrid w:val="0"/>
          <w:color w:val="000000" w:themeColor="text1"/>
        </w:rPr>
        <w:t xml:space="preserve">, Public Summary Document (PSD), </w:t>
      </w:r>
      <w:r>
        <w:rPr>
          <w:rFonts w:asciiTheme="minorHAnsi" w:hAnsiTheme="minorHAnsi" w:cstheme="minorHAnsi"/>
          <w:snapToGrid w:val="0"/>
          <w:color w:val="000000" w:themeColor="text1"/>
        </w:rPr>
        <w:t>November</w:t>
      </w:r>
      <w:r w:rsidRPr="00B149BA">
        <w:rPr>
          <w:rFonts w:asciiTheme="minorHAnsi" w:hAnsiTheme="minorHAnsi" w:cstheme="minorHAnsi"/>
          <w:snapToGrid w:val="0"/>
          <w:color w:val="000000" w:themeColor="text1"/>
        </w:rPr>
        <w:t xml:space="preserve"> </w:t>
      </w:r>
      <w:r>
        <w:rPr>
          <w:rFonts w:asciiTheme="minorHAnsi" w:hAnsiTheme="minorHAnsi" w:cstheme="minorHAnsi"/>
          <w:snapToGrid w:val="0"/>
          <w:color w:val="000000" w:themeColor="text1"/>
        </w:rPr>
        <w:t>2023</w:t>
      </w:r>
      <w:r w:rsidRPr="00B149BA">
        <w:rPr>
          <w:rFonts w:asciiTheme="minorHAnsi" w:hAnsiTheme="minorHAnsi" w:cstheme="minorHAnsi"/>
          <w:snapToGrid w:val="0"/>
          <w:color w:val="000000" w:themeColor="text1"/>
        </w:rPr>
        <w:t xml:space="preserve"> PBAC Meeting</w:t>
      </w:r>
    </w:p>
  </w:footnote>
  <w:footnote w:id="15">
    <w:p w14:paraId="7676B5D2" w14:textId="7477CCFD" w:rsidR="00924725" w:rsidRDefault="00924725">
      <w:pPr>
        <w:pStyle w:val="FootnoteText"/>
      </w:pPr>
      <w:r>
        <w:rPr>
          <w:rStyle w:val="FootnoteReference"/>
        </w:rPr>
        <w:footnoteRef/>
      </w:r>
      <w:r>
        <w:t xml:space="preserve"> </w:t>
      </w:r>
      <w:r w:rsidRPr="00B149BA">
        <w:rPr>
          <w:rFonts w:asciiTheme="minorHAnsi" w:hAnsiTheme="minorHAnsi" w:cstheme="minorHAnsi"/>
          <w:snapToGrid w:val="0"/>
          <w:color w:val="000000" w:themeColor="text1"/>
        </w:rPr>
        <w:t xml:space="preserve">paragraph </w:t>
      </w:r>
      <w:r w:rsidR="005B49F1">
        <w:rPr>
          <w:rFonts w:asciiTheme="minorHAnsi" w:hAnsiTheme="minorHAnsi" w:cstheme="minorHAnsi"/>
          <w:snapToGrid w:val="0"/>
          <w:color w:val="000000" w:themeColor="text1"/>
        </w:rPr>
        <w:t>4</w:t>
      </w:r>
      <w:r w:rsidRPr="00B149BA">
        <w:rPr>
          <w:rFonts w:asciiTheme="minorHAnsi" w:hAnsiTheme="minorHAnsi" w:cstheme="minorHAnsi"/>
          <w:snapToGrid w:val="0"/>
          <w:color w:val="000000" w:themeColor="text1"/>
        </w:rPr>
        <w:t>.</w:t>
      </w:r>
      <w:r w:rsidR="005B49F1">
        <w:rPr>
          <w:rFonts w:asciiTheme="minorHAnsi" w:hAnsiTheme="minorHAnsi" w:cstheme="minorHAnsi"/>
          <w:snapToGrid w:val="0"/>
          <w:color w:val="000000" w:themeColor="text1"/>
        </w:rPr>
        <w:t>6</w:t>
      </w:r>
      <w:r w:rsidRPr="00B149BA">
        <w:rPr>
          <w:rFonts w:asciiTheme="minorHAnsi" w:hAnsiTheme="minorHAnsi" w:cstheme="minorHAnsi"/>
          <w:snapToGrid w:val="0"/>
          <w:color w:val="000000" w:themeColor="text1"/>
        </w:rPr>
        <w:t xml:space="preserve">, </w:t>
      </w:r>
      <w:r w:rsidR="005B49F1">
        <w:rPr>
          <w:rFonts w:asciiTheme="minorHAnsi" w:hAnsiTheme="minorHAnsi" w:cstheme="minorHAnsi"/>
          <w:snapToGrid w:val="0"/>
          <w:color w:val="000000" w:themeColor="text1"/>
        </w:rPr>
        <w:t>Trastuzumab Deruxtecan</w:t>
      </w:r>
      <w:r w:rsidRPr="00B149BA">
        <w:rPr>
          <w:rFonts w:asciiTheme="minorHAnsi" w:hAnsiTheme="minorHAnsi" w:cstheme="minorHAnsi"/>
          <w:snapToGrid w:val="0"/>
          <w:color w:val="000000" w:themeColor="text1"/>
        </w:rPr>
        <w:t>, Public Summary Document (PSD), [</w:t>
      </w:r>
      <w:r w:rsidR="005B49F1">
        <w:rPr>
          <w:rFonts w:asciiTheme="minorHAnsi" w:hAnsiTheme="minorHAnsi" w:cstheme="minorHAnsi"/>
          <w:snapToGrid w:val="0"/>
          <w:color w:val="000000" w:themeColor="text1"/>
        </w:rPr>
        <w:t>November</w:t>
      </w:r>
      <w:r w:rsidRPr="00B149BA">
        <w:rPr>
          <w:rFonts w:asciiTheme="minorHAnsi" w:hAnsiTheme="minorHAnsi" w:cstheme="minorHAnsi"/>
          <w:snapToGrid w:val="0"/>
          <w:color w:val="000000" w:themeColor="text1"/>
        </w:rPr>
        <w:t xml:space="preserve"> </w:t>
      </w:r>
      <w:r w:rsidR="005B49F1">
        <w:rPr>
          <w:rFonts w:asciiTheme="minorHAnsi" w:hAnsiTheme="minorHAnsi" w:cstheme="minorHAnsi"/>
          <w:snapToGrid w:val="0"/>
          <w:color w:val="000000" w:themeColor="text1"/>
        </w:rPr>
        <w:t>2023</w:t>
      </w:r>
      <w:r w:rsidRPr="00B149BA">
        <w:rPr>
          <w:rFonts w:asciiTheme="minorHAnsi" w:hAnsiTheme="minorHAnsi" w:cstheme="minorHAnsi"/>
          <w:snapToGrid w:val="0"/>
          <w:color w:val="000000" w:themeColor="text1"/>
        </w:rPr>
        <w:t>] PBAC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AD672" w14:textId="77777777" w:rsidR="00CA3965" w:rsidRDefault="00CA3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2D38" w14:textId="34E09716" w:rsidR="008E2396" w:rsidRPr="006221BC" w:rsidRDefault="00E21AEC" w:rsidP="008E2396">
    <w:pPr>
      <w:keepNext/>
      <w:tabs>
        <w:tab w:val="center" w:pos="4513"/>
        <w:tab w:val="right" w:pos="9026"/>
      </w:tabs>
      <w:jc w:val="center"/>
      <w:rPr>
        <w:rFonts w:asciiTheme="minorHAnsi" w:eastAsiaTheme="minorEastAsia" w:hAnsiTheme="minorHAnsi" w:cstheme="minorHAnsi"/>
        <w:i/>
      </w:rPr>
    </w:pPr>
    <w:r w:rsidRPr="006221BC">
      <w:rPr>
        <w:rFonts w:asciiTheme="minorHAnsi" w:eastAsiaTheme="minorEastAsia" w:hAnsiTheme="minorHAnsi" w:cstheme="minorHAnsi"/>
        <w:i/>
      </w:rPr>
      <w:t xml:space="preserve">Public Summary Document </w:t>
    </w:r>
    <w:r w:rsidR="008E2396" w:rsidRPr="006221BC">
      <w:rPr>
        <w:rFonts w:asciiTheme="minorHAnsi" w:eastAsiaTheme="minorEastAsia" w:hAnsiTheme="minorHAnsi" w:cstheme="minorHAnsi"/>
        <w:i/>
      </w:rPr>
      <w:t xml:space="preserve">– </w:t>
    </w:r>
    <w:r w:rsidR="00587853" w:rsidRPr="006221BC">
      <w:rPr>
        <w:rFonts w:asciiTheme="minorHAnsi" w:eastAsiaTheme="minorEastAsia" w:hAnsiTheme="minorHAnsi" w:cstheme="minorHAnsi"/>
        <w:i/>
      </w:rPr>
      <w:t>March 2025</w:t>
    </w:r>
    <w:r w:rsidR="008E2396" w:rsidRPr="006221BC">
      <w:rPr>
        <w:rFonts w:asciiTheme="minorHAnsi" w:eastAsiaTheme="minorEastAsia" w:hAnsiTheme="minorHAnsi" w:cstheme="minorHAnsi"/>
        <w:i/>
      </w:rPr>
      <w:t xml:space="preserve"> PBAC Meeting</w:t>
    </w:r>
  </w:p>
  <w:p w14:paraId="03AF943B" w14:textId="1FF765E1" w:rsidR="00D843F2" w:rsidRPr="006221BC" w:rsidRDefault="00D843F2" w:rsidP="008E2396">
    <w:pPr>
      <w:pStyle w:val="Header"/>
      <w:rPr>
        <w:rFonts w:asciiTheme="minorHAnsi" w:hAnsiTheme="minorHAnsi"/>
        <w:i w:val="0"/>
        <w:i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7956" w14:textId="77777777" w:rsidR="00CA3965" w:rsidRDefault="00CA3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85BE7"/>
    <w:multiLevelType w:val="hybridMultilevel"/>
    <w:tmpl w:val="FB4060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4607BAD"/>
    <w:multiLevelType w:val="multilevel"/>
    <w:tmpl w:val="EB6A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C768CA"/>
    <w:multiLevelType w:val="hybridMultilevel"/>
    <w:tmpl w:val="B210B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801F13"/>
    <w:multiLevelType w:val="hybridMultilevel"/>
    <w:tmpl w:val="8C24C09C"/>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71536BC"/>
    <w:multiLevelType w:val="hybridMultilevel"/>
    <w:tmpl w:val="2A741172"/>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B644E6"/>
    <w:multiLevelType w:val="hybridMultilevel"/>
    <w:tmpl w:val="A1723F2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CEE0BC0"/>
    <w:multiLevelType w:val="hybridMultilevel"/>
    <w:tmpl w:val="7E7AAEE2"/>
    <w:lvl w:ilvl="0" w:tplc="0C09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DD42C0"/>
    <w:multiLevelType w:val="multilevel"/>
    <w:tmpl w:val="0E9A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346AD7"/>
    <w:multiLevelType w:val="hybridMultilevel"/>
    <w:tmpl w:val="71A65F8E"/>
    <w:lvl w:ilvl="0" w:tplc="CFBE442A">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6244933"/>
    <w:multiLevelType w:val="hybridMultilevel"/>
    <w:tmpl w:val="A1E6A154"/>
    <w:lvl w:ilvl="0" w:tplc="847ACC2A">
      <w:start w:val="1"/>
      <w:numFmt w:val="upperLetter"/>
      <w:lvlText w:val="%1."/>
      <w:lvlJc w:val="left"/>
      <w:pPr>
        <w:ind w:left="360" w:hanging="360"/>
      </w:pPr>
      <w:rPr>
        <w:i w:val="0"/>
        <w:iCs w:val="0"/>
        <w:color w:val="auto"/>
      </w:rPr>
    </w:lvl>
    <w:lvl w:ilvl="1" w:tplc="442A8F9A">
      <w:start w:val="1"/>
      <w:numFmt w:val="lowerLetter"/>
      <w:lvlText w:val="%2."/>
      <w:lvlJc w:val="left"/>
      <w:pPr>
        <w:ind w:left="1080" w:hanging="360"/>
      </w:p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13" w15:restartNumberingAfterBreak="0">
    <w:nsid w:val="3ABE3D07"/>
    <w:multiLevelType w:val="hybridMultilevel"/>
    <w:tmpl w:val="9D52E8DE"/>
    <w:lvl w:ilvl="0" w:tplc="0C090001">
      <w:start w:val="1"/>
      <w:numFmt w:val="bullet"/>
      <w:lvlText w:val=""/>
      <w:lvlJc w:val="left"/>
      <w:pPr>
        <w:ind w:left="720" w:hanging="360"/>
      </w:pPr>
      <w:rPr>
        <w:rFonts w:ascii="Symbol" w:hAnsi="Symbol"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AD2BE8"/>
    <w:multiLevelType w:val="hybridMultilevel"/>
    <w:tmpl w:val="F496BCF6"/>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7" w15:restartNumberingAfterBreak="0">
    <w:nsid w:val="42E87E95"/>
    <w:multiLevelType w:val="hybridMultilevel"/>
    <w:tmpl w:val="BE16E8FA"/>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D34F55"/>
    <w:multiLevelType w:val="hybridMultilevel"/>
    <w:tmpl w:val="B8E84F9C"/>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1" w15:restartNumberingAfterBreak="0">
    <w:nsid w:val="4B012251"/>
    <w:multiLevelType w:val="hybridMultilevel"/>
    <w:tmpl w:val="7BCA739E"/>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CCC6C41"/>
    <w:multiLevelType w:val="multilevel"/>
    <w:tmpl w:val="EB6A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43167D"/>
    <w:multiLevelType w:val="hybridMultilevel"/>
    <w:tmpl w:val="BAA84B34"/>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3173177"/>
    <w:multiLevelType w:val="multilevel"/>
    <w:tmpl w:val="CF18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945511A"/>
    <w:multiLevelType w:val="hybridMultilevel"/>
    <w:tmpl w:val="07022646"/>
    <w:lvl w:ilvl="0" w:tplc="A9189A1E">
      <w:start w:val="1"/>
      <w:numFmt w:val="lowerRoman"/>
      <w:pStyle w:val="OvrSummary-Bulletpoints"/>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FB120C7"/>
    <w:multiLevelType w:val="hybridMultilevel"/>
    <w:tmpl w:val="15F849A8"/>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FEC02A8"/>
    <w:multiLevelType w:val="hybridMultilevel"/>
    <w:tmpl w:val="9C0C1710"/>
    <w:lvl w:ilvl="0" w:tplc="F6FCDD8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1BD3BEF"/>
    <w:multiLevelType w:val="hybridMultilevel"/>
    <w:tmpl w:val="A0987D6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3" w15:restartNumberingAfterBreak="0">
    <w:nsid w:val="73804271"/>
    <w:multiLevelType w:val="hybridMultilevel"/>
    <w:tmpl w:val="6BD08E70"/>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75EE742B"/>
    <w:multiLevelType w:val="hybridMultilevel"/>
    <w:tmpl w:val="C9AA1B20"/>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84D033C"/>
    <w:multiLevelType w:val="multilevel"/>
    <w:tmpl w:val="82BCF1D4"/>
    <w:lvl w:ilvl="0">
      <w:start w:val="1"/>
      <w:numFmt w:val="decimal"/>
      <w:pStyle w:val="2-SectionHeading"/>
      <w:lvlText w:val="%1"/>
      <w:lvlJc w:val="left"/>
      <w:pPr>
        <w:ind w:left="720" w:hanging="720"/>
      </w:pPr>
      <w:rPr>
        <w:color w:val="auto"/>
        <w:sz w:val="32"/>
        <w:szCs w:val="32"/>
      </w:rPr>
    </w:lvl>
    <w:lvl w:ilvl="1">
      <w:start w:val="1"/>
      <w:numFmt w:val="decimal"/>
      <w:pStyle w:val="3-BodyText"/>
      <w:lvlText w:val="%1.%2"/>
      <w:lvlJc w:val="left"/>
      <w:pPr>
        <w:ind w:left="720" w:hanging="720"/>
      </w:pPr>
      <w:rPr>
        <w:rFonts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DB0202A"/>
    <w:multiLevelType w:val="hybridMultilevel"/>
    <w:tmpl w:val="E202FB4A"/>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16186631">
    <w:abstractNumId w:val="35"/>
  </w:num>
  <w:num w:numId="2" w16cid:durableId="917793048">
    <w:abstractNumId w:val="18"/>
  </w:num>
  <w:num w:numId="3" w16cid:durableId="263461728">
    <w:abstractNumId w:val="0"/>
  </w:num>
  <w:num w:numId="4" w16cid:durableId="220360847">
    <w:abstractNumId w:val="27"/>
  </w:num>
  <w:num w:numId="5" w16cid:durableId="268196418">
    <w:abstractNumId w:val="11"/>
  </w:num>
  <w:num w:numId="6" w16cid:durableId="1048839230">
    <w:abstractNumId w:val="35"/>
  </w:num>
  <w:num w:numId="7" w16cid:durableId="1533498588">
    <w:abstractNumId w:val="12"/>
  </w:num>
  <w:num w:numId="8" w16cid:durableId="1159004663">
    <w:abstractNumId w:val="25"/>
  </w:num>
  <w:num w:numId="9" w16cid:durableId="418600173">
    <w:abstractNumId w:val="36"/>
  </w:num>
  <w:num w:numId="10" w16cid:durableId="34236669">
    <w:abstractNumId w:val="31"/>
  </w:num>
  <w:num w:numId="11" w16cid:durableId="1279799443">
    <w:abstractNumId w:val="23"/>
  </w:num>
  <w:num w:numId="12" w16cid:durableId="495537779">
    <w:abstractNumId w:val="16"/>
  </w:num>
  <w:num w:numId="13" w16cid:durableId="1915313393">
    <w:abstractNumId w:val="29"/>
  </w:num>
  <w:num w:numId="14" w16cid:durableId="473567604">
    <w:abstractNumId w:val="32"/>
  </w:num>
  <w:num w:numId="15" w16cid:durableId="1841651190">
    <w:abstractNumId w:val="9"/>
  </w:num>
  <w:num w:numId="16" w16cid:durableId="1751541441">
    <w:abstractNumId w:val="2"/>
  </w:num>
  <w:num w:numId="17" w16cid:durableId="9394593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0238752">
    <w:abstractNumId w:val="6"/>
  </w:num>
  <w:num w:numId="19" w16cid:durableId="1662348298">
    <w:abstractNumId w:val="20"/>
  </w:num>
  <w:num w:numId="20" w16cid:durableId="216868142">
    <w:abstractNumId w:val="15"/>
  </w:num>
  <w:num w:numId="21" w16cid:durableId="670838392">
    <w:abstractNumId w:val="33"/>
  </w:num>
  <w:num w:numId="22" w16cid:durableId="848180824">
    <w:abstractNumId w:val="7"/>
  </w:num>
  <w:num w:numId="23" w16cid:durableId="1182285320">
    <w:abstractNumId w:val="4"/>
  </w:num>
  <w:num w:numId="24" w16cid:durableId="1862936798">
    <w:abstractNumId w:val="37"/>
  </w:num>
  <w:num w:numId="25" w16cid:durableId="296691022">
    <w:abstractNumId w:val="21"/>
  </w:num>
  <w:num w:numId="26" w16cid:durableId="1974167109">
    <w:abstractNumId w:val="14"/>
  </w:num>
  <w:num w:numId="27" w16cid:durableId="30034796">
    <w:abstractNumId w:val="13"/>
  </w:num>
  <w:num w:numId="28" w16cid:durableId="85926888">
    <w:abstractNumId w:val="19"/>
  </w:num>
  <w:num w:numId="29" w16cid:durableId="277377558">
    <w:abstractNumId w:val="34"/>
  </w:num>
  <w:num w:numId="30" w16cid:durableId="299964396">
    <w:abstractNumId w:val="30"/>
  </w:num>
  <w:num w:numId="31" w16cid:durableId="1834561270">
    <w:abstractNumId w:val="17"/>
  </w:num>
  <w:num w:numId="32" w16cid:durableId="370961351">
    <w:abstractNumId w:val="5"/>
  </w:num>
  <w:num w:numId="33" w16cid:durableId="1007446205">
    <w:abstractNumId w:val="24"/>
  </w:num>
  <w:num w:numId="34" w16cid:durableId="1001391110">
    <w:abstractNumId w:val="1"/>
  </w:num>
  <w:num w:numId="35" w16cid:durableId="644167298">
    <w:abstractNumId w:val="1"/>
  </w:num>
  <w:num w:numId="36" w16cid:durableId="618218701">
    <w:abstractNumId w:val="3"/>
  </w:num>
  <w:num w:numId="37" w16cid:durableId="1473716749">
    <w:abstractNumId w:val="26"/>
  </w:num>
  <w:num w:numId="38" w16cid:durableId="1284923258">
    <w:abstractNumId w:val="10"/>
  </w:num>
  <w:num w:numId="39" w16cid:durableId="705328501">
    <w:abstractNumId w:val="22"/>
  </w:num>
  <w:num w:numId="40" w16cid:durableId="1703477911">
    <w:abstractNumId w:val="8"/>
  </w:num>
  <w:num w:numId="41" w16cid:durableId="1893426209">
    <w:abstractNumId w:val="35"/>
  </w:num>
  <w:num w:numId="42" w16cid:durableId="624047782">
    <w:abstractNumId w:val="35"/>
  </w:num>
  <w:num w:numId="43" w16cid:durableId="1342194639">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2AEF"/>
    <w:rsid w:val="00003499"/>
    <w:rsid w:val="000039B7"/>
    <w:rsid w:val="00003ED3"/>
    <w:rsid w:val="000056B9"/>
    <w:rsid w:val="00005FE0"/>
    <w:rsid w:val="0000639A"/>
    <w:rsid w:val="00006FBF"/>
    <w:rsid w:val="000112DD"/>
    <w:rsid w:val="00012150"/>
    <w:rsid w:val="00013247"/>
    <w:rsid w:val="00015886"/>
    <w:rsid w:val="00015C99"/>
    <w:rsid w:val="000162EF"/>
    <w:rsid w:val="000207C9"/>
    <w:rsid w:val="00020F89"/>
    <w:rsid w:val="00021F4E"/>
    <w:rsid w:val="0002225F"/>
    <w:rsid w:val="000229C6"/>
    <w:rsid w:val="00023713"/>
    <w:rsid w:val="00023763"/>
    <w:rsid w:val="00023DEE"/>
    <w:rsid w:val="000240BE"/>
    <w:rsid w:val="00024EB5"/>
    <w:rsid w:val="00025410"/>
    <w:rsid w:val="0002707A"/>
    <w:rsid w:val="000271DE"/>
    <w:rsid w:val="000274B8"/>
    <w:rsid w:val="0002794A"/>
    <w:rsid w:val="00027E7E"/>
    <w:rsid w:val="0003181C"/>
    <w:rsid w:val="00033863"/>
    <w:rsid w:val="000339F6"/>
    <w:rsid w:val="00035DC0"/>
    <w:rsid w:val="00035E1F"/>
    <w:rsid w:val="00035F87"/>
    <w:rsid w:val="00036829"/>
    <w:rsid w:val="00036BD1"/>
    <w:rsid w:val="0004070D"/>
    <w:rsid w:val="00040895"/>
    <w:rsid w:val="000410A0"/>
    <w:rsid w:val="000419FA"/>
    <w:rsid w:val="000421D9"/>
    <w:rsid w:val="00042BC9"/>
    <w:rsid w:val="000435EE"/>
    <w:rsid w:val="00043C37"/>
    <w:rsid w:val="00045017"/>
    <w:rsid w:val="00045A2B"/>
    <w:rsid w:val="00045D37"/>
    <w:rsid w:val="0004698F"/>
    <w:rsid w:val="00046D64"/>
    <w:rsid w:val="000508C2"/>
    <w:rsid w:val="000539D0"/>
    <w:rsid w:val="00054621"/>
    <w:rsid w:val="000546D7"/>
    <w:rsid w:val="00054A8D"/>
    <w:rsid w:val="0005605D"/>
    <w:rsid w:val="00056ECF"/>
    <w:rsid w:val="00060036"/>
    <w:rsid w:val="000604DF"/>
    <w:rsid w:val="00062324"/>
    <w:rsid w:val="00063837"/>
    <w:rsid w:val="00063A35"/>
    <w:rsid w:val="000653B5"/>
    <w:rsid w:val="00066360"/>
    <w:rsid w:val="00066AF8"/>
    <w:rsid w:val="00070B0F"/>
    <w:rsid w:val="00071248"/>
    <w:rsid w:val="00071658"/>
    <w:rsid w:val="000720B9"/>
    <w:rsid w:val="000737F7"/>
    <w:rsid w:val="00073811"/>
    <w:rsid w:val="000750AE"/>
    <w:rsid w:val="0007672F"/>
    <w:rsid w:val="00076B54"/>
    <w:rsid w:val="00076FBE"/>
    <w:rsid w:val="000774F0"/>
    <w:rsid w:val="00077FEC"/>
    <w:rsid w:val="000808C5"/>
    <w:rsid w:val="00080909"/>
    <w:rsid w:val="000812CA"/>
    <w:rsid w:val="00081E63"/>
    <w:rsid w:val="0008258D"/>
    <w:rsid w:val="00083E99"/>
    <w:rsid w:val="00084FA8"/>
    <w:rsid w:val="000853BD"/>
    <w:rsid w:val="000856C5"/>
    <w:rsid w:val="000858CD"/>
    <w:rsid w:val="00085C31"/>
    <w:rsid w:val="000902D9"/>
    <w:rsid w:val="00090C7E"/>
    <w:rsid w:val="000911A3"/>
    <w:rsid w:val="000911AC"/>
    <w:rsid w:val="00092600"/>
    <w:rsid w:val="0009262B"/>
    <w:rsid w:val="00093310"/>
    <w:rsid w:val="0009445C"/>
    <w:rsid w:val="00095200"/>
    <w:rsid w:val="00095FE5"/>
    <w:rsid w:val="000961E2"/>
    <w:rsid w:val="00096284"/>
    <w:rsid w:val="0009675B"/>
    <w:rsid w:val="000A01D5"/>
    <w:rsid w:val="000A124B"/>
    <w:rsid w:val="000A1BC0"/>
    <w:rsid w:val="000A2F9E"/>
    <w:rsid w:val="000A3E47"/>
    <w:rsid w:val="000A522B"/>
    <w:rsid w:val="000A6039"/>
    <w:rsid w:val="000A6724"/>
    <w:rsid w:val="000A699C"/>
    <w:rsid w:val="000A6C12"/>
    <w:rsid w:val="000A7453"/>
    <w:rsid w:val="000A760B"/>
    <w:rsid w:val="000A783E"/>
    <w:rsid w:val="000A7D08"/>
    <w:rsid w:val="000B0121"/>
    <w:rsid w:val="000B0670"/>
    <w:rsid w:val="000B0E75"/>
    <w:rsid w:val="000B20F5"/>
    <w:rsid w:val="000B2DCB"/>
    <w:rsid w:val="000B5CE0"/>
    <w:rsid w:val="000B6CAC"/>
    <w:rsid w:val="000B7612"/>
    <w:rsid w:val="000B78AE"/>
    <w:rsid w:val="000C303F"/>
    <w:rsid w:val="000C3DF9"/>
    <w:rsid w:val="000C4B2B"/>
    <w:rsid w:val="000C4CF2"/>
    <w:rsid w:val="000C6713"/>
    <w:rsid w:val="000C6FDB"/>
    <w:rsid w:val="000C77D5"/>
    <w:rsid w:val="000C78B5"/>
    <w:rsid w:val="000D166B"/>
    <w:rsid w:val="000D1AEA"/>
    <w:rsid w:val="000D1BFC"/>
    <w:rsid w:val="000D1D5D"/>
    <w:rsid w:val="000D281A"/>
    <w:rsid w:val="000D2827"/>
    <w:rsid w:val="000D2848"/>
    <w:rsid w:val="000D326A"/>
    <w:rsid w:val="000D45B1"/>
    <w:rsid w:val="000D51FB"/>
    <w:rsid w:val="000D5A7C"/>
    <w:rsid w:val="000D62AF"/>
    <w:rsid w:val="000E008D"/>
    <w:rsid w:val="000E0592"/>
    <w:rsid w:val="000E0640"/>
    <w:rsid w:val="000E135D"/>
    <w:rsid w:val="000E1DC0"/>
    <w:rsid w:val="000E24D8"/>
    <w:rsid w:val="000E37E7"/>
    <w:rsid w:val="000E41F1"/>
    <w:rsid w:val="000F00BA"/>
    <w:rsid w:val="000F1A50"/>
    <w:rsid w:val="000F25C4"/>
    <w:rsid w:val="000F2713"/>
    <w:rsid w:val="000F2AB2"/>
    <w:rsid w:val="000F316A"/>
    <w:rsid w:val="000F328A"/>
    <w:rsid w:val="000F3329"/>
    <w:rsid w:val="000F3C74"/>
    <w:rsid w:val="000F49FE"/>
    <w:rsid w:val="000F4BB8"/>
    <w:rsid w:val="000F4FA9"/>
    <w:rsid w:val="000F53FB"/>
    <w:rsid w:val="000F7127"/>
    <w:rsid w:val="000F7B54"/>
    <w:rsid w:val="001000B3"/>
    <w:rsid w:val="00100F8A"/>
    <w:rsid w:val="00101503"/>
    <w:rsid w:val="0010452E"/>
    <w:rsid w:val="00104C55"/>
    <w:rsid w:val="00105AE2"/>
    <w:rsid w:val="001060C6"/>
    <w:rsid w:val="00106B80"/>
    <w:rsid w:val="0011032E"/>
    <w:rsid w:val="001125DD"/>
    <w:rsid w:val="00112AB6"/>
    <w:rsid w:val="0011348B"/>
    <w:rsid w:val="00115982"/>
    <w:rsid w:val="00115B39"/>
    <w:rsid w:val="00116C53"/>
    <w:rsid w:val="001203CE"/>
    <w:rsid w:val="00121799"/>
    <w:rsid w:val="001222FC"/>
    <w:rsid w:val="0012274F"/>
    <w:rsid w:val="00122DD1"/>
    <w:rsid w:val="00123902"/>
    <w:rsid w:val="00123D97"/>
    <w:rsid w:val="001246F1"/>
    <w:rsid w:val="00124A51"/>
    <w:rsid w:val="001260D3"/>
    <w:rsid w:val="00126621"/>
    <w:rsid w:val="00126B1D"/>
    <w:rsid w:val="001301E9"/>
    <w:rsid w:val="001315BC"/>
    <w:rsid w:val="00131D82"/>
    <w:rsid w:val="00132B22"/>
    <w:rsid w:val="001331B5"/>
    <w:rsid w:val="00133D36"/>
    <w:rsid w:val="0013634E"/>
    <w:rsid w:val="00137645"/>
    <w:rsid w:val="0014015A"/>
    <w:rsid w:val="00140E99"/>
    <w:rsid w:val="00143F67"/>
    <w:rsid w:val="00145234"/>
    <w:rsid w:val="001452DC"/>
    <w:rsid w:val="00145540"/>
    <w:rsid w:val="001456B0"/>
    <w:rsid w:val="00146E8E"/>
    <w:rsid w:val="001507C6"/>
    <w:rsid w:val="00154230"/>
    <w:rsid w:val="001547AB"/>
    <w:rsid w:val="00155C05"/>
    <w:rsid w:val="00156F8F"/>
    <w:rsid w:val="00157130"/>
    <w:rsid w:val="001576B1"/>
    <w:rsid w:val="00157FFB"/>
    <w:rsid w:val="0016042C"/>
    <w:rsid w:val="0016047B"/>
    <w:rsid w:val="00160A4C"/>
    <w:rsid w:val="00160CBF"/>
    <w:rsid w:val="00162913"/>
    <w:rsid w:val="00163EFF"/>
    <w:rsid w:val="00163F66"/>
    <w:rsid w:val="00164778"/>
    <w:rsid w:val="0016478E"/>
    <w:rsid w:val="00165EC4"/>
    <w:rsid w:val="001661FB"/>
    <w:rsid w:val="001671A0"/>
    <w:rsid w:val="001671ED"/>
    <w:rsid w:val="0016767F"/>
    <w:rsid w:val="00173565"/>
    <w:rsid w:val="00173B07"/>
    <w:rsid w:val="00174904"/>
    <w:rsid w:val="001751FA"/>
    <w:rsid w:val="0017600C"/>
    <w:rsid w:val="001769E3"/>
    <w:rsid w:val="00176DC6"/>
    <w:rsid w:val="00177560"/>
    <w:rsid w:val="00177BB4"/>
    <w:rsid w:val="00180E7F"/>
    <w:rsid w:val="00181662"/>
    <w:rsid w:val="00181C10"/>
    <w:rsid w:val="00181C51"/>
    <w:rsid w:val="00181D9C"/>
    <w:rsid w:val="00182400"/>
    <w:rsid w:val="00182AB7"/>
    <w:rsid w:val="001837FF"/>
    <w:rsid w:val="00184B0E"/>
    <w:rsid w:val="00186DAA"/>
    <w:rsid w:val="0018752F"/>
    <w:rsid w:val="00190993"/>
    <w:rsid w:val="00190E0B"/>
    <w:rsid w:val="00191B65"/>
    <w:rsid w:val="00192E55"/>
    <w:rsid w:val="00193838"/>
    <w:rsid w:val="00193F11"/>
    <w:rsid w:val="00194AD8"/>
    <w:rsid w:val="00195222"/>
    <w:rsid w:val="00195452"/>
    <w:rsid w:val="0019669C"/>
    <w:rsid w:val="001975D8"/>
    <w:rsid w:val="001A142C"/>
    <w:rsid w:val="001A169F"/>
    <w:rsid w:val="001A178E"/>
    <w:rsid w:val="001A2D2F"/>
    <w:rsid w:val="001A3EB6"/>
    <w:rsid w:val="001A4010"/>
    <w:rsid w:val="001A43FA"/>
    <w:rsid w:val="001A47C5"/>
    <w:rsid w:val="001A4CD5"/>
    <w:rsid w:val="001A59FB"/>
    <w:rsid w:val="001A5E9E"/>
    <w:rsid w:val="001A6354"/>
    <w:rsid w:val="001A6366"/>
    <w:rsid w:val="001A737A"/>
    <w:rsid w:val="001A7494"/>
    <w:rsid w:val="001A7AE8"/>
    <w:rsid w:val="001B0887"/>
    <w:rsid w:val="001B204E"/>
    <w:rsid w:val="001B2372"/>
    <w:rsid w:val="001B2FF2"/>
    <w:rsid w:val="001B3443"/>
    <w:rsid w:val="001B4304"/>
    <w:rsid w:val="001B4D20"/>
    <w:rsid w:val="001B6C99"/>
    <w:rsid w:val="001B7F84"/>
    <w:rsid w:val="001C1D94"/>
    <w:rsid w:val="001C2A9B"/>
    <w:rsid w:val="001C3DD6"/>
    <w:rsid w:val="001C41B5"/>
    <w:rsid w:val="001C4272"/>
    <w:rsid w:val="001C4299"/>
    <w:rsid w:val="001C4874"/>
    <w:rsid w:val="001C5F94"/>
    <w:rsid w:val="001C6970"/>
    <w:rsid w:val="001C6E66"/>
    <w:rsid w:val="001D0ACE"/>
    <w:rsid w:val="001D1100"/>
    <w:rsid w:val="001D1391"/>
    <w:rsid w:val="001D25D7"/>
    <w:rsid w:val="001D2854"/>
    <w:rsid w:val="001D33AC"/>
    <w:rsid w:val="001D3683"/>
    <w:rsid w:val="001D4CAD"/>
    <w:rsid w:val="001D4E49"/>
    <w:rsid w:val="001D50B2"/>
    <w:rsid w:val="001D71F4"/>
    <w:rsid w:val="001D7645"/>
    <w:rsid w:val="001E1E86"/>
    <w:rsid w:val="001E238E"/>
    <w:rsid w:val="001E2483"/>
    <w:rsid w:val="001E279B"/>
    <w:rsid w:val="001E2B1E"/>
    <w:rsid w:val="001E2CFF"/>
    <w:rsid w:val="001E2F24"/>
    <w:rsid w:val="001E30D4"/>
    <w:rsid w:val="001E34DF"/>
    <w:rsid w:val="001E4ADB"/>
    <w:rsid w:val="001E52EB"/>
    <w:rsid w:val="001E61D2"/>
    <w:rsid w:val="001E6FCC"/>
    <w:rsid w:val="001E732C"/>
    <w:rsid w:val="001E740C"/>
    <w:rsid w:val="001F1235"/>
    <w:rsid w:val="001F1CB3"/>
    <w:rsid w:val="001F1DB2"/>
    <w:rsid w:val="001F2096"/>
    <w:rsid w:val="001F38B5"/>
    <w:rsid w:val="001F4081"/>
    <w:rsid w:val="001F4717"/>
    <w:rsid w:val="001F6F54"/>
    <w:rsid w:val="001F7361"/>
    <w:rsid w:val="002011B0"/>
    <w:rsid w:val="00203181"/>
    <w:rsid w:val="002033AC"/>
    <w:rsid w:val="002034F2"/>
    <w:rsid w:val="00203783"/>
    <w:rsid w:val="0020385F"/>
    <w:rsid w:val="00204B9B"/>
    <w:rsid w:val="00205AE1"/>
    <w:rsid w:val="002068A0"/>
    <w:rsid w:val="00207021"/>
    <w:rsid w:val="0020732F"/>
    <w:rsid w:val="002076FA"/>
    <w:rsid w:val="00207D00"/>
    <w:rsid w:val="002105C1"/>
    <w:rsid w:val="002116FD"/>
    <w:rsid w:val="002127C7"/>
    <w:rsid w:val="002137E0"/>
    <w:rsid w:val="00213EF5"/>
    <w:rsid w:val="00215250"/>
    <w:rsid w:val="00216803"/>
    <w:rsid w:val="00216AE8"/>
    <w:rsid w:val="00216BCF"/>
    <w:rsid w:val="00216BF5"/>
    <w:rsid w:val="0021786B"/>
    <w:rsid w:val="00217A5B"/>
    <w:rsid w:val="00221DBB"/>
    <w:rsid w:val="0022261A"/>
    <w:rsid w:val="0022284C"/>
    <w:rsid w:val="0022336A"/>
    <w:rsid w:val="00223893"/>
    <w:rsid w:val="00223B49"/>
    <w:rsid w:val="00223D5A"/>
    <w:rsid w:val="00224B34"/>
    <w:rsid w:val="00224DD4"/>
    <w:rsid w:val="0022616E"/>
    <w:rsid w:val="002265FB"/>
    <w:rsid w:val="00227143"/>
    <w:rsid w:val="002278A0"/>
    <w:rsid w:val="002309CC"/>
    <w:rsid w:val="00231BA9"/>
    <w:rsid w:val="0023200B"/>
    <w:rsid w:val="0023209F"/>
    <w:rsid w:val="002328BF"/>
    <w:rsid w:val="00233343"/>
    <w:rsid w:val="00233C01"/>
    <w:rsid w:val="00233F35"/>
    <w:rsid w:val="0023413C"/>
    <w:rsid w:val="002346F0"/>
    <w:rsid w:val="00234966"/>
    <w:rsid w:val="00235BE3"/>
    <w:rsid w:val="0023629D"/>
    <w:rsid w:val="00236A83"/>
    <w:rsid w:val="00237255"/>
    <w:rsid w:val="0024214A"/>
    <w:rsid w:val="002424AF"/>
    <w:rsid w:val="00243493"/>
    <w:rsid w:val="002439DC"/>
    <w:rsid w:val="002441D2"/>
    <w:rsid w:val="00244DC8"/>
    <w:rsid w:val="002458BA"/>
    <w:rsid w:val="00245BE0"/>
    <w:rsid w:val="00245CE9"/>
    <w:rsid w:val="0024636C"/>
    <w:rsid w:val="00247925"/>
    <w:rsid w:val="00247D20"/>
    <w:rsid w:val="00251006"/>
    <w:rsid w:val="002524D5"/>
    <w:rsid w:val="00252AFB"/>
    <w:rsid w:val="00252FF7"/>
    <w:rsid w:val="00253296"/>
    <w:rsid w:val="002537EA"/>
    <w:rsid w:val="00253B1D"/>
    <w:rsid w:val="00254DCF"/>
    <w:rsid w:val="0025534B"/>
    <w:rsid w:val="00255BB7"/>
    <w:rsid w:val="002567D9"/>
    <w:rsid w:val="00257541"/>
    <w:rsid w:val="00257A39"/>
    <w:rsid w:val="00257AC4"/>
    <w:rsid w:val="00257BBE"/>
    <w:rsid w:val="00257DA7"/>
    <w:rsid w:val="00261EEF"/>
    <w:rsid w:val="00262A1A"/>
    <w:rsid w:val="00262A87"/>
    <w:rsid w:val="002637FA"/>
    <w:rsid w:val="0026497D"/>
    <w:rsid w:val="00264D26"/>
    <w:rsid w:val="002661CE"/>
    <w:rsid w:val="00266215"/>
    <w:rsid w:val="00267642"/>
    <w:rsid w:val="00267AEA"/>
    <w:rsid w:val="002700E6"/>
    <w:rsid w:val="00271561"/>
    <w:rsid w:val="002716C1"/>
    <w:rsid w:val="00271E6D"/>
    <w:rsid w:val="002726C0"/>
    <w:rsid w:val="0027294B"/>
    <w:rsid w:val="00273EB4"/>
    <w:rsid w:val="00274682"/>
    <w:rsid w:val="00275158"/>
    <w:rsid w:val="00275C5A"/>
    <w:rsid w:val="002760BF"/>
    <w:rsid w:val="00277F09"/>
    <w:rsid w:val="002807B6"/>
    <w:rsid w:val="00281014"/>
    <w:rsid w:val="00281F64"/>
    <w:rsid w:val="00285BCE"/>
    <w:rsid w:val="0028665D"/>
    <w:rsid w:val="00287863"/>
    <w:rsid w:val="0029107F"/>
    <w:rsid w:val="00291A7F"/>
    <w:rsid w:val="00296C8F"/>
    <w:rsid w:val="00296F72"/>
    <w:rsid w:val="002A03E6"/>
    <w:rsid w:val="002A0C97"/>
    <w:rsid w:val="002A14AB"/>
    <w:rsid w:val="002A2ADE"/>
    <w:rsid w:val="002A2F50"/>
    <w:rsid w:val="002A34BC"/>
    <w:rsid w:val="002A411B"/>
    <w:rsid w:val="002A5A42"/>
    <w:rsid w:val="002A7943"/>
    <w:rsid w:val="002B05A1"/>
    <w:rsid w:val="002B09A4"/>
    <w:rsid w:val="002B1C1F"/>
    <w:rsid w:val="002B34BB"/>
    <w:rsid w:val="002B34E2"/>
    <w:rsid w:val="002B432F"/>
    <w:rsid w:val="002B4F3C"/>
    <w:rsid w:val="002B519A"/>
    <w:rsid w:val="002B62B3"/>
    <w:rsid w:val="002B6754"/>
    <w:rsid w:val="002B6C18"/>
    <w:rsid w:val="002B6CCE"/>
    <w:rsid w:val="002B72F5"/>
    <w:rsid w:val="002C0520"/>
    <w:rsid w:val="002C1EEF"/>
    <w:rsid w:val="002C2404"/>
    <w:rsid w:val="002C2510"/>
    <w:rsid w:val="002C25CF"/>
    <w:rsid w:val="002C2775"/>
    <w:rsid w:val="002C27C1"/>
    <w:rsid w:val="002C36E3"/>
    <w:rsid w:val="002C5099"/>
    <w:rsid w:val="002C5327"/>
    <w:rsid w:val="002C5889"/>
    <w:rsid w:val="002C71CE"/>
    <w:rsid w:val="002C7BE7"/>
    <w:rsid w:val="002D08F8"/>
    <w:rsid w:val="002D17AB"/>
    <w:rsid w:val="002D5300"/>
    <w:rsid w:val="002D577C"/>
    <w:rsid w:val="002D7832"/>
    <w:rsid w:val="002E1071"/>
    <w:rsid w:val="002E15B9"/>
    <w:rsid w:val="002E2158"/>
    <w:rsid w:val="002E4F02"/>
    <w:rsid w:val="002E68EE"/>
    <w:rsid w:val="002E6CE2"/>
    <w:rsid w:val="002E7722"/>
    <w:rsid w:val="002F07BA"/>
    <w:rsid w:val="002F0DA9"/>
    <w:rsid w:val="002F1014"/>
    <w:rsid w:val="002F1E3B"/>
    <w:rsid w:val="002F1E64"/>
    <w:rsid w:val="002F643C"/>
    <w:rsid w:val="002F71C0"/>
    <w:rsid w:val="002F73A6"/>
    <w:rsid w:val="002F741E"/>
    <w:rsid w:val="002F74F1"/>
    <w:rsid w:val="002F7EBD"/>
    <w:rsid w:val="00301017"/>
    <w:rsid w:val="003013D3"/>
    <w:rsid w:val="0030155F"/>
    <w:rsid w:val="00302446"/>
    <w:rsid w:val="00302DE1"/>
    <w:rsid w:val="003037BD"/>
    <w:rsid w:val="0030434B"/>
    <w:rsid w:val="00304420"/>
    <w:rsid w:val="0030587B"/>
    <w:rsid w:val="003067E3"/>
    <w:rsid w:val="00306D98"/>
    <w:rsid w:val="0030786C"/>
    <w:rsid w:val="0031031A"/>
    <w:rsid w:val="00310981"/>
    <w:rsid w:val="003115CA"/>
    <w:rsid w:val="00311D9B"/>
    <w:rsid w:val="003124D9"/>
    <w:rsid w:val="00312594"/>
    <w:rsid w:val="00312B3A"/>
    <w:rsid w:val="003137CB"/>
    <w:rsid w:val="00313B21"/>
    <w:rsid w:val="00314549"/>
    <w:rsid w:val="0031474F"/>
    <w:rsid w:val="00315194"/>
    <w:rsid w:val="00315498"/>
    <w:rsid w:val="00315667"/>
    <w:rsid w:val="00315981"/>
    <w:rsid w:val="00316474"/>
    <w:rsid w:val="00317737"/>
    <w:rsid w:val="00317A33"/>
    <w:rsid w:val="00317B8C"/>
    <w:rsid w:val="00321123"/>
    <w:rsid w:val="003215ED"/>
    <w:rsid w:val="00321A49"/>
    <w:rsid w:val="00322107"/>
    <w:rsid w:val="00322355"/>
    <w:rsid w:val="00322846"/>
    <w:rsid w:val="003228CB"/>
    <w:rsid w:val="003230B8"/>
    <w:rsid w:val="0032375C"/>
    <w:rsid w:val="0032383C"/>
    <w:rsid w:val="003248E6"/>
    <w:rsid w:val="00326565"/>
    <w:rsid w:val="00326DA7"/>
    <w:rsid w:val="003270E4"/>
    <w:rsid w:val="00330DAA"/>
    <w:rsid w:val="00330F5C"/>
    <w:rsid w:val="00331101"/>
    <w:rsid w:val="00331594"/>
    <w:rsid w:val="00332DE4"/>
    <w:rsid w:val="00333406"/>
    <w:rsid w:val="003366C9"/>
    <w:rsid w:val="003371B0"/>
    <w:rsid w:val="00337DA6"/>
    <w:rsid w:val="00340D96"/>
    <w:rsid w:val="00340DF1"/>
    <w:rsid w:val="003413C8"/>
    <w:rsid w:val="003427A8"/>
    <w:rsid w:val="003435C8"/>
    <w:rsid w:val="00344824"/>
    <w:rsid w:val="00346BE4"/>
    <w:rsid w:val="003517F9"/>
    <w:rsid w:val="00351BA9"/>
    <w:rsid w:val="00352B9D"/>
    <w:rsid w:val="00354B02"/>
    <w:rsid w:val="00354F64"/>
    <w:rsid w:val="00356057"/>
    <w:rsid w:val="0035620E"/>
    <w:rsid w:val="003564DF"/>
    <w:rsid w:val="003575BE"/>
    <w:rsid w:val="00357EA4"/>
    <w:rsid w:val="00360345"/>
    <w:rsid w:val="00360925"/>
    <w:rsid w:val="00361A05"/>
    <w:rsid w:val="003624C4"/>
    <w:rsid w:val="003624F9"/>
    <w:rsid w:val="00362AAC"/>
    <w:rsid w:val="00363286"/>
    <w:rsid w:val="00363637"/>
    <w:rsid w:val="00363B00"/>
    <w:rsid w:val="003654AC"/>
    <w:rsid w:val="0036737D"/>
    <w:rsid w:val="00370ACE"/>
    <w:rsid w:val="00370CAD"/>
    <w:rsid w:val="003710CF"/>
    <w:rsid w:val="00371AEC"/>
    <w:rsid w:val="0037358A"/>
    <w:rsid w:val="003739EE"/>
    <w:rsid w:val="003750F6"/>
    <w:rsid w:val="003760FC"/>
    <w:rsid w:val="003761E6"/>
    <w:rsid w:val="00380B2C"/>
    <w:rsid w:val="0038107D"/>
    <w:rsid w:val="003834CE"/>
    <w:rsid w:val="0038365C"/>
    <w:rsid w:val="0038369B"/>
    <w:rsid w:val="00383B78"/>
    <w:rsid w:val="00385A9D"/>
    <w:rsid w:val="00386030"/>
    <w:rsid w:val="00387121"/>
    <w:rsid w:val="003871AC"/>
    <w:rsid w:val="0038750A"/>
    <w:rsid w:val="003902B1"/>
    <w:rsid w:val="003910F5"/>
    <w:rsid w:val="0039179C"/>
    <w:rsid w:val="003925C7"/>
    <w:rsid w:val="00392D95"/>
    <w:rsid w:val="00393F22"/>
    <w:rsid w:val="00394BAC"/>
    <w:rsid w:val="003950E6"/>
    <w:rsid w:val="00396723"/>
    <w:rsid w:val="00396896"/>
    <w:rsid w:val="00396FB9"/>
    <w:rsid w:val="00396FD0"/>
    <w:rsid w:val="00397946"/>
    <w:rsid w:val="003A0EBE"/>
    <w:rsid w:val="003A1411"/>
    <w:rsid w:val="003A1A7A"/>
    <w:rsid w:val="003A2392"/>
    <w:rsid w:val="003A2831"/>
    <w:rsid w:val="003A3CB6"/>
    <w:rsid w:val="003A3ED1"/>
    <w:rsid w:val="003A44DB"/>
    <w:rsid w:val="003A4C14"/>
    <w:rsid w:val="003A733F"/>
    <w:rsid w:val="003A7933"/>
    <w:rsid w:val="003B19AF"/>
    <w:rsid w:val="003B1A72"/>
    <w:rsid w:val="003B24FE"/>
    <w:rsid w:val="003B30CD"/>
    <w:rsid w:val="003B3971"/>
    <w:rsid w:val="003B55D1"/>
    <w:rsid w:val="003B5B61"/>
    <w:rsid w:val="003B6627"/>
    <w:rsid w:val="003C0D71"/>
    <w:rsid w:val="003C1654"/>
    <w:rsid w:val="003C1B21"/>
    <w:rsid w:val="003C2168"/>
    <w:rsid w:val="003C251F"/>
    <w:rsid w:val="003C268F"/>
    <w:rsid w:val="003C4628"/>
    <w:rsid w:val="003C50AC"/>
    <w:rsid w:val="003C5542"/>
    <w:rsid w:val="003C62BD"/>
    <w:rsid w:val="003C687C"/>
    <w:rsid w:val="003C77C6"/>
    <w:rsid w:val="003C79B2"/>
    <w:rsid w:val="003C7C15"/>
    <w:rsid w:val="003C7D19"/>
    <w:rsid w:val="003C7D2F"/>
    <w:rsid w:val="003D081B"/>
    <w:rsid w:val="003D0C5A"/>
    <w:rsid w:val="003D1828"/>
    <w:rsid w:val="003D1DE4"/>
    <w:rsid w:val="003D1E9A"/>
    <w:rsid w:val="003D2422"/>
    <w:rsid w:val="003D36DB"/>
    <w:rsid w:val="003D39A1"/>
    <w:rsid w:val="003D3F43"/>
    <w:rsid w:val="003D3FBF"/>
    <w:rsid w:val="003D4A30"/>
    <w:rsid w:val="003D524D"/>
    <w:rsid w:val="003D5320"/>
    <w:rsid w:val="003D64E1"/>
    <w:rsid w:val="003D7452"/>
    <w:rsid w:val="003D79BB"/>
    <w:rsid w:val="003D7C98"/>
    <w:rsid w:val="003D7D9D"/>
    <w:rsid w:val="003E0543"/>
    <w:rsid w:val="003E2090"/>
    <w:rsid w:val="003E499B"/>
    <w:rsid w:val="003E5603"/>
    <w:rsid w:val="003E749E"/>
    <w:rsid w:val="003F4156"/>
    <w:rsid w:val="003F4971"/>
    <w:rsid w:val="003F5ADF"/>
    <w:rsid w:val="003F7D7C"/>
    <w:rsid w:val="0040039E"/>
    <w:rsid w:val="00400B29"/>
    <w:rsid w:val="00400F13"/>
    <w:rsid w:val="00401CC7"/>
    <w:rsid w:val="00402812"/>
    <w:rsid w:val="0040504B"/>
    <w:rsid w:val="004059F4"/>
    <w:rsid w:val="00407967"/>
    <w:rsid w:val="00407FE5"/>
    <w:rsid w:val="004101B0"/>
    <w:rsid w:val="004102A8"/>
    <w:rsid w:val="00410326"/>
    <w:rsid w:val="00410708"/>
    <w:rsid w:val="00410EC7"/>
    <w:rsid w:val="00411878"/>
    <w:rsid w:val="00411B39"/>
    <w:rsid w:val="00411CFD"/>
    <w:rsid w:val="00412373"/>
    <w:rsid w:val="004127A7"/>
    <w:rsid w:val="00412E7B"/>
    <w:rsid w:val="00413A1E"/>
    <w:rsid w:val="00414476"/>
    <w:rsid w:val="00414B5B"/>
    <w:rsid w:val="00414C2E"/>
    <w:rsid w:val="004151CF"/>
    <w:rsid w:val="004155F3"/>
    <w:rsid w:val="00415C99"/>
    <w:rsid w:val="00416364"/>
    <w:rsid w:val="00417678"/>
    <w:rsid w:val="0042047F"/>
    <w:rsid w:val="004207B6"/>
    <w:rsid w:val="0042092A"/>
    <w:rsid w:val="00420AA6"/>
    <w:rsid w:val="00420B9F"/>
    <w:rsid w:val="00421275"/>
    <w:rsid w:val="0042192C"/>
    <w:rsid w:val="00422260"/>
    <w:rsid w:val="0042413F"/>
    <w:rsid w:val="00425C02"/>
    <w:rsid w:val="00425FDE"/>
    <w:rsid w:val="00427699"/>
    <w:rsid w:val="004319F8"/>
    <w:rsid w:val="00431E55"/>
    <w:rsid w:val="004321F6"/>
    <w:rsid w:val="00432492"/>
    <w:rsid w:val="00433044"/>
    <w:rsid w:val="00433764"/>
    <w:rsid w:val="00434088"/>
    <w:rsid w:val="004342A0"/>
    <w:rsid w:val="00436106"/>
    <w:rsid w:val="004375B9"/>
    <w:rsid w:val="00440BC6"/>
    <w:rsid w:val="004428D0"/>
    <w:rsid w:val="00442AF8"/>
    <w:rsid w:val="00443140"/>
    <w:rsid w:val="00444185"/>
    <w:rsid w:val="004443A7"/>
    <w:rsid w:val="0044442C"/>
    <w:rsid w:val="00444BB1"/>
    <w:rsid w:val="00445941"/>
    <w:rsid w:val="00445C42"/>
    <w:rsid w:val="004464EB"/>
    <w:rsid w:val="00447626"/>
    <w:rsid w:val="00447A1D"/>
    <w:rsid w:val="00447CE6"/>
    <w:rsid w:val="00447D26"/>
    <w:rsid w:val="00447DFC"/>
    <w:rsid w:val="00451150"/>
    <w:rsid w:val="0045271A"/>
    <w:rsid w:val="00453A08"/>
    <w:rsid w:val="00454800"/>
    <w:rsid w:val="00455D45"/>
    <w:rsid w:val="00460CFB"/>
    <w:rsid w:val="00462CF0"/>
    <w:rsid w:val="00463955"/>
    <w:rsid w:val="00464027"/>
    <w:rsid w:val="00464595"/>
    <w:rsid w:val="004658B5"/>
    <w:rsid w:val="004666A0"/>
    <w:rsid w:val="00466790"/>
    <w:rsid w:val="00471890"/>
    <w:rsid w:val="00471EA5"/>
    <w:rsid w:val="00472511"/>
    <w:rsid w:val="0047293C"/>
    <w:rsid w:val="00472A79"/>
    <w:rsid w:val="00473F19"/>
    <w:rsid w:val="00474AB5"/>
    <w:rsid w:val="00475E22"/>
    <w:rsid w:val="00475F08"/>
    <w:rsid w:val="00476B98"/>
    <w:rsid w:val="0048088E"/>
    <w:rsid w:val="00480F2B"/>
    <w:rsid w:val="004811E7"/>
    <w:rsid w:val="00482720"/>
    <w:rsid w:val="00482935"/>
    <w:rsid w:val="00482FF5"/>
    <w:rsid w:val="004834AF"/>
    <w:rsid w:val="004835E7"/>
    <w:rsid w:val="004859E1"/>
    <w:rsid w:val="004867E2"/>
    <w:rsid w:val="00490B17"/>
    <w:rsid w:val="00490FBA"/>
    <w:rsid w:val="00491AFB"/>
    <w:rsid w:val="00491B3A"/>
    <w:rsid w:val="00492CFD"/>
    <w:rsid w:val="0049312A"/>
    <w:rsid w:val="00494207"/>
    <w:rsid w:val="004946C6"/>
    <w:rsid w:val="00494DD5"/>
    <w:rsid w:val="00494F89"/>
    <w:rsid w:val="00495A7F"/>
    <w:rsid w:val="004960CA"/>
    <w:rsid w:val="004962D2"/>
    <w:rsid w:val="00496863"/>
    <w:rsid w:val="00496944"/>
    <w:rsid w:val="004979B8"/>
    <w:rsid w:val="004A0DA1"/>
    <w:rsid w:val="004A13D6"/>
    <w:rsid w:val="004A18C8"/>
    <w:rsid w:val="004A23AA"/>
    <w:rsid w:val="004A4665"/>
    <w:rsid w:val="004A52E9"/>
    <w:rsid w:val="004A6040"/>
    <w:rsid w:val="004A6597"/>
    <w:rsid w:val="004A7848"/>
    <w:rsid w:val="004A793B"/>
    <w:rsid w:val="004B1CB4"/>
    <w:rsid w:val="004B222C"/>
    <w:rsid w:val="004B2F18"/>
    <w:rsid w:val="004B3DC6"/>
    <w:rsid w:val="004B3DDB"/>
    <w:rsid w:val="004B3FEA"/>
    <w:rsid w:val="004B44FD"/>
    <w:rsid w:val="004B563D"/>
    <w:rsid w:val="004B5889"/>
    <w:rsid w:val="004B5CFC"/>
    <w:rsid w:val="004B6CC1"/>
    <w:rsid w:val="004B6F79"/>
    <w:rsid w:val="004B71CC"/>
    <w:rsid w:val="004B72D5"/>
    <w:rsid w:val="004B774D"/>
    <w:rsid w:val="004B7F99"/>
    <w:rsid w:val="004C16AB"/>
    <w:rsid w:val="004C1AF7"/>
    <w:rsid w:val="004C1B38"/>
    <w:rsid w:val="004C2AC2"/>
    <w:rsid w:val="004C2CC9"/>
    <w:rsid w:val="004C3B02"/>
    <w:rsid w:val="004C3BD0"/>
    <w:rsid w:val="004C4AED"/>
    <w:rsid w:val="004C5272"/>
    <w:rsid w:val="004C65C2"/>
    <w:rsid w:val="004C6907"/>
    <w:rsid w:val="004D2369"/>
    <w:rsid w:val="004D2C2D"/>
    <w:rsid w:val="004D3871"/>
    <w:rsid w:val="004D58B0"/>
    <w:rsid w:val="004D69B5"/>
    <w:rsid w:val="004D7227"/>
    <w:rsid w:val="004D7B5E"/>
    <w:rsid w:val="004E0E7F"/>
    <w:rsid w:val="004E0EB8"/>
    <w:rsid w:val="004E18E9"/>
    <w:rsid w:val="004E2ADC"/>
    <w:rsid w:val="004E43B2"/>
    <w:rsid w:val="004E43FE"/>
    <w:rsid w:val="004E4A2C"/>
    <w:rsid w:val="004E64B7"/>
    <w:rsid w:val="004F07B7"/>
    <w:rsid w:val="004F12E1"/>
    <w:rsid w:val="004F1B26"/>
    <w:rsid w:val="004F1BB0"/>
    <w:rsid w:val="004F1D02"/>
    <w:rsid w:val="004F2679"/>
    <w:rsid w:val="004F2C70"/>
    <w:rsid w:val="004F2F21"/>
    <w:rsid w:val="004F3DE5"/>
    <w:rsid w:val="004F6913"/>
    <w:rsid w:val="004F7865"/>
    <w:rsid w:val="004F7920"/>
    <w:rsid w:val="0050174E"/>
    <w:rsid w:val="00501854"/>
    <w:rsid w:val="0050219B"/>
    <w:rsid w:val="0050242B"/>
    <w:rsid w:val="00503F17"/>
    <w:rsid w:val="00503F3A"/>
    <w:rsid w:val="00506928"/>
    <w:rsid w:val="005077E0"/>
    <w:rsid w:val="005077EF"/>
    <w:rsid w:val="0051185E"/>
    <w:rsid w:val="00511AD5"/>
    <w:rsid w:val="00511DC7"/>
    <w:rsid w:val="0051357F"/>
    <w:rsid w:val="005142C5"/>
    <w:rsid w:val="0051501B"/>
    <w:rsid w:val="005152B5"/>
    <w:rsid w:val="00515886"/>
    <w:rsid w:val="005158F8"/>
    <w:rsid w:val="00515E32"/>
    <w:rsid w:val="00516D01"/>
    <w:rsid w:val="005202CF"/>
    <w:rsid w:val="00520BEE"/>
    <w:rsid w:val="00520F7F"/>
    <w:rsid w:val="0052123C"/>
    <w:rsid w:val="00521319"/>
    <w:rsid w:val="00522606"/>
    <w:rsid w:val="00522BC8"/>
    <w:rsid w:val="00523C28"/>
    <w:rsid w:val="00526CCD"/>
    <w:rsid w:val="00530C63"/>
    <w:rsid w:val="0053176B"/>
    <w:rsid w:val="0053225D"/>
    <w:rsid w:val="00533A09"/>
    <w:rsid w:val="005341B3"/>
    <w:rsid w:val="00534989"/>
    <w:rsid w:val="00536F42"/>
    <w:rsid w:val="00537127"/>
    <w:rsid w:val="00537182"/>
    <w:rsid w:val="00537689"/>
    <w:rsid w:val="00537EEE"/>
    <w:rsid w:val="00540621"/>
    <w:rsid w:val="00541EDD"/>
    <w:rsid w:val="00542743"/>
    <w:rsid w:val="00542C2D"/>
    <w:rsid w:val="00543BA1"/>
    <w:rsid w:val="00544E37"/>
    <w:rsid w:val="00545DB5"/>
    <w:rsid w:val="00546EE7"/>
    <w:rsid w:val="005478BD"/>
    <w:rsid w:val="005479E3"/>
    <w:rsid w:val="00547BC6"/>
    <w:rsid w:val="005518D3"/>
    <w:rsid w:val="00551985"/>
    <w:rsid w:val="00551B24"/>
    <w:rsid w:val="00552BD3"/>
    <w:rsid w:val="005532A0"/>
    <w:rsid w:val="00553526"/>
    <w:rsid w:val="00553CAD"/>
    <w:rsid w:val="00554823"/>
    <w:rsid w:val="00555109"/>
    <w:rsid w:val="00556B35"/>
    <w:rsid w:val="0055741A"/>
    <w:rsid w:val="00557D79"/>
    <w:rsid w:val="00557F91"/>
    <w:rsid w:val="005611B7"/>
    <w:rsid w:val="005613D5"/>
    <w:rsid w:val="0056161A"/>
    <w:rsid w:val="005618D4"/>
    <w:rsid w:val="00564867"/>
    <w:rsid w:val="00564B23"/>
    <w:rsid w:val="00564D93"/>
    <w:rsid w:val="00565354"/>
    <w:rsid w:val="00565C79"/>
    <w:rsid w:val="00565DF0"/>
    <w:rsid w:val="0056653F"/>
    <w:rsid w:val="0056696F"/>
    <w:rsid w:val="00567755"/>
    <w:rsid w:val="005707C1"/>
    <w:rsid w:val="00570E69"/>
    <w:rsid w:val="0057174C"/>
    <w:rsid w:val="00572269"/>
    <w:rsid w:val="0057244A"/>
    <w:rsid w:val="00572C2C"/>
    <w:rsid w:val="00572F26"/>
    <w:rsid w:val="005750C5"/>
    <w:rsid w:val="005752DE"/>
    <w:rsid w:val="00575D60"/>
    <w:rsid w:val="00575D8D"/>
    <w:rsid w:val="00575E8F"/>
    <w:rsid w:val="00576223"/>
    <w:rsid w:val="00576972"/>
    <w:rsid w:val="00577248"/>
    <w:rsid w:val="00577807"/>
    <w:rsid w:val="00582716"/>
    <w:rsid w:val="00583699"/>
    <w:rsid w:val="00583A4D"/>
    <w:rsid w:val="00585CDD"/>
    <w:rsid w:val="00586755"/>
    <w:rsid w:val="00586B73"/>
    <w:rsid w:val="00586E46"/>
    <w:rsid w:val="00587058"/>
    <w:rsid w:val="005871EC"/>
    <w:rsid w:val="00587853"/>
    <w:rsid w:val="00587910"/>
    <w:rsid w:val="00587D2E"/>
    <w:rsid w:val="00587D82"/>
    <w:rsid w:val="00591665"/>
    <w:rsid w:val="00591957"/>
    <w:rsid w:val="00591A39"/>
    <w:rsid w:val="00593BC4"/>
    <w:rsid w:val="005955E9"/>
    <w:rsid w:val="00595DEA"/>
    <w:rsid w:val="005960FA"/>
    <w:rsid w:val="00597BF9"/>
    <w:rsid w:val="005A0C11"/>
    <w:rsid w:val="005A10C2"/>
    <w:rsid w:val="005A1B4D"/>
    <w:rsid w:val="005A309A"/>
    <w:rsid w:val="005A373D"/>
    <w:rsid w:val="005A3B9A"/>
    <w:rsid w:val="005A6DCD"/>
    <w:rsid w:val="005B0808"/>
    <w:rsid w:val="005B09CB"/>
    <w:rsid w:val="005B0B58"/>
    <w:rsid w:val="005B1ABE"/>
    <w:rsid w:val="005B21B5"/>
    <w:rsid w:val="005B22BF"/>
    <w:rsid w:val="005B34E0"/>
    <w:rsid w:val="005B4644"/>
    <w:rsid w:val="005B49F1"/>
    <w:rsid w:val="005B4A2A"/>
    <w:rsid w:val="005B4E53"/>
    <w:rsid w:val="005B4EBA"/>
    <w:rsid w:val="005B5857"/>
    <w:rsid w:val="005B59B1"/>
    <w:rsid w:val="005B7662"/>
    <w:rsid w:val="005C1075"/>
    <w:rsid w:val="005C19C4"/>
    <w:rsid w:val="005C1B83"/>
    <w:rsid w:val="005C25FF"/>
    <w:rsid w:val="005C2D55"/>
    <w:rsid w:val="005C2EE6"/>
    <w:rsid w:val="005C346B"/>
    <w:rsid w:val="005C3BDE"/>
    <w:rsid w:val="005C4265"/>
    <w:rsid w:val="005C44BF"/>
    <w:rsid w:val="005C5ABC"/>
    <w:rsid w:val="005C5FF5"/>
    <w:rsid w:val="005C6FA6"/>
    <w:rsid w:val="005D044D"/>
    <w:rsid w:val="005D0ABD"/>
    <w:rsid w:val="005D18AD"/>
    <w:rsid w:val="005D26B4"/>
    <w:rsid w:val="005D6FA7"/>
    <w:rsid w:val="005D773F"/>
    <w:rsid w:val="005E1857"/>
    <w:rsid w:val="005E1995"/>
    <w:rsid w:val="005E22A1"/>
    <w:rsid w:val="005E3538"/>
    <w:rsid w:val="005E6CBC"/>
    <w:rsid w:val="005E72FF"/>
    <w:rsid w:val="005E73C0"/>
    <w:rsid w:val="005F03C4"/>
    <w:rsid w:val="005F073F"/>
    <w:rsid w:val="005F07ED"/>
    <w:rsid w:val="005F080A"/>
    <w:rsid w:val="005F0B4F"/>
    <w:rsid w:val="005F1D7D"/>
    <w:rsid w:val="005F20A1"/>
    <w:rsid w:val="005F2706"/>
    <w:rsid w:val="005F35C3"/>
    <w:rsid w:val="005F360F"/>
    <w:rsid w:val="005F570B"/>
    <w:rsid w:val="005F6A8F"/>
    <w:rsid w:val="005F6BB7"/>
    <w:rsid w:val="005F7588"/>
    <w:rsid w:val="00601C1A"/>
    <w:rsid w:val="006028D3"/>
    <w:rsid w:val="00603DB9"/>
    <w:rsid w:val="006040AE"/>
    <w:rsid w:val="00604F30"/>
    <w:rsid w:val="00606FBA"/>
    <w:rsid w:val="00607669"/>
    <w:rsid w:val="006076F4"/>
    <w:rsid w:val="00607AFD"/>
    <w:rsid w:val="006104C4"/>
    <w:rsid w:val="00610AE5"/>
    <w:rsid w:val="00611B12"/>
    <w:rsid w:val="00612F97"/>
    <w:rsid w:val="0061345D"/>
    <w:rsid w:val="006137D3"/>
    <w:rsid w:val="006137F9"/>
    <w:rsid w:val="00613D89"/>
    <w:rsid w:val="00613F0F"/>
    <w:rsid w:val="0061549B"/>
    <w:rsid w:val="006158C1"/>
    <w:rsid w:val="00616802"/>
    <w:rsid w:val="00617E12"/>
    <w:rsid w:val="00620C25"/>
    <w:rsid w:val="0062132F"/>
    <w:rsid w:val="00621477"/>
    <w:rsid w:val="00621ADA"/>
    <w:rsid w:val="00621CD7"/>
    <w:rsid w:val="006221BC"/>
    <w:rsid w:val="00623387"/>
    <w:rsid w:val="0062397F"/>
    <w:rsid w:val="00623F7B"/>
    <w:rsid w:val="00624BD4"/>
    <w:rsid w:val="00630E9A"/>
    <w:rsid w:val="00631059"/>
    <w:rsid w:val="0063158F"/>
    <w:rsid w:val="00631BE3"/>
    <w:rsid w:val="00631D6B"/>
    <w:rsid w:val="00632183"/>
    <w:rsid w:val="006330A1"/>
    <w:rsid w:val="00633159"/>
    <w:rsid w:val="0063479F"/>
    <w:rsid w:val="006353F0"/>
    <w:rsid w:val="006357B5"/>
    <w:rsid w:val="006364A1"/>
    <w:rsid w:val="0063678A"/>
    <w:rsid w:val="0063678E"/>
    <w:rsid w:val="00636CD6"/>
    <w:rsid w:val="00637BFD"/>
    <w:rsid w:val="00637C5C"/>
    <w:rsid w:val="00641562"/>
    <w:rsid w:val="006419D5"/>
    <w:rsid w:val="00641C4E"/>
    <w:rsid w:val="00641FB3"/>
    <w:rsid w:val="00643A02"/>
    <w:rsid w:val="0064434C"/>
    <w:rsid w:val="0064438D"/>
    <w:rsid w:val="006471CC"/>
    <w:rsid w:val="006472FE"/>
    <w:rsid w:val="00647A29"/>
    <w:rsid w:val="0065079F"/>
    <w:rsid w:val="00651D3B"/>
    <w:rsid w:val="00651DC5"/>
    <w:rsid w:val="00652A28"/>
    <w:rsid w:val="00652BD9"/>
    <w:rsid w:val="0065379F"/>
    <w:rsid w:val="00654021"/>
    <w:rsid w:val="00656188"/>
    <w:rsid w:val="0065715A"/>
    <w:rsid w:val="00660E46"/>
    <w:rsid w:val="006610F1"/>
    <w:rsid w:val="006618BF"/>
    <w:rsid w:val="00661B37"/>
    <w:rsid w:val="00661C6B"/>
    <w:rsid w:val="00661EA1"/>
    <w:rsid w:val="00662D3E"/>
    <w:rsid w:val="00664072"/>
    <w:rsid w:val="00664FC1"/>
    <w:rsid w:val="0066517B"/>
    <w:rsid w:val="0066537A"/>
    <w:rsid w:val="006672B5"/>
    <w:rsid w:val="00667BE3"/>
    <w:rsid w:val="00670BEC"/>
    <w:rsid w:val="00671004"/>
    <w:rsid w:val="006719CE"/>
    <w:rsid w:val="00672646"/>
    <w:rsid w:val="00672E5A"/>
    <w:rsid w:val="00674E42"/>
    <w:rsid w:val="00675289"/>
    <w:rsid w:val="006752BD"/>
    <w:rsid w:val="00676563"/>
    <w:rsid w:val="00680AD7"/>
    <w:rsid w:val="006813F8"/>
    <w:rsid w:val="00681FDE"/>
    <w:rsid w:val="00682112"/>
    <w:rsid w:val="00682BA6"/>
    <w:rsid w:val="00682C55"/>
    <w:rsid w:val="00684A0B"/>
    <w:rsid w:val="00684ACE"/>
    <w:rsid w:val="00684E8B"/>
    <w:rsid w:val="0068513D"/>
    <w:rsid w:val="00686957"/>
    <w:rsid w:val="006872BA"/>
    <w:rsid w:val="00690795"/>
    <w:rsid w:val="00691648"/>
    <w:rsid w:val="006917D7"/>
    <w:rsid w:val="0069434C"/>
    <w:rsid w:val="00694F44"/>
    <w:rsid w:val="00696EF9"/>
    <w:rsid w:val="00696F51"/>
    <w:rsid w:val="006972D8"/>
    <w:rsid w:val="006974C9"/>
    <w:rsid w:val="006979A5"/>
    <w:rsid w:val="006A016F"/>
    <w:rsid w:val="006A03A7"/>
    <w:rsid w:val="006A0DF7"/>
    <w:rsid w:val="006A4321"/>
    <w:rsid w:val="006A43D9"/>
    <w:rsid w:val="006A6B99"/>
    <w:rsid w:val="006A76A4"/>
    <w:rsid w:val="006A7D7F"/>
    <w:rsid w:val="006A7E5F"/>
    <w:rsid w:val="006B261B"/>
    <w:rsid w:val="006B2C90"/>
    <w:rsid w:val="006B35E6"/>
    <w:rsid w:val="006B465A"/>
    <w:rsid w:val="006B6DD0"/>
    <w:rsid w:val="006C0399"/>
    <w:rsid w:val="006C04C0"/>
    <w:rsid w:val="006C2A8E"/>
    <w:rsid w:val="006C3255"/>
    <w:rsid w:val="006C3F26"/>
    <w:rsid w:val="006C6478"/>
    <w:rsid w:val="006D092C"/>
    <w:rsid w:val="006D0D17"/>
    <w:rsid w:val="006D3C17"/>
    <w:rsid w:val="006D3C7D"/>
    <w:rsid w:val="006D4659"/>
    <w:rsid w:val="006D5D5F"/>
    <w:rsid w:val="006D68FB"/>
    <w:rsid w:val="006D7B3D"/>
    <w:rsid w:val="006E211B"/>
    <w:rsid w:val="006E27A9"/>
    <w:rsid w:val="006E2868"/>
    <w:rsid w:val="006E2C65"/>
    <w:rsid w:val="006E4028"/>
    <w:rsid w:val="006E6049"/>
    <w:rsid w:val="006F10E0"/>
    <w:rsid w:val="006F2EDC"/>
    <w:rsid w:val="006F306C"/>
    <w:rsid w:val="006F48D0"/>
    <w:rsid w:val="006F5FA4"/>
    <w:rsid w:val="006F63A5"/>
    <w:rsid w:val="006F6934"/>
    <w:rsid w:val="006F7FFB"/>
    <w:rsid w:val="0070142B"/>
    <w:rsid w:val="007017F2"/>
    <w:rsid w:val="0070276E"/>
    <w:rsid w:val="00702F8F"/>
    <w:rsid w:val="00704BD3"/>
    <w:rsid w:val="0070610F"/>
    <w:rsid w:val="007064F9"/>
    <w:rsid w:val="007079FC"/>
    <w:rsid w:val="00710360"/>
    <w:rsid w:val="00710D2D"/>
    <w:rsid w:val="00711A36"/>
    <w:rsid w:val="00711B1E"/>
    <w:rsid w:val="00712374"/>
    <w:rsid w:val="007125D3"/>
    <w:rsid w:val="00714C26"/>
    <w:rsid w:val="0071529C"/>
    <w:rsid w:val="007170DA"/>
    <w:rsid w:val="007172AD"/>
    <w:rsid w:val="00717546"/>
    <w:rsid w:val="00720801"/>
    <w:rsid w:val="00721B9E"/>
    <w:rsid w:val="00722B1B"/>
    <w:rsid w:val="0072416F"/>
    <w:rsid w:val="0072559D"/>
    <w:rsid w:val="00727C2B"/>
    <w:rsid w:val="00727C94"/>
    <w:rsid w:val="007314E7"/>
    <w:rsid w:val="00731B0A"/>
    <w:rsid w:val="00731EAE"/>
    <w:rsid w:val="00733073"/>
    <w:rsid w:val="00735033"/>
    <w:rsid w:val="00735328"/>
    <w:rsid w:val="00735FD9"/>
    <w:rsid w:val="0073685B"/>
    <w:rsid w:val="00736D1E"/>
    <w:rsid w:val="00741839"/>
    <w:rsid w:val="00742009"/>
    <w:rsid w:val="00743EC0"/>
    <w:rsid w:val="007449BF"/>
    <w:rsid w:val="007463FE"/>
    <w:rsid w:val="00746BA0"/>
    <w:rsid w:val="00746BC0"/>
    <w:rsid w:val="00746FB7"/>
    <w:rsid w:val="00750801"/>
    <w:rsid w:val="00750C83"/>
    <w:rsid w:val="007510B4"/>
    <w:rsid w:val="00752142"/>
    <w:rsid w:val="007523F9"/>
    <w:rsid w:val="0075357E"/>
    <w:rsid w:val="00753B29"/>
    <w:rsid w:val="00753FAF"/>
    <w:rsid w:val="00754329"/>
    <w:rsid w:val="00754C3B"/>
    <w:rsid w:val="007552F0"/>
    <w:rsid w:val="007573E8"/>
    <w:rsid w:val="00757E67"/>
    <w:rsid w:val="00760C4E"/>
    <w:rsid w:val="00760F9E"/>
    <w:rsid w:val="00761022"/>
    <w:rsid w:val="00761351"/>
    <w:rsid w:val="007616E6"/>
    <w:rsid w:val="00761937"/>
    <w:rsid w:val="007627BE"/>
    <w:rsid w:val="00762F65"/>
    <w:rsid w:val="0076387C"/>
    <w:rsid w:val="00763A48"/>
    <w:rsid w:val="007645A0"/>
    <w:rsid w:val="00764F03"/>
    <w:rsid w:val="007655B8"/>
    <w:rsid w:val="00765B1A"/>
    <w:rsid w:val="00765DC1"/>
    <w:rsid w:val="007678B7"/>
    <w:rsid w:val="00770833"/>
    <w:rsid w:val="007743A5"/>
    <w:rsid w:val="00774BED"/>
    <w:rsid w:val="00775FDD"/>
    <w:rsid w:val="00776A29"/>
    <w:rsid w:val="00777335"/>
    <w:rsid w:val="007806F1"/>
    <w:rsid w:val="00780E34"/>
    <w:rsid w:val="007821AD"/>
    <w:rsid w:val="007821EB"/>
    <w:rsid w:val="00783F00"/>
    <w:rsid w:val="007843F2"/>
    <w:rsid w:val="007846FA"/>
    <w:rsid w:val="00785A9F"/>
    <w:rsid w:val="0079239A"/>
    <w:rsid w:val="007925DF"/>
    <w:rsid w:val="007927B2"/>
    <w:rsid w:val="00794254"/>
    <w:rsid w:val="00797353"/>
    <w:rsid w:val="007A0473"/>
    <w:rsid w:val="007A08AA"/>
    <w:rsid w:val="007A091F"/>
    <w:rsid w:val="007A0A12"/>
    <w:rsid w:val="007A0AE5"/>
    <w:rsid w:val="007A132D"/>
    <w:rsid w:val="007A1345"/>
    <w:rsid w:val="007A154B"/>
    <w:rsid w:val="007A2D8C"/>
    <w:rsid w:val="007A2DDB"/>
    <w:rsid w:val="007A5494"/>
    <w:rsid w:val="007A58AD"/>
    <w:rsid w:val="007A70BA"/>
    <w:rsid w:val="007A76BE"/>
    <w:rsid w:val="007A7BD5"/>
    <w:rsid w:val="007B0D68"/>
    <w:rsid w:val="007B1626"/>
    <w:rsid w:val="007B251D"/>
    <w:rsid w:val="007B2B33"/>
    <w:rsid w:val="007B3533"/>
    <w:rsid w:val="007B43F7"/>
    <w:rsid w:val="007B4F58"/>
    <w:rsid w:val="007B528D"/>
    <w:rsid w:val="007B5C1D"/>
    <w:rsid w:val="007B63CA"/>
    <w:rsid w:val="007B7142"/>
    <w:rsid w:val="007B77D1"/>
    <w:rsid w:val="007C07C7"/>
    <w:rsid w:val="007C0BBF"/>
    <w:rsid w:val="007C1CD9"/>
    <w:rsid w:val="007C25B0"/>
    <w:rsid w:val="007C32EF"/>
    <w:rsid w:val="007C361D"/>
    <w:rsid w:val="007C4B84"/>
    <w:rsid w:val="007C60BB"/>
    <w:rsid w:val="007C6710"/>
    <w:rsid w:val="007C6BB7"/>
    <w:rsid w:val="007C70FF"/>
    <w:rsid w:val="007C7C25"/>
    <w:rsid w:val="007D004F"/>
    <w:rsid w:val="007D035F"/>
    <w:rsid w:val="007D06B2"/>
    <w:rsid w:val="007D0B38"/>
    <w:rsid w:val="007D12D7"/>
    <w:rsid w:val="007D5440"/>
    <w:rsid w:val="007D649B"/>
    <w:rsid w:val="007D69EB"/>
    <w:rsid w:val="007E128F"/>
    <w:rsid w:val="007E351A"/>
    <w:rsid w:val="007E3B07"/>
    <w:rsid w:val="007E4312"/>
    <w:rsid w:val="007E4DC2"/>
    <w:rsid w:val="007E504F"/>
    <w:rsid w:val="007E66FD"/>
    <w:rsid w:val="007E748C"/>
    <w:rsid w:val="007F1017"/>
    <w:rsid w:val="007F1033"/>
    <w:rsid w:val="007F219D"/>
    <w:rsid w:val="007F4A3F"/>
    <w:rsid w:val="007F4A61"/>
    <w:rsid w:val="007F4B1F"/>
    <w:rsid w:val="007F5255"/>
    <w:rsid w:val="007F56CC"/>
    <w:rsid w:val="007F61C2"/>
    <w:rsid w:val="007F7743"/>
    <w:rsid w:val="00801C45"/>
    <w:rsid w:val="00804729"/>
    <w:rsid w:val="00805142"/>
    <w:rsid w:val="0080566B"/>
    <w:rsid w:val="00805FCE"/>
    <w:rsid w:val="0080779E"/>
    <w:rsid w:val="00807A8B"/>
    <w:rsid w:val="008103AB"/>
    <w:rsid w:val="00810E45"/>
    <w:rsid w:val="00811383"/>
    <w:rsid w:val="00812149"/>
    <w:rsid w:val="00812CAC"/>
    <w:rsid w:val="00814DE6"/>
    <w:rsid w:val="00815149"/>
    <w:rsid w:val="00815A24"/>
    <w:rsid w:val="00816361"/>
    <w:rsid w:val="00816685"/>
    <w:rsid w:val="008166EF"/>
    <w:rsid w:val="008167B5"/>
    <w:rsid w:val="00816FEF"/>
    <w:rsid w:val="00817216"/>
    <w:rsid w:val="00817407"/>
    <w:rsid w:val="00817DA3"/>
    <w:rsid w:val="00820A8C"/>
    <w:rsid w:val="008215FB"/>
    <w:rsid w:val="008220CC"/>
    <w:rsid w:val="00823174"/>
    <w:rsid w:val="008233F1"/>
    <w:rsid w:val="00824513"/>
    <w:rsid w:val="00824B0A"/>
    <w:rsid w:val="00825751"/>
    <w:rsid w:val="00825AA7"/>
    <w:rsid w:val="008264EB"/>
    <w:rsid w:val="008268CE"/>
    <w:rsid w:val="00827C23"/>
    <w:rsid w:val="00827CA1"/>
    <w:rsid w:val="008320DD"/>
    <w:rsid w:val="00833B05"/>
    <w:rsid w:val="008362B4"/>
    <w:rsid w:val="0083697B"/>
    <w:rsid w:val="00837356"/>
    <w:rsid w:val="0083753A"/>
    <w:rsid w:val="00837F15"/>
    <w:rsid w:val="00840CA2"/>
    <w:rsid w:val="00841E8C"/>
    <w:rsid w:val="00842807"/>
    <w:rsid w:val="0084374F"/>
    <w:rsid w:val="0084480C"/>
    <w:rsid w:val="00844A22"/>
    <w:rsid w:val="00846A69"/>
    <w:rsid w:val="008470C8"/>
    <w:rsid w:val="00847703"/>
    <w:rsid w:val="00847DF5"/>
    <w:rsid w:val="0085309D"/>
    <w:rsid w:val="0085591C"/>
    <w:rsid w:val="00856897"/>
    <w:rsid w:val="00856E9A"/>
    <w:rsid w:val="008576AA"/>
    <w:rsid w:val="0086075D"/>
    <w:rsid w:val="0086145D"/>
    <w:rsid w:val="00862502"/>
    <w:rsid w:val="00862896"/>
    <w:rsid w:val="00862CC1"/>
    <w:rsid w:val="008633D7"/>
    <w:rsid w:val="008642A7"/>
    <w:rsid w:val="008656BC"/>
    <w:rsid w:val="008660D4"/>
    <w:rsid w:val="00871FA9"/>
    <w:rsid w:val="008722C7"/>
    <w:rsid w:val="008723B5"/>
    <w:rsid w:val="0087248E"/>
    <w:rsid w:val="008728E9"/>
    <w:rsid w:val="0087328C"/>
    <w:rsid w:val="00876A6E"/>
    <w:rsid w:val="00880C42"/>
    <w:rsid w:val="008825DC"/>
    <w:rsid w:val="00882874"/>
    <w:rsid w:val="00882E3C"/>
    <w:rsid w:val="0088308A"/>
    <w:rsid w:val="00883787"/>
    <w:rsid w:val="0088482B"/>
    <w:rsid w:val="008852A6"/>
    <w:rsid w:val="00885384"/>
    <w:rsid w:val="008855E4"/>
    <w:rsid w:val="00886CD2"/>
    <w:rsid w:val="00887573"/>
    <w:rsid w:val="00887C26"/>
    <w:rsid w:val="00890C2B"/>
    <w:rsid w:val="00891E6F"/>
    <w:rsid w:val="0089238C"/>
    <w:rsid w:val="0089275D"/>
    <w:rsid w:val="00892A36"/>
    <w:rsid w:val="00893239"/>
    <w:rsid w:val="0089420E"/>
    <w:rsid w:val="00894489"/>
    <w:rsid w:val="00894CD6"/>
    <w:rsid w:val="008951EA"/>
    <w:rsid w:val="00895DB9"/>
    <w:rsid w:val="008963A5"/>
    <w:rsid w:val="00896BA8"/>
    <w:rsid w:val="00896D5D"/>
    <w:rsid w:val="00897FDB"/>
    <w:rsid w:val="008A11C2"/>
    <w:rsid w:val="008A3158"/>
    <w:rsid w:val="008A3363"/>
    <w:rsid w:val="008A3371"/>
    <w:rsid w:val="008A37E5"/>
    <w:rsid w:val="008A3C3E"/>
    <w:rsid w:val="008A4C0A"/>
    <w:rsid w:val="008A7286"/>
    <w:rsid w:val="008A79DE"/>
    <w:rsid w:val="008A7FA0"/>
    <w:rsid w:val="008B1757"/>
    <w:rsid w:val="008B1C33"/>
    <w:rsid w:val="008B4B6F"/>
    <w:rsid w:val="008B7992"/>
    <w:rsid w:val="008B7D7E"/>
    <w:rsid w:val="008C01BD"/>
    <w:rsid w:val="008C08CF"/>
    <w:rsid w:val="008C300A"/>
    <w:rsid w:val="008C32FD"/>
    <w:rsid w:val="008C5610"/>
    <w:rsid w:val="008C5739"/>
    <w:rsid w:val="008C7282"/>
    <w:rsid w:val="008C7ECB"/>
    <w:rsid w:val="008D1F26"/>
    <w:rsid w:val="008D3B86"/>
    <w:rsid w:val="008D43FD"/>
    <w:rsid w:val="008D4755"/>
    <w:rsid w:val="008D4C3D"/>
    <w:rsid w:val="008D5D39"/>
    <w:rsid w:val="008D7188"/>
    <w:rsid w:val="008D743C"/>
    <w:rsid w:val="008D79AF"/>
    <w:rsid w:val="008E0D3C"/>
    <w:rsid w:val="008E1960"/>
    <w:rsid w:val="008E1B9E"/>
    <w:rsid w:val="008E2396"/>
    <w:rsid w:val="008E35BF"/>
    <w:rsid w:val="008E39E1"/>
    <w:rsid w:val="008E5212"/>
    <w:rsid w:val="008E55AB"/>
    <w:rsid w:val="008E58D1"/>
    <w:rsid w:val="008E5C4B"/>
    <w:rsid w:val="008F0BAF"/>
    <w:rsid w:val="008F120A"/>
    <w:rsid w:val="008F27E0"/>
    <w:rsid w:val="008F30BA"/>
    <w:rsid w:val="008F48EB"/>
    <w:rsid w:val="008F4F0B"/>
    <w:rsid w:val="008F69FC"/>
    <w:rsid w:val="008F7B5A"/>
    <w:rsid w:val="009001EA"/>
    <w:rsid w:val="00901E64"/>
    <w:rsid w:val="00902D29"/>
    <w:rsid w:val="00902FEE"/>
    <w:rsid w:val="009046C4"/>
    <w:rsid w:val="009062A5"/>
    <w:rsid w:val="00907699"/>
    <w:rsid w:val="00910FA7"/>
    <w:rsid w:val="00911272"/>
    <w:rsid w:val="00911339"/>
    <w:rsid w:val="00912B39"/>
    <w:rsid w:val="009135D6"/>
    <w:rsid w:val="009139A1"/>
    <w:rsid w:val="00914C77"/>
    <w:rsid w:val="00920889"/>
    <w:rsid w:val="00921ACB"/>
    <w:rsid w:val="00921BBD"/>
    <w:rsid w:val="00922843"/>
    <w:rsid w:val="0092369B"/>
    <w:rsid w:val="009237C4"/>
    <w:rsid w:val="00924725"/>
    <w:rsid w:val="00924D11"/>
    <w:rsid w:val="0092770F"/>
    <w:rsid w:val="00927B87"/>
    <w:rsid w:val="0093158C"/>
    <w:rsid w:val="00931E3D"/>
    <w:rsid w:val="00931EBD"/>
    <w:rsid w:val="009333A2"/>
    <w:rsid w:val="00933F8E"/>
    <w:rsid w:val="00934988"/>
    <w:rsid w:val="00937089"/>
    <w:rsid w:val="0093753F"/>
    <w:rsid w:val="00941C4D"/>
    <w:rsid w:val="009439FF"/>
    <w:rsid w:val="00944F8A"/>
    <w:rsid w:val="0094524C"/>
    <w:rsid w:val="00946E18"/>
    <w:rsid w:val="00950656"/>
    <w:rsid w:val="009510A2"/>
    <w:rsid w:val="00953257"/>
    <w:rsid w:val="009545D6"/>
    <w:rsid w:val="0095474C"/>
    <w:rsid w:val="00955B81"/>
    <w:rsid w:val="00957723"/>
    <w:rsid w:val="009579D2"/>
    <w:rsid w:val="00957D92"/>
    <w:rsid w:val="00962A1F"/>
    <w:rsid w:val="00962CB9"/>
    <w:rsid w:val="00963BF7"/>
    <w:rsid w:val="00964312"/>
    <w:rsid w:val="00964684"/>
    <w:rsid w:val="00965B8A"/>
    <w:rsid w:val="00965C47"/>
    <w:rsid w:val="00967EA1"/>
    <w:rsid w:val="0097071F"/>
    <w:rsid w:val="00971498"/>
    <w:rsid w:val="009717AC"/>
    <w:rsid w:val="0097208F"/>
    <w:rsid w:val="00972246"/>
    <w:rsid w:val="009751C1"/>
    <w:rsid w:val="00975305"/>
    <w:rsid w:val="00975863"/>
    <w:rsid w:val="00976B66"/>
    <w:rsid w:val="009811F1"/>
    <w:rsid w:val="009818FB"/>
    <w:rsid w:val="0098262F"/>
    <w:rsid w:val="00983E57"/>
    <w:rsid w:val="00984498"/>
    <w:rsid w:val="00985DE2"/>
    <w:rsid w:val="0098675D"/>
    <w:rsid w:val="009873FC"/>
    <w:rsid w:val="00987503"/>
    <w:rsid w:val="00987BA4"/>
    <w:rsid w:val="009926E0"/>
    <w:rsid w:val="00993DA7"/>
    <w:rsid w:val="0099451E"/>
    <w:rsid w:val="0099510D"/>
    <w:rsid w:val="0099518C"/>
    <w:rsid w:val="009951DE"/>
    <w:rsid w:val="009959BB"/>
    <w:rsid w:val="00996B1A"/>
    <w:rsid w:val="009971F0"/>
    <w:rsid w:val="009A00D7"/>
    <w:rsid w:val="009A0269"/>
    <w:rsid w:val="009A0936"/>
    <w:rsid w:val="009A18F6"/>
    <w:rsid w:val="009A1D68"/>
    <w:rsid w:val="009A2DCC"/>
    <w:rsid w:val="009A2E02"/>
    <w:rsid w:val="009A54DC"/>
    <w:rsid w:val="009A5ABC"/>
    <w:rsid w:val="009A62AA"/>
    <w:rsid w:val="009A7231"/>
    <w:rsid w:val="009A7C7E"/>
    <w:rsid w:val="009A7F10"/>
    <w:rsid w:val="009B224B"/>
    <w:rsid w:val="009B25B6"/>
    <w:rsid w:val="009B3E26"/>
    <w:rsid w:val="009B62FC"/>
    <w:rsid w:val="009B69C3"/>
    <w:rsid w:val="009C1271"/>
    <w:rsid w:val="009C24FB"/>
    <w:rsid w:val="009C3706"/>
    <w:rsid w:val="009C3981"/>
    <w:rsid w:val="009C3A3A"/>
    <w:rsid w:val="009C426B"/>
    <w:rsid w:val="009C4372"/>
    <w:rsid w:val="009C4773"/>
    <w:rsid w:val="009C6CEA"/>
    <w:rsid w:val="009C7B85"/>
    <w:rsid w:val="009D0254"/>
    <w:rsid w:val="009D1A64"/>
    <w:rsid w:val="009D274A"/>
    <w:rsid w:val="009D3FFA"/>
    <w:rsid w:val="009D5797"/>
    <w:rsid w:val="009D5B91"/>
    <w:rsid w:val="009D673E"/>
    <w:rsid w:val="009D7809"/>
    <w:rsid w:val="009D792E"/>
    <w:rsid w:val="009E0DFE"/>
    <w:rsid w:val="009E132D"/>
    <w:rsid w:val="009E2016"/>
    <w:rsid w:val="009E2E8B"/>
    <w:rsid w:val="009E31F6"/>
    <w:rsid w:val="009E331A"/>
    <w:rsid w:val="009E354A"/>
    <w:rsid w:val="009E3FD8"/>
    <w:rsid w:val="009E4C07"/>
    <w:rsid w:val="009E5365"/>
    <w:rsid w:val="009E777F"/>
    <w:rsid w:val="009F1A1D"/>
    <w:rsid w:val="009F508B"/>
    <w:rsid w:val="009F6120"/>
    <w:rsid w:val="00A00D76"/>
    <w:rsid w:val="00A00FC4"/>
    <w:rsid w:val="00A01184"/>
    <w:rsid w:val="00A01449"/>
    <w:rsid w:val="00A02434"/>
    <w:rsid w:val="00A02CEA"/>
    <w:rsid w:val="00A03763"/>
    <w:rsid w:val="00A037C2"/>
    <w:rsid w:val="00A03D43"/>
    <w:rsid w:val="00A03DF3"/>
    <w:rsid w:val="00A04380"/>
    <w:rsid w:val="00A04786"/>
    <w:rsid w:val="00A05472"/>
    <w:rsid w:val="00A056D0"/>
    <w:rsid w:val="00A05C32"/>
    <w:rsid w:val="00A0653F"/>
    <w:rsid w:val="00A11CD0"/>
    <w:rsid w:val="00A13948"/>
    <w:rsid w:val="00A1464D"/>
    <w:rsid w:val="00A1555B"/>
    <w:rsid w:val="00A155C5"/>
    <w:rsid w:val="00A15624"/>
    <w:rsid w:val="00A15816"/>
    <w:rsid w:val="00A165EE"/>
    <w:rsid w:val="00A16AD8"/>
    <w:rsid w:val="00A177EC"/>
    <w:rsid w:val="00A17EF8"/>
    <w:rsid w:val="00A2021E"/>
    <w:rsid w:val="00A207E3"/>
    <w:rsid w:val="00A20B8D"/>
    <w:rsid w:val="00A210D2"/>
    <w:rsid w:val="00A21C95"/>
    <w:rsid w:val="00A21CF3"/>
    <w:rsid w:val="00A24813"/>
    <w:rsid w:val="00A24DFD"/>
    <w:rsid w:val="00A25DCF"/>
    <w:rsid w:val="00A26888"/>
    <w:rsid w:val="00A27AEC"/>
    <w:rsid w:val="00A306C2"/>
    <w:rsid w:val="00A30792"/>
    <w:rsid w:val="00A30C8C"/>
    <w:rsid w:val="00A31843"/>
    <w:rsid w:val="00A320DB"/>
    <w:rsid w:val="00A32806"/>
    <w:rsid w:val="00A32FEC"/>
    <w:rsid w:val="00A352D7"/>
    <w:rsid w:val="00A3548B"/>
    <w:rsid w:val="00A35D16"/>
    <w:rsid w:val="00A36D93"/>
    <w:rsid w:val="00A37BCD"/>
    <w:rsid w:val="00A41689"/>
    <w:rsid w:val="00A41719"/>
    <w:rsid w:val="00A41796"/>
    <w:rsid w:val="00A42592"/>
    <w:rsid w:val="00A43479"/>
    <w:rsid w:val="00A43C59"/>
    <w:rsid w:val="00A476B1"/>
    <w:rsid w:val="00A50C3C"/>
    <w:rsid w:val="00A50ECD"/>
    <w:rsid w:val="00A518F3"/>
    <w:rsid w:val="00A5262F"/>
    <w:rsid w:val="00A52729"/>
    <w:rsid w:val="00A534AA"/>
    <w:rsid w:val="00A53675"/>
    <w:rsid w:val="00A564D7"/>
    <w:rsid w:val="00A56B6A"/>
    <w:rsid w:val="00A56FBE"/>
    <w:rsid w:val="00A5776D"/>
    <w:rsid w:val="00A578DC"/>
    <w:rsid w:val="00A57E4D"/>
    <w:rsid w:val="00A640E2"/>
    <w:rsid w:val="00A64D65"/>
    <w:rsid w:val="00A64FC9"/>
    <w:rsid w:val="00A6725B"/>
    <w:rsid w:val="00A67931"/>
    <w:rsid w:val="00A701D1"/>
    <w:rsid w:val="00A70605"/>
    <w:rsid w:val="00A70650"/>
    <w:rsid w:val="00A7111E"/>
    <w:rsid w:val="00A71615"/>
    <w:rsid w:val="00A72009"/>
    <w:rsid w:val="00A72EC2"/>
    <w:rsid w:val="00A73134"/>
    <w:rsid w:val="00A73632"/>
    <w:rsid w:val="00A73644"/>
    <w:rsid w:val="00A7365A"/>
    <w:rsid w:val="00A74700"/>
    <w:rsid w:val="00A75DA4"/>
    <w:rsid w:val="00A76001"/>
    <w:rsid w:val="00A7704F"/>
    <w:rsid w:val="00A777B2"/>
    <w:rsid w:val="00A8062A"/>
    <w:rsid w:val="00A80ADA"/>
    <w:rsid w:val="00A82338"/>
    <w:rsid w:val="00A82512"/>
    <w:rsid w:val="00A825D4"/>
    <w:rsid w:val="00A828F6"/>
    <w:rsid w:val="00A82B73"/>
    <w:rsid w:val="00A8461D"/>
    <w:rsid w:val="00A860CF"/>
    <w:rsid w:val="00A86261"/>
    <w:rsid w:val="00A86E8B"/>
    <w:rsid w:val="00A86FC9"/>
    <w:rsid w:val="00A87142"/>
    <w:rsid w:val="00A87164"/>
    <w:rsid w:val="00A871A9"/>
    <w:rsid w:val="00A93072"/>
    <w:rsid w:val="00A938BD"/>
    <w:rsid w:val="00A93953"/>
    <w:rsid w:val="00A959D8"/>
    <w:rsid w:val="00A95D2C"/>
    <w:rsid w:val="00A97BAF"/>
    <w:rsid w:val="00AA005C"/>
    <w:rsid w:val="00AA019F"/>
    <w:rsid w:val="00AA113D"/>
    <w:rsid w:val="00AA6BD5"/>
    <w:rsid w:val="00AA6BD8"/>
    <w:rsid w:val="00AA6C7D"/>
    <w:rsid w:val="00AA7FD6"/>
    <w:rsid w:val="00AA7FF2"/>
    <w:rsid w:val="00AB00CC"/>
    <w:rsid w:val="00AB02C4"/>
    <w:rsid w:val="00AB042A"/>
    <w:rsid w:val="00AB051D"/>
    <w:rsid w:val="00AB06C2"/>
    <w:rsid w:val="00AB11AD"/>
    <w:rsid w:val="00AB1226"/>
    <w:rsid w:val="00AB19EF"/>
    <w:rsid w:val="00AB2495"/>
    <w:rsid w:val="00AB2D34"/>
    <w:rsid w:val="00AB334E"/>
    <w:rsid w:val="00AB3430"/>
    <w:rsid w:val="00AB37B9"/>
    <w:rsid w:val="00AB44C7"/>
    <w:rsid w:val="00AB4AD1"/>
    <w:rsid w:val="00AB5E07"/>
    <w:rsid w:val="00AB654A"/>
    <w:rsid w:val="00AB7CFA"/>
    <w:rsid w:val="00AC2120"/>
    <w:rsid w:val="00AC2CE8"/>
    <w:rsid w:val="00AC5B42"/>
    <w:rsid w:val="00AC5B48"/>
    <w:rsid w:val="00AC6009"/>
    <w:rsid w:val="00AC7513"/>
    <w:rsid w:val="00AC7F39"/>
    <w:rsid w:val="00AD1450"/>
    <w:rsid w:val="00AD15E8"/>
    <w:rsid w:val="00AD2779"/>
    <w:rsid w:val="00AD296F"/>
    <w:rsid w:val="00AD3534"/>
    <w:rsid w:val="00AD356D"/>
    <w:rsid w:val="00AD5A09"/>
    <w:rsid w:val="00AD6502"/>
    <w:rsid w:val="00AE0069"/>
    <w:rsid w:val="00AE0695"/>
    <w:rsid w:val="00AE0A1D"/>
    <w:rsid w:val="00AE3361"/>
    <w:rsid w:val="00AE350E"/>
    <w:rsid w:val="00AE35C8"/>
    <w:rsid w:val="00AE3E7E"/>
    <w:rsid w:val="00AE60F7"/>
    <w:rsid w:val="00AE6697"/>
    <w:rsid w:val="00AE7E53"/>
    <w:rsid w:val="00AF05B6"/>
    <w:rsid w:val="00AF1315"/>
    <w:rsid w:val="00AF19BF"/>
    <w:rsid w:val="00AF20E9"/>
    <w:rsid w:val="00AF2DC3"/>
    <w:rsid w:val="00AF314A"/>
    <w:rsid w:val="00AF4CBF"/>
    <w:rsid w:val="00AF7483"/>
    <w:rsid w:val="00B0026C"/>
    <w:rsid w:val="00B02A67"/>
    <w:rsid w:val="00B033E5"/>
    <w:rsid w:val="00B03A63"/>
    <w:rsid w:val="00B0648F"/>
    <w:rsid w:val="00B07888"/>
    <w:rsid w:val="00B102A2"/>
    <w:rsid w:val="00B10453"/>
    <w:rsid w:val="00B11188"/>
    <w:rsid w:val="00B124A7"/>
    <w:rsid w:val="00B129A4"/>
    <w:rsid w:val="00B13286"/>
    <w:rsid w:val="00B13B4D"/>
    <w:rsid w:val="00B13C0E"/>
    <w:rsid w:val="00B1446D"/>
    <w:rsid w:val="00B177F8"/>
    <w:rsid w:val="00B201A4"/>
    <w:rsid w:val="00B201D1"/>
    <w:rsid w:val="00B213A6"/>
    <w:rsid w:val="00B21B31"/>
    <w:rsid w:val="00B23364"/>
    <w:rsid w:val="00B235B0"/>
    <w:rsid w:val="00B24A2C"/>
    <w:rsid w:val="00B24C53"/>
    <w:rsid w:val="00B24DF6"/>
    <w:rsid w:val="00B27A61"/>
    <w:rsid w:val="00B30E48"/>
    <w:rsid w:val="00B34E0A"/>
    <w:rsid w:val="00B34E29"/>
    <w:rsid w:val="00B34FE2"/>
    <w:rsid w:val="00B35166"/>
    <w:rsid w:val="00B357D8"/>
    <w:rsid w:val="00B360F4"/>
    <w:rsid w:val="00B36A00"/>
    <w:rsid w:val="00B36CAA"/>
    <w:rsid w:val="00B3792B"/>
    <w:rsid w:val="00B37BFC"/>
    <w:rsid w:val="00B40358"/>
    <w:rsid w:val="00B41614"/>
    <w:rsid w:val="00B4186F"/>
    <w:rsid w:val="00B42851"/>
    <w:rsid w:val="00B42F80"/>
    <w:rsid w:val="00B435CB"/>
    <w:rsid w:val="00B435EF"/>
    <w:rsid w:val="00B43EDF"/>
    <w:rsid w:val="00B44C16"/>
    <w:rsid w:val="00B44EB2"/>
    <w:rsid w:val="00B45C41"/>
    <w:rsid w:val="00B45E8C"/>
    <w:rsid w:val="00B465EC"/>
    <w:rsid w:val="00B505C8"/>
    <w:rsid w:val="00B50DB8"/>
    <w:rsid w:val="00B53654"/>
    <w:rsid w:val="00B53905"/>
    <w:rsid w:val="00B541EF"/>
    <w:rsid w:val="00B546DB"/>
    <w:rsid w:val="00B54B5B"/>
    <w:rsid w:val="00B5562E"/>
    <w:rsid w:val="00B55862"/>
    <w:rsid w:val="00B55D65"/>
    <w:rsid w:val="00B56305"/>
    <w:rsid w:val="00B57000"/>
    <w:rsid w:val="00B572A2"/>
    <w:rsid w:val="00B60939"/>
    <w:rsid w:val="00B60950"/>
    <w:rsid w:val="00B60AFD"/>
    <w:rsid w:val="00B62715"/>
    <w:rsid w:val="00B65611"/>
    <w:rsid w:val="00B66F12"/>
    <w:rsid w:val="00B67266"/>
    <w:rsid w:val="00B70E8E"/>
    <w:rsid w:val="00B71693"/>
    <w:rsid w:val="00B72FBC"/>
    <w:rsid w:val="00B7359A"/>
    <w:rsid w:val="00B73F7A"/>
    <w:rsid w:val="00B74AE8"/>
    <w:rsid w:val="00B74C33"/>
    <w:rsid w:val="00B76C92"/>
    <w:rsid w:val="00B773FC"/>
    <w:rsid w:val="00B7778B"/>
    <w:rsid w:val="00B8009F"/>
    <w:rsid w:val="00B80EFD"/>
    <w:rsid w:val="00B818A4"/>
    <w:rsid w:val="00B82FCB"/>
    <w:rsid w:val="00B83739"/>
    <w:rsid w:val="00B83775"/>
    <w:rsid w:val="00B84117"/>
    <w:rsid w:val="00B8422D"/>
    <w:rsid w:val="00B84626"/>
    <w:rsid w:val="00B84BC9"/>
    <w:rsid w:val="00B858F0"/>
    <w:rsid w:val="00B85A2D"/>
    <w:rsid w:val="00B85AA2"/>
    <w:rsid w:val="00B86202"/>
    <w:rsid w:val="00B8649C"/>
    <w:rsid w:val="00B8695D"/>
    <w:rsid w:val="00B86F8D"/>
    <w:rsid w:val="00B879BA"/>
    <w:rsid w:val="00B87F0A"/>
    <w:rsid w:val="00B91E06"/>
    <w:rsid w:val="00B92D0B"/>
    <w:rsid w:val="00B93743"/>
    <w:rsid w:val="00B94945"/>
    <w:rsid w:val="00B94DD6"/>
    <w:rsid w:val="00B95FF4"/>
    <w:rsid w:val="00B96D73"/>
    <w:rsid w:val="00B97755"/>
    <w:rsid w:val="00BA1229"/>
    <w:rsid w:val="00BA322D"/>
    <w:rsid w:val="00BA4324"/>
    <w:rsid w:val="00BA56E6"/>
    <w:rsid w:val="00BA63FA"/>
    <w:rsid w:val="00BA69DA"/>
    <w:rsid w:val="00BA7BFE"/>
    <w:rsid w:val="00BB00B3"/>
    <w:rsid w:val="00BB0BDD"/>
    <w:rsid w:val="00BB1161"/>
    <w:rsid w:val="00BB176C"/>
    <w:rsid w:val="00BB2A73"/>
    <w:rsid w:val="00BB3A45"/>
    <w:rsid w:val="00BB3ED8"/>
    <w:rsid w:val="00BB4673"/>
    <w:rsid w:val="00BB4ACC"/>
    <w:rsid w:val="00BB4E69"/>
    <w:rsid w:val="00BB5BF3"/>
    <w:rsid w:val="00BB6DFB"/>
    <w:rsid w:val="00BB703E"/>
    <w:rsid w:val="00BB732D"/>
    <w:rsid w:val="00BB7405"/>
    <w:rsid w:val="00BC122E"/>
    <w:rsid w:val="00BC1283"/>
    <w:rsid w:val="00BC1496"/>
    <w:rsid w:val="00BC3631"/>
    <w:rsid w:val="00BC591F"/>
    <w:rsid w:val="00BC7D6D"/>
    <w:rsid w:val="00BD2108"/>
    <w:rsid w:val="00BD3D8A"/>
    <w:rsid w:val="00BD4045"/>
    <w:rsid w:val="00BD5192"/>
    <w:rsid w:val="00BD68A3"/>
    <w:rsid w:val="00BD6938"/>
    <w:rsid w:val="00BD6CF3"/>
    <w:rsid w:val="00BD7E18"/>
    <w:rsid w:val="00BD7F72"/>
    <w:rsid w:val="00BE0ECA"/>
    <w:rsid w:val="00BE2180"/>
    <w:rsid w:val="00BE21F2"/>
    <w:rsid w:val="00BE4275"/>
    <w:rsid w:val="00BE597D"/>
    <w:rsid w:val="00BE7604"/>
    <w:rsid w:val="00BF03E8"/>
    <w:rsid w:val="00BF06AE"/>
    <w:rsid w:val="00BF0F95"/>
    <w:rsid w:val="00BF1DD3"/>
    <w:rsid w:val="00BF2433"/>
    <w:rsid w:val="00BF285B"/>
    <w:rsid w:val="00BF2E6E"/>
    <w:rsid w:val="00BF505F"/>
    <w:rsid w:val="00BF5E27"/>
    <w:rsid w:val="00BF61C9"/>
    <w:rsid w:val="00BF6C94"/>
    <w:rsid w:val="00C00424"/>
    <w:rsid w:val="00C00BB0"/>
    <w:rsid w:val="00C04E75"/>
    <w:rsid w:val="00C05B39"/>
    <w:rsid w:val="00C0739F"/>
    <w:rsid w:val="00C10DDA"/>
    <w:rsid w:val="00C116F9"/>
    <w:rsid w:val="00C1179F"/>
    <w:rsid w:val="00C127B9"/>
    <w:rsid w:val="00C128FA"/>
    <w:rsid w:val="00C12C14"/>
    <w:rsid w:val="00C145C7"/>
    <w:rsid w:val="00C15F04"/>
    <w:rsid w:val="00C1628D"/>
    <w:rsid w:val="00C16B8B"/>
    <w:rsid w:val="00C179B3"/>
    <w:rsid w:val="00C17E3F"/>
    <w:rsid w:val="00C200AA"/>
    <w:rsid w:val="00C2065B"/>
    <w:rsid w:val="00C20A62"/>
    <w:rsid w:val="00C237ED"/>
    <w:rsid w:val="00C24632"/>
    <w:rsid w:val="00C24A50"/>
    <w:rsid w:val="00C25418"/>
    <w:rsid w:val="00C25D9C"/>
    <w:rsid w:val="00C2778B"/>
    <w:rsid w:val="00C31649"/>
    <w:rsid w:val="00C3434C"/>
    <w:rsid w:val="00C352E9"/>
    <w:rsid w:val="00C363B8"/>
    <w:rsid w:val="00C37644"/>
    <w:rsid w:val="00C37DDC"/>
    <w:rsid w:val="00C40385"/>
    <w:rsid w:val="00C40E7E"/>
    <w:rsid w:val="00C41261"/>
    <w:rsid w:val="00C41731"/>
    <w:rsid w:val="00C41768"/>
    <w:rsid w:val="00C431FB"/>
    <w:rsid w:val="00C44902"/>
    <w:rsid w:val="00C45B06"/>
    <w:rsid w:val="00C475AA"/>
    <w:rsid w:val="00C47671"/>
    <w:rsid w:val="00C51C47"/>
    <w:rsid w:val="00C527C7"/>
    <w:rsid w:val="00C52A26"/>
    <w:rsid w:val="00C53C79"/>
    <w:rsid w:val="00C53C98"/>
    <w:rsid w:val="00C54EF6"/>
    <w:rsid w:val="00C56F15"/>
    <w:rsid w:val="00C56FCF"/>
    <w:rsid w:val="00C572F6"/>
    <w:rsid w:val="00C57B6C"/>
    <w:rsid w:val="00C6047A"/>
    <w:rsid w:val="00C60C24"/>
    <w:rsid w:val="00C61230"/>
    <w:rsid w:val="00C61778"/>
    <w:rsid w:val="00C61A39"/>
    <w:rsid w:val="00C61A59"/>
    <w:rsid w:val="00C628A6"/>
    <w:rsid w:val="00C62E50"/>
    <w:rsid w:val="00C63266"/>
    <w:rsid w:val="00C64344"/>
    <w:rsid w:val="00C65108"/>
    <w:rsid w:val="00C65576"/>
    <w:rsid w:val="00C66165"/>
    <w:rsid w:val="00C672C1"/>
    <w:rsid w:val="00C67684"/>
    <w:rsid w:val="00C67E35"/>
    <w:rsid w:val="00C67F12"/>
    <w:rsid w:val="00C70274"/>
    <w:rsid w:val="00C7060A"/>
    <w:rsid w:val="00C7151A"/>
    <w:rsid w:val="00C717E3"/>
    <w:rsid w:val="00C71F60"/>
    <w:rsid w:val="00C72241"/>
    <w:rsid w:val="00C73A43"/>
    <w:rsid w:val="00C750C8"/>
    <w:rsid w:val="00C7560F"/>
    <w:rsid w:val="00C77492"/>
    <w:rsid w:val="00C7781D"/>
    <w:rsid w:val="00C80A0E"/>
    <w:rsid w:val="00C80E9C"/>
    <w:rsid w:val="00C8213F"/>
    <w:rsid w:val="00C8218E"/>
    <w:rsid w:val="00C8303F"/>
    <w:rsid w:val="00C8393A"/>
    <w:rsid w:val="00C85154"/>
    <w:rsid w:val="00C858F6"/>
    <w:rsid w:val="00C85A70"/>
    <w:rsid w:val="00C8797A"/>
    <w:rsid w:val="00C900B8"/>
    <w:rsid w:val="00C90197"/>
    <w:rsid w:val="00C90C71"/>
    <w:rsid w:val="00C90F51"/>
    <w:rsid w:val="00C91FD1"/>
    <w:rsid w:val="00C92547"/>
    <w:rsid w:val="00C931CF"/>
    <w:rsid w:val="00C938CF"/>
    <w:rsid w:val="00C94053"/>
    <w:rsid w:val="00C9624D"/>
    <w:rsid w:val="00C969DA"/>
    <w:rsid w:val="00CA2C77"/>
    <w:rsid w:val="00CA3700"/>
    <w:rsid w:val="00CA3965"/>
    <w:rsid w:val="00CA444F"/>
    <w:rsid w:val="00CA4473"/>
    <w:rsid w:val="00CA5245"/>
    <w:rsid w:val="00CA539D"/>
    <w:rsid w:val="00CA5A9D"/>
    <w:rsid w:val="00CA71F4"/>
    <w:rsid w:val="00CA7B09"/>
    <w:rsid w:val="00CB12A5"/>
    <w:rsid w:val="00CB133B"/>
    <w:rsid w:val="00CB1CAC"/>
    <w:rsid w:val="00CB2A44"/>
    <w:rsid w:val="00CB2F00"/>
    <w:rsid w:val="00CB2F2A"/>
    <w:rsid w:val="00CB3E32"/>
    <w:rsid w:val="00CB5766"/>
    <w:rsid w:val="00CB5B1A"/>
    <w:rsid w:val="00CB6B22"/>
    <w:rsid w:val="00CB7484"/>
    <w:rsid w:val="00CB7F5F"/>
    <w:rsid w:val="00CC1B39"/>
    <w:rsid w:val="00CC1BFA"/>
    <w:rsid w:val="00CC2E9F"/>
    <w:rsid w:val="00CC35EA"/>
    <w:rsid w:val="00CC3848"/>
    <w:rsid w:val="00CC51CE"/>
    <w:rsid w:val="00CC5ED7"/>
    <w:rsid w:val="00CC6D5E"/>
    <w:rsid w:val="00CD0200"/>
    <w:rsid w:val="00CD1F0E"/>
    <w:rsid w:val="00CD3F77"/>
    <w:rsid w:val="00CD5701"/>
    <w:rsid w:val="00CD6ADC"/>
    <w:rsid w:val="00CD6BCF"/>
    <w:rsid w:val="00CD7021"/>
    <w:rsid w:val="00CD708A"/>
    <w:rsid w:val="00CD7193"/>
    <w:rsid w:val="00CD7308"/>
    <w:rsid w:val="00CD7DC9"/>
    <w:rsid w:val="00CE01A0"/>
    <w:rsid w:val="00CE05BD"/>
    <w:rsid w:val="00CE069E"/>
    <w:rsid w:val="00CE1EB7"/>
    <w:rsid w:val="00CE236E"/>
    <w:rsid w:val="00CE38C8"/>
    <w:rsid w:val="00CE524F"/>
    <w:rsid w:val="00CE58CC"/>
    <w:rsid w:val="00CE6274"/>
    <w:rsid w:val="00CE6F4E"/>
    <w:rsid w:val="00CE77B6"/>
    <w:rsid w:val="00CE7BC2"/>
    <w:rsid w:val="00CF048B"/>
    <w:rsid w:val="00CF2B8D"/>
    <w:rsid w:val="00CF3306"/>
    <w:rsid w:val="00CF3A1B"/>
    <w:rsid w:val="00CF456B"/>
    <w:rsid w:val="00CF51A2"/>
    <w:rsid w:val="00CF51CB"/>
    <w:rsid w:val="00CF5794"/>
    <w:rsid w:val="00CF5A22"/>
    <w:rsid w:val="00CF6E6C"/>
    <w:rsid w:val="00CF7A0E"/>
    <w:rsid w:val="00D01B0B"/>
    <w:rsid w:val="00D0262E"/>
    <w:rsid w:val="00D029BF"/>
    <w:rsid w:val="00D02B16"/>
    <w:rsid w:val="00D03679"/>
    <w:rsid w:val="00D04D77"/>
    <w:rsid w:val="00D05636"/>
    <w:rsid w:val="00D05E3D"/>
    <w:rsid w:val="00D06139"/>
    <w:rsid w:val="00D0731B"/>
    <w:rsid w:val="00D0756D"/>
    <w:rsid w:val="00D10DB4"/>
    <w:rsid w:val="00D10EA3"/>
    <w:rsid w:val="00D10ECD"/>
    <w:rsid w:val="00D110BD"/>
    <w:rsid w:val="00D13675"/>
    <w:rsid w:val="00D13BBB"/>
    <w:rsid w:val="00D141E1"/>
    <w:rsid w:val="00D14899"/>
    <w:rsid w:val="00D15314"/>
    <w:rsid w:val="00D15688"/>
    <w:rsid w:val="00D15819"/>
    <w:rsid w:val="00D15B48"/>
    <w:rsid w:val="00D16BCA"/>
    <w:rsid w:val="00D17D6C"/>
    <w:rsid w:val="00D21055"/>
    <w:rsid w:val="00D2146E"/>
    <w:rsid w:val="00D2155B"/>
    <w:rsid w:val="00D23D11"/>
    <w:rsid w:val="00D244B6"/>
    <w:rsid w:val="00D27100"/>
    <w:rsid w:val="00D2754D"/>
    <w:rsid w:val="00D27B27"/>
    <w:rsid w:val="00D30D5B"/>
    <w:rsid w:val="00D31C35"/>
    <w:rsid w:val="00D31F2C"/>
    <w:rsid w:val="00D32F26"/>
    <w:rsid w:val="00D33833"/>
    <w:rsid w:val="00D33B73"/>
    <w:rsid w:val="00D33BE9"/>
    <w:rsid w:val="00D33F93"/>
    <w:rsid w:val="00D357FF"/>
    <w:rsid w:val="00D424C7"/>
    <w:rsid w:val="00D437B1"/>
    <w:rsid w:val="00D43B2A"/>
    <w:rsid w:val="00D43CF1"/>
    <w:rsid w:val="00D43D83"/>
    <w:rsid w:val="00D4569E"/>
    <w:rsid w:val="00D47575"/>
    <w:rsid w:val="00D51DF4"/>
    <w:rsid w:val="00D52203"/>
    <w:rsid w:val="00D5243B"/>
    <w:rsid w:val="00D5283B"/>
    <w:rsid w:val="00D533EC"/>
    <w:rsid w:val="00D56A95"/>
    <w:rsid w:val="00D56FC0"/>
    <w:rsid w:val="00D6076E"/>
    <w:rsid w:val="00D60B9E"/>
    <w:rsid w:val="00D60D77"/>
    <w:rsid w:val="00D61762"/>
    <w:rsid w:val="00D652CC"/>
    <w:rsid w:val="00D67BE8"/>
    <w:rsid w:val="00D70CCB"/>
    <w:rsid w:val="00D70F16"/>
    <w:rsid w:val="00D71822"/>
    <w:rsid w:val="00D71850"/>
    <w:rsid w:val="00D72617"/>
    <w:rsid w:val="00D72F57"/>
    <w:rsid w:val="00D7385D"/>
    <w:rsid w:val="00D76A44"/>
    <w:rsid w:val="00D775C9"/>
    <w:rsid w:val="00D80254"/>
    <w:rsid w:val="00D815EF"/>
    <w:rsid w:val="00D8174F"/>
    <w:rsid w:val="00D81793"/>
    <w:rsid w:val="00D81949"/>
    <w:rsid w:val="00D81F26"/>
    <w:rsid w:val="00D822E2"/>
    <w:rsid w:val="00D83E87"/>
    <w:rsid w:val="00D843F2"/>
    <w:rsid w:val="00D84831"/>
    <w:rsid w:val="00D8541F"/>
    <w:rsid w:val="00D86231"/>
    <w:rsid w:val="00D865B4"/>
    <w:rsid w:val="00D867A2"/>
    <w:rsid w:val="00D86945"/>
    <w:rsid w:val="00D905BD"/>
    <w:rsid w:val="00D912AB"/>
    <w:rsid w:val="00D9156C"/>
    <w:rsid w:val="00D91923"/>
    <w:rsid w:val="00D92D9D"/>
    <w:rsid w:val="00D93753"/>
    <w:rsid w:val="00D952DB"/>
    <w:rsid w:val="00D97AED"/>
    <w:rsid w:val="00DA3167"/>
    <w:rsid w:val="00DA337D"/>
    <w:rsid w:val="00DA4DC3"/>
    <w:rsid w:val="00DA6E99"/>
    <w:rsid w:val="00DA77A5"/>
    <w:rsid w:val="00DA78F8"/>
    <w:rsid w:val="00DB0E36"/>
    <w:rsid w:val="00DB1ADD"/>
    <w:rsid w:val="00DB1FA3"/>
    <w:rsid w:val="00DB2723"/>
    <w:rsid w:val="00DB307A"/>
    <w:rsid w:val="00DB3DBF"/>
    <w:rsid w:val="00DB484F"/>
    <w:rsid w:val="00DB512E"/>
    <w:rsid w:val="00DB5E34"/>
    <w:rsid w:val="00DB6F9C"/>
    <w:rsid w:val="00DB71BE"/>
    <w:rsid w:val="00DB7A86"/>
    <w:rsid w:val="00DB7D2D"/>
    <w:rsid w:val="00DC04F6"/>
    <w:rsid w:val="00DC0690"/>
    <w:rsid w:val="00DC0D98"/>
    <w:rsid w:val="00DC1D65"/>
    <w:rsid w:val="00DC2E8C"/>
    <w:rsid w:val="00DC2F23"/>
    <w:rsid w:val="00DC3C57"/>
    <w:rsid w:val="00DC4080"/>
    <w:rsid w:val="00DC5501"/>
    <w:rsid w:val="00DC5DE4"/>
    <w:rsid w:val="00DC6550"/>
    <w:rsid w:val="00DC7154"/>
    <w:rsid w:val="00DC7184"/>
    <w:rsid w:val="00DC7277"/>
    <w:rsid w:val="00DC79DC"/>
    <w:rsid w:val="00DC7E8A"/>
    <w:rsid w:val="00DD0535"/>
    <w:rsid w:val="00DD0F78"/>
    <w:rsid w:val="00DD1CB4"/>
    <w:rsid w:val="00DD273C"/>
    <w:rsid w:val="00DD2C5F"/>
    <w:rsid w:val="00DD2FEE"/>
    <w:rsid w:val="00DD3BE1"/>
    <w:rsid w:val="00DD3D0B"/>
    <w:rsid w:val="00DD3F28"/>
    <w:rsid w:val="00DD4446"/>
    <w:rsid w:val="00DD4537"/>
    <w:rsid w:val="00DD4A25"/>
    <w:rsid w:val="00DD4E15"/>
    <w:rsid w:val="00DD5257"/>
    <w:rsid w:val="00DD54F9"/>
    <w:rsid w:val="00DE0AA6"/>
    <w:rsid w:val="00DE2304"/>
    <w:rsid w:val="00DE3138"/>
    <w:rsid w:val="00DE37F8"/>
    <w:rsid w:val="00DE3F31"/>
    <w:rsid w:val="00DE4273"/>
    <w:rsid w:val="00DE4FCB"/>
    <w:rsid w:val="00DE5D07"/>
    <w:rsid w:val="00DE65DA"/>
    <w:rsid w:val="00DE72A7"/>
    <w:rsid w:val="00DE76CC"/>
    <w:rsid w:val="00DE7832"/>
    <w:rsid w:val="00DF0C52"/>
    <w:rsid w:val="00DF18FC"/>
    <w:rsid w:val="00DF24C1"/>
    <w:rsid w:val="00DF5D2B"/>
    <w:rsid w:val="00DF6341"/>
    <w:rsid w:val="00DF6EAC"/>
    <w:rsid w:val="00E00E8E"/>
    <w:rsid w:val="00E014C3"/>
    <w:rsid w:val="00E02667"/>
    <w:rsid w:val="00E026D6"/>
    <w:rsid w:val="00E03A55"/>
    <w:rsid w:val="00E05630"/>
    <w:rsid w:val="00E06DBB"/>
    <w:rsid w:val="00E10149"/>
    <w:rsid w:val="00E11340"/>
    <w:rsid w:val="00E11F76"/>
    <w:rsid w:val="00E122A1"/>
    <w:rsid w:val="00E135B8"/>
    <w:rsid w:val="00E149CF"/>
    <w:rsid w:val="00E16372"/>
    <w:rsid w:val="00E16AD8"/>
    <w:rsid w:val="00E17FFA"/>
    <w:rsid w:val="00E20E4D"/>
    <w:rsid w:val="00E20ED6"/>
    <w:rsid w:val="00E2130D"/>
    <w:rsid w:val="00E21358"/>
    <w:rsid w:val="00E21638"/>
    <w:rsid w:val="00E21658"/>
    <w:rsid w:val="00E217C7"/>
    <w:rsid w:val="00E21AEC"/>
    <w:rsid w:val="00E2249B"/>
    <w:rsid w:val="00E22A0D"/>
    <w:rsid w:val="00E244F6"/>
    <w:rsid w:val="00E25861"/>
    <w:rsid w:val="00E258DB"/>
    <w:rsid w:val="00E25BAE"/>
    <w:rsid w:val="00E2771E"/>
    <w:rsid w:val="00E311EF"/>
    <w:rsid w:val="00E31341"/>
    <w:rsid w:val="00E313DB"/>
    <w:rsid w:val="00E3151A"/>
    <w:rsid w:val="00E32180"/>
    <w:rsid w:val="00E34948"/>
    <w:rsid w:val="00E36F71"/>
    <w:rsid w:val="00E37569"/>
    <w:rsid w:val="00E37F05"/>
    <w:rsid w:val="00E401B2"/>
    <w:rsid w:val="00E41E30"/>
    <w:rsid w:val="00E421CB"/>
    <w:rsid w:val="00E42F73"/>
    <w:rsid w:val="00E43D70"/>
    <w:rsid w:val="00E44833"/>
    <w:rsid w:val="00E44E0D"/>
    <w:rsid w:val="00E462DB"/>
    <w:rsid w:val="00E466F3"/>
    <w:rsid w:val="00E47B2C"/>
    <w:rsid w:val="00E51560"/>
    <w:rsid w:val="00E51821"/>
    <w:rsid w:val="00E52E30"/>
    <w:rsid w:val="00E53FC8"/>
    <w:rsid w:val="00E5403E"/>
    <w:rsid w:val="00E54347"/>
    <w:rsid w:val="00E55424"/>
    <w:rsid w:val="00E55915"/>
    <w:rsid w:val="00E55971"/>
    <w:rsid w:val="00E55BB5"/>
    <w:rsid w:val="00E56943"/>
    <w:rsid w:val="00E57ECF"/>
    <w:rsid w:val="00E611DF"/>
    <w:rsid w:val="00E63290"/>
    <w:rsid w:val="00E651E0"/>
    <w:rsid w:val="00E65E79"/>
    <w:rsid w:val="00E65FCF"/>
    <w:rsid w:val="00E66BA2"/>
    <w:rsid w:val="00E67416"/>
    <w:rsid w:val="00E718B6"/>
    <w:rsid w:val="00E71E30"/>
    <w:rsid w:val="00E723BA"/>
    <w:rsid w:val="00E73581"/>
    <w:rsid w:val="00E80861"/>
    <w:rsid w:val="00E81DBB"/>
    <w:rsid w:val="00E825E6"/>
    <w:rsid w:val="00E833F7"/>
    <w:rsid w:val="00E83AC6"/>
    <w:rsid w:val="00E83BDF"/>
    <w:rsid w:val="00E83E59"/>
    <w:rsid w:val="00E8570A"/>
    <w:rsid w:val="00E86FCC"/>
    <w:rsid w:val="00E871C1"/>
    <w:rsid w:val="00E875AD"/>
    <w:rsid w:val="00E87A1D"/>
    <w:rsid w:val="00E902FB"/>
    <w:rsid w:val="00E9094A"/>
    <w:rsid w:val="00E91D35"/>
    <w:rsid w:val="00E926A5"/>
    <w:rsid w:val="00E962CC"/>
    <w:rsid w:val="00E96A53"/>
    <w:rsid w:val="00E96B3D"/>
    <w:rsid w:val="00E970AC"/>
    <w:rsid w:val="00EA17C3"/>
    <w:rsid w:val="00EA2CAA"/>
    <w:rsid w:val="00EA3864"/>
    <w:rsid w:val="00EA7F1C"/>
    <w:rsid w:val="00EB0994"/>
    <w:rsid w:val="00EB15B6"/>
    <w:rsid w:val="00EB3563"/>
    <w:rsid w:val="00EB3D06"/>
    <w:rsid w:val="00EB4916"/>
    <w:rsid w:val="00EB4F1F"/>
    <w:rsid w:val="00EB5323"/>
    <w:rsid w:val="00EB7DE6"/>
    <w:rsid w:val="00EC00C9"/>
    <w:rsid w:val="00EC0DD9"/>
    <w:rsid w:val="00EC2523"/>
    <w:rsid w:val="00EC2649"/>
    <w:rsid w:val="00EC2E78"/>
    <w:rsid w:val="00EC31ED"/>
    <w:rsid w:val="00EC369D"/>
    <w:rsid w:val="00EC5836"/>
    <w:rsid w:val="00EC688C"/>
    <w:rsid w:val="00ED0CBB"/>
    <w:rsid w:val="00ED12E3"/>
    <w:rsid w:val="00ED447C"/>
    <w:rsid w:val="00ED4617"/>
    <w:rsid w:val="00ED4B04"/>
    <w:rsid w:val="00ED57EA"/>
    <w:rsid w:val="00ED5BD4"/>
    <w:rsid w:val="00ED7E8E"/>
    <w:rsid w:val="00EE07D3"/>
    <w:rsid w:val="00EE1996"/>
    <w:rsid w:val="00EE1C01"/>
    <w:rsid w:val="00EE2171"/>
    <w:rsid w:val="00EE22AF"/>
    <w:rsid w:val="00EE3FB3"/>
    <w:rsid w:val="00EE4F55"/>
    <w:rsid w:val="00EE7FD6"/>
    <w:rsid w:val="00EF0171"/>
    <w:rsid w:val="00EF1B25"/>
    <w:rsid w:val="00EF1DA0"/>
    <w:rsid w:val="00EF4747"/>
    <w:rsid w:val="00EF4951"/>
    <w:rsid w:val="00EF4BF8"/>
    <w:rsid w:val="00EF4E2E"/>
    <w:rsid w:val="00EF5894"/>
    <w:rsid w:val="00EF7755"/>
    <w:rsid w:val="00F02253"/>
    <w:rsid w:val="00F03C2E"/>
    <w:rsid w:val="00F0412E"/>
    <w:rsid w:val="00F04A66"/>
    <w:rsid w:val="00F04B4B"/>
    <w:rsid w:val="00F0516C"/>
    <w:rsid w:val="00F060DB"/>
    <w:rsid w:val="00F06143"/>
    <w:rsid w:val="00F067A2"/>
    <w:rsid w:val="00F079EC"/>
    <w:rsid w:val="00F07B9E"/>
    <w:rsid w:val="00F10B3C"/>
    <w:rsid w:val="00F1116F"/>
    <w:rsid w:val="00F11C22"/>
    <w:rsid w:val="00F1263A"/>
    <w:rsid w:val="00F133D4"/>
    <w:rsid w:val="00F139C5"/>
    <w:rsid w:val="00F15B77"/>
    <w:rsid w:val="00F21236"/>
    <w:rsid w:val="00F22F8C"/>
    <w:rsid w:val="00F239DF"/>
    <w:rsid w:val="00F24837"/>
    <w:rsid w:val="00F2575F"/>
    <w:rsid w:val="00F27565"/>
    <w:rsid w:val="00F3010F"/>
    <w:rsid w:val="00F30BF8"/>
    <w:rsid w:val="00F310D4"/>
    <w:rsid w:val="00F31D5A"/>
    <w:rsid w:val="00F33975"/>
    <w:rsid w:val="00F33DE9"/>
    <w:rsid w:val="00F33E09"/>
    <w:rsid w:val="00F35E6D"/>
    <w:rsid w:val="00F3619A"/>
    <w:rsid w:val="00F36FE3"/>
    <w:rsid w:val="00F40AAA"/>
    <w:rsid w:val="00F40BA7"/>
    <w:rsid w:val="00F40F9D"/>
    <w:rsid w:val="00F41ACD"/>
    <w:rsid w:val="00F42EF5"/>
    <w:rsid w:val="00F46CB6"/>
    <w:rsid w:val="00F46F65"/>
    <w:rsid w:val="00F4756D"/>
    <w:rsid w:val="00F47DE8"/>
    <w:rsid w:val="00F542C1"/>
    <w:rsid w:val="00F550E3"/>
    <w:rsid w:val="00F55B58"/>
    <w:rsid w:val="00F55E73"/>
    <w:rsid w:val="00F55EDA"/>
    <w:rsid w:val="00F55F0A"/>
    <w:rsid w:val="00F56C80"/>
    <w:rsid w:val="00F56D31"/>
    <w:rsid w:val="00F57407"/>
    <w:rsid w:val="00F578C1"/>
    <w:rsid w:val="00F60092"/>
    <w:rsid w:val="00F604A7"/>
    <w:rsid w:val="00F6144B"/>
    <w:rsid w:val="00F61C18"/>
    <w:rsid w:val="00F62DF5"/>
    <w:rsid w:val="00F64AFF"/>
    <w:rsid w:val="00F65F4B"/>
    <w:rsid w:val="00F67A69"/>
    <w:rsid w:val="00F708FA"/>
    <w:rsid w:val="00F70BFF"/>
    <w:rsid w:val="00F70C9D"/>
    <w:rsid w:val="00F723FB"/>
    <w:rsid w:val="00F72659"/>
    <w:rsid w:val="00F73E08"/>
    <w:rsid w:val="00F74950"/>
    <w:rsid w:val="00F74CD9"/>
    <w:rsid w:val="00F751DB"/>
    <w:rsid w:val="00F76C36"/>
    <w:rsid w:val="00F77369"/>
    <w:rsid w:val="00F77E01"/>
    <w:rsid w:val="00F80A7B"/>
    <w:rsid w:val="00F80E5D"/>
    <w:rsid w:val="00F81E78"/>
    <w:rsid w:val="00F8364F"/>
    <w:rsid w:val="00F838DB"/>
    <w:rsid w:val="00F83916"/>
    <w:rsid w:val="00F841B5"/>
    <w:rsid w:val="00F851CE"/>
    <w:rsid w:val="00F85F3C"/>
    <w:rsid w:val="00F86A49"/>
    <w:rsid w:val="00F903F8"/>
    <w:rsid w:val="00F91219"/>
    <w:rsid w:val="00F91BFC"/>
    <w:rsid w:val="00F92444"/>
    <w:rsid w:val="00F9393E"/>
    <w:rsid w:val="00F94424"/>
    <w:rsid w:val="00F9457B"/>
    <w:rsid w:val="00F95F1A"/>
    <w:rsid w:val="00F96FD0"/>
    <w:rsid w:val="00F973C2"/>
    <w:rsid w:val="00F97A78"/>
    <w:rsid w:val="00FA0B20"/>
    <w:rsid w:val="00FA188B"/>
    <w:rsid w:val="00FA1DC6"/>
    <w:rsid w:val="00FA24E7"/>
    <w:rsid w:val="00FA2F57"/>
    <w:rsid w:val="00FA3010"/>
    <w:rsid w:val="00FA3C9C"/>
    <w:rsid w:val="00FA4164"/>
    <w:rsid w:val="00FA5BFA"/>
    <w:rsid w:val="00FA5DE1"/>
    <w:rsid w:val="00FA5EE6"/>
    <w:rsid w:val="00FA6805"/>
    <w:rsid w:val="00FA6AAA"/>
    <w:rsid w:val="00FA7956"/>
    <w:rsid w:val="00FA7D8A"/>
    <w:rsid w:val="00FB0824"/>
    <w:rsid w:val="00FB2013"/>
    <w:rsid w:val="00FB2CA3"/>
    <w:rsid w:val="00FB2FCB"/>
    <w:rsid w:val="00FB4C9C"/>
    <w:rsid w:val="00FB67FC"/>
    <w:rsid w:val="00FB7C55"/>
    <w:rsid w:val="00FC1074"/>
    <w:rsid w:val="00FC150B"/>
    <w:rsid w:val="00FC1884"/>
    <w:rsid w:val="00FC1E25"/>
    <w:rsid w:val="00FC371D"/>
    <w:rsid w:val="00FC46A5"/>
    <w:rsid w:val="00FC5237"/>
    <w:rsid w:val="00FC5282"/>
    <w:rsid w:val="00FC5F0B"/>
    <w:rsid w:val="00FC6333"/>
    <w:rsid w:val="00FC7812"/>
    <w:rsid w:val="00FC7C7C"/>
    <w:rsid w:val="00FD1C3A"/>
    <w:rsid w:val="00FD2100"/>
    <w:rsid w:val="00FD22F9"/>
    <w:rsid w:val="00FD2E5E"/>
    <w:rsid w:val="00FD3D1E"/>
    <w:rsid w:val="00FD436C"/>
    <w:rsid w:val="00FD446D"/>
    <w:rsid w:val="00FD4F2C"/>
    <w:rsid w:val="00FD50FF"/>
    <w:rsid w:val="00FD5E86"/>
    <w:rsid w:val="00FD6394"/>
    <w:rsid w:val="00FD664D"/>
    <w:rsid w:val="00FD74A4"/>
    <w:rsid w:val="00FE0E6C"/>
    <w:rsid w:val="00FE1CDC"/>
    <w:rsid w:val="00FE4B21"/>
    <w:rsid w:val="00FE70C3"/>
    <w:rsid w:val="00FF1A8B"/>
    <w:rsid w:val="00FF2AD9"/>
    <w:rsid w:val="00FF359F"/>
    <w:rsid w:val="00FF3DCF"/>
    <w:rsid w:val="00FF492C"/>
    <w:rsid w:val="00FF4A21"/>
    <w:rsid w:val="00FF592B"/>
    <w:rsid w:val="00FF5AA3"/>
    <w:rsid w:val="00FF5AD8"/>
    <w:rsid w:val="00FF615B"/>
    <w:rsid w:val="00FF7057"/>
    <w:rsid w:val="00FF7C79"/>
    <w:rsid w:val="012ADEDC"/>
    <w:rsid w:val="01876400"/>
    <w:rsid w:val="0268B2D7"/>
    <w:rsid w:val="02A9F33A"/>
    <w:rsid w:val="02E063C2"/>
    <w:rsid w:val="02E9A289"/>
    <w:rsid w:val="03695855"/>
    <w:rsid w:val="03812E69"/>
    <w:rsid w:val="03BB9EE5"/>
    <w:rsid w:val="03C4FF16"/>
    <w:rsid w:val="04141641"/>
    <w:rsid w:val="04500FCE"/>
    <w:rsid w:val="045C976B"/>
    <w:rsid w:val="047AF379"/>
    <w:rsid w:val="0487AF0B"/>
    <w:rsid w:val="052AC832"/>
    <w:rsid w:val="055D146F"/>
    <w:rsid w:val="05977EFD"/>
    <w:rsid w:val="063BB825"/>
    <w:rsid w:val="06AD9D5D"/>
    <w:rsid w:val="06E139FB"/>
    <w:rsid w:val="06EBC2DD"/>
    <w:rsid w:val="072D616B"/>
    <w:rsid w:val="076A3182"/>
    <w:rsid w:val="07AB755F"/>
    <w:rsid w:val="080A1DCB"/>
    <w:rsid w:val="083B28FD"/>
    <w:rsid w:val="0862094F"/>
    <w:rsid w:val="0873716C"/>
    <w:rsid w:val="08AFC999"/>
    <w:rsid w:val="08C1B2F1"/>
    <w:rsid w:val="08CCA737"/>
    <w:rsid w:val="0936670D"/>
    <w:rsid w:val="0938C344"/>
    <w:rsid w:val="09427DF5"/>
    <w:rsid w:val="096DC1FD"/>
    <w:rsid w:val="09B69E6A"/>
    <w:rsid w:val="0A08E115"/>
    <w:rsid w:val="0A790121"/>
    <w:rsid w:val="0AEC55B2"/>
    <w:rsid w:val="0AF1BDF1"/>
    <w:rsid w:val="0AF38B3B"/>
    <w:rsid w:val="0B18A29F"/>
    <w:rsid w:val="0B1CDDF3"/>
    <w:rsid w:val="0B34CB7F"/>
    <w:rsid w:val="0BFA0BC2"/>
    <w:rsid w:val="0C06674D"/>
    <w:rsid w:val="0C235AA1"/>
    <w:rsid w:val="0C84498A"/>
    <w:rsid w:val="0CD9DA07"/>
    <w:rsid w:val="0D1E7458"/>
    <w:rsid w:val="0D43D596"/>
    <w:rsid w:val="0D4A6C9A"/>
    <w:rsid w:val="0DF881EF"/>
    <w:rsid w:val="0E5603F9"/>
    <w:rsid w:val="0E74E965"/>
    <w:rsid w:val="0E936078"/>
    <w:rsid w:val="0EA0D5F4"/>
    <w:rsid w:val="0EC8CA49"/>
    <w:rsid w:val="0EDF94D9"/>
    <w:rsid w:val="0F4657CA"/>
    <w:rsid w:val="0F47358A"/>
    <w:rsid w:val="0F568CBE"/>
    <w:rsid w:val="0F7B3E87"/>
    <w:rsid w:val="0F96A728"/>
    <w:rsid w:val="0FA858D1"/>
    <w:rsid w:val="0FABAB5C"/>
    <w:rsid w:val="0FCA6EDD"/>
    <w:rsid w:val="1024C47E"/>
    <w:rsid w:val="1207B464"/>
    <w:rsid w:val="12303EFF"/>
    <w:rsid w:val="1263B25C"/>
    <w:rsid w:val="126E6BF7"/>
    <w:rsid w:val="127C3FD6"/>
    <w:rsid w:val="12B44FA0"/>
    <w:rsid w:val="12D75676"/>
    <w:rsid w:val="130A6AD7"/>
    <w:rsid w:val="13740F68"/>
    <w:rsid w:val="1385081C"/>
    <w:rsid w:val="13A1863F"/>
    <w:rsid w:val="13D18425"/>
    <w:rsid w:val="1439E509"/>
    <w:rsid w:val="1470ED73"/>
    <w:rsid w:val="1481318C"/>
    <w:rsid w:val="152781D9"/>
    <w:rsid w:val="1572C8ED"/>
    <w:rsid w:val="15740EED"/>
    <w:rsid w:val="157FCAD5"/>
    <w:rsid w:val="15A22B48"/>
    <w:rsid w:val="15DBAC29"/>
    <w:rsid w:val="16080983"/>
    <w:rsid w:val="160FAC3C"/>
    <w:rsid w:val="1613C937"/>
    <w:rsid w:val="1661AB1C"/>
    <w:rsid w:val="167707E7"/>
    <w:rsid w:val="168893C2"/>
    <w:rsid w:val="16B2EFC1"/>
    <w:rsid w:val="16C23588"/>
    <w:rsid w:val="16F0393F"/>
    <w:rsid w:val="1724EBE3"/>
    <w:rsid w:val="1781933E"/>
    <w:rsid w:val="17A8595D"/>
    <w:rsid w:val="17CA2480"/>
    <w:rsid w:val="17D80BD9"/>
    <w:rsid w:val="17E8B44C"/>
    <w:rsid w:val="17F92173"/>
    <w:rsid w:val="1819FE7F"/>
    <w:rsid w:val="18429D6E"/>
    <w:rsid w:val="1860BFE4"/>
    <w:rsid w:val="18690845"/>
    <w:rsid w:val="187519A7"/>
    <w:rsid w:val="19407398"/>
    <w:rsid w:val="1940FB23"/>
    <w:rsid w:val="1948E263"/>
    <w:rsid w:val="1959C56A"/>
    <w:rsid w:val="197EAD30"/>
    <w:rsid w:val="198B4410"/>
    <w:rsid w:val="19EA898C"/>
    <w:rsid w:val="1A3033A1"/>
    <w:rsid w:val="1A8ED943"/>
    <w:rsid w:val="1A926871"/>
    <w:rsid w:val="1ADC9ED4"/>
    <w:rsid w:val="1BEC3121"/>
    <w:rsid w:val="1C0A2ACB"/>
    <w:rsid w:val="1C0C43AF"/>
    <w:rsid w:val="1C5B44E0"/>
    <w:rsid w:val="1C8FBF77"/>
    <w:rsid w:val="1D2B399F"/>
    <w:rsid w:val="1DE0FC5A"/>
    <w:rsid w:val="1DE2057C"/>
    <w:rsid w:val="1DFDD30A"/>
    <w:rsid w:val="1E2314CA"/>
    <w:rsid w:val="1E2937D6"/>
    <w:rsid w:val="1ECA3D57"/>
    <w:rsid w:val="1EDF4A81"/>
    <w:rsid w:val="1F19E92E"/>
    <w:rsid w:val="1F2EA00E"/>
    <w:rsid w:val="1F4EA0AD"/>
    <w:rsid w:val="1F6483FE"/>
    <w:rsid w:val="20882681"/>
    <w:rsid w:val="20F47095"/>
    <w:rsid w:val="21239E4B"/>
    <w:rsid w:val="217B8E68"/>
    <w:rsid w:val="21B20557"/>
    <w:rsid w:val="21F896EB"/>
    <w:rsid w:val="229E994E"/>
    <w:rsid w:val="2337B92F"/>
    <w:rsid w:val="235844D2"/>
    <w:rsid w:val="23716B2E"/>
    <w:rsid w:val="23789B2C"/>
    <w:rsid w:val="23F22044"/>
    <w:rsid w:val="24382778"/>
    <w:rsid w:val="24605FDA"/>
    <w:rsid w:val="246B0DE9"/>
    <w:rsid w:val="249E69DE"/>
    <w:rsid w:val="24AAD44A"/>
    <w:rsid w:val="24C5B237"/>
    <w:rsid w:val="257FDD3D"/>
    <w:rsid w:val="2589CCF2"/>
    <w:rsid w:val="2634BC0F"/>
    <w:rsid w:val="2649806D"/>
    <w:rsid w:val="26AE6AE1"/>
    <w:rsid w:val="26AF4C7F"/>
    <w:rsid w:val="26F80D8B"/>
    <w:rsid w:val="2727457B"/>
    <w:rsid w:val="27A0A38F"/>
    <w:rsid w:val="27AD6708"/>
    <w:rsid w:val="27CFB0EB"/>
    <w:rsid w:val="27D8BEF9"/>
    <w:rsid w:val="27E69CD4"/>
    <w:rsid w:val="28228359"/>
    <w:rsid w:val="282BDBD9"/>
    <w:rsid w:val="2832F5F0"/>
    <w:rsid w:val="28AA82DD"/>
    <w:rsid w:val="2965BC78"/>
    <w:rsid w:val="29860C0D"/>
    <w:rsid w:val="2A907717"/>
    <w:rsid w:val="2AAE9152"/>
    <w:rsid w:val="2B0FF7B3"/>
    <w:rsid w:val="2B531DAE"/>
    <w:rsid w:val="2B5A05B1"/>
    <w:rsid w:val="2B5DD155"/>
    <w:rsid w:val="2B9E7EC8"/>
    <w:rsid w:val="2C609D74"/>
    <w:rsid w:val="2C68D7D7"/>
    <w:rsid w:val="2C97A79D"/>
    <w:rsid w:val="2D16D5C2"/>
    <w:rsid w:val="2D3CFB4B"/>
    <w:rsid w:val="2D6224FD"/>
    <w:rsid w:val="2D8C7D83"/>
    <w:rsid w:val="2E10F2EB"/>
    <w:rsid w:val="2E3B8260"/>
    <w:rsid w:val="2E96D345"/>
    <w:rsid w:val="2EE0D92D"/>
    <w:rsid w:val="2FAC6D51"/>
    <w:rsid w:val="2FC1E26A"/>
    <w:rsid w:val="2FDCD97A"/>
    <w:rsid w:val="3011B981"/>
    <w:rsid w:val="303F759B"/>
    <w:rsid w:val="3047E4CA"/>
    <w:rsid w:val="30ABA6DF"/>
    <w:rsid w:val="30E7397A"/>
    <w:rsid w:val="3107A6A7"/>
    <w:rsid w:val="317849B5"/>
    <w:rsid w:val="329DD3FA"/>
    <w:rsid w:val="329ECED1"/>
    <w:rsid w:val="32F2BD24"/>
    <w:rsid w:val="3332C6C7"/>
    <w:rsid w:val="3367E9FE"/>
    <w:rsid w:val="33CD5965"/>
    <w:rsid w:val="3457B7DB"/>
    <w:rsid w:val="3459C776"/>
    <w:rsid w:val="34FF29FA"/>
    <w:rsid w:val="35011F8D"/>
    <w:rsid w:val="3570647A"/>
    <w:rsid w:val="357D60E0"/>
    <w:rsid w:val="35819938"/>
    <w:rsid w:val="36519A28"/>
    <w:rsid w:val="36A164B8"/>
    <w:rsid w:val="37D77F10"/>
    <w:rsid w:val="37FA414F"/>
    <w:rsid w:val="3897B975"/>
    <w:rsid w:val="38CCA1EA"/>
    <w:rsid w:val="38EBD427"/>
    <w:rsid w:val="3982F21E"/>
    <w:rsid w:val="39DA0024"/>
    <w:rsid w:val="39E1D523"/>
    <w:rsid w:val="3A185D7D"/>
    <w:rsid w:val="3A3EC3C6"/>
    <w:rsid w:val="3A4E8CA0"/>
    <w:rsid w:val="3A60CA7D"/>
    <w:rsid w:val="3A83CA36"/>
    <w:rsid w:val="3AA221A6"/>
    <w:rsid w:val="3AD3AEC4"/>
    <w:rsid w:val="3B2DB670"/>
    <w:rsid w:val="3B4E6159"/>
    <w:rsid w:val="3B937052"/>
    <w:rsid w:val="3BF2119D"/>
    <w:rsid w:val="3BF23A81"/>
    <w:rsid w:val="3C66D51E"/>
    <w:rsid w:val="3D038FCA"/>
    <w:rsid w:val="3D3C7E69"/>
    <w:rsid w:val="3D5C1F75"/>
    <w:rsid w:val="3D6E622B"/>
    <w:rsid w:val="3D73200C"/>
    <w:rsid w:val="3D73B322"/>
    <w:rsid w:val="3E21DA46"/>
    <w:rsid w:val="3E5FD9B4"/>
    <w:rsid w:val="3EF5A91C"/>
    <w:rsid w:val="3F88513D"/>
    <w:rsid w:val="3FC77ED5"/>
    <w:rsid w:val="3FDB7041"/>
    <w:rsid w:val="401CA341"/>
    <w:rsid w:val="403889D7"/>
    <w:rsid w:val="408CD7C1"/>
    <w:rsid w:val="40A4A6A9"/>
    <w:rsid w:val="40BB405B"/>
    <w:rsid w:val="40FC2AE2"/>
    <w:rsid w:val="41254A4D"/>
    <w:rsid w:val="4132FC80"/>
    <w:rsid w:val="4173F2CF"/>
    <w:rsid w:val="418555E5"/>
    <w:rsid w:val="429531AF"/>
    <w:rsid w:val="43228B20"/>
    <w:rsid w:val="43434546"/>
    <w:rsid w:val="43A1CFD1"/>
    <w:rsid w:val="43B3139F"/>
    <w:rsid w:val="43BC60A9"/>
    <w:rsid w:val="444F7C04"/>
    <w:rsid w:val="44561223"/>
    <w:rsid w:val="445BC840"/>
    <w:rsid w:val="455485E1"/>
    <w:rsid w:val="45BA059A"/>
    <w:rsid w:val="45F90976"/>
    <w:rsid w:val="465F3278"/>
    <w:rsid w:val="467136A6"/>
    <w:rsid w:val="47649244"/>
    <w:rsid w:val="47A77282"/>
    <w:rsid w:val="47B33C7E"/>
    <w:rsid w:val="47B7F4E8"/>
    <w:rsid w:val="47D97E6F"/>
    <w:rsid w:val="47ED525C"/>
    <w:rsid w:val="481A0A85"/>
    <w:rsid w:val="4834C543"/>
    <w:rsid w:val="48381A2B"/>
    <w:rsid w:val="4891294F"/>
    <w:rsid w:val="48B13061"/>
    <w:rsid w:val="48F71E35"/>
    <w:rsid w:val="4922D221"/>
    <w:rsid w:val="493484BF"/>
    <w:rsid w:val="49829885"/>
    <w:rsid w:val="49B6C02F"/>
    <w:rsid w:val="49BE85D1"/>
    <w:rsid w:val="49BF2549"/>
    <w:rsid w:val="49CB476F"/>
    <w:rsid w:val="4A24DFCA"/>
    <w:rsid w:val="4AA81364"/>
    <w:rsid w:val="4AB496B4"/>
    <w:rsid w:val="4AB6CE21"/>
    <w:rsid w:val="4ADA9287"/>
    <w:rsid w:val="4ADCBE76"/>
    <w:rsid w:val="4B0BDECA"/>
    <w:rsid w:val="4B32AFCA"/>
    <w:rsid w:val="4B6FB704"/>
    <w:rsid w:val="4B978A68"/>
    <w:rsid w:val="4C1463E3"/>
    <w:rsid w:val="4C2F6D01"/>
    <w:rsid w:val="4CD36309"/>
    <w:rsid w:val="4CEBC8FE"/>
    <w:rsid w:val="4CFAA305"/>
    <w:rsid w:val="4D207152"/>
    <w:rsid w:val="4E0D119B"/>
    <w:rsid w:val="4E21F79D"/>
    <w:rsid w:val="4E7B4E2F"/>
    <w:rsid w:val="4F091F4E"/>
    <w:rsid w:val="4FE54E79"/>
    <w:rsid w:val="4FED46AE"/>
    <w:rsid w:val="4FFDFDBD"/>
    <w:rsid w:val="502E28EC"/>
    <w:rsid w:val="5048A716"/>
    <w:rsid w:val="5093CEA5"/>
    <w:rsid w:val="50BD6132"/>
    <w:rsid w:val="512C0252"/>
    <w:rsid w:val="517CA149"/>
    <w:rsid w:val="51AFA4B1"/>
    <w:rsid w:val="520F99E4"/>
    <w:rsid w:val="527750BD"/>
    <w:rsid w:val="528FBEAD"/>
    <w:rsid w:val="53319005"/>
    <w:rsid w:val="53319075"/>
    <w:rsid w:val="535F3C78"/>
    <w:rsid w:val="53AC8B17"/>
    <w:rsid w:val="53C1F34C"/>
    <w:rsid w:val="53C317AF"/>
    <w:rsid w:val="53FDB74A"/>
    <w:rsid w:val="5428B642"/>
    <w:rsid w:val="54659346"/>
    <w:rsid w:val="54A61E40"/>
    <w:rsid w:val="54AE7588"/>
    <w:rsid w:val="54B70FCE"/>
    <w:rsid w:val="54D015FF"/>
    <w:rsid w:val="551FCE17"/>
    <w:rsid w:val="553BBD87"/>
    <w:rsid w:val="5566FB0D"/>
    <w:rsid w:val="55BE830D"/>
    <w:rsid w:val="55D6D37D"/>
    <w:rsid w:val="55DB2BF6"/>
    <w:rsid w:val="5622A0A5"/>
    <w:rsid w:val="5623BFAF"/>
    <w:rsid w:val="56345AAA"/>
    <w:rsid w:val="56A4F6E6"/>
    <w:rsid w:val="56C8F232"/>
    <w:rsid w:val="56E527CD"/>
    <w:rsid w:val="57079CFB"/>
    <w:rsid w:val="57502099"/>
    <w:rsid w:val="580450E4"/>
    <w:rsid w:val="58472F05"/>
    <w:rsid w:val="58A27294"/>
    <w:rsid w:val="58B22C83"/>
    <w:rsid w:val="59136934"/>
    <w:rsid w:val="59596D62"/>
    <w:rsid w:val="59645AD6"/>
    <w:rsid w:val="59647550"/>
    <w:rsid w:val="5964CB5D"/>
    <w:rsid w:val="5989D574"/>
    <w:rsid w:val="59987455"/>
    <w:rsid w:val="59B725ED"/>
    <w:rsid w:val="59BBA59B"/>
    <w:rsid w:val="59FBAE0D"/>
    <w:rsid w:val="5A09F6A1"/>
    <w:rsid w:val="5A4A890C"/>
    <w:rsid w:val="5A917147"/>
    <w:rsid w:val="5A98563E"/>
    <w:rsid w:val="5A9F8CB1"/>
    <w:rsid w:val="5AD262BB"/>
    <w:rsid w:val="5AED4F8D"/>
    <w:rsid w:val="5AF5708A"/>
    <w:rsid w:val="5B00351B"/>
    <w:rsid w:val="5B256A31"/>
    <w:rsid w:val="5B522CA4"/>
    <w:rsid w:val="5B55E885"/>
    <w:rsid w:val="5B66F67C"/>
    <w:rsid w:val="5B97BF15"/>
    <w:rsid w:val="5C462B29"/>
    <w:rsid w:val="5C68479D"/>
    <w:rsid w:val="5C81891A"/>
    <w:rsid w:val="5C87C0BE"/>
    <w:rsid w:val="5CA019D2"/>
    <w:rsid w:val="5CD3041F"/>
    <w:rsid w:val="5CD72686"/>
    <w:rsid w:val="5CE1077A"/>
    <w:rsid w:val="5D4D5EB8"/>
    <w:rsid w:val="5E79B289"/>
    <w:rsid w:val="5E8C8CCF"/>
    <w:rsid w:val="5EB8B1D8"/>
    <w:rsid w:val="5F626C05"/>
    <w:rsid w:val="602A4EA9"/>
    <w:rsid w:val="60404FBE"/>
    <w:rsid w:val="608729DF"/>
    <w:rsid w:val="6098E253"/>
    <w:rsid w:val="6099E31A"/>
    <w:rsid w:val="60DE31FE"/>
    <w:rsid w:val="60E91104"/>
    <w:rsid w:val="61387611"/>
    <w:rsid w:val="6185B767"/>
    <w:rsid w:val="61CD5C04"/>
    <w:rsid w:val="62181A96"/>
    <w:rsid w:val="62D1E342"/>
    <w:rsid w:val="62F9A231"/>
    <w:rsid w:val="63C1C764"/>
    <w:rsid w:val="64428563"/>
    <w:rsid w:val="6464EEE8"/>
    <w:rsid w:val="64729343"/>
    <w:rsid w:val="64BBA705"/>
    <w:rsid w:val="65184C07"/>
    <w:rsid w:val="6574792C"/>
    <w:rsid w:val="65995F47"/>
    <w:rsid w:val="65E4CCC3"/>
    <w:rsid w:val="6604ADCA"/>
    <w:rsid w:val="66725FAD"/>
    <w:rsid w:val="6675E0B2"/>
    <w:rsid w:val="668A7282"/>
    <w:rsid w:val="668E53C8"/>
    <w:rsid w:val="6706A4BE"/>
    <w:rsid w:val="6794A851"/>
    <w:rsid w:val="67B84AF7"/>
    <w:rsid w:val="6832217C"/>
    <w:rsid w:val="6863C769"/>
    <w:rsid w:val="686EC1B9"/>
    <w:rsid w:val="6897DD79"/>
    <w:rsid w:val="690CDC96"/>
    <w:rsid w:val="6949C0F0"/>
    <w:rsid w:val="694AD60D"/>
    <w:rsid w:val="6979A958"/>
    <w:rsid w:val="6992FF7D"/>
    <w:rsid w:val="69AC1C9E"/>
    <w:rsid w:val="69C77AAE"/>
    <w:rsid w:val="69CFB46F"/>
    <w:rsid w:val="6A2CCFC4"/>
    <w:rsid w:val="6A4197A3"/>
    <w:rsid w:val="6A7DB3FE"/>
    <w:rsid w:val="6AD9DE39"/>
    <w:rsid w:val="6B871978"/>
    <w:rsid w:val="6C070B87"/>
    <w:rsid w:val="6C7D0C4B"/>
    <w:rsid w:val="6C98E0E1"/>
    <w:rsid w:val="6C9AB0D7"/>
    <w:rsid w:val="6CA7985C"/>
    <w:rsid w:val="6CBB4DC4"/>
    <w:rsid w:val="6CF06E1E"/>
    <w:rsid w:val="6D3750A6"/>
    <w:rsid w:val="6D5C077A"/>
    <w:rsid w:val="6D60D64E"/>
    <w:rsid w:val="6EB3FBE9"/>
    <w:rsid w:val="6F6108DC"/>
    <w:rsid w:val="6F7E3731"/>
    <w:rsid w:val="6FD06C81"/>
    <w:rsid w:val="70014BF7"/>
    <w:rsid w:val="70086FE5"/>
    <w:rsid w:val="703AB85B"/>
    <w:rsid w:val="704C20AC"/>
    <w:rsid w:val="7085A9AA"/>
    <w:rsid w:val="70AB4DA9"/>
    <w:rsid w:val="70BDA956"/>
    <w:rsid w:val="7145356D"/>
    <w:rsid w:val="71F27AD4"/>
    <w:rsid w:val="72655B27"/>
    <w:rsid w:val="7298EEA3"/>
    <w:rsid w:val="72A02ED2"/>
    <w:rsid w:val="73746E3E"/>
    <w:rsid w:val="73CFE91B"/>
    <w:rsid w:val="73F1EC50"/>
    <w:rsid w:val="74161087"/>
    <w:rsid w:val="74369587"/>
    <w:rsid w:val="743D21F6"/>
    <w:rsid w:val="7445CF1B"/>
    <w:rsid w:val="74CC5FDF"/>
    <w:rsid w:val="74E6D560"/>
    <w:rsid w:val="754DA344"/>
    <w:rsid w:val="75BD77C9"/>
    <w:rsid w:val="75BE6F06"/>
    <w:rsid w:val="75E64702"/>
    <w:rsid w:val="76323FF1"/>
    <w:rsid w:val="763DC8A0"/>
    <w:rsid w:val="76D17708"/>
    <w:rsid w:val="77242D95"/>
    <w:rsid w:val="7732082C"/>
    <w:rsid w:val="7734EC1D"/>
    <w:rsid w:val="7775BB98"/>
    <w:rsid w:val="77CA7166"/>
    <w:rsid w:val="77D21465"/>
    <w:rsid w:val="77F2D23C"/>
    <w:rsid w:val="7811AFF8"/>
    <w:rsid w:val="78B3765C"/>
    <w:rsid w:val="78DA9E76"/>
    <w:rsid w:val="790214B8"/>
    <w:rsid w:val="791252B4"/>
    <w:rsid w:val="7969FE8C"/>
    <w:rsid w:val="79B338A5"/>
    <w:rsid w:val="79E824A6"/>
    <w:rsid w:val="7A085626"/>
    <w:rsid w:val="7A2BECC2"/>
    <w:rsid w:val="7A5535E2"/>
    <w:rsid w:val="7AFB3437"/>
    <w:rsid w:val="7B0D88AB"/>
    <w:rsid w:val="7B3B7072"/>
    <w:rsid w:val="7B7F65FE"/>
    <w:rsid w:val="7B984061"/>
    <w:rsid w:val="7BAC86CF"/>
    <w:rsid w:val="7BC6FC20"/>
    <w:rsid w:val="7C5FA5AB"/>
    <w:rsid w:val="7C66FE5B"/>
    <w:rsid w:val="7CB46BAA"/>
    <w:rsid w:val="7CC7AC70"/>
    <w:rsid w:val="7D78D98F"/>
    <w:rsid w:val="7D956468"/>
    <w:rsid w:val="7DDA4042"/>
    <w:rsid w:val="7E0808DE"/>
    <w:rsid w:val="7E2EF799"/>
    <w:rsid w:val="7E7D0EF0"/>
    <w:rsid w:val="7E8B24E2"/>
    <w:rsid w:val="7E95EE6D"/>
    <w:rsid w:val="7EA2B587"/>
    <w:rsid w:val="7EB68529"/>
    <w:rsid w:val="7F12F573"/>
    <w:rsid w:val="7F453BDA"/>
    <w:rsid w:val="7F7A6459"/>
    <w:rsid w:val="7F906284"/>
    <w:rsid w:val="7FA02A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
    <w:link w:val="ListParagraphChar"/>
    <w:uiPriority w:val="34"/>
    <w:qFormat/>
    <w:rsid w:val="004C3B02"/>
    <w:pPr>
      <w:numPr>
        <w:numId w:val="5"/>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link w:val="NoSpacingChar"/>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71"/>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D92D9D"/>
    <w:pPr>
      <w:keepNext/>
      <w:keepLines/>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7A76BE"/>
    <w:pPr>
      <w:numPr>
        <w:ilvl w:val="1"/>
        <w:numId w:val="6"/>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7A76BE"/>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D92D9D"/>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4"/>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autoRedefine/>
    <w:qFormat/>
    <w:rsid w:val="007E66FD"/>
    <w:pPr>
      <w:keepLines/>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7E66FD"/>
    <w:rPr>
      <w:rFonts w:ascii="Arial Narrow" w:hAnsi="Arial Narrow" w:cs="Arial"/>
      <w:snapToGrid w:val="0"/>
      <w:sz w:val="18"/>
      <w:szCs w:val="22"/>
    </w:rPr>
  </w:style>
  <w:style w:type="character" w:customStyle="1" w:styleId="NoSpacingChar">
    <w:name w:val="No Spacing Char"/>
    <w:basedOn w:val="DefaultParagraphFont"/>
    <w:link w:val="NoSpacing"/>
    <w:uiPriority w:val="1"/>
    <w:rsid w:val="008E2396"/>
    <w:rPr>
      <w:rFonts w:ascii="Arial" w:hAnsi="Arial" w:cs="Arial"/>
      <w:snapToGrid w:val="0"/>
      <w:sz w:val="22"/>
      <w:lang w:eastAsia="en-US"/>
    </w:rPr>
  </w:style>
  <w:style w:type="paragraph" w:customStyle="1" w:styleId="MinorOVRHeader">
    <w:name w:val="Minor OVR Header"/>
    <w:basedOn w:val="Header"/>
    <w:link w:val="MinorOVRHeaderChar"/>
    <w:rsid w:val="00E31341"/>
    <w:pPr>
      <w:jc w:val="right"/>
    </w:pPr>
    <w:rPr>
      <w:rFonts w:asciiTheme="minorHAnsi" w:hAnsiTheme="minorHAnsi"/>
    </w:rPr>
  </w:style>
  <w:style w:type="character" w:customStyle="1" w:styleId="MinorOVRHeaderChar">
    <w:name w:val="Minor OVR Header Char"/>
    <w:basedOn w:val="HeaderChar"/>
    <w:link w:val="MinorOVRHeader"/>
    <w:rsid w:val="00E31341"/>
    <w:rPr>
      <w:rFonts w:asciiTheme="minorHAnsi" w:hAnsiTheme="minorHAnsi" w:cs="Arial"/>
      <w:i/>
      <w:iCs/>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9156C"/>
    <w:pPr>
      <w:spacing w:after="160" w:line="240" w:lineRule="exact"/>
    </w:pPr>
    <w:rPr>
      <w:rFonts w:ascii="Verdana" w:eastAsia="MS Mincho" w:hAnsi="Verdana" w:cs="Verdana"/>
      <w:sz w:val="20"/>
      <w:szCs w:val="20"/>
      <w:lang w:val="en-US" w:eastAsia="en-US"/>
    </w:rPr>
  </w:style>
  <w:style w:type="paragraph" w:styleId="BodyText2">
    <w:name w:val="Body Text 2"/>
    <w:basedOn w:val="Normal"/>
    <w:link w:val="BodyText2Char"/>
    <w:rsid w:val="00D9156C"/>
    <w:pPr>
      <w:widowControl w:val="0"/>
    </w:pPr>
    <w:rPr>
      <w:rFonts w:ascii="Arial" w:hAnsi="Arial" w:cs="Times New Roman"/>
      <w:snapToGrid w:val="0"/>
      <w:sz w:val="20"/>
      <w:szCs w:val="20"/>
      <w:lang w:eastAsia="en-US"/>
    </w:rPr>
  </w:style>
  <w:style w:type="character" w:customStyle="1" w:styleId="BodyText2Char">
    <w:name w:val="Body Text 2 Char"/>
    <w:basedOn w:val="DefaultParagraphFont"/>
    <w:link w:val="BodyText2"/>
    <w:rsid w:val="00D9156C"/>
    <w:rPr>
      <w:rFonts w:ascii="Arial" w:hAnsi="Arial"/>
      <w:snapToGrid w:val="0"/>
      <w:lang w:eastAsia="en-US"/>
    </w:rPr>
  </w:style>
  <w:style w:type="paragraph" w:styleId="BodyText3">
    <w:name w:val="Body Text 3"/>
    <w:basedOn w:val="Normal"/>
    <w:link w:val="BodyText3Char"/>
    <w:rsid w:val="00D9156C"/>
    <w:pPr>
      <w:spacing w:after="120"/>
    </w:pPr>
    <w:rPr>
      <w:rFonts w:cs="Times New Roman"/>
      <w:sz w:val="16"/>
      <w:szCs w:val="16"/>
    </w:rPr>
  </w:style>
  <w:style w:type="character" w:customStyle="1" w:styleId="BodyText3Char">
    <w:name w:val="Body Text 3 Char"/>
    <w:basedOn w:val="DefaultParagraphFont"/>
    <w:link w:val="BodyText3"/>
    <w:rsid w:val="00D9156C"/>
    <w:rPr>
      <w:rFonts w:ascii="Calibri" w:hAnsi="Calibri"/>
      <w:sz w:val="16"/>
      <w:szCs w:val="16"/>
    </w:rPr>
  </w:style>
  <w:style w:type="paragraph" w:customStyle="1" w:styleId="MediumGrid21">
    <w:name w:val="Medium Grid 21"/>
    <w:link w:val="MediumGrid2Char"/>
    <w:rsid w:val="00D9156C"/>
    <w:rPr>
      <w:rFonts w:ascii="PMingLiU" w:eastAsia="MS Mincho" w:hAnsi="PMingLiU"/>
      <w:sz w:val="22"/>
      <w:szCs w:val="22"/>
      <w:lang w:val="en-US" w:eastAsia="en-US"/>
    </w:rPr>
  </w:style>
  <w:style w:type="character" w:customStyle="1" w:styleId="MediumGrid2Char">
    <w:name w:val="Medium Grid 2 Char"/>
    <w:link w:val="MediumGrid21"/>
    <w:rsid w:val="00D9156C"/>
    <w:rPr>
      <w:rFonts w:ascii="PMingLiU" w:eastAsia="MS Mincho" w:hAnsi="PMingLiU"/>
      <w:sz w:val="22"/>
      <w:szCs w:val="22"/>
      <w:lang w:val="en-US" w:eastAsia="en-US"/>
    </w:rPr>
  </w:style>
  <w:style w:type="table" w:customStyle="1" w:styleId="IntenseQuote1">
    <w:name w:val="Intense Quote1"/>
    <w:basedOn w:val="TableNormal"/>
    <w:uiPriority w:val="60"/>
    <w:qFormat/>
    <w:rsid w:val="00D9156C"/>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3Char">
    <w:name w:val="Heading 3 Char"/>
    <w:basedOn w:val="DefaultParagraphFont"/>
    <w:link w:val="Heading3"/>
    <w:rsid w:val="00D9156C"/>
    <w:rPr>
      <w:rFonts w:ascii="Calibri" w:hAnsi="Calibri" w:cs="Arial"/>
      <w:sz w:val="24"/>
      <w:szCs w:val="24"/>
      <w:u w:val="single"/>
    </w:rPr>
  </w:style>
  <w:style w:type="paragraph" w:customStyle="1" w:styleId="tablenotes">
    <w:name w:val="table notes"/>
    <w:basedOn w:val="BodyText2"/>
    <w:rsid w:val="00D9156C"/>
  </w:style>
  <w:style w:type="paragraph" w:styleId="ListNumber">
    <w:name w:val="List Number"/>
    <w:basedOn w:val="Normal"/>
    <w:rsid w:val="00D9156C"/>
    <w:pPr>
      <w:tabs>
        <w:tab w:val="num" w:pos="360"/>
      </w:tabs>
      <w:ind w:left="360" w:hanging="360"/>
      <w:contextualSpacing/>
    </w:pPr>
    <w:rPr>
      <w:rFonts w:cs="Times New Roman"/>
    </w:rPr>
  </w:style>
  <w:style w:type="paragraph" w:styleId="ListContinue2">
    <w:name w:val="List Continue 2"/>
    <w:basedOn w:val="Normal"/>
    <w:rsid w:val="00D9156C"/>
    <w:pPr>
      <w:spacing w:after="120"/>
      <w:ind w:left="566"/>
      <w:contextualSpacing/>
    </w:pPr>
    <w:rPr>
      <w:rFonts w:cs="Times New Roman"/>
    </w:rPr>
  </w:style>
  <w:style w:type="paragraph" w:styleId="ListNumber2">
    <w:name w:val="List Number 2"/>
    <w:basedOn w:val="Normal"/>
    <w:rsid w:val="00D9156C"/>
    <w:pPr>
      <w:tabs>
        <w:tab w:val="num" w:pos="643"/>
      </w:tabs>
      <w:ind w:left="643" w:hanging="360"/>
      <w:contextualSpacing/>
    </w:pPr>
    <w:rPr>
      <w:rFonts w:cs="Times New Roman"/>
    </w:rPr>
  </w:style>
  <w:style w:type="paragraph" w:customStyle="1" w:styleId="2Sections">
    <w:name w:val="2. Sections"/>
    <w:rsid w:val="00D9156C"/>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D9156C"/>
    <w:rPr>
      <w:rFonts w:ascii="Calibri" w:hAnsi="Calibri" w:cs="Arial"/>
      <w:b/>
      <w:caps/>
      <w:sz w:val="32"/>
      <w:szCs w:val="24"/>
    </w:rPr>
  </w:style>
  <w:style w:type="paragraph" w:customStyle="1" w:styleId="1MainTitle">
    <w:name w:val="1. Main Title"/>
    <w:basedOn w:val="Title"/>
    <w:link w:val="1MainTitleChar"/>
    <w:qFormat/>
    <w:rsid w:val="00D9156C"/>
    <w:pPr>
      <w:spacing w:before="120" w:after="160"/>
      <w:ind w:left="720" w:hanging="720"/>
      <w:contextualSpacing/>
      <w:jc w:val="both"/>
    </w:pPr>
    <w:rPr>
      <w:rFonts w:asciiTheme="minorHAnsi" w:eastAsiaTheme="majorEastAsia" w:hAnsiTheme="minorHAnsi" w:cstheme="majorBidi"/>
      <w:bCs w:val="0"/>
      <w:spacing w:val="5"/>
      <w:sz w:val="36"/>
      <w:szCs w:val="36"/>
      <w:lang w:eastAsia="en-US"/>
    </w:rPr>
  </w:style>
  <w:style w:type="character" w:customStyle="1" w:styleId="1MainTitleChar">
    <w:name w:val="1. Main Title Char"/>
    <w:basedOn w:val="TitleChar"/>
    <w:link w:val="1MainTitle"/>
    <w:rsid w:val="00D9156C"/>
    <w:rPr>
      <w:rFonts w:asciiTheme="minorHAnsi" w:eastAsiaTheme="majorEastAsia" w:hAnsiTheme="minorHAnsi" w:cstheme="majorBidi"/>
      <w:b/>
      <w:bCs w:val="0"/>
      <w:snapToGrid/>
      <w:spacing w:val="5"/>
      <w:kern w:val="28"/>
      <w:sz w:val="36"/>
      <w:szCs w:val="36"/>
      <w:lang w:eastAsia="en-US"/>
    </w:rPr>
  </w:style>
  <w:style w:type="paragraph" w:customStyle="1" w:styleId="Tabletitles">
    <w:name w:val="Table titles"/>
    <w:basedOn w:val="NoSpacing"/>
    <w:link w:val="TabletitlesChar"/>
    <w:rsid w:val="00D9156C"/>
    <w:pPr>
      <w:widowControl/>
      <w:spacing w:after="60"/>
    </w:pPr>
    <w:rPr>
      <w:rFonts w:ascii="Arial Narrow" w:hAnsi="Arial Narrow"/>
      <w:b/>
      <w:snapToGrid/>
      <w:szCs w:val="22"/>
    </w:rPr>
  </w:style>
  <w:style w:type="character" w:customStyle="1" w:styleId="TabletitlesChar">
    <w:name w:val="Table titles Char"/>
    <w:basedOn w:val="NoSpacingChar"/>
    <w:link w:val="Tabletitles"/>
    <w:rsid w:val="00D9156C"/>
    <w:rPr>
      <w:rFonts w:ascii="Arial Narrow" w:hAnsi="Arial Narrow" w:cs="Arial"/>
      <w:b/>
      <w:snapToGrid/>
      <w:sz w:val="22"/>
      <w:szCs w:val="22"/>
      <w:lang w:eastAsia="en-US"/>
    </w:rPr>
  </w:style>
  <w:style w:type="paragraph" w:customStyle="1" w:styleId="3Bodytext">
    <w:name w:val="3. Body text"/>
    <w:basedOn w:val="ListParagraph"/>
    <w:link w:val="3BodytextChar"/>
    <w:rsid w:val="00D9156C"/>
    <w:pPr>
      <w:numPr>
        <w:numId w:val="0"/>
      </w:numPr>
      <w:spacing w:before="120"/>
      <w:jc w:val="both"/>
    </w:pPr>
    <w:rPr>
      <w:rFonts w:eastAsiaTheme="minorHAnsi" w:cstheme="minorBidi"/>
      <w:snapToGrid/>
      <w:szCs w:val="22"/>
    </w:rPr>
  </w:style>
  <w:style w:type="paragraph" w:customStyle="1" w:styleId="PBACFooter">
    <w:name w:val="PBAC Footer"/>
    <w:basedOn w:val="Footer"/>
    <w:link w:val="PBACFooterChar"/>
    <w:rsid w:val="00D9156C"/>
    <w:pPr>
      <w:tabs>
        <w:tab w:val="clear" w:pos="4513"/>
        <w:tab w:val="clear" w:pos="9026"/>
        <w:tab w:val="center" w:pos="4153"/>
        <w:tab w:val="right" w:pos="8306"/>
      </w:tabs>
      <w:jc w:val="center"/>
    </w:pPr>
    <w:rPr>
      <w:rFonts w:ascii="Arial" w:hAnsi="Arial"/>
      <w:b/>
      <w:sz w:val="22"/>
      <w:szCs w:val="20"/>
      <w:lang w:eastAsia="en-US"/>
    </w:rPr>
  </w:style>
  <w:style w:type="character" w:customStyle="1" w:styleId="3BodytextChar">
    <w:name w:val="3. Body text Char"/>
    <w:basedOn w:val="ListParagraphChar"/>
    <w:link w:val="3Bodytext"/>
    <w:rsid w:val="00D9156C"/>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D9156C"/>
    <w:rPr>
      <w:rFonts w:ascii="Arial" w:hAnsi="Arial" w:cs="Arial"/>
      <w:b/>
      <w:snapToGrid/>
      <w:sz w:val="22"/>
      <w:lang w:eastAsia="en-US"/>
    </w:rPr>
  </w:style>
  <w:style w:type="paragraph" w:customStyle="1" w:styleId="Lists">
    <w:name w:val="Lists"/>
    <w:basedOn w:val="3Bodytext"/>
    <w:link w:val="ListsChar"/>
    <w:rsid w:val="00D9156C"/>
    <w:pPr>
      <w:numPr>
        <w:ilvl w:val="1"/>
        <w:numId w:val="8"/>
      </w:numPr>
      <w:ind w:left="1080"/>
    </w:pPr>
  </w:style>
  <w:style w:type="character" w:customStyle="1" w:styleId="ListsChar">
    <w:name w:val="Lists Char"/>
    <w:basedOn w:val="3BodytextChar"/>
    <w:link w:val="Lists"/>
    <w:rsid w:val="00D9156C"/>
    <w:rPr>
      <w:rFonts w:asciiTheme="minorHAnsi" w:eastAsiaTheme="minorHAnsi" w:hAnsiTheme="minorHAnsi" w:cstheme="minorBidi"/>
      <w:snapToGrid/>
      <w:sz w:val="24"/>
      <w:szCs w:val="22"/>
    </w:rPr>
  </w:style>
  <w:style w:type="paragraph" w:customStyle="1" w:styleId="OvrSummary-Bulletpoints">
    <w:name w:val="Ovr Summary - Bullet points"/>
    <w:basedOn w:val="ListParagraph"/>
    <w:qFormat/>
    <w:rsid w:val="00D9156C"/>
    <w:pPr>
      <w:numPr>
        <w:numId w:val="13"/>
      </w:numPr>
      <w:spacing w:before="120"/>
      <w:jc w:val="both"/>
    </w:pPr>
    <w:rPr>
      <w:rFonts w:cstheme="minorHAnsi"/>
      <w:color w:val="000000" w:themeColor="text1"/>
    </w:rPr>
  </w:style>
  <w:style w:type="paragraph" w:customStyle="1" w:styleId="Bodytextitalics">
    <w:name w:val="Body text italics"/>
    <w:basedOn w:val="BodyText"/>
    <w:qFormat/>
    <w:rsid w:val="00D9156C"/>
    <w:pPr>
      <w:spacing w:after="120"/>
      <w:jc w:val="both"/>
    </w:pPr>
    <w:rPr>
      <w:rFonts w:asciiTheme="minorHAnsi" w:eastAsiaTheme="minorHAnsi" w:hAnsiTheme="minorHAnsi" w:cstheme="minorBidi"/>
      <w:i/>
      <w:szCs w:val="22"/>
    </w:rPr>
  </w:style>
  <w:style w:type="paragraph" w:customStyle="1" w:styleId="ProcedureStep">
    <w:name w:val="ProcedureStep"/>
    <w:basedOn w:val="Normal"/>
    <w:rsid w:val="00D9156C"/>
    <w:pPr>
      <w:numPr>
        <w:numId w:val="12"/>
      </w:numPr>
      <w:spacing w:before="60" w:after="60" w:line="300" w:lineRule="atLeast"/>
      <w:ind w:right="567"/>
    </w:pPr>
    <w:rPr>
      <w:rFonts w:ascii="Tahoma" w:hAnsi="Tahoma" w:cs="Times New Roman"/>
      <w:sz w:val="22"/>
      <w:szCs w:val="20"/>
    </w:rPr>
  </w:style>
  <w:style w:type="character" w:styleId="UnresolvedMention">
    <w:name w:val="Unresolved Mention"/>
    <w:basedOn w:val="DefaultParagraphFont"/>
    <w:uiPriority w:val="99"/>
    <w:semiHidden/>
    <w:unhideWhenUsed/>
    <w:rsid w:val="00D9156C"/>
    <w:rPr>
      <w:color w:val="605E5C"/>
      <w:shd w:val="clear" w:color="auto" w:fill="E1DFDD"/>
    </w:rPr>
  </w:style>
  <w:style w:type="character" w:customStyle="1" w:styleId="cf01">
    <w:name w:val="cf01"/>
    <w:basedOn w:val="DefaultParagraphFont"/>
    <w:rsid w:val="00D9156C"/>
    <w:rPr>
      <w:rFonts w:ascii="Segoe UI" w:hAnsi="Segoe UI" w:cs="Segoe UI" w:hint="default"/>
      <w:sz w:val="18"/>
      <w:szCs w:val="18"/>
    </w:rPr>
  </w:style>
  <w:style w:type="character" w:styleId="Strong">
    <w:name w:val="Strong"/>
    <w:basedOn w:val="DefaultParagraphFont"/>
    <w:uiPriority w:val="22"/>
    <w:qFormat/>
    <w:rsid w:val="003230B8"/>
    <w:rPr>
      <w:b/>
      <w:bCs/>
    </w:rPr>
  </w:style>
  <w:style w:type="character" w:styleId="Mention">
    <w:name w:val="Mention"/>
    <w:basedOn w:val="DefaultParagraphFont"/>
    <w:uiPriority w:val="99"/>
    <w:unhideWhenUsed/>
    <w:rsid w:val="00FA2F57"/>
    <w:rPr>
      <w:color w:val="2B579A"/>
      <w:shd w:val="clear" w:color="auto" w:fill="E1DFDD"/>
    </w:rPr>
  </w:style>
  <w:style w:type="paragraph" w:styleId="FootnoteText">
    <w:name w:val="footnote text"/>
    <w:basedOn w:val="Normal"/>
    <w:link w:val="FootnoteTextChar"/>
    <w:semiHidden/>
    <w:unhideWhenUsed/>
    <w:rsid w:val="00E44833"/>
    <w:rPr>
      <w:sz w:val="20"/>
      <w:szCs w:val="20"/>
    </w:rPr>
  </w:style>
  <w:style w:type="character" w:customStyle="1" w:styleId="FootnoteTextChar">
    <w:name w:val="Footnote Text Char"/>
    <w:basedOn w:val="DefaultParagraphFont"/>
    <w:link w:val="FootnoteText"/>
    <w:semiHidden/>
    <w:rsid w:val="00E44833"/>
    <w:rPr>
      <w:rFonts w:ascii="Calibri" w:hAnsi="Calibri" w:cs="Arial"/>
    </w:rPr>
  </w:style>
  <w:style w:type="character" w:styleId="FootnoteReference">
    <w:name w:val="footnote reference"/>
    <w:basedOn w:val="DefaultParagraphFont"/>
    <w:semiHidden/>
    <w:unhideWhenUsed/>
    <w:rsid w:val="00E44833"/>
    <w:rPr>
      <w:vertAlign w:val="superscript"/>
    </w:rPr>
  </w:style>
  <w:style w:type="character" w:customStyle="1" w:styleId="CommentTextChar1">
    <w:name w:val="Comment Text Char1"/>
    <w:basedOn w:val="DefaultParagraphFont"/>
    <w:uiPriority w:val="99"/>
    <w:rsid w:val="002F7EBD"/>
    <w:rPr>
      <w:sz w:val="20"/>
      <w:szCs w:val="20"/>
    </w:rPr>
  </w:style>
  <w:style w:type="paragraph" w:customStyle="1" w:styleId="3-SubsectionHeading">
    <w:name w:val="3-Subsection Heading"/>
    <w:basedOn w:val="Heading2"/>
    <w:next w:val="Normal"/>
    <w:link w:val="3-SubsectionHeadingChar"/>
    <w:qFormat/>
    <w:rsid w:val="0012274F"/>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DefaultParagraphFont"/>
    <w:link w:val="3-SubsectionHeading"/>
    <w:rsid w:val="0012274F"/>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7789">
      <w:bodyDiv w:val="1"/>
      <w:marLeft w:val="0"/>
      <w:marRight w:val="0"/>
      <w:marTop w:val="0"/>
      <w:marBottom w:val="0"/>
      <w:divBdr>
        <w:top w:val="none" w:sz="0" w:space="0" w:color="auto"/>
        <w:left w:val="none" w:sz="0" w:space="0" w:color="auto"/>
        <w:bottom w:val="none" w:sz="0" w:space="0" w:color="auto"/>
        <w:right w:val="none" w:sz="0" w:space="0" w:color="auto"/>
      </w:divBdr>
    </w:div>
    <w:div w:id="77025482">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07436461">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07506255">
      <w:bodyDiv w:val="1"/>
      <w:marLeft w:val="0"/>
      <w:marRight w:val="0"/>
      <w:marTop w:val="0"/>
      <w:marBottom w:val="0"/>
      <w:divBdr>
        <w:top w:val="none" w:sz="0" w:space="0" w:color="auto"/>
        <w:left w:val="none" w:sz="0" w:space="0" w:color="auto"/>
        <w:bottom w:val="none" w:sz="0" w:space="0" w:color="auto"/>
        <w:right w:val="none" w:sz="0" w:space="0" w:color="auto"/>
      </w:divBdr>
    </w:div>
    <w:div w:id="435517600">
      <w:bodyDiv w:val="1"/>
      <w:marLeft w:val="0"/>
      <w:marRight w:val="0"/>
      <w:marTop w:val="0"/>
      <w:marBottom w:val="0"/>
      <w:divBdr>
        <w:top w:val="none" w:sz="0" w:space="0" w:color="auto"/>
        <w:left w:val="none" w:sz="0" w:space="0" w:color="auto"/>
        <w:bottom w:val="none" w:sz="0" w:space="0" w:color="auto"/>
        <w:right w:val="none" w:sz="0" w:space="0" w:color="auto"/>
      </w:divBdr>
    </w:div>
    <w:div w:id="686098116">
      <w:bodyDiv w:val="1"/>
      <w:marLeft w:val="0"/>
      <w:marRight w:val="0"/>
      <w:marTop w:val="0"/>
      <w:marBottom w:val="0"/>
      <w:divBdr>
        <w:top w:val="none" w:sz="0" w:space="0" w:color="auto"/>
        <w:left w:val="none" w:sz="0" w:space="0" w:color="auto"/>
        <w:bottom w:val="none" w:sz="0" w:space="0" w:color="auto"/>
        <w:right w:val="none" w:sz="0" w:space="0" w:color="auto"/>
      </w:divBdr>
      <w:divsChild>
        <w:div w:id="664281225">
          <w:marLeft w:val="0"/>
          <w:marRight w:val="0"/>
          <w:marTop w:val="0"/>
          <w:marBottom w:val="0"/>
          <w:divBdr>
            <w:top w:val="none" w:sz="0" w:space="0" w:color="auto"/>
            <w:left w:val="none" w:sz="0" w:space="0" w:color="auto"/>
            <w:bottom w:val="none" w:sz="0" w:space="0" w:color="auto"/>
            <w:right w:val="none" w:sz="0" w:space="0" w:color="auto"/>
          </w:divBdr>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2292154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20619735">
      <w:bodyDiv w:val="1"/>
      <w:marLeft w:val="0"/>
      <w:marRight w:val="0"/>
      <w:marTop w:val="0"/>
      <w:marBottom w:val="0"/>
      <w:divBdr>
        <w:top w:val="none" w:sz="0" w:space="0" w:color="auto"/>
        <w:left w:val="none" w:sz="0" w:space="0" w:color="auto"/>
        <w:bottom w:val="none" w:sz="0" w:space="0" w:color="auto"/>
        <w:right w:val="none" w:sz="0" w:space="0" w:color="auto"/>
      </w:divBdr>
    </w:div>
    <w:div w:id="1381511468">
      <w:bodyDiv w:val="1"/>
      <w:marLeft w:val="0"/>
      <w:marRight w:val="0"/>
      <w:marTop w:val="0"/>
      <w:marBottom w:val="0"/>
      <w:divBdr>
        <w:top w:val="none" w:sz="0" w:space="0" w:color="auto"/>
        <w:left w:val="none" w:sz="0" w:space="0" w:color="auto"/>
        <w:bottom w:val="none" w:sz="0" w:space="0" w:color="auto"/>
        <w:right w:val="none" w:sz="0" w:space="0" w:color="auto"/>
      </w:divBdr>
    </w:div>
    <w:div w:id="1794326157">
      <w:bodyDiv w:val="1"/>
      <w:marLeft w:val="0"/>
      <w:marRight w:val="0"/>
      <w:marTop w:val="0"/>
      <w:marBottom w:val="0"/>
      <w:divBdr>
        <w:top w:val="none" w:sz="0" w:space="0" w:color="auto"/>
        <w:left w:val="none" w:sz="0" w:space="0" w:color="auto"/>
        <w:bottom w:val="none" w:sz="0" w:space="0" w:color="auto"/>
        <w:right w:val="none" w:sz="0" w:space="0" w:color="auto"/>
      </w:divBdr>
      <w:divsChild>
        <w:div w:id="1719428720">
          <w:marLeft w:val="0"/>
          <w:marRight w:val="0"/>
          <w:marTop w:val="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6294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566A2-F9D0-4071-BA8B-3936876399CA}">
  <ds:schemaRefs>
    <ds:schemaRef ds:uri="http://schemas.openxmlformats.org/officeDocument/2006/bibliography"/>
  </ds:schemaRefs>
</ds:datastoreItem>
</file>

<file path=customXml/itemProps2.xml><?xml version="1.0" encoding="utf-8"?>
<ds:datastoreItem xmlns:ds="http://schemas.openxmlformats.org/officeDocument/2006/customXml" ds:itemID="{9222331F-05D9-4DA9-8A2D-2C3B96B839BE}">
  <ds:schemaRefs>
    <ds:schemaRef ds:uri="http://purl.org/dc/elements/1.1/"/>
    <ds:schemaRef ds:uri="http://schemas.microsoft.com/office/2006/metadata/properties"/>
    <ds:schemaRef ds:uri="7f856f8d-13b3-495a-9a4b-41f8182eda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f95629-adac-4ec1-8738-e1cec852b92b"/>
    <ds:schemaRef ds:uri="http://www.w3.org/XML/1998/namespace"/>
    <ds:schemaRef ds:uri="http://purl.org/dc/dcmitype/"/>
  </ds:schemaRefs>
</ds:datastoreItem>
</file>

<file path=customXml/itemProps3.xml><?xml version="1.0" encoding="utf-8"?>
<ds:datastoreItem xmlns:ds="http://schemas.openxmlformats.org/officeDocument/2006/customXml" ds:itemID="{57273035-9CF0-406D-9930-EB2CC263B878}">
  <ds:schemaRefs>
    <ds:schemaRef ds:uri="http://schemas.microsoft.com/sharepoint/v3/contenttype/forms"/>
  </ds:schemaRefs>
</ds:datastoreItem>
</file>

<file path=customXml/itemProps4.xml><?xml version="1.0" encoding="utf-8"?>
<ds:datastoreItem xmlns:ds="http://schemas.openxmlformats.org/officeDocument/2006/customXml" ds:itemID="{FCCBCAC9-8EC7-4931-AC35-EFCD0CECF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2435</Words>
  <Characters>13657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16060</CharactersWithSpaces>
  <SharedDoc>false</SharedDoc>
  <HLinks>
    <vt:vector size="24" baseType="variant">
      <vt:variant>
        <vt:i4>6619178</vt:i4>
      </vt:variant>
      <vt:variant>
        <vt:i4>9</vt:i4>
      </vt:variant>
      <vt:variant>
        <vt:i4>0</vt:i4>
      </vt:variant>
      <vt:variant>
        <vt:i4>5</vt:i4>
      </vt:variant>
      <vt:variant>
        <vt:lpwstr>https://www.pbs.gov.au/industry/listing/elements/pbac-meetings/psd/2019-03/files/tiotropium-Spiriva-psd-march-2019.pdf</vt:lpwstr>
      </vt:variant>
      <vt:variant>
        <vt:lpwstr/>
      </vt:variant>
      <vt:variant>
        <vt:i4>7864353</vt:i4>
      </vt:variant>
      <vt:variant>
        <vt:i4>6</vt:i4>
      </vt:variant>
      <vt:variant>
        <vt:i4>0</vt:i4>
      </vt:variant>
      <vt:variant>
        <vt:i4>5</vt:i4>
      </vt:variant>
      <vt:variant>
        <vt:lpwstr>https://www.pbs.gov.au/info/industry/listing/elements/pbac-meetings/psd/2019-11/certolizumab-pegol-injection-200-mg-in-1-ml-single-use</vt:lpwstr>
      </vt:variant>
      <vt:variant>
        <vt:lpwstr/>
      </vt:variant>
      <vt:variant>
        <vt:i4>4522062</vt:i4>
      </vt:variant>
      <vt:variant>
        <vt:i4>3</vt:i4>
      </vt:variant>
      <vt:variant>
        <vt:i4>0</vt:i4>
      </vt:variant>
      <vt:variant>
        <vt:i4>5</vt:i4>
      </vt:variant>
      <vt:variant>
        <vt:lpwstr>https://www.pbs.gov.au/industry/listing/elements/pbac-meetings/psd/2019-03/files/alectinib-psd-march-2019.pdf</vt:lpwstr>
      </vt:variant>
      <vt:variant>
        <vt:lpwstr/>
      </vt:variant>
      <vt:variant>
        <vt:i4>5177470</vt:i4>
      </vt:variant>
      <vt:variant>
        <vt:i4>0</vt:i4>
      </vt:variant>
      <vt:variant>
        <vt:i4>0</vt:i4>
      </vt:variant>
      <vt:variant>
        <vt:i4>5</vt:i4>
      </vt:variant>
      <vt:variant>
        <vt:lpwstr>mailto:Anthony.TADROS@health.gov.au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2025-07-08T03:45:00Z</dcterms:created>
  <dcterms:modified xsi:type="dcterms:W3CDTF">2025-07-16T11:36:00Z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y fmtid="{D5CDD505-2E9C-101B-9397-08002B2CF9AE}" pid="3" name="MediaServiceImageTags">
    <vt:lpwstr/>
  </property>
</Properties>
</file>