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6701A" w14:textId="59536AEA" w:rsidR="00B60939" w:rsidRPr="00041F55" w:rsidRDefault="003F785A" w:rsidP="004A6040">
      <w:pPr>
        <w:pStyle w:val="1-MainHeading"/>
      </w:pPr>
      <w:bookmarkStart w:id="0" w:name="_Toc192751734"/>
      <w:r w:rsidRPr="00041F55">
        <w:t>6.04</w:t>
      </w:r>
      <w:r w:rsidR="00163F66" w:rsidRPr="00041F55">
        <w:tab/>
      </w:r>
      <w:r w:rsidR="00D74DAB" w:rsidRPr="00041F55">
        <w:t>OSIMERTINIB</w:t>
      </w:r>
      <w:r w:rsidR="00163F66" w:rsidRPr="00041F55">
        <w:t>,</w:t>
      </w:r>
      <w:r w:rsidR="00163F66" w:rsidRPr="00041F55">
        <w:br/>
      </w:r>
      <w:r w:rsidR="006A4091" w:rsidRPr="00041F55">
        <w:t xml:space="preserve">Tablet 40 mg, </w:t>
      </w:r>
      <w:r w:rsidR="006A4091" w:rsidRPr="00041F55">
        <w:br/>
        <w:t>Tablet 80 mg,</w:t>
      </w:r>
      <w:r w:rsidR="006A4091" w:rsidRPr="00041F55">
        <w:br/>
      </w:r>
      <w:proofErr w:type="spellStart"/>
      <w:r w:rsidR="00D74DAB" w:rsidRPr="00041F55">
        <w:t>T</w:t>
      </w:r>
      <w:r w:rsidR="006A4091" w:rsidRPr="00041F55">
        <w:t>agrisso</w:t>
      </w:r>
      <w:proofErr w:type="spellEnd"/>
      <w:r w:rsidR="00D74DAB" w:rsidRPr="00041F55">
        <w:t>®,</w:t>
      </w:r>
      <w:r w:rsidR="004A6040" w:rsidRPr="00041F55">
        <w:br/>
      </w:r>
      <w:r w:rsidR="00D74DAB" w:rsidRPr="00041F55">
        <w:t>AstraZeneca Pty Ltd</w:t>
      </w:r>
      <w:r w:rsidR="00B60939" w:rsidRPr="00041F55">
        <w:t>.</w:t>
      </w:r>
      <w:bookmarkEnd w:id="0"/>
      <w:r w:rsidR="00F73E08" w:rsidRPr="00041F55">
        <w:t xml:space="preserve"> </w:t>
      </w:r>
    </w:p>
    <w:p w14:paraId="11C00795" w14:textId="3DFB6D23" w:rsidR="00B50DB8" w:rsidRPr="00491884" w:rsidRDefault="00B50DB8" w:rsidP="004A6040">
      <w:pPr>
        <w:pStyle w:val="2-SectionHeading"/>
      </w:pPr>
      <w:bookmarkStart w:id="1" w:name="_Toc192751736"/>
      <w:r w:rsidRPr="00491884">
        <w:t xml:space="preserve">Purpose of </w:t>
      </w:r>
      <w:r w:rsidR="00CD7193" w:rsidRPr="00491884">
        <w:t>s</w:t>
      </w:r>
      <w:r w:rsidR="00BB3A45" w:rsidRPr="00491884">
        <w:t>ubmission</w:t>
      </w:r>
      <w:bookmarkEnd w:id="1"/>
    </w:p>
    <w:p w14:paraId="249E836D" w14:textId="4A64CE1F" w:rsidR="007672AD" w:rsidRDefault="00FB1CF3" w:rsidP="008979BA">
      <w:pPr>
        <w:pStyle w:val="3-BodyText"/>
        <w:ind w:left="709" w:hanging="709"/>
      </w:pPr>
      <w:r w:rsidRPr="00491884">
        <w:t>The Category 2 submission requested a Section 85</w:t>
      </w:r>
      <w:r w:rsidR="00B54032" w:rsidRPr="00491884">
        <w:t xml:space="preserve"> (General Schedule)</w:t>
      </w:r>
      <w:r w:rsidRPr="00491884">
        <w:t>, Authority Required Pharmaceutical Benefits Scheme (PBS) listing for osimertinib in combination with cisplatin or carboplatin, and pemetrexed for the first-line treatment of patients with locally advanced or metastatic</w:t>
      </w:r>
      <w:r w:rsidR="00CB0094" w:rsidRPr="00491884">
        <w:t xml:space="preserve"> </w:t>
      </w:r>
      <w:r w:rsidRPr="00491884">
        <w:t>non-small cell lung cancer (NSCLC) with evidence in tumour material of an activating epidermal growth factor receptor mutation (</w:t>
      </w:r>
      <w:r w:rsidRPr="008B68AD">
        <w:rPr>
          <w:i/>
          <w:iCs/>
        </w:rPr>
        <w:t>EGFRm</w:t>
      </w:r>
      <w:r w:rsidRPr="00491884">
        <w:t xml:space="preserve">) known to confer sensitivity to </w:t>
      </w:r>
      <w:r w:rsidRPr="003465A3">
        <w:t>EGFR</w:t>
      </w:r>
      <w:r w:rsidRPr="00491884">
        <w:t xml:space="preserve"> tyrosine kinase inhibitors (TKIs). </w:t>
      </w:r>
    </w:p>
    <w:p w14:paraId="64BA7546" w14:textId="434B178C" w:rsidR="00FB1CF3" w:rsidRPr="00491884" w:rsidRDefault="00C63C64" w:rsidP="008979BA">
      <w:pPr>
        <w:pStyle w:val="3-BodyText"/>
        <w:ind w:left="709" w:hanging="709"/>
      </w:pPr>
      <w:r w:rsidRPr="00491884">
        <w:t xml:space="preserve">While the submission did not specify the type of </w:t>
      </w:r>
      <w:r w:rsidRPr="002E7A8A">
        <w:rPr>
          <w:i/>
          <w:iCs/>
        </w:rPr>
        <w:t>EGFR</w:t>
      </w:r>
      <w:r w:rsidR="002E7A8A" w:rsidRPr="002E7A8A">
        <w:rPr>
          <w:i/>
          <w:iCs/>
        </w:rPr>
        <w:t>m</w:t>
      </w:r>
      <w:r w:rsidRPr="00491884">
        <w:t xml:space="preserve"> in the wording of the request, it </w:t>
      </w:r>
      <w:r w:rsidR="008F54E6" w:rsidRPr="00491884">
        <w:t>refer</w:t>
      </w:r>
      <w:r w:rsidR="008F54E6">
        <w:t>red</w:t>
      </w:r>
      <w:r w:rsidRPr="00491884">
        <w:t xml:space="preserve"> to exon 19 deletions or exon 21 L858R substitution</w:t>
      </w:r>
      <w:r w:rsidR="00E17821">
        <w:t xml:space="preserve"> mutations</w:t>
      </w:r>
      <w:r w:rsidRPr="00491884">
        <w:t xml:space="preserve">, as specified in the TGA indication and the inclusion criteria of the pivotal </w:t>
      </w:r>
      <w:r w:rsidR="00DA615D" w:rsidRPr="00491884">
        <w:t>FLAURA2</w:t>
      </w:r>
      <w:r w:rsidRPr="00491884">
        <w:t xml:space="preserve"> trial.</w:t>
      </w:r>
      <w:r w:rsidR="00DA615D" w:rsidRPr="00491884">
        <w:t xml:space="preserve"> </w:t>
      </w:r>
    </w:p>
    <w:p w14:paraId="3718DE61" w14:textId="0432B807" w:rsidR="008B1757" w:rsidRPr="00491884" w:rsidRDefault="00FB1CF3" w:rsidP="008979BA">
      <w:pPr>
        <w:pStyle w:val="3-BodyText"/>
        <w:ind w:left="709" w:hanging="709"/>
        <w:rPr>
          <w:rStyle w:val="CommentReference"/>
          <w:rFonts w:asciiTheme="minorHAnsi" w:hAnsiTheme="minorHAnsi"/>
          <w:b w:val="0"/>
          <w:sz w:val="24"/>
          <w:szCs w:val="22"/>
        </w:rPr>
      </w:pPr>
      <w:r w:rsidRPr="00491884">
        <w:t>Listing was requested on the basis of a cost-effectiveness analysis versus osimertinib</w:t>
      </w:r>
      <w:r w:rsidR="00B32F66" w:rsidRPr="00491884">
        <w:t xml:space="preserve"> monotherapy</w:t>
      </w:r>
      <w:r w:rsidRPr="00491884">
        <w:t xml:space="preserve">. The key components of the clinical issue addressed by the submission are presented in </w:t>
      </w:r>
      <w:r w:rsidR="006A13CA" w:rsidRPr="00491884">
        <w:fldChar w:fldCharType="begin"/>
      </w:r>
      <w:r w:rsidR="006A13CA" w:rsidRPr="00491884">
        <w:instrText xml:space="preserve"> REF _Ref189728412 \h </w:instrText>
      </w:r>
      <w:r w:rsidR="00A40ED7" w:rsidRPr="00491884">
        <w:instrText xml:space="preserve"> \* MERGEFORMAT </w:instrText>
      </w:r>
      <w:r w:rsidR="006A13CA" w:rsidRPr="00491884">
        <w:fldChar w:fldCharType="separate"/>
      </w:r>
      <w:r w:rsidR="00012B07" w:rsidRPr="00491884">
        <w:t xml:space="preserve">Table </w:t>
      </w:r>
      <w:r w:rsidR="00012B07">
        <w:t>1</w:t>
      </w:r>
      <w:r w:rsidR="006A13CA" w:rsidRPr="00491884">
        <w:fldChar w:fldCharType="end"/>
      </w:r>
      <w:r w:rsidRPr="00491884">
        <w:t>.</w:t>
      </w:r>
    </w:p>
    <w:p w14:paraId="0B6825F9" w14:textId="71B0D3A1" w:rsidR="006A13CA" w:rsidRPr="00491884" w:rsidRDefault="006A13CA" w:rsidP="006A13CA">
      <w:pPr>
        <w:pStyle w:val="Caption"/>
      </w:pPr>
      <w:bookmarkStart w:id="2" w:name="_Ref189728412"/>
      <w:r w:rsidRPr="00491884">
        <w:t xml:space="preserve">Table </w:t>
      </w:r>
      <w:r w:rsidR="003D6253">
        <w:fldChar w:fldCharType="begin"/>
      </w:r>
      <w:r w:rsidR="003D6253">
        <w:instrText xml:space="preserve"> SEQ Table \* ARABIC </w:instrText>
      </w:r>
      <w:r w:rsidR="003D6253">
        <w:fldChar w:fldCharType="separate"/>
      </w:r>
      <w:r w:rsidR="00012B07">
        <w:rPr>
          <w:noProof/>
        </w:rPr>
        <w:t>1</w:t>
      </w:r>
      <w:r w:rsidR="003D6253">
        <w:fldChar w:fldCharType="end"/>
      </w:r>
      <w:bookmarkEnd w:id="2"/>
      <w:r w:rsidRPr="00491884">
        <w:t>: Key components of the clinical issue addressed by the submission (as stated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Key components of the clinical issue addressed by the submission "/>
      </w:tblPr>
      <w:tblGrid>
        <w:gridCol w:w="1666"/>
        <w:gridCol w:w="7351"/>
      </w:tblGrid>
      <w:tr w:rsidR="008B1757" w:rsidRPr="00491884" w14:paraId="569F5103" w14:textId="77777777" w:rsidTr="002A2ADE">
        <w:trPr>
          <w:cantSplit/>
          <w:tblHeader/>
        </w:trPr>
        <w:tc>
          <w:tcPr>
            <w:tcW w:w="924" w:type="pct"/>
          </w:tcPr>
          <w:p w14:paraId="501803FB" w14:textId="77777777" w:rsidR="008B1757" w:rsidRPr="00491884" w:rsidRDefault="008B1757" w:rsidP="004A6040">
            <w:pPr>
              <w:pStyle w:val="In-tableHeading"/>
              <w:rPr>
                <w:szCs w:val="20"/>
                <w:lang w:val="en-AU"/>
              </w:rPr>
            </w:pPr>
            <w:r w:rsidRPr="00491884">
              <w:rPr>
                <w:lang w:val="en-AU"/>
              </w:rPr>
              <w:t>Component</w:t>
            </w:r>
          </w:p>
        </w:tc>
        <w:tc>
          <w:tcPr>
            <w:tcW w:w="4076" w:type="pct"/>
          </w:tcPr>
          <w:p w14:paraId="445D9EBB" w14:textId="77777777" w:rsidR="008B1757" w:rsidRPr="00491884" w:rsidRDefault="008B1757" w:rsidP="004A6040">
            <w:pPr>
              <w:pStyle w:val="In-tableHeading"/>
              <w:rPr>
                <w:lang w:val="en-AU"/>
              </w:rPr>
            </w:pPr>
            <w:r w:rsidRPr="00491884">
              <w:rPr>
                <w:lang w:val="en-AU"/>
              </w:rPr>
              <w:t>Description</w:t>
            </w:r>
          </w:p>
        </w:tc>
      </w:tr>
      <w:tr w:rsidR="00B32F66" w:rsidRPr="00491884" w14:paraId="2EB546E2" w14:textId="77777777" w:rsidTr="002A2ADE">
        <w:trPr>
          <w:cantSplit/>
        </w:trPr>
        <w:tc>
          <w:tcPr>
            <w:tcW w:w="924" w:type="pct"/>
          </w:tcPr>
          <w:p w14:paraId="38F3BB34" w14:textId="5D112A92" w:rsidR="00B32F66" w:rsidRPr="00491884" w:rsidRDefault="00B32F66" w:rsidP="00C623FB">
            <w:pPr>
              <w:pStyle w:val="TableText0"/>
            </w:pPr>
            <w:r w:rsidRPr="00491884">
              <w:t>Population</w:t>
            </w:r>
          </w:p>
        </w:tc>
        <w:tc>
          <w:tcPr>
            <w:tcW w:w="4076" w:type="pct"/>
          </w:tcPr>
          <w:p w14:paraId="79618EEE" w14:textId="14EEE94A" w:rsidR="00B32F66" w:rsidRPr="00491884" w:rsidRDefault="00A34D88" w:rsidP="00C623FB">
            <w:pPr>
              <w:pStyle w:val="TableText0"/>
              <w:rPr>
                <w:szCs w:val="20"/>
              </w:rPr>
            </w:pPr>
            <w:r w:rsidRPr="00491884">
              <w:t xml:space="preserve">First-line treatment </w:t>
            </w:r>
            <w:r w:rsidR="00C1123E" w:rsidRPr="00491884">
              <w:t xml:space="preserve">of patients with </w:t>
            </w:r>
            <w:r w:rsidR="00B32F66" w:rsidRPr="00491884">
              <w:t xml:space="preserve">locally advanced (Stage IIIB/C) or metastatic (Stage IV) </w:t>
            </w:r>
            <w:r w:rsidR="00B32F66" w:rsidRPr="008B68AD">
              <w:rPr>
                <w:i/>
                <w:iCs/>
              </w:rPr>
              <w:t>EGFRm</w:t>
            </w:r>
            <w:r w:rsidR="00B32F66" w:rsidRPr="00491884">
              <w:t xml:space="preserve"> NSCLC </w:t>
            </w:r>
          </w:p>
        </w:tc>
      </w:tr>
      <w:tr w:rsidR="00B32F66" w:rsidRPr="00491884" w14:paraId="0CA523AF" w14:textId="77777777" w:rsidTr="002A2ADE">
        <w:trPr>
          <w:cantSplit/>
        </w:trPr>
        <w:tc>
          <w:tcPr>
            <w:tcW w:w="924" w:type="pct"/>
          </w:tcPr>
          <w:p w14:paraId="7B6D20D8" w14:textId="77777777" w:rsidR="00B32F66" w:rsidRPr="00491884" w:rsidRDefault="00B32F66" w:rsidP="00C623FB">
            <w:pPr>
              <w:pStyle w:val="TableText0"/>
            </w:pPr>
            <w:r w:rsidRPr="00491884">
              <w:t>Intervention</w:t>
            </w:r>
          </w:p>
        </w:tc>
        <w:tc>
          <w:tcPr>
            <w:tcW w:w="4076" w:type="pct"/>
          </w:tcPr>
          <w:p w14:paraId="2491E905" w14:textId="44AE8199" w:rsidR="00B32F66" w:rsidRPr="00491884" w:rsidRDefault="00B32F66" w:rsidP="00C623FB">
            <w:pPr>
              <w:pStyle w:val="TableText0"/>
            </w:pPr>
            <w:r w:rsidRPr="00491884">
              <w:rPr>
                <w:lang w:bidi="en-US"/>
              </w:rPr>
              <w:t>Osimertinib 80 mg once daily, in combination with pemetrexed (500 mg/m</w:t>
            </w:r>
            <w:r w:rsidRPr="00491884">
              <w:rPr>
                <w:vertAlign w:val="superscript"/>
                <w:lang w:bidi="en-US"/>
              </w:rPr>
              <w:t>2</w:t>
            </w:r>
            <w:r w:rsidRPr="00491884">
              <w:rPr>
                <w:lang w:bidi="en-US"/>
              </w:rPr>
              <w:t>; with vitamin supplementation) plus either cisplatin (75 mg/m</w:t>
            </w:r>
            <w:r w:rsidRPr="00491884">
              <w:rPr>
                <w:vertAlign w:val="superscript"/>
                <w:lang w:bidi="en-US"/>
              </w:rPr>
              <w:t>2</w:t>
            </w:r>
            <w:r w:rsidRPr="00491884">
              <w:rPr>
                <w:lang w:bidi="en-US"/>
              </w:rPr>
              <w:t xml:space="preserve">) or carboplatin (AUC5), with both treatments administered every three weeks for four cycles, followed by osimertinib </w:t>
            </w:r>
            <w:r w:rsidR="008271A6" w:rsidRPr="00491884">
              <w:rPr>
                <w:lang w:bidi="en-US"/>
              </w:rPr>
              <w:t xml:space="preserve">80 </w:t>
            </w:r>
            <w:r w:rsidRPr="00491884">
              <w:rPr>
                <w:lang w:bidi="en-US"/>
              </w:rPr>
              <w:t>mg once daily, plus pemetrexed maintenance (500 mg/m</w:t>
            </w:r>
            <w:r w:rsidRPr="00491884">
              <w:rPr>
                <w:vertAlign w:val="superscript"/>
                <w:lang w:bidi="en-US"/>
              </w:rPr>
              <w:t>2</w:t>
            </w:r>
            <w:r w:rsidRPr="00491884">
              <w:rPr>
                <w:lang w:bidi="en-US"/>
              </w:rPr>
              <w:t>) every three weeks</w:t>
            </w:r>
            <w:r w:rsidR="00CB0094" w:rsidRPr="00491884">
              <w:rPr>
                <w:lang w:bidi="en-US"/>
              </w:rPr>
              <w:t>.</w:t>
            </w:r>
          </w:p>
        </w:tc>
      </w:tr>
      <w:tr w:rsidR="00B32F66" w:rsidRPr="00491884" w14:paraId="0F81EBE4" w14:textId="77777777" w:rsidTr="002A2ADE">
        <w:trPr>
          <w:cantSplit/>
        </w:trPr>
        <w:tc>
          <w:tcPr>
            <w:tcW w:w="924" w:type="pct"/>
          </w:tcPr>
          <w:p w14:paraId="3656B343" w14:textId="77777777" w:rsidR="00B32F66" w:rsidRPr="00491884" w:rsidRDefault="00B32F66" w:rsidP="00C623FB">
            <w:pPr>
              <w:pStyle w:val="TableText0"/>
            </w:pPr>
            <w:r w:rsidRPr="00491884">
              <w:t>Comparator</w:t>
            </w:r>
          </w:p>
        </w:tc>
        <w:tc>
          <w:tcPr>
            <w:tcW w:w="4076" w:type="pct"/>
          </w:tcPr>
          <w:p w14:paraId="3727DE24" w14:textId="02C62E09" w:rsidR="00B32F66" w:rsidRPr="00491884" w:rsidRDefault="00B32F66" w:rsidP="00C623FB">
            <w:pPr>
              <w:pStyle w:val="TableText0"/>
            </w:pPr>
            <w:r w:rsidRPr="00491884">
              <w:t>Osimertinib monotherapy 80 mg once daily</w:t>
            </w:r>
            <w:r w:rsidR="003553CD" w:rsidRPr="00491884">
              <w:t xml:space="preserve"> </w:t>
            </w:r>
          </w:p>
        </w:tc>
      </w:tr>
      <w:tr w:rsidR="00B32F66" w:rsidRPr="00491884" w14:paraId="02F86F0D" w14:textId="77777777" w:rsidTr="002A2ADE">
        <w:trPr>
          <w:cantSplit/>
        </w:trPr>
        <w:tc>
          <w:tcPr>
            <w:tcW w:w="924" w:type="pct"/>
          </w:tcPr>
          <w:p w14:paraId="06433105" w14:textId="77777777" w:rsidR="00B32F66" w:rsidRPr="00491884" w:rsidRDefault="00B32F66" w:rsidP="00C623FB">
            <w:pPr>
              <w:pStyle w:val="TableText0"/>
            </w:pPr>
            <w:r w:rsidRPr="00491884">
              <w:t>Outcomes</w:t>
            </w:r>
          </w:p>
        </w:tc>
        <w:tc>
          <w:tcPr>
            <w:tcW w:w="4076" w:type="pct"/>
          </w:tcPr>
          <w:p w14:paraId="4B1ABE2A" w14:textId="77777777" w:rsidR="00B32F66" w:rsidRPr="00491884" w:rsidRDefault="00B32F66" w:rsidP="00C623FB">
            <w:pPr>
              <w:pStyle w:val="TableText0"/>
            </w:pPr>
            <w:r w:rsidRPr="00491884">
              <w:t>Primary outcome: PFS</w:t>
            </w:r>
          </w:p>
          <w:p w14:paraId="5BFE3AAE" w14:textId="77777777" w:rsidR="00B32F66" w:rsidRPr="00491884" w:rsidRDefault="00B32F66" w:rsidP="00C623FB">
            <w:pPr>
              <w:pStyle w:val="TableText0"/>
            </w:pPr>
            <w:r w:rsidRPr="00491884">
              <w:t>Key secondary outcomes: OS, ORR, DoR, depth of response, DCR, post-progression outcomes, HRQoL</w:t>
            </w:r>
          </w:p>
          <w:p w14:paraId="5ABC4037" w14:textId="431E14DB" w:rsidR="00B32F66" w:rsidRPr="00491884" w:rsidRDefault="00B32F66" w:rsidP="00C623FB">
            <w:pPr>
              <w:pStyle w:val="TableText0"/>
              <w:rPr>
                <w:rFonts w:eastAsia="Times New Roman" w:cs="Arial"/>
                <w:snapToGrid w:val="0"/>
                <w:color w:val="0066FF"/>
                <w:szCs w:val="20"/>
              </w:rPr>
            </w:pPr>
            <w:r w:rsidRPr="00491884">
              <w:t xml:space="preserve">Safety </w:t>
            </w:r>
          </w:p>
        </w:tc>
      </w:tr>
      <w:tr w:rsidR="00B32F66" w:rsidRPr="00491884" w14:paraId="22223890" w14:textId="77777777" w:rsidTr="002A2ADE">
        <w:trPr>
          <w:cantSplit/>
        </w:trPr>
        <w:tc>
          <w:tcPr>
            <w:tcW w:w="924" w:type="pct"/>
          </w:tcPr>
          <w:p w14:paraId="0FC8FCE0" w14:textId="77777777" w:rsidR="00B32F66" w:rsidRPr="00491884" w:rsidRDefault="00B32F66" w:rsidP="00C623FB">
            <w:pPr>
              <w:pStyle w:val="TableText0"/>
            </w:pPr>
            <w:r w:rsidRPr="00491884">
              <w:t>Clinical claim</w:t>
            </w:r>
          </w:p>
        </w:tc>
        <w:tc>
          <w:tcPr>
            <w:tcW w:w="4076" w:type="pct"/>
          </w:tcPr>
          <w:p w14:paraId="136BC544" w14:textId="4ADE9229" w:rsidR="00B32F66" w:rsidRPr="00491884" w:rsidRDefault="00B32F66" w:rsidP="00C623FB">
            <w:pPr>
              <w:pStyle w:val="TableText0"/>
            </w:pPr>
            <w:r w:rsidRPr="00491884">
              <w:t xml:space="preserve">In patients with locally advanced or metastatic </w:t>
            </w:r>
            <w:r w:rsidR="002A3C9A" w:rsidRPr="008B68AD">
              <w:rPr>
                <w:i/>
                <w:iCs/>
              </w:rPr>
              <w:t>EGFRm</w:t>
            </w:r>
            <w:r w:rsidR="002A3C9A" w:rsidRPr="00491884">
              <w:t xml:space="preserve"> </w:t>
            </w:r>
            <w:r w:rsidRPr="00491884">
              <w:t>NSCLC, osimertinib in combination with platinum plus pemetrexed chemotherapy is superior in terms of effectiveness compared with osimertinib monotherapy.</w:t>
            </w:r>
          </w:p>
          <w:p w14:paraId="2C99C4DE" w14:textId="5B207E9C" w:rsidR="00B32F66" w:rsidRPr="00491884" w:rsidRDefault="00B32F66" w:rsidP="00C623FB">
            <w:pPr>
              <w:pStyle w:val="TableText0"/>
              <w:rPr>
                <w:rFonts w:eastAsia="Times New Roman" w:cs="Arial"/>
                <w:snapToGrid w:val="0"/>
                <w:color w:val="0066FF"/>
                <w:szCs w:val="20"/>
              </w:rPr>
            </w:pPr>
            <w:r w:rsidRPr="00491884">
              <w:t>In patients with locally advanced or metastatic</w:t>
            </w:r>
            <w:r w:rsidRPr="008B68AD">
              <w:rPr>
                <w:i/>
                <w:iCs/>
              </w:rPr>
              <w:t xml:space="preserve"> </w:t>
            </w:r>
            <w:r w:rsidR="002A3C9A" w:rsidRPr="008B68AD">
              <w:rPr>
                <w:i/>
                <w:iCs/>
              </w:rPr>
              <w:t>EGFRm</w:t>
            </w:r>
            <w:r w:rsidR="002A3C9A" w:rsidRPr="00491884">
              <w:t xml:space="preserve"> </w:t>
            </w:r>
            <w:r w:rsidRPr="00491884">
              <w:t>NSCLC, osimertinib in combination with platinum plus pemetrexed chemotherapy is associated with inferior but manageable safety compared with osimertinib monotherapy.</w:t>
            </w:r>
          </w:p>
        </w:tc>
      </w:tr>
    </w:tbl>
    <w:p w14:paraId="09822A59" w14:textId="24AA31E5" w:rsidR="00B32F66" w:rsidRPr="00491884" w:rsidRDefault="008B1757" w:rsidP="00D430BF">
      <w:pPr>
        <w:pStyle w:val="TableFigureFooter"/>
      </w:pPr>
      <w:r w:rsidRPr="00491884">
        <w:t xml:space="preserve">Source: </w:t>
      </w:r>
      <w:r w:rsidR="00B32F66" w:rsidRPr="00491884">
        <w:t xml:space="preserve">Table 1, pp 15-16 of the submission </w:t>
      </w:r>
      <w:r w:rsidR="00B32F66" w:rsidRPr="00491884">
        <w:br/>
        <w:t>DCR</w:t>
      </w:r>
      <w:r w:rsidR="00052052" w:rsidRPr="00491884">
        <w:t xml:space="preserve"> =</w:t>
      </w:r>
      <w:r w:rsidR="00B32F66" w:rsidRPr="00491884">
        <w:t xml:space="preserve"> disease control rate</w:t>
      </w:r>
      <w:r w:rsidR="005000E2" w:rsidRPr="00491884">
        <w:t>;</w:t>
      </w:r>
      <w:r w:rsidR="00052052" w:rsidRPr="00491884">
        <w:t xml:space="preserve"> </w:t>
      </w:r>
      <w:r w:rsidR="000F391E" w:rsidRPr="00491884">
        <w:t>DoR = duration of response</w:t>
      </w:r>
      <w:r w:rsidR="005000E2" w:rsidRPr="00491884">
        <w:t>;</w:t>
      </w:r>
      <w:r w:rsidR="000F391E" w:rsidRPr="00491884">
        <w:t xml:space="preserve"> </w:t>
      </w:r>
      <w:r w:rsidR="00B32F66" w:rsidRPr="008B68AD">
        <w:rPr>
          <w:i/>
          <w:iCs/>
        </w:rPr>
        <w:t>EGFRm</w:t>
      </w:r>
      <w:r w:rsidR="00052052" w:rsidRPr="00491884">
        <w:t xml:space="preserve"> = </w:t>
      </w:r>
      <w:r w:rsidR="00B32F66" w:rsidRPr="00491884">
        <w:t>epidermal growth factor receptor-mutated</w:t>
      </w:r>
      <w:r w:rsidR="005000E2" w:rsidRPr="00491884">
        <w:t>;</w:t>
      </w:r>
      <w:r w:rsidR="00B32F66" w:rsidRPr="00491884">
        <w:t xml:space="preserve"> </w:t>
      </w:r>
      <w:r w:rsidR="008322F5" w:rsidRPr="00491884">
        <w:t>HRQoL = health related quality of life</w:t>
      </w:r>
      <w:r w:rsidR="005000E2" w:rsidRPr="00491884">
        <w:t>;</w:t>
      </w:r>
      <w:r w:rsidR="000F391E" w:rsidRPr="00491884">
        <w:t xml:space="preserve"> </w:t>
      </w:r>
      <w:r w:rsidR="00B32F66" w:rsidRPr="00491884">
        <w:t>NSCLC</w:t>
      </w:r>
      <w:r w:rsidR="00052052" w:rsidRPr="00491884">
        <w:t xml:space="preserve"> =</w:t>
      </w:r>
      <w:r w:rsidR="00B32F66" w:rsidRPr="00491884">
        <w:t xml:space="preserve"> non-small cell lung cancer</w:t>
      </w:r>
      <w:r w:rsidR="005000E2" w:rsidRPr="00491884">
        <w:t>;</w:t>
      </w:r>
      <w:r w:rsidR="00052052" w:rsidRPr="00491884">
        <w:t xml:space="preserve"> </w:t>
      </w:r>
      <w:r w:rsidR="00B32F66" w:rsidRPr="00491884">
        <w:t>ORR</w:t>
      </w:r>
      <w:r w:rsidR="00052052" w:rsidRPr="00491884">
        <w:t xml:space="preserve"> =</w:t>
      </w:r>
      <w:r w:rsidR="00B32F66" w:rsidRPr="00491884">
        <w:t xml:space="preserve"> objective response rate</w:t>
      </w:r>
      <w:r w:rsidR="005000E2" w:rsidRPr="00491884">
        <w:t>;</w:t>
      </w:r>
      <w:r w:rsidR="00B32F66" w:rsidRPr="00491884">
        <w:t xml:space="preserve"> OS</w:t>
      </w:r>
      <w:r w:rsidR="00052052" w:rsidRPr="00491884">
        <w:t xml:space="preserve"> = </w:t>
      </w:r>
      <w:r w:rsidR="00B32F66" w:rsidRPr="00491884">
        <w:t>overall survival</w:t>
      </w:r>
      <w:r w:rsidR="005000E2" w:rsidRPr="00491884">
        <w:t>;</w:t>
      </w:r>
      <w:r w:rsidR="00B32F66" w:rsidRPr="00491884">
        <w:t xml:space="preserve"> PFS</w:t>
      </w:r>
      <w:r w:rsidR="00052052" w:rsidRPr="00491884">
        <w:t xml:space="preserve"> =</w:t>
      </w:r>
      <w:r w:rsidR="00B32F66" w:rsidRPr="00491884">
        <w:t xml:space="preserve"> progression-free survival</w:t>
      </w:r>
      <w:r w:rsidR="005000E2" w:rsidRPr="00491884">
        <w:t>;</w:t>
      </w:r>
      <w:r w:rsidR="00B32F66" w:rsidRPr="00491884">
        <w:t xml:space="preserve"> SoC</w:t>
      </w:r>
      <w:r w:rsidR="00052052" w:rsidRPr="00491884">
        <w:t xml:space="preserve"> =</w:t>
      </w:r>
      <w:r w:rsidR="00B32F66" w:rsidRPr="00491884">
        <w:t xml:space="preserve"> standard of care</w:t>
      </w:r>
      <w:r w:rsidR="005000E2" w:rsidRPr="00491884">
        <w:t>;</w:t>
      </w:r>
      <w:r w:rsidR="00052052" w:rsidRPr="00491884">
        <w:t xml:space="preserve"> </w:t>
      </w:r>
      <w:r w:rsidR="00B32F66" w:rsidRPr="00491884">
        <w:t>TKI</w:t>
      </w:r>
      <w:r w:rsidR="00052052" w:rsidRPr="00491884">
        <w:t xml:space="preserve"> = </w:t>
      </w:r>
      <w:r w:rsidR="00B32F66" w:rsidRPr="00491884">
        <w:t>tyrosine kinase inhibitor</w:t>
      </w:r>
      <w:r w:rsidR="005000E2" w:rsidRPr="00491884">
        <w:t>.</w:t>
      </w:r>
    </w:p>
    <w:p w14:paraId="6B4AB6C2" w14:textId="7F01D731" w:rsidR="005C25FF" w:rsidRPr="00491884" w:rsidRDefault="005C25FF" w:rsidP="004A6040">
      <w:pPr>
        <w:pStyle w:val="2-SectionHeading"/>
      </w:pPr>
      <w:bookmarkStart w:id="3" w:name="_Toc192751737"/>
      <w:r w:rsidRPr="00491884">
        <w:lastRenderedPageBreak/>
        <w:t>Background</w:t>
      </w:r>
      <w:bookmarkEnd w:id="3"/>
    </w:p>
    <w:p w14:paraId="2C521D6D" w14:textId="78CF03EE" w:rsidR="005C25FF" w:rsidRPr="00491884" w:rsidRDefault="005C25FF" w:rsidP="004A6040">
      <w:pPr>
        <w:pStyle w:val="4-SubsectionHeading"/>
        <w:rPr>
          <w:i w:val="0"/>
        </w:rPr>
      </w:pPr>
      <w:bookmarkStart w:id="4" w:name="_Toc22897638"/>
      <w:bookmarkStart w:id="5" w:name="_Toc192751738"/>
      <w:r w:rsidRPr="00491884">
        <w:rPr>
          <w:i w:val="0"/>
        </w:rPr>
        <w:t>Registration status</w:t>
      </w:r>
      <w:bookmarkEnd w:id="4"/>
      <w:bookmarkEnd w:id="5"/>
    </w:p>
    <w:p w14:paraId="05FC40EC" w14:textId="3FAE1646" w:rsidR="00395D3F" w:rsidRDefault="0046532C" w:rsidP="000B4579">
      <w:pPr>
        <w:pStyle w:val="3-BodyText"/>
      </w:pPr>
      <w:bookmarkStart w:id="6" w:name="_Ref191480840"/>
      <w:r w:rsidRPr="00491884">
        <w:t>Osimertinib plus chemotherapy</w:t>
      </w:r>
      <w:r w:rsidR="007A67A7" w:rsidRPr="00491884">
        <w:t xml:space="preserve"> (</w:t>
      </w:r>
      <w:r w:rsidR="007073D3" w:rsidRPr="00491884">
        <w:t>pemetrexed and platinum-based chemotherapy)</w:t>
      </w:r>
      <w:r w:rsidRPr="00491884">
        <w:t xml:space="preserve"> (</w:t>
      </w:r>
      <w:r w:rsidR="00052052" w:rsidRPr="00491884">
        <w:t>O+C</w:t>
      </w:r>
      <w:r w:rsidRPr="00491884">
        <w:t>)</w:t>
      </w:r>
      <w:r w:rsidR="00052052" w:rsidRPr="00491884">
        <w:t xml:space="preserve"> was </w:t>
      </w:r>
      <w:r w:rsidR="008D3287" w:rsidRPr="00491884">
        <w:t>approved</w:t>
      </w:r>
      <w:r w:rsidR="008D3287">
        <w:t xml:space="preserve"> by the</w:t>
      </w:r>
      <w:r w:rsidR="006F0364">
        <w:t xml:space="preserve"> </w:t>
      </w:r>
      <w:r w:rsidRPr="00491884">
        <w:t>Therapeutic Goods Administration (</w:t>
      </w:r>
      <w:r w:rsidR="00052052" w:rsidRPr="00491884">
        <w:t>TGA</w:t>
      </w:r>
      <w:r w:rsidRPr="00491884">
        <w:t>)</w:t>
      </w:r>
      <w:r w:rsidR="00052052" w:rsidRPr="00491884">
        <w:t xml:space="preserve"> on </w:t>
      </w:r>
      <w:r w:rsidR="00DD5670" w:rsidRPr="00491884">
        <w:t>30</w:t>
      </w:r>
      <w:r w:rsidR="00DD5670">
        <w:t> </w:t>
      </w:r>
      <w:r w:rsidR="00052052" w:rsidRPr="00491884">
        <w:t>October</w:t>
      </w:r>
      <w:r w:rsidR="00DD5670">
        <w:t> </w:t>
      </w:r>
      <w:r w:rsidR="00052052" w:rsidRPr="00491884">
        <w:t>2024 for</w:t>
      </w:r>
      <w:bookmarkEnd w:id="6"/>
      <w:r w:rsidR="00052052" w:rsidRPr="00491884">
        <w:t xml:space="preserve"> </w:t>
      </w:r>
      <w:r w:rsidR="00455805" w:rsidRPr="003B465D">
        <w:t>“</w:t>
      </w:r>
      <w:r w:rsidR="00052052" w:rsidRPr="003B465D">
        <w:t>the first-line treatment of patients with locally advanced or metastatic NSCLC whose tumours have EGFR exon 19 deletions or exon 21 L858R mutations</w:t>
      </w:r>
      <w:r w:rsidR="003476E1" w:rsidRPr="003B465D">
        <w:t>.”</w:t>
      </w:r>
      <w:r w:rsidR="00052052" w:rsidRPr="00491884">
        <w:t xml:space="preserve"> </w:t>
      </w:r>
    </w:p>
    <w:p w14:paraId="015D774F" w14:textId="0448B226" w:rsidR="00052052" w:rsidRPr="00491884" w:rsidRDefault="00C94DF0" w:rsidP="000B4579">
      <w:pPr>
        <w:pStyle w:val="3-BodyText"/>
      </w:pPr>
      <w:bookmarkStart w:id="7" w:name="_Ref200014480"/>
      <w:r w:rsidRPr="00491884">
        <w:t xml:space="preserve">The August </w:t>
      </w:r>
      <w:r w:rsidR="00DD5670" w:rsidRPr="00491884">
        <w:t>2024</w:t>
      </w:r>
      <w:r w:rsidR="00DD5670">
        <w:t xml:space="preserve"> </w:t>
      </w:r>
      <w:r w:rsidR="00EC089D" w:rsidRPr="00491884">
        <w:t>Advisory Committee on Medicines (ACM) decision advised that the data from FLAURA2 d</w:t>
      </w:r>
      <w:r w:rsidR="00070B8E" w:rsidRPr="00491884">
        <w:t>id</w:t>
      </w:r>
      <w:r w:rsidR="00EC089D" w:rsidRPr="00491884">
        <w:t xml:space="preserve"> not support the use of O+C where there is neither exon 19 deletion or exon 21 L858R</w:t>
      </w:r>
      <w:r w:rsidR="00EF498D">
        <w:t xml:space="preserve"> substitution</w:t>
      </w:r>
      <w:r w:rsidR="00EC089D" w:rsidRPr="00491884">
        <w:t xml:space="preserve"> mutation</w:t>
      </w:r>
      <w:r w:rsidR="00672F09">
        <w:t>s</w:t>
      </w:r>
      <w:r w:rsidR="00EC089D" w:rsidRPr="00491884">
        <w:t>.</w:t>
      </w:r>
      <w:bookmarkEnd w:id="7"/>
    </w:p>
    <w:p w14:paraId="757249D6" w14:textId="273B131E" w:rsidR="00052052" w:rsidRPr="00491884" w:rsidRDefault="00BD6732" w:rsidP="001F5AAB">
      <w:pPr>
        <w:pStyle w:val="3-BodyText"/>
      </w:pPr>
      <w:bookmarkStart w:id="8" w:name="_Ref191480841"/>
      <w:r w:rsidRPr="00491884">
        <w:t xml:space="preserve">Based on the current TGA approved product information (dated </w:t>
      </w:r>
      <w:r w:rsidR="008672B2" w:rsidRPr="00491884">
        <w:t>2</w:t>
      </w:r>
      <w:r w:rsidR="008672B2">
        <w:t> </w:t>
      </w:r>
      <w:r w:rsidRPr="00491884">
        <w:t>December</w:t>
      </w:r>
      <w:r w:rsidR="008672B2">
        <w:t> </w:t>
      </w:r>
      <w:r w:rsidRPr="00491884">
        <w:t xml:space="preserve">2024), </w:t>
      </w:r>
      <w:r w:rsidR="00052052" w:rsidRPr="00491884">
        <w:t>osimertinib</w:t>
      </w:r>
      <w:r w:rsidR="00280C18" w:rsidRPr="00491884">
        <w:t xml:space="preserve"> (as monotherapy)</w:t>
      </w:r>
      <w:r w:rsidR="00052052" w:rsidRPr="00491884">
        <w:t xml:space="preserve"> is </w:t>
      </w:r>
      <w:r w:rsidR="000322B4" w:rsidRPr="00491884">
        <w:t xml:space="preserve">TGA registered </w:t>
      </w:r>
      <w:r w:rsidR="00052052" w:rsidRPr="00491884">
        <w:t>in Australia for the following indications:</w:t>
      </w:r>
      <w:bookmarkEnd w:id="8"/>
    </w:p>
    <w:p w14:paraId="3C879419" w14:textId="77777777" w:rsidR="00052052" w:rsidRPr="00491884" w:rsidRDefault="00052052" w:rsidP="004D43E9">
      <w:pPr>
        <w:pStyle w:val="ListParagraph"/>
        <w:numPr>
          <w:ilvl w:val="0"/>
          <w:numId w:val="8"/>
        </w:numPr>
        <w:jc w:val="both"/>
      </w:pPr>
      <w:r w:rsidRPr="00491884">
        <w:t xml:space="preserve">As adjuvant therapy after tumour resection in patients with NSCLC whose tumours have activating </w:t>
      </w:r>
      <w:r w:rsidRPr="00DF5C20">
        <w:rPr>
          <w:i/>
          <w:iCs/>
        </w:rPr>
        <w:t>EGFRm</w:t>
      </w:r>
      <w:r w:rsidRPr="00491884">
        <w:t>, as detected by a validated test.</w:t>
      </w:r>
    </w:p>
    <w:p w14:paraId="3FF0B9DE" w14:textId="5FECCA92" w:rsidR="00E24BEB" w:rsidRPr="00491884" w:rsidRDefault="00B85DDC" w:rsidP="004D43E9">
      <w:pPr>
        <w:pStyle w:val="ListParagraph"/>
        <w:numPr>
          <w:ilvl w:val="0"/>
          <w:numId w:val="8"/>
        </w:numPr>
        <w:jc w:val="both"/>
      </w:pPr>
      <w:r w:rsidRPr="00491884">
        <w:t>T</w:t>
      </w:r>
      <w:r w:rsidR="00E24BEB" w:rsidRPr="00491884">
        <w:t>he treatment of patients with locally advanced, unresectable (stage III) NSCLC whose tumours have activating EGFR mutations and whose disease has not progressed during or following platinum-based chemoradiation therapy.</w:t>
      </w:r>
    </w:p>
    <w:p w14:paraId="38495893" w14:textId="67C9C115" w:rsidR="00052052" w:rsidRPr="00491884" w:rsidRDefault="00052052" w:rsidP="004D43E9">
      <w:pPr>
        <w:pStyle w:val="ListParagraph"/>
        <w:numPr>
          <w:ilvl w:val="0"/>
          <w:numId w:val="8"/>
        </w:numPr>
        <w:jc w:val="both"/>
      </w:pPr>
      <w:r w:rsidRPr="00491884">
        <w:t>For the first-line treatment of patients with locally advanced or metastatic NSCLC whose tumours have activating</w:t>
      </w:r>
      <w:r w:rsidRPr="00DF5C20">
        <w:rPr>
          <w:i/>
          <w:iCs/>
        </w:rPr>
        <w:t xml:space="preserve"> EGFR</w:t>
      </w:r>
      <w:r w:rsidR="002A3C9A" w:rsidRPr="00DF5C20">
        <w:rPr>
          <w:i/>
          <w:iCs/>
        </w:rPr>
        <w:t>m</w:t>
      </w:r>
      <w:r w:rsidRPr="00491884">
        <w:t>, as detected by a validated test.</w:t>
      </w:r>
    </w:p>
    <w:p w14:paraId="70D7E2E8" w14:textId="77777777" w:rsidR="00052052" w:rsidRPr="00491884" w:rsidRDefault="00052052" w:rsidP="004D43E9">
      <w:pPr>
        <w:pStyle w:val="ListParagraph"/>
        <w:numPr>
          <w:ilvl w:val="0"/>
          <w:numId w:val="8"/>
        </w:numPr>
        <w:jc w:val="both"/>
      </w:pPr>
      <w:r w:rsidRPr="00491884">
        <w:t>For the treatment of patients with locally advanced or metastatic NSCLC that is EGFR T790M mutation positive, as detected by a validated test.</w:t>
      </w:r>
    </w:p>
    <w:p w14:paraId="3E2A6EAB" w14:textId="469C8C0C" w:rsidR="005C25FF" w:rsidRPr="00491884" w:rsidRDefault="005C25FF" w:rsidP="004E18E9">
      <w:pPr>
        <w:pStyle w:val="4-SubsectionHeading"/>
        <w:rPr>
          <w:i w:val="0"/>
        </w:rPr>
      </w:pPr>
      <w:bookmarkStart w:id="9" w:name="_Toc22897639"/>
      <w:bookmarkStart w:id="10" w:name="_Toc192751739"/>
      <w:r w:rsidRPr="00491884">
        <w:rPr>
          <w:i w:val="0"/>
        </w:rPr>
        <w:t>Previous PBAC consideration</w:t>
      </w:r>
      <w:bookmarkEnd w:id="9"/>
      <w:bookmarkEnd w:id="10"/>
    </w:p>
    <w:p w14:paraId="418A8637" w14:textId="26F1B79A" w:rsidR="00CF5AED" w:rsidRPr="00491884" w:rsidRDefault="009802D0" w:rsidP="00333303">
      <w:pPr>
        <w:pStyle w:val="3-BodyText"/>
      </w:pPr>
      <w:r w:rsidRPr="00491884">
        <w:t xml:space="preserve">The Pharmaceutical Benefits Advisory Committee (PBAC) has not previously considered </w:t>
      </w:r>
      <w:r w:rsidR="00A00E21" w:rsidRPr="00491884">
        <w:t>O+C</w:t>
      </w:r>
      <w:r w:rsidR="00894749" w:rsidRPr="00491884">
        <w:t xml:space="preserve"> for this indication. </w:t>
      </w:r>
    </w:p>
    <w:p w14:paraId="532357ED" w14:textId="45EE0944" w:rsidR="00157D08" w:rsidRPr="00491884" w:rsidRDefault="00157D08" w:rsidP="00157D08">
      <w:pPr>
        <w:pStyle w:val="3-BodyText"/>
      </w:pPr>
      <w:r w:rsidRPr="00491884">
        <w:t xml:space="preserve">The PBAC recommended osimertinib (as monotherapy) for the second-line treatment of locally advanced or metastatic (stage IIIB or IV) </w:t>
      </w:r>
      <w:r w:rsidRPr="00DF5C20">
        <w:rPr>
          <w:i/>
          <w:iCs/>
        </w:rPr>
        <w:t>EGFRm</w:t>
      </w:r>
      <w:r w:rsidRPr="00491884">
        <w:t xml:space="preserve"> NSCLC at the November</w:t>
      </w:r>
      <w:r w:rsidR="008672B2">
        <w:t> </w:t>
      </w:r>
      <w:r w:rsidRPr="00491884">
        <w:t>2018 meeting</w:t>
      </w:r>
      <w:r w:rsidR="005A59C7">
        <w:rPr>
          <w:rStyle w:val="FootnoteReference"/>
        </w:rPr>
        <w:footnoteReference w:id="2"/>
      </w:r>
      <w:r w:rsidRPr="00491884">
        <w:t xml:space="preserve"> (following earlier considerations in November 2017 and July 2018).</w:t>
      </w:r>
    </w:p>
    <w:p w14:paraId="512D6658" w14:textId="39CA02BF" w:rsidR="00333303" w:rsidRPr="00491884" w:rsidRDefault="00333303" w:rsidP="001F5AAB">
      <w:pPr>
        <w:pStyle w:val="3-BodyText"/>
      </w:pPr>
      <w:r w:rsidRPr="00491884">
        <w:t xml:space="preserve">Osimertinib </w:t>
      </w:r>
      <w:r w:rsidR="001536C1" w:rsidRPr="00491884">
        <w:t xml:space="preserve">(as monotherapy) </w:t>
      </w:r>
      <w:r w:rsidRPr="00491884">
        <w:t xml:space="preserve">for the first-line treatment of locally advanced or metastatic (stage IIIB or IV) </w:t>
      </w:r>
      <w:r w:rsidRPr="00DF5C20">
        <w:rPr>
          <w:i/>
          <w:iCs/>
        </w:rPr>
        <w:t>EGFRm</w:t>
      </w:r>
      <w:r w:rsidRPr="00491884">
        <w:t xml:space="preserve"> NSCLC was </w:t>
      </w:r>
      <w:r w:rsidR="00A97FB3">
        <w:t>recommended at the</w:t>
      </w:r>
      <w:r w:rsidRPr="00491884">
        <w:t xml:space="preserve"> July 2020 PBAC meeting</w:t>
      </w:r>
      <w:r w:rsidR="00157D08">
        <w:rPr>
          <w:rStyle w:val="FootnoteReference"/>
        </w:rPr>
        <w:footnoteReference w:id="3"/>
      </w:r>
      <w:r w:rsidR="00A97FB3">
        <w:t xml:space="preserve"> (following consideration in July 2019)</w:t>
      </w:r>
      <w:r w:rsidR="005D5874">
        <w:t xml:space="preserve">. </w:t>
      </w:r>
    </w:p>
    <w:p w14:paraId="03386AEB" w14:textId="2EE89D56" w:rsidR="001536C1" w:rsidRPr="00491884" w:rsidRDefault="00776527" w:rsidP="001F5AAB">
      <w:pPr>
        <w:pStyle w:val="3-BodyText"/>
      </w:pPr>
      <w:r w:rsidRPr="00491884">
        <w:lastRenderedPageBreak/>
        <w:t xml:space="preserve">The PBAC recommended osimertinib (as monotherapy) for the treatment of Stage IB to IIIA </w:t>
      </w:r>
      <w:r w:rsidRPr="00DF5C20">
        <w:rPr>
          <w:i/>
          <w:iCs/>
        </w:rPr>
        <w:t>EGFRm</w:t>
      </w:r>
      <w:r w:rsidRPr="00491884">
        <w:t xml:space="preserve"> positive NSCLC as adjuvant therapy after surgical resection</w:t>
      </w:r>
      <w:r w:rsidR="00A61EC3" w:rsidRPr="00491884">
        <w:t xml:space="preserve"> </w:t>
      </w:r>
      <w:r w:rsidR="005A59C7">
        <w:t xml:space="preserve">at the </w:t>
      </w:r>
      <w:r w:rsidR="00A61EC3" w:rsidRPr="00491884">
        <w:t>November 2023</w:t>
      </w:r>
      <w:r w:rsidR="005A59C7">
        <w:t xml:space="preserve"> PBAC meeting</w:t>
      </w:r>
      <w:r w:rsidR="004D5699">
        <w:rPr>
          <w:rStyle w:val="FootnoteReference"/>
        </w:rPr>
        <w:footnoteReference w:id="4"/>
      </w:r>
      <w:r w:rsidRPr="00491884">
        <w:t xml:space="preserve">. </w:t>
      </w:r>
    </w:p>
    <w:p w14:paraId="7363D81A" w14:textId="768D0A16" w:rsidR="008B6F92" w:rsidRPr="00120CAF" w:rsidRDefault="007D1640" w:rsidP="001F5AAB">
      <w:pPr>
        <w:pStyle w:val="3-BodyText"/>
      </w:pPr>
      <w:r>
        <w:t>The PBAC</w:t>
      </w:r>
      <w:r w:rsidRPr="00491884">
        <w:t xml:space="preserve"> </w:t>
      </w:r>
      <w:r w:rsidR="003874A2" w:rsidRPr="00491884">
        <w:t xml:space="preserve">noted </w:t>
      </w:r>
      <w:proofErr w:type="spellStart"/>
      <w:r w:rsidR="003874A2" w:rsidRPr="00491884">
        <w:t>amivantamab</w:t>
      </w:r>
      <w:proofErr w:type="spellEnd"/>
      <w:r w:rsidR="003874A2" w:rsidRPr="00491884">
        <w:t xml:space="preserve"> and </w:t>
      </w:r>
      <w:proofErr w:type="spellStart"/>
      <w:r w:rsidR="00745EC0" w:rsidRPr="00491884">
        <w:t>l</w:t>
      </w:r>
      <w:r w:rsidR="003874A2" w:rsidRPr="00491884">
        <w:t>azertinib</w:t>
      </w:r>
      <w:proofErr w:type="spellEnd"/>
      <w:r w:rsidR="003874A2" w:rsidRPr="00491884">
        <w:t xml:space="preserve">, a treatment </w:t>
      </w:r>
      <w:r w:rsidR="00A250E7" w:rsidRPr="00491884">
        <w:t xml:space="preserve">proposed </w:t>
      </w:r>
      <w:r w:rsidR="003874A2" w:rsidRPr="00491884">
        <w:t xml:space="preserve">for </w:t>
      </w:r>
      <w:r w:rsidR="00B6271F" w:rsidRPr="00491884">
        <w:t>a similar</w:t>
      </w:r>
      <w:r w:rsidR="003874A2" w:rsidRPr="00491884">
        <w:t xml:space="preserve"> population </w:t>
      </w:r>
      <w:r w:rsidR="00B6271F" w:rsidRPr="00491884">
        <w:t>to</w:t>
      </w:r>
      <w:r w:rsidR="003874A2" w:rsidRPr="00491884">
        <w:t xml:space="preserve"> O+</w:t>
      </w:r>
      <w:r w:rsidR="000E5A34" w:rsidRPr="00491884">
        <w:t>C, was</w:t>
      </w:r>
      <w:r w:rsidR="003874A2" w:rsidRPr="00491884">
        <w:t xml:space="preserve"> </w:t>
      </w:r>
      <w:r w:rsidR="00355F3B">
        <w:t>not recommended</w:t>
      </w:r>
      <w:r w:rsidR="00355F3B" w:rsidRPr="00491884">
        <w:t xml:space="preserve"> </w:t>
      </w:r>
      <w:r w:rsidR="003874A2" w:rsidRPr="00491884">
        <w:t>at the March 2025 PBAC meeting</w:t>
      </w:r>
      <w:r w:rsidR="008507AE">
        <w:rPr>
          <w:rStyle w:val="FootnoteReference"/>
        </w:rPr>
        <w:footnoteReference w:id="5"/>
      </w:r>
      <w:r w:rsidR="00A52736" w:rsidRPr="00120CAF">
        <w:t xml:space="preserve">. </w:t>
      </w:r>
    </w:p>
    <w:p w14:paraId="1B423B86" w14:textId="1AF50EAE" w:rsidR="003A4C14" w:rsidRPr="00120CAF" w:rsidRDefault="00B50DB8" w:rsidP="003A4C14">
      <w:pPr>
        <w:pStyle w:val="2-SectionHeading"/>
      </w:pPr>
      <w:bookmarkStart w:id="11" w:name="_Toc107902078"/>
      <w:bookmarkStart w:id="12" w:name="_Toc192751740"/>
      <w:bookmarkEnd w:id="11"/>
      <w:r w:rsidRPr="00120CAF">
        <w:t>Requested listing</w:t>
      </w:r>
      <w:bookmarkEnd w:id="12"/>
    </w:p>
    <w:p w14:paraId="3D95AFAB" w14:textId="7324987D" w:rsidR="00137404" w:rsidRDefault="00137404" w:rsidP="00137404">
      <w:pPr>
        <w:pStyle w:val="3-BodyText"/>
        <w:ind w:left="709" w:hanging="709"/>
      </w:pPr>
      <w:r w:rsidRPr="00D8046D">
        <w:t xml:space="preserve">Secretariat suggestions and additions proposed are shown in </w:t>
      </w:r>
      <w:r w:rsidRPr="00D8046D">
        <w:rPr>
          <w:iCs/>
        </w:rPr>
        <w:t>italics</w:t>
      </w:r>
      <w:r w:rsidRPr="00D8046D">
        <w:t xml:space="preserve"> and deletions are in strikethrough.</w:t>
      </w:r>
    </w:p>
    <w:tbl>
      <w:tblPr>
        <w:tblStyle w:val="TableGrid"/>
        <w:tblW w:w="0" w:type="auto"/>
        <w:jc w:val="center"/>
        <w:tblLook w:val="04A0" w:firstRow="1" w:lastRow="0" w:firstColumn="1" w:lastColumn="0" w:noHBand="0" w:noVBand="1"/>
      </w:tblPr>
      <w:tblGrid>
        <w:gridCol w:w="2263"/>
        <w:gridCol w:w="2835"/>
        <w:gridCol w:w="851"/>
        <w:gridCol w:w="709"/>
        <w:gridCol w:w="741"/>
        <w:gridCol w:w="1618"/>
      </w:tblGrid>
      <w:tr w:rsidR="00047550" w:rsidRPr="00041F55" w14:paraId="63F1ADE3" w14:textId="77777777" w:rsidTr="00EE5DC3">
        <w:trPr>
          <w:jc w:val="center"/>
        </w:trPr>
        <w:tc>
          <w:tcPr>
            <w:tcW w:w="2263" w:type="dxa"/>
            <w:tcBorders>
              <w:top w:val="single" w:sz="4" w:space="0" w:color="auto"/>
              <w:left w:val="single" w:sz="4" w:space="0" w:color="auto"/>
              <w:bottom w:val="single" w:sz="4" w:space="0" w:color="auto"/>
              <w:right w:val="single" w:sz="4" w:space="0" w:color="auto"/>
            </w:tcBorders>
            <w:vAlign w:val="center"/>
          </w:tcPr>
          <w:p w14:paraId="3A96520E" w14:textId="77777777" w:rsidR="00047550" w:rsidRPr="00041F55" w:rsidRDefault="00047550" w:rsidP="00EE5DC3">
            <w:pPr>
              <w:pStyle w:val="In-tableHeading"/>
              <w:keepLines w:val="0"/>
              <w:widowControl w:val="0"/>
              <w:rPr>
                <w:lang w:val="en-AU"/>
              </w:rPr>
            </w:pPr>
            <w:r w:rsidRPr="00041F55">
              <w:rPr>
                <w:lang w:val="en-AU"/>
              </w:rPr>
              <w:t>MEDICINAL PRODUCT</w:t>
            </w:r>
          </w:p>
          <w:p w14:paraId="33D6AE9D" w14:textId="77777777" w:rsidR="00047550" w:rsidRPr="00041F55" w:rsidRDefault="00047550" w:rsidP="00EE5DC3">
            <w:pPr>
              <w:pStyle w:val="TableText0"/>
              <w:rPr>
                <w:b/>
                <w:bCs w:val="0"/>
              </w:rPr>
            </w:pPr>
            <w:r w:rsidRPr="00041F55">
              <w:rPr>
                <w:rFonts w:cs="Segoe UI"/>
                <w:b/>
                <w:bCs w:val="0"/>
                <w:szCs w:val="20"/>
              </w:rPr>
              <w:t>medicinal product pack</w:t>
            </w:r>
          </w:p>
        </w:tc>
        <w:tc>
          <w:tcPr>
            <w:tcW w:w="2835" w:type="dxa"/>
            <w:tcBorders>
              <w:top w:val="single" w:sz="4" w:space="0" w:color="auto"/>
              <w:left w:val="single" w:sz="4" w:space="0" w:color="auto"/>
              <w:bottom w:val="single" w:sz="4" w:space="0" w:color="auto"/>
              <w:right w:val="single" w:sz="4" w:space="0" w:color="auto"/>
            </w:tcBorders>
            <w:vAlign w:val="center"/>
          </w:tcPr>
          <w:p w14:paraId="4DF59A78" w14:textId="77777777" w:rsidR="00047550" w:rsidRPr="00041F55" w:rsidRDefault="00047550" w:rsidP="00EE5DC3">
            <w:pPr>
              <w:pStyle w:val="TableText0"/>
              <w:rPr>
                <w:b/>
                <w:bCs w:val="0"/>
              </w:rPr>
            </w:pPr>
            <w:r w:rsidRPr="00041F55">
              <w:rPr>
                <w:b/>
                <w:bCs w:val="0"/>
              </w:rPr>
              <w:t>Dispensed Price Max Qty (DPMQ)</w:t>
            </w:r>
          </w:p>
        </w:tc>
        <w:tc>
          <w:tcPr>
            <w:tcW w:w="851" w:type="dxa"/>
            <w:tcBorders>
              <w:top w:val="single" w:sz="4" w:space="0" w:color="auto"/>
              <w:left w:val="single" w:sz="4" w:space="0" w:color="auto"/>
              <w:bottom w:val="single" w:sz="4" w:space="0" w:color="auto"/>
              <w:right w:val="single" w:sz="4" w:space="0" w:color="auto"/>
            </w:tcBorders>
            <w:vAlign w:val="center"/>
          </w:tcPr>
          <w:p w14:paraId="6233DAD6" w14:textId="77777777" w:rsidR="00047550" w:rsidRPr="00041F55" w:rsidRDefault="00047550" w:rsidP="00EE5DC3">
            <w:pPr>
              <w:pStyle w:val="TableText0"/>
              <w:jc w:val="center"/>
              <w:rPr>
                <w:b/>
                <w:bCs w:val="0"/>
              </w:rPr>
            </w:pPr>
            <w:r w:rsidRPr="00041F55">
              <w:rPr>
                <w:rFonts w:cs="Segoe UI"/>
                <w:b/>
                <w:bCs w:val="0"/>
                <w:szCs w:val="20"/>
              </w:rPr>
              <w:t>Max. qty packs</w:t>
            </w:r>
          </w:p>
        </w:tc>
        <w:tc>
          <w:tcPr>
            <w:tcW w:w="709" w:type="dxa"/>
            <w:tcBorders>
              <w:top w:val="single" w:sz="4" w:space="0" w:color="auto"/>
              <w:left w:val="single" w:sz="4" w:space="0" w:color="auto"/>
              <w:bottom w:val="single" w:sz="4" w:space="0" w:color="auto"/>
              <w:right w:val="single" w:sz="4" w:space="0" w:color="auto"/>
            </w:tcBorders>
            <w:vAlign w:val="center"/>
          </w:tcPr>
          <w:p w14:paraId="7A5F3D7F" w14:textId="77777777" w:rsidR="00047550" w:rsidRPr="00041F55" w:rsidRDefault="00047550" w:rsidP="00EE5DC3">
            <w:pPr>
              <w:pStyle w:val="TableText0"/>
              <w:jc w:val="center"/>
              <w:rPr>
                <w:b/>
                <w:bCs w:val="0"/>
              </w:rPr>
            </w:pPr>
            <w:r w:rsidRPr="00041F55">
              <w:rPr>
                <w:rFonts w:cs="Segoe UI"/>
                <w:b/>
                <w:bCs w:val="0"/>
                <w:szCs w:val="20"/>
              </w:rPr>
              <w:t>Max. qty units</w:t>
            </w:r>
          </w:p>
        </w:tc>
        <w:tc>
          <w:tcPr>
            <w:tcW w:w="741" w:type="dxa"/>
            <w:tcBorders>
              <w:top w:val="single" w:sz="4" w:space="0" w:color="auto"/>
              <w:left w:val="single" w:sz="4" w:space="0" w:color="auto"/>
              <w:bottom w:val="single" w:sz="4" w:space="0" w:color="auto"/>
              <w:right w:val="single" w:sz="4" w:space="0" w:color="auto"/>
            </w:tcBorders>
            <w:vAlign w:val="center"/>
          </w:tcPr>
          <w:p w14:paraId="32C737B6" w14:textId="77777777" w:rsidR="00047550" w:rsidRPr="00041F55" w:rsidRDefault="00047550" w:rsidP="00EE5DC3">
            <w:pPr>
              <w:pStyle w:val="TableText0"/>
              <w:jc w:val="center"/>
              <w:rPr>
                <w:b/>
                <w:bCs w:val="0"/>
              </w:rPr>
            </w:pPr>
            <w:r w:rsidRPr="00041F55">
              <w:rPr>
                <w:b/>
                <w:bCs w:val="0"/>
              </w:rPr>
              <w:t>№.of Rpts</w:t>
            </w:r>
          </w:p>
        </w:tc>
        <w:tc>
          <w:tcPr>
            <w:tcW w:w="1618" w:type="dxa"/>
            <w:tcBorders>
              <w:top w:val="single" w:sz="4" w:space="0" w:color="auto"/>
              <w:left w:val="single" w:sz="4" w:space="0" w:color="auto"/>
              <w:bottom w:val="single" w:sz="4" w:space="0" w:color="auto"/>
              <w:right w:val="single" w:sz="4" w:space="0" w:color="auto"/>
            </w:tcBorders>
            <w:vAlign w:val="center"/>
          </w:tcPr>
          <w:p w14:paraId="1FB0FD49" w14:textId="77777777" w:rsidR="00047550" w:rsidRPr="00041F55" w:rsidRDefault="00047550" w:rsidP="00EE5DC3">
            <w:pPr>
              <w:pStyle w:val="TableText0"/>
              <w:jc w:val="center"/>
              <w:rPr>
                <w:b/>
                <w:bCs w:val="0"/>
              </w:rPr>
            </w:pPr>
            <w:r w:rsidRPr="00041F55">
              <w:rPr>
                <w:b/>
                <w:bCs w:val="0"/>
              </w:rPr>
              <w:t>Available brands</w:t>
            </w:r>
          </w:p>
        </w:tc>
      </w:tr>
      <w:tr w:rsidR="00047550" w:rsidRPr="00041F55" w14:paraId="6B951A16" w14:textId="77777777" w:rsidTr="002D6D65">
        <w:trPr>
          <w:trHeight w:val="325"/>
          <w:jc w:val="center"/>
        </w:trPr>
        <w:tc>
          <w:tcPr>
            <w:tcW w:w="9017" w:type="dxa"/>
            <w:gridSpan w:val="6"/>
            <w:tcBorders>
              <w:top w:val="single" w:sz="4" w:space="0" w:color="auto"/>
              <w:left w:val="single" w:sz="4" w:space="0" w:color="auto"/>
              <w:bottom w:val="single" w:sz="4" w:space="0" w:color="auto"/>
              <w:right w:val="single" w:sz="4" w:space="0" w:color="auto"/>
            </w:tcBorders>
            <w:vAlign w:val="center"/>
          </w:tcPr>
          <w:p w14:paraId="49A8CB89" w14:textId="77777777" w:rsidR="00047550" w:rsidRPr="00041F55" w:rsidRDefault="00047550" w:rsidP="00EE5DC3">
            <w:pPr>
              <w:pStyle w:val="TableText0"/>
              <w:rPr>
                <w:b/>
                <w:bCs w:val="0"/>
              </w:rPr>
            </w:pPr>
            <w:r w:rsidRPr="00041F55">
              <w:rPr>
                <w:b/>
                <w:bCs w:val="0"/>
              </w:rPr>
              <w:t>OSIMERTINIB</w:t>
            </w:r>
          </w:p>
        </w:tc>
      </w:tr>
      <w:tr w:rsidR="00047550" w:rsidRPr="00041F55" w14:paraId="16878AB7" w14:textId="77777777" w:rsidTr="001A54C0">
        <w:trPr>
          <w:jc w:val="center"/>
        </w:trPr>
        <w:tc>
          <w:tcPr>
            <w:tcW w:w="2263" w:type="dxa"/>
            <w:tcBorders>
              <w:top w:val="single" w:sz="4" w:space="0" w:color="auto"/>
              <w:left w:val="single" w:sz="4" w:space="0" w:color="auto"/>
              <w:bottom w:val="single" w:sz="4" w:space="0" w:color="auto"/>
              <w:right w:val="single" w:sz="4" w:space="0" w:color="auto"/>
            </w:tcBorders>
            <w:vAlign w:val="center"/>
          </w:tcPr>
          <w:p w14:paraId="5216BD98" w14:textId="77777777" w:rsidR="00047550" w:rsidRPr="00041F55" w:rsidRDefault="00047550" w:rsidP="00EE5DC3">
            <w:pPr>
              <w:pStyle w:val="TableText0"/>
            </w:pPr>
            <w:r w:rsidRPr="00041F55">
              <w:rPr>
                <w:rFonts w:cs="Segoe UI"/>
                <w:szCs w:val="20"/>
              </w:rPr>
              <w:t>osimertinib 80 mg tablet, 30</w:t>
            </w:r>
          </w:p>
        </w:tc>
        <w:tc>
          <w:tcPr>
            <w:tcW w:w="2835" w:type="dxa"/>
            <w:tcBorders>
              <w:top w:val="single" w:sz="4" w:space="0" w:color="auto"/>
              <w:left w:val="single" w:sz="4" w:space="0" w:color="auto"/>
              <w:bottom w:val="single" w:sz="4" w:space="0" w:color="auto"/>
              <w:right w:val="single" w:sz="4" w:space="0" w:color="auto"/>
            </w:tcBorders>
            <w:vAlign w:val="center"/>
          </w:tcPr>
          <w:p w14:paraId="4D7456F2" w14:textId="77777777" w:rsidR="00047550" w:rsidRPr="00041F55" w:rsidRDefault="00047550" w:rsidP="00EE5DC3">
            <w:pPr>
              <w:pStyle w:val="TableText0"/>
            </w:pPr>
            <w:r w:rsidRPr="00041F55">
              <w:t>DPMQ-Published: $</w:t>
            </w:r>
            <w:r w:rsidRPr="002D6D65">
              <w:t>7,582.10</w:t>
            </w:r>
          </w:p>
          <w:p w14:paraId="03385CE2" w14:textId="79F26D34" w:rsidR="00047550" w:rsidRPr="00041F55" w:rsidRDefault="00047550" w:rsidP="00EE5DC3">
            <w:pPr>
              <w:pStyle w:val="TableText0"/>
            </w:pPr>
            <w:r w:rsidRPr="00041F55">
              <w:t>DPMQ-Effective: $</w:t>
            </w:r>
            <w:r w:rsidR="0002786C" w:rsidRPr="0002786C">
              <w:rPr>
                <w:color w:val="000000"/>
                <w:spacing w:val="53"/>
                <w:shd w:val="solid" w:color="000000" w:fill="000000"/>
                <w:fitText w:val="330" w:id="-663486464"/>
                <w14:textFill>
                  <w14:solidFill>
                    <w14:srgbClr w14:val="000000">
                      <w14:alpha w14:val="100000"/>
                    </w14:srgbClr>
                  </w14:solidFill>
                </w14:textFill>
              </w:rPr>
              <w:t>|||</w:t>
            </w:r>
            <w:r w:rsidR="0002786C" w:rsidRPr="0002786C">
              <w:rPr>
                <w:color w:val="000000"/>
                <w:spacing w:val="1"/>
                <w:shd w:val="solid" w:color="000000" w:fill="000000"/>
                <w:fitText w:val="330" w:id="-663486464"/>
                <w14:textFill>
                  <w14:solidFill>
                    <w14:srgbClr w14:val="000000">
                      <w14:alpha w14:val="100000"/>
                    </w14:srgbClr>
                  </w14:solidFill>
                </w14:textFill>
              </w:rPr>
              <w:t>|</w:t>
            </w:r>
            <w:r w:rsidRPr="00041F55">
              <w:t xml:space="preserve"> (SPA)</w:t>
            </w:r>
          </w:p>
        </w:tc>
        <w:tc>
          <w:tcPr>
            <w:tcW w:w="851" w:type="dxa"/>
            <w:tcBorders>
              <w:top w:val="single" w:sz="4" w:space="0" w:color="auto"/>
              <w:left w:val="single" w:sz="4" w:space="0" w:color="auto"/>
              <w:bottom w:val="single" w:sz="4" w:space="0" w:color="auto"/>
              <w:right w:val="single" w:sz="4" w:space="0" w:color="auto"/>
            </w:tcBorders>
            <w:vAlign w:val="center"/>
          </w:tcPr>
          <w:p w14:paraId="244FEAD9" w14:textId="77777777" w:rsidR="00047550" w:rsidRPr="00041F55" w:rsidRDefault="00047550" w:rsidP="00EE5DC3">
            <w:pPr>
              <w:pStyle w:val="TableText0"/>
              <w:jc w:val="center"/>
            </w:pPr>
            <w:r w:rsidRPr="00041F55">
              <w:t>1</w:t>
            </w:r>
          </w:p>
        </w:tc>
        <w:tc>
          <w:tcPr>
            <w:tcW w:w="709" w:type="dxa"/>
            <w:tcBorders>
              <w:top w:val="single" w:sz="4" w:space="0" w:color="auto"/>
              <w:left w:val="single" w:sz="4" w:space="0" w:color="auto"/>
              <w:bottom w:val="single" w:sz="4" w:space="0" w:color="auto"/>
              <w:right w:val="single" w:sz="4" w:space="0" w:color="auto"/>
            </w:tcBorders>
            <w:vAlign w:val="center"/>
          </w:tcPr>
          <w:p w14:paraId="28F148C6" w14:textId="77777777" w:rsidR="00047550" w:rsidRPr="00041F55" w:rsidRDefault="00047550" w:rsidP="00EE5DC3">
            <w:pPr>
              <w:pStyle w:val="TableText0"/>
              <w:jc w:val="center"/>
            </w:pPr>
            <w:r w:rsidRPr="00041F55">
              <w:t>30</w:t>
            </w:r>
          </w:p>
        </w:tc>
        <w:tc>
          <w:tcPr>
            <w:tcW w:w="741" w:type="dxa"/>
            <w:tcBorders>
              <w:top w:val="single" w:sz="4" w:space="0" w:color="auto"/>
              <w:left w:val="single" w:sz="4" w:space="0" w:color="auto"/>
              <w:bottom w:val="single" w:sz="4" w:space="0" w:color="auto"/>
              <w:right w:val="single" w:sz="4" w:space="0" w:color="auto"/>
            </w:tcBorders>
            <w:vAlign w:val="center"/>
          </w:tcPr>
          <w:p w14:paraId="4B81986A" w14:textId="61B4358C" w:rsidR="00047550" w:rsidRPr="00047550" w:rsidRDefault="00047550" w:rsidP="00EE5DC3">
            <w:pPr>
              <w:pStyle w:val="TableText0"/>
              <w:jc w:val="center"/>
              <w:rPr>
                <w:strike/>
              </w:rPr>
            </w:pPr>
            <w:r w:rsidRPr="001A54C0">
              <w:rPr>
                <w:strike/>
              </w:rPr>
              <w:t xml:space="preserve">5 </w:t>
            </w:r>
            <w:r w:rsidRPr="001A54C0">
              <w:rPr>
                <w:i/>
                <w:iCs/>
              </w:rPr>
              <w:t>2</w:t>
            </w:r>
          </w:p>
        </w:tc>
        <w:tc>
          <w:tcPr>
            <w:tcW w:w="1618" w:type="dxa"/>
            <w:vMerge w:val="restart"/>
            <w:tcBorders>
              <w:top w:val="single" w:sz="4" w:space="0" w:color="auto"/>
              <w:left w:val="single" w:sz="4" w:space="0" w:color="auto"/>
              <w:right w:val="single" w:sz="4" w:space="0" w:color="auto"/>
            </w:tcBorders>
          </w:tcPr>
          <w:p w14:paraId="45C0F519" w14:textId="77777777" w:rsidR="00047550" w:rsidRPr="00041F55" w:rsidRDefault="00047550" w:rsidP="00EE5DC3">
            <w:pPr>
              <w:pStyle w:val="TableText0"/>
            </w:pPr>
            <w:proofErr w:type="spellStart"/>
            <w:r w:rsidRPr="00041F55">
              <w:t>Tagrisso</w:t>
            </w:r>
            <w:proofErr w:type="spellEnd"/>
          </w:p>
        </w:tc>
      </w:tr>
      <w:tr w:rsidR="00047550" w:rsidRPr="00041F55" w14:paraId="489938B4" w14:textId="77777777" w:rsidTr="00EE5DC3">
        <w:trPr>
          <w:jc w:val="center"/>
        </w:trPr>
        <w:tc>
          <w:tcPr>
            <w:tcW w:w="2263" w:type="dxa"/>
            <w:tcBorders>
              <w:top w:val="single" w:sz="4" w:space="0" w:color="auto"/>
              <w:left w:val="single" w:sz="4" w:space="0" w:color="auto"/>
              <w:bottom w:val="single" w:sz="4" w:space="0" w:color="auto"/>
              <w:right w:val="single" w:sz="4" w:space="0" w:color="auto"/>
            </w:tcBorders>
            <w:vAlign w:val="center"/>
          </w:tcPr>
          <w:p w14:paraId="68E13EA8" w14:textId="77777777" w:rsidR="00047550" w:rsidRPr="00041F55" w:rsidRDefault="00047550" w:rsidP="00EE5DC3">
            <w:pPr>
              <w:pStyle w:val="TableText0"/>
              <w:keepNext w:val="0"/>
              <w:rPr>
                <w:rFonts w:cs="Segoe UI"/>
                <w:szCs w:val="20"/>
              </w:rPr>
            </w:pPr>
            <w:r w:rsidRPr="00041F55">
              <w:rPr>
                <w:rFonts w:cs="Segoe UI"/>
                <w:szCs w:val="20"/>
              </w:rPr>
              <w:t>osimertinib 40 mg tablet, 30</w:t>
            </w:r>
          </w:p>
        </w:tc>
        <w:tc>
          <w:tcPr>
            <w:tcW w:w="2835" w:type="dxa"/>
            <w:tcBorders>
              <w:top w:val="single" w:sz="4" w:space="0" w:color="auto"/>
              <w:left w:val="single" w:sz="4" w:space="0" w:color="auto"/>
              <w:bottom w:val="single" w:sz="4" w:space="0" w:color="auto"/>
              <w:right w:val="single" w:sz="4" w:space="0" w:color="auto"/>
            </w:tcBorders>
            <w:vAlign w:val="center"/>
          </w:tcPr>
          <w:p w14:paraId="242DAB5E" w14:textId="77777777" w:rsidR="00047550" w:rsidRPr="00041F55" w:rsidRDefault="00047550" w:rsidP="00EE5DC3">
            <w:pPr>
              <w:pStyle w:val="TableText0"/>
              <w:keepNext w:val="0"/>
            </w:pPr>
            <w:r w:rsidRPr="00041F55">
              <w:t>DPMQ-Published: $</w:t>
            </w:r>
            <w:r w:rsidRPr="002D6D65">
              <w:t>7,582.10</w:t>
            </w:r>
          </w:p>
          <w:p w14:paraId="0714040D" w14:textId="02855140" w:rsidR="00047550" w:rsidRPr="00041F55" w:rsidRDefault="00047550" w:rsidP="00EE5DC3">
            <w:pPr>
              <w:pStyle w:val="TableText0"/>
              <w:keepNext w:val="0"/>
            </w:pPr>
            <w:r w:rsidRPr="00041F55">
              <w:t>DPMQ-Effective: $</w:t>
            </w:r>
            <w:r w:rsidR="0002786C" w:rsidRPr="0002786C">
              <w:rPr>
                <w:color w:val="000000"/>
                <w:spacing w:val="53"/>
                <w:shd w:val="solid" w:color="000000" w:fill="000000"/>
                <w:fitText w:val="330" w:id="-663486463"/>
                <w14:textFill>
                  <w14:solidFill>
                    <w14:srgbClr w14:val="000000">
                      <w14:alpha w14:val="100000"/>
                    </w14:srgbClr>
                  </w14:solidFill>
                </w14:textFill>
              </w:rPr>
              <w:t>|||</w:t>
            </w:r>
            <w:r w:rsidR="0002786C" w:rsidRPr="0002786C">
              <w:rPr>
                <w:color w:val="000000"/>
                <w:spacing w:val="1"/>
                <w:shd w:val="solid" w:color="000000" w:fill="000000"/>
                <w:fitText w:val="330" w:id="-663486463"/>
                <w14:textFill>
                  <w14:solidFill>
                    <w14:srgbClr w14:val="000000">
                      <w14:alpha w14:val="100000"/>
                    </w14:srgbClr>
                  </w14:solidFill>
                </w14:textFill>
              </w:rPr>
              <w:t>|</w:t>
            </w:r>
            <w:r w:rsidRPr="00041F55">
              <w:t xml:space="preserve"> (SPA)</w:t>
            </w:r>
          </w:p>
        </w:tc>
        <w:tc>
          <w:tcPr>
            <w:tcW w:w="851" w:type="dxa"/>
            <w:tcBorders>
              <w:top w:val="single" w:sz="4" w:space="0" w:color="auto"/>
              <w:left w:val="single" w:sz="4" w:space="0" w:color="auto"/>
              <w:bottom w:val="single" w:sz="4" w:space="0" w:color="auto"/>
              <w:right w:val="single" w:sz="4" w:space="0" w:color="auto"/>
            </w:tcBorders>
            <w:vAlign w:val="center"/>
          </w:tcPr>
          <w:p w14:paraId="25EC2477" w14:textId="77777777" w:rsidR="00047550" w:rsidRPr="00041F55" w:rsidRDefault="00047550" w:rsidP="00EE5DC3">
            <w:pPr>
              <w:pStyle w:val="TableText0"/>
              <w:keepNext w:val="0"/>
              <w:jc w:val="center"/>
            </w:pPr>
            <w:r w:rsidRPr="00041F55">
              <w:t>1</w:t>
            </w:r>
          </w:p>
        </w:tc>
        <w:tc>
          <w:tcPr>
            <w:tcW w:w="709" w:type="dxa"/>
            <w:tcBorders>
              <w:top w:val="single" w:sz="4" w:space="0" w:color="auto"/>
              <w:left w:val="single" w:sz="4" w:space="0" w:color="auto"/>
              <w:bottom w:val="single" w:sz="4" w:space="0" w:color="auto"/>
              <w:right w:val="single" w:sz="4" w:space="0" w:color="auto"/>
            </w:tcBorders>
            <w:vAlign w:val="center"/>
          </w:tcPr>
          <w:p w14:paraId="6F3FB67B" w14:textId="77777777" w:rsidR="00047550" w:rsidRPr="00041F55" w:rsidDel="00252B9F" w:rsidRDefault="00047550" w:rsidP="00EE5DC3">
            <w:pPr>
              <w:pStyle w:val="TableText0"/>
              <w:keepNext w:val="0"/>
              <w:jc w:val="center"/>
            </w:pPr>
            <w:r w:rsidRPr="00041F55">
              <w:t>30</w:t>
            </w:r>
          </w:p>
        </w:tc>
        <w:tc>
          <w:tcPr>
            <w:tcW w:w="741" w:type="dxa"/>
            <w:tcBorders>
              <w:top w:val="single" w:sz="4" w:space="0" w:color="auto"/>
              <w:left w:val="single" w:sz="4" w:space="0" w:color="auto"/>
              <w:bottom w:val="single" w:sz="4" w:space="0" w:color="auto"/>
              <w:right w:val="single" w:sz="4" w:space="0" w:color="auto"/>
            </w:tcBorders>
            <w:vAlign w:val="center"/>
          </w:tcPr>
          <w:p w14:paraId="7A4870EF" w14:textId="77777777" w:rsidR="00047550" w:rsidRPr="00041F55" w:rsidRDefault="00047550" w:rsidP="00EE5DC3">
            <w:pPr>
              <w:pStyle w:val="TableText0"/>
              <w:keepNext w:val="0"/>
              <w:jc w:val="center"/>
            </w:pPr>
            <w:r w:rsidRPr="00041F55">
              <w:t>5</w:t>
            </w:r>
          </w:p>
        </w:tc>
        <w:tc>
          <w:tcPr>
            <w:tcW w:w="1618" w:type="dxa"/>
            <w:vMerge/>
            <w:tcBorders>
              <w:left w:val="single" w:sz="4" w:space="0" w:color="auto"/>
              <w:bottom w:val="single" w:sz="4" w:space="0" w:color="auto"/>
              <w:right w:val="single" w:sz="4" w:space="0" w:color="auto"/>
            </w:tcBorders>
          </w:tcPr>
          <w:p w14:paraId="48218286" w14:textId="77777777" w:rsidR="00047550" w:rsidRPr="00041F55" w:rsidRDefault="00047550" w:rsidP="00EE5DC3">
            <w:pPr>
              <w:pStyle w:val="TableText0"/>
              <w:keepNext w:val="0"/>
            </w:pPr>
          </w:p>
        </w:tc>
      </w:tr>
    </w:tbl>
    <w:tbl>
      <w:tblPr>
        <w:tblW w:w="5000" w:type="pct"/>
        <w:tblBorders>
          <w:top w:val="outset" w:sz="6" w:space="0" w:color="auto"/>
          <w:left w:val="outset" w:sz="6" w:space="0" w:color="auto"/>
          <w:bottom w:val="outset" w:sz="6" w:space="0" w:color="auto"/>
          <w:right w:val="outset" w:sz="6" w:space="0" w:color="auto"/>
        </w:tblBorders>
        <w:tblCellMar>
          <w:left w:w="28" w:type="dxa"/>
          <w:right w:w="28" w:type="dxa"/>
        </w:tblCellMar>
        <w:tblLook w:val="04A0" w:firstRow="1" w:lastRow="0" w:firstColumn="1" w:lastColumn="0" w:noHBand="0" w:noVBand="1"/>
      </w:tblPr>
      <w:tblGrid>
        <w:gridCol w:w="9011"/>
      </w:tblGrid>
      <w:tr w:rsidR="0038122C" w:rsidRPr="00041F55" w14:paraId="169E93F2" w14:textId="77777777" w:rsidTr="001C43CB">
        <w:trPr>
          <w:trHeight w:val="283"/>
        </w:trPr>
        <w:tc>
          <w:tcPr>
            <w:tcW w:w="5000" w:type="pct"/>
            <w:tcBorders>
              <w:top w:val="single" w:sz="6" w:space="0" w:color="auto"/>
              <w:left w:val="single" w:sz="6" w:space="0" w:color="auto"/>
              <w:bottom w:val="single" w:sz="6" w:space="0" w:color="auto"/>
              <w:right w:val="single" w:sz="6" w:space="0" w:color="auto"/>
            </w:tcBorders>
            <w:vAlign w:val="center"/>
            <w:hideMark/>
          </w:tcPr>
          <w:p w14:paraId="4F84041C" w14:textId="75AEA41E" w:rsidR="0038122C" w:rsidRPr="00041F55" w:rsidRDefault="0038122C" w:rsidP="001C43CB">
            <w:pPr>
              <w:jc w:val="left"/>
              <w:textAlignment w:val="baseline"/>
              <w:rPr>
                <w:rFonts w:ascii="Segoe UI" w:hAnsi="Segoe UI" w:cs="Segoe UI"/>
                <w:sz w:val="18"/>
                <w:szCs w:val="18"/>
              </w:rPr>
            </w:pPr>
            <w:r w:rsidRPr="00041F55">
              <w:rPr>
                <w:rFonts w:ascii="Arial Narrow" w:hAnsi="Arial Narrow" w:cs="Segoe UI"/>
                <w:b/>
                <w:bCs/>
                <w:sz w:val="20"/>
                <w:szCs w:val="20"/>
              </w:rPr>
              <w:t>Category / Program:</w:t>
            </w:r>
            <w:r w:rsidRPr="00041F55">
              <w:rPr>
                <w:rFonts w:ascii="Arial Narrow" w:hAnsi="Arial Narrow" w:cs="Segoe UI"/>
                <w:color w:val="FF0000"/>
                <w:sz w:val="20"/>
                <w:szCs w:val="20"/>
              </w:rPr>
              <w:t xml:space="preserve"> </w:t>
            </w:r>
            <w:r w:rsidRPr="00041F55">
              <w:rPr>
                <w:rFonts w:ascii="Arial Narrow" w:hAnsi="Arial Narrow" w:cs="Segoe UI"/>
                <w:sz w:val="20"/>
                <w:szCs w:val="20"/>
              </w:rPr>
              <w:t>GENERAL - General Schedule (Code GE)</w:t>
            </w:r>
          </w:p>
        </w:tc>
      </w:tr>
      <w:tr w:rsidR="0038122C" w:rsidRPr="00041F55" w14:paraId="43304D25" w14:textId="77777777" w:rsidTr="001C43CB">
        <w:trPr>
          <w:trHeight w:val="283"/>
        </w:trPr>
        <w:tc>
          <w:tcPr>
            <w:tcW w:w="5000" w:type="pct"/>
            <w:tcBorders>
              <w:top w:val="single" w:sz="6" w:space="0" w:color="auto"/>
              <w:left w:val="single" w:sz="6" w:space="0" w:color="auto"/>
              <w:bottom w:val="single" w:sz="6" w:space="0" w:color="auto"/>
              <w:right w:val="single" w:sz="6" w:space="0" w:color="auto"/>
            </w:tcBorders>
            <w:vAlign w:val="center"/>
            <w:hideMark/>
          </w:tcPr>
          <w:p w14:paraId="5C9E625C" w14:textId="77777777" w:rsidR="0038122C" w:rsidRPr="00041F55" w:rsidRDefault="0038122C" w:rsidP="001C43CB">
            <w:pPr>
              <w:textAlignment w:val="baseline"/>
              <w:rPr>
                <w:rFonts w:ascii="Segoe UI" w:hAnsi="Segoe UI" w:cs="Segoe UI"/>
                <w:sz w:val="18"/>
                <w:szCs w:val="18"/>
              </w:rPr>
            </w:pPr>
            <w:r w:rsidRPr="00041F55">
              <w:rPr>
                <w:rFonts w:ascii="Arial Narrow" w:hAnsi="Arial Narrow" w:cs="Segoe UI"/>
                <w:b/>
                <w:bCs/>
                <w:sz w:val="20"/>
                <w:szCs w:val="20"/>
              </w:rPr>
              <w:t xml:space="preserve">Prescriber type: </w:t>
            </w:r>
            <w:r w:rsidRPr="00041F55">
              <w:rPr>
                <w:rFonts w:ascii="Arial Narrow" w:hAnsi="Arial Narrow" w:cs="Segoe UI"/>
                <w:sz w:val="20"/>
                <w:szCs w:val="20"/>
              </w:rPr>
              <w:t xml:space="preserve">Medical Practitioners </w:t>
            </w:r>
          </w:p>
        </w:tc>
      </w:tr>
      <w:tr w:rsidR="0038122C" w:rsidRPr="00041F55" w14:paraId="0A3BCE4E" w14:textId="77777777" w:rsidTr="001C43CB">
        <w:trPr>
          <w:trHeight w:val="283"/>
        </w:trPr>
        <w:tc>
          <w:tcPr>
            <w:tcW w:w="5000" w:type="pct"/>
            <w:tcBorders>
              <w:top w:val="single" w:sz="6" w:space="0" w:color="auto"/>
              <w:left w:val="single" w:sz="6" w:space="0" w:color="auto"/>
              <w:bottom w:val="single" w:sz="6" w:space="0" w:color="auto"/>
              <w:right w:val="single" w:sz="6" w:space="0" w:color="auto"/>
            </w:tcBorders>
            <w:vAlign w:val="center"/>
            <w:hideMark/>
          </w:tcPr>
          <w:p w14:paraId="2F0C6999" w14:textId="77777777" w:rsidR="0038122C" w:rsidRPr="00041F55" w:rsidRDefault="0038122C" w:rsidP="001C43CB">
            <w:pPr>
              <w:jc w:val="left"/>
              <w:textAlignment w:val="baseline"/>
              <w:rPr>
                <w:rFonts w:ascii="Arial Narrow" w:hAnsi="Arial Narrow" w:cs="Segoe UI"/>
                <w:color w:val="FF0000"/>
                <w:sz w:val="20"/>
                <w:szCs w:val="20"/>
              </w:rPr>
            </w:pPr>
            <w:r w:rsidRPr="00041F55">
              <w:rPr>
                <w:rFonts w:ascii="Arial Narrow" w:hAnsi="Arial Narrow" w:cs="Segoe UI"/>
                <w:b/>
                <w:bCs/>
                <w:sz w:val="20"/>
                <w:szCs w:val="20"/>
              </w:rPr>
              <w:t xml:space="preserve">Restriction type: </w:t>
            </w:r>
            <w:r w:rsidRPr="00041F55">
              <w:rPr>
                <w:rFonts w:ascii="Arial Narrow" w:hAnsi="Arial Narrow" w:cs="Segoe UI"/>
                <w:sz w:val="20"/>
                <w:szCs w:val="20"/>
              </w:rPr>
              <w:t xml:space="preserve">Authority Required (Immediate assessment) </w:t>
            </w:r>
          </w:p>
        </w:tc>
      </w:tr>
      <w:tr w:rsidR="0038122C" w:rsidRPr="00041F55" w14:paraId="193B4833" w14:textId="77777777" w:rsidTr="001C43CB">
        <w:trPr>
          <w:trHeight w:val="283"/>
        </w:trPr>
        <w:tc>
          <w:tcPr>
            <w:tcW w:w="5000" w:type="pct"/>
            <w:tcBorders>
              <w:top w:val="single" w:sz="6" w:space="0" w:color="auto"/>
              <w:left w:val="single" w:sz="6" w:space="0" w:color="auto"/>
              <w:bottom w:val="single" w:sz="6" w:space="0" w:color="auto"/>
              <w:right w:val="single" w:sz="6" w:space="0" w:color="auto"/>
            </w:tcBorders>
            <w:vAlign w:val="center"/>
            <w:hideMark/>
          </w:tcPr>
          <w:p w14:paraId="336630E5" w14:textId="77777777" w:rsidR="0038122C" w:rsidRPr="00041F55" w:rsidRDefault="0038122C" w:rsidP="001C43CB">
            <w:pPr>
              <w:jc w:val="left"/>
              <w:textAlignment w:val="baseline"/>
              <w:rPr>
                <w:rFonts w:ascii="Segoe UI" w:hAnsi="Segoe UI" w:cs="Segoe UI"/>
                <w:sz w:val="18"/>
                <w:szCs w:val="18"/>
              </w:rPr>
            </w:pPr>
            <w:r w:rsidRPr="00041F55">
              <w:rPr>
                <w:rFonts w:ascii="Arial Narrow" w:hAnsi="Arial Narrow" w:cs="Segoe UI"/>
                <w:b/>
                <w:bCs/>
                <w:sz w:val="20"/>
                <w:szCs w:val="20"/>
              </w:rPr>
              <w:t>Administrative Advice:</w:t>
            </w:r>
            <w:r w:rsidRPr="00041F55">
              <w:rPr>
                <w:rFonts w:ascii="Arial Narrow" w:hAnsi="Arial Narrow" w:cs="Segoe UI"/>
                <w:sz w:val="20"/>
                <w:szCs w:val="20"/>
              </w:rPr>
              <w:t> </w:t>
            </w:r>
          </w:p>
          <w:p w14:paraId="726EA19F" w14:textId="77777777" w:rsidR="0038122C" w:rsidRPr="00041F55" w:rsidRDefault="0038122C" w:rsidP="001C43CB">
            <w:pPr>
              <w:jc w:val="left"/>
              <w:textAlignment w:val="baseline"/>
              <w:rPr>
                <w:rFonts w:ascii="Segoe UI" w:hAnsi="Segoe UI" w:cs="Segoe UI"/>
                <w:i/>
                <w:iCs/>
                <w:sz w:val="18"/>
                <w:szCs w:val="18"/>
              </w:rPr>
            </w:pPr>
            <w:r w:rsidRPr="00041F55">
              <w:rPr>
                <w:rFonts w:ascii="Arial Narrow" w:hAnsi="Arial Narrow" w:cs="Segoe UI"/>
                <w:sz w:val="20"/>
                <w:szCs w:val="20"/>
              </w:rPr>
              <w:t>No increase in the maximum quantity of number of units may be authorised</w:t>
            </w:r>
            <w:r w:rsidRPr="00041F55">
              <w:rPr>
                <w:rFonts w:ascii="Arial Narrow" w:hAnsi="Arial Narrow" w:cs="Segoe UI"/>
                <w:i/>
                <w:iCs/>
                <w:sz w:val="20"/>
                <w:szCs w:val="20"/>
              </w:rPr>
              <w:t>.</w:t>
            </w:r>
          </w:p>
        </w:tc>
      </w:tr>
      <w:tr w:rsidR="0038122C" w:rsidRPr="00041F55" w14:paraId="55D7F47B" w14:textId="77777777" w:rsidTr="001C43CB">
        <w:trPr>
          <w:trHeight w:val="283"/>
        </w:trPr>
        <w:tc>
          <w:tcPr>
            <w:tcW w:w="5000" w:type="pct"/>
            <w:tcBorders>
              <w:top w:val="single" w:sz="6" w:space="0" w:color="auto"/>
              <w:left w:val="single" w:sz="6" w:space="0" w:color="auto"/>
              <w:bottom w:val="single" w:sz="6" w:space="0" w:color="auto"/>
              <w:right w:val="single" w:sz="6" w:space="0" w:color="auto"/>
            </w:tcBorders>
            <w:vAlign w:val="center"/>
            <w:hideMark/>
          </w:tcPr>
          <w:p w14:paraId="124D94B0" w14:textId="77777777" w:rsidR="0038122C" w:rsidRPr="00041F55" w:rsidRDefault="0038122C" w:rsidP="001C43CB">
            <w:pPr>
              <w:jc w:val="left"/>
              <w:textAlignment w:val="baseline"/>
              <w:rPr>
                <w:rFonts w:ascii="Arial Narrow" w:hAnsi="Arial Narrow" w:cs="Segoe UI"/>
                <w:sz w:val="20"/>
                <w:szCs w:val="20"/>
              </w:rPr>
            </w:pPr>
            <w:r w:rsidRPr="00041F55">
              <w:rPr>
                <w:rFonts w:ascii="Arial Narrow" w:hAnsi="Arial Narrow" w:cs="Segoe UI"/>
                <w:b/>
                <w:bCs/>
                <w:sz w:val="20"/>
                <w:szCs w:val="20"/>
              </w:rPr>
              <w:t>Administrative Advice:</w:t>
            </w:r>
            <w:r w:rsidRPr="00041F55">
              <w:rPr>
                <w:rFonts w:ascii="Arial Narrow" w:hAnsi="Arial Narrow" w:cs="Segoe UI"/>
                <w:sz w:val="20"/>
                <w:szCs w:val="20"/>
              </w:rPr>
              <w:t> </w:t>
            </w:r>
          </w:p>
          <w:p w14:paraId="454DD457" w14:textId="77777777" w:rsidR="0038122C" w:rsidRPr="00041F55" w:rsidRDefault="0038122C" w:rsidP="001C43CB">
            <w:pPr>
              <w:jc w:val="left"/>
              <w:textAlignment w:val="baseline"/>
              <w:rPr>
                <w:rFonts w:ascii="Arial Narrow" w:hAnsi="Arial Narrow" w:cs="Segoe UI"/>
                <w:sz w:val="20"/>
                <w:szCs w:val="20"/>
              </w:rPr>
            </w:pPr>
            <w:r w:rsidRPr="00041F55">
              <w:rPr>
                <w:rFonts w:ascii="Arial Narrow" w:hAnsi="Arial Narrow" w:cs="Segoe UI"/>
                <w:sz w:val="20"/>
                <w:szCs w:val="20"/>
              </w:rPr>
              <w:t>No increase in the maximum number of repeats may be authorised</w:t>
            </w:r>
            <w:r w:rsidRPr="00041F55">
              <w:rPr>
                <w:rFonts w:ascii="Arial Narrow" w:hAnsi="Arial Narrow" w:cs="Segoe UI"/>
                <w:i/>
                <w:iCs/>
                <w:sz w:val="20"/>
                <w:szCs w:val="20"/>
              </w:rPr>
              <w:t>.</w:t>
            </w:r>
            <w:r w:rsidRPr="00041F55">
              <w:rPr>
                <w:rFonts w:ascii="Arial Narrow" w:hAnsi="Arial Narrow" w:cs="Segoe UI"/>
                <w:sz w:val="20"/>
                <w:szCs w:val="20"/>
              </w:rPr>
              <w:t xml:space="preserve"> </w:t>
            </w:r>
          </w:p>
        </w:tc>
      </w:tr>
      <w:tr w:rsidR="0038122C" w:rsidRPr="00041F55" w14:paraId="090A541D" w14:textId="77777777" w:rsidTr="001C43CB">
        <w:trPr>
          <w:trHeight w:val="283"/>
        </w:trPr>
        <w:tc>
          <w:tcPr>
            <w:tcW w:w="5000" w:type="pct"/>
            <w:tcBorders>
              <w:top w:val="single" w:sz="6" w:space="0" w:color="auto"/>
              <w:left w:val="single" w:sz="6" w:space="0" w:color="auto"/>
              <w:bottom w:val="single" w:sz="6" w:space="0" w:color="auto"/>
              <w:right w:val="single" w:sz="6" w:space="0" w:color="auto"/>
            </w:tcBorders>
            <w:vAlign w:val="center"/>
            <w:hideMark/>
          </w:tcPr>
          <w:p w14:paraId="58CAFB95" w14:textId="77777777" w:rsidR="0038122C" w:rsidRPr="00041F55" w:rsidRDefault="0038122C" w:rsidP="001C43CB">
            <w:pPr>
              <w:jc w:val="left"/>
              <w:textAlignment w:val="baseline"/>
              <w:rPr>
                <w:rFonts w:ascii="Arial Narrow" w:hAnsi="Arial Narrow" w:cs="Segoe UI"/>
                <w:color w:val="333333"/>
                <w:sz w:val="20"/>
                <w:szCs w:val="20"/>
              </w:rPr>
            </w:pPr>
            <w:r w:rsidRPr="00041F55">
              <w:rPr>
                <w:rFonts w:ascii="Arial Narrow" w:hAnsi="Arial Narrow" w:cs="Segoe UI"/>
                <w:b/>
                <w:bCs/>
                <w:color w:val="333333"/>
                <w:sz w:val="20"/>
                <w:szCs w:val="20"/>
              </w:rPr>
              <w:t>Administrative Advice:</w:t>
            </w:r>
            <w:r w:rsidRPr="00041F55">
              <w:rPr>
                <w:rFonts w:ascii="Arial Narrow" w:hAnsi="Arial Narrow" w:cs="Segoe UI"/>
                <w:color w:val="333333"/>
                <w:sz w:val="20"/>
                <w:szCs w:val="20"/>
              </w:rPr>
              <w:t> </w:t>
            </w:r>
          </w:p>
          <w:p w14:paraId="7E22685B" w14:textId="77777777" w:rsidR="0038122C" w:rsidRPr="00041F55" w:rsidRDefault="0038122C" w:rsidP="001C43CB">
            <w:pPr>
              <w:jc w:val="left"/>
              <w:textAlignment w:val="baseline"/>
              <w:rPr>
                <w:rFonts w:ascii="Arial Narrow" w:hAnsi="Arial Narrow" w:cs="Segoe UI"/>
                <w:i/>
                <w:iCs/>
                <w:sz w:val="20"/>
                <w:szCs w:val="20"/>
              </w:rPr>
            </w:pPr>
            <w:r w:rsidRPr="00041F55">
              <w:rPr>
                <w:rFonts w:ascii="Arial Narrow" w:hAnsi="Arial Narrow" w:cs="Segoe UI"/>
                <w:sz w:val="20"/>
                <w:szCs w:val="20"/>
              </w:rPr>
              <w:t>Special Pricing Arrangements apply</w:t>
            </w:r>
            <w:r w:rsidRPr="00041F55">
              <w:rPr>
                <w:rFonts w:ascii="Arial Narrow" w:hAnsi="Arial Narrow" w:cs="Segoe UI"/>
                <w:i/>
                <w:iCs/>
                <w:sz w:val="20"/>
                <w:szCs w:val="20"/>
              </w:rPr>
              <w:t>.</w:t>
            </w:r>
          </w:p>
        </w:tc>
      </w:tr>
      <w:tr w:rsidR="0038122C" w:rsidRPr="00041F55" w14:paraId="14D6B130" w14:textId="77777777" w:rsidTr="001C43CB">
        <w:trPr>
          <w:trHeight w:val="283"/>
        </w:trPr>
        <w:tc>
          <w:tcPr>
            <w:tcW w:w="5000" w:type="pct"/>
            <w:tcBorders>
              <w:top w:val="single" w:sz="6" w:space="0" w:color="auto"/>
              <w:left w:val="single" w:sz="6" w:space="0" w:color="auto"/>
              <w:bottom w:val="single" w:sz="6" w:space="0" w:color="auto"/>
              <w:right w:val="single" w:sz="6" w:space="0" w:color="auto"/>
            </w:tcBorders>
            <w:vAlign w:val="center"/>
          </w:tcPr>
          <w:p w14:paraId="6C49831F" w14:textId="77777777" w:rsidR="0038122C" w:rsidRPr="00041F55" w:rsidRDefault="0038122C" w:rsidP="001C43CB">
            <w:pPr>
              <w:jc w:val="left"/>
              <w:textAlignment w:val="baseline"/>
              <w:rPr>
                <w:rFonts w:ascii="Arial Narrow" w:hAnsi="Arial Narrow" w:cs="Segoe UI"/>
                <w:b/>
                <w:bCs/>
                <w:i/>
                <w:iCs/>
                <w:color w:val="333333"/>
                <w:sz w:val="20"/>
                <w:szCs w:val="20"/>
              </w:rPr>
            </w:pPr>
            <w:r w:rsidRPr="00041F55">
              <w:rPr>
                <w:rFonts w:ascii="Arial Narrow" w:hAnsi="Arial Narrow" w:cs="Segoe UI"/>
                <w:b/>
                <w:bCs/>
                <w:i/>
                <w:iCs/>
                <w:color w:val="333333"/>
                <w:sz w:val="20"/>
                <w:szCs w:val="20"/>
              </w:rPr>
              <w:t>Administrative Advice:</w:t>
            </w:r>
          </w:p>
          <w:p w14:paraId="5B382B01" w14:textId="77777777" w:rsidR="0038122C" w:rsidRPr="00041F55" w:rsidRDefault="0038122C" w:rsidP="001C43CB">
            <w:pPr>
              <w:jc w:val="left"/>
              <w:textAlignment w:val="baseline"/>
              <w:rPr>
                <w:rFonts w:ascii="Arial Narrow" w:hAnsi="Arial Narrow" w:cs="Segoe UI"/>
                <w:color w:val="333333"/>
                <w:sz w:val="20"/>
                <w:szCs w:val="20"/>
              </w:rPr>
            </w:pPr>
            <w:r w:rsidRPr="00041F55">
              <w:rPr>
                <w:rFonts w:ascii="Arial Narrow" w:hAnsi="Arial Narrow" w:cs="Segoe UI"/>
                <w:i/>
                <w:iCs/>
                <w:color w:val="333333"/>
                <w:sz w:val="20"/>
                <w:szCs w:val="20"/>
              </w:rPr>
              <w:t>Applications for authorisation under this restriction may be made in real time using the Online PBS Authorities system (see www.servicesaustralia.gov.au/HPOS) or by telephone by contacting Services Australia on 1800 888 333.</w:t>
            </w:r>
          </w:p>
        </w:tc>
      </w:tr>
      <w:tr w:rsidR="0038122C" w:rsidRPr="00041F55" w14:paraId="2A262848" w14:textId="77777777" w:rsidTr="001C43CB">
        <w:trPr>
          <w:trHeight w:val="283"/>
        </w:trPr>
        <w:tc>
          <w:tcPr>
            <w:tcW w:w="5000" w:type="pct"/>
            <w:tcBorders>
              <w:top w:val="single" w:sz="6" w:space="0" w:color="auto"/>
              <w:left w:val="single" w:sz="6" w:space="0" w:color="auto"/>
              <w:bottom w:val="single" w:sz="6" w:space="0" w:color="auto"/>
              <w:right w:val="single" w:sz="6" w:space="0" w:color="auto"/>
            </w:tcBorders>
            <w:vAlign w:val="center"/>
            <w:hideMark/>
          </w:tcPr>
          <w:p w14:paraId="0B584087" w14:textId="77777777" w:rsidR="0038122C" w:rsidRPr="00041F55" w:rsidRDefault="0038122C" w:rsidP="001C43CB">
            <w:pPr>
              <w:jc w:val="left"/>
              <w:textAlignment w:val="baseline"/>
              <w:rPr>
                <w:rFonts w:ascii="Arial Narrow" w:hAnsi="Arial Narrow" w:cs="Segoe UI"/>
                <w:color w:val="333333"/>
                <w:sz w:val="20"/>
                <w:szCs w:val="20"/>
              </w:rPr>
            </w:pPr>
            <w:r w:rsidRPr="00041F55">
              <w:rPr>
                <w:rFonts w:ascii="Arial Narrow" w:hAnsi="Arial Narrow" w:cs="Segoe UI"/>
                <w:b/>
                <w:bCs/>
                <w:color w:val="333333"/>
                <w:sz w:val="20"/>
                <w:szCs w:val="20"/>
              </w:rPr>
              <w:t>Indication:</w:t>
            </w:r>
            <w:r w:rsidRPr="00041F55">
              <w:rPr>
                <w:rFonts w:ascii="Arial Narrow" w:hAnsi="Arial Narrow" w:cs="Segoe UI"/>
                <w:color w:val="333333"/>
                <w:sz w:val="20"/>
                <w:szCs w:val="20"/>
              </w:rPr>
              <w:t xml:space="preserve"> </w:t>
            </w:r>
            <w:r w:rsidRPr="00041F55">
              <w:rPr>
                <w:rFonts w:ascii="Arial Narrow" w:hAnsi="Arial Narrow" w:cs="Segoe UI"/>
                <w:strike/>
                <w:color w:val="333333"/>
                <w:sz w:val="20"/>
                <w:szCs w:val="20"/>
              </w:rPr>
              <w:t>Locally advanced (Stage IIIB/C) or metastatic (Stage IV) non-small cell lung cancer</w:t>
            </w:r>
            <w:r w:rsidRPr="00041F55">
              <w:rPr>
                <w:rFonts w:ascii="Arial Narrow" w:hAnsi="Arial Narrow" w:cs="Segoe UI"/>
                <w:color w:val="333333"/>
                <w:sz w:val="20"/>
                <w:szCs w:val="20"/>
              </w:rPr>
              <w:t xml:space="preserve"> </w:t>
            </w:r>
          </w:p>
          <w:p w14:paraId="53B03676" w14:textId="77777777" w:rsidR="0038122C" w:rsidRPr="00041F55" w:rsidRDefault="0038122C" w:rsidP="001C43CB">
            <w:pPr>
              <w:jc w:val="left"/>
              <w:textAlignment w:val="baseline"/>
              <w:rPr>
                <w:rFonts w:ascii="Segoe UI" w:hAnsi="Segoe UI" w:cs="Segoe UI"/>
                <w:i/>
                <w:iCs/>
                <w:sz w:val="18"/>
                <w:szCs w:val="18"/>
              </w:rPr>
            </w:pPr>
            <w:r w:rsidRPr="00041F55">
              <w:rPr>
                <w:rFonts w:ascii="Arial Narrow" w:hAnsi="Arial Narrow" w:cs="Segoe UI"/>
                <w:i/>
                <w:iCs/>
                <w:color w:val="333333"/>
                <w:sz w:val="20"/>
                <w:szCs w:val="20"/>
              </w:rPr>
              <w:t>Stage IIIB/IIIC (locally advanced) or Stage IV (metastatic) non-small cell lung cancer (NSCLC)</w:t>
            </w:r>
          </w:p>
        </w:tc>
      </w:tr>
      <w:tr w:rsidR="0038122C" w:rsidRPr="00041F55" w14:paraId="0E2E41B2" w14:textId="77777777" w:rsidTr="001C43CB">
        <w:trPr>
          <w:trHeight w:val="283"/>
        </w:trPr>
        <w:tc>
          <w:tcPr>
            <w:tcW w:w="5000" w:type="pct"/>
            <w:tcBorders>
              <w:top w:val="single" w:sz="6" w:space="0" w:color="auto"/>
              <w:left w:val="single" w:sz="6" w:space="0" w:color="auto"/>
              <w:bottom w:val="single" w:sz="6" w:space="0" w:color="auto"/>
              <w:right w:val="single" w:sz="6" w:space="0" w:color="auto"/>
            </w:tcBorders>
            <w:vAlign w:val="center"/>
            <w:hideMark/>
          </w:tcPr>
          <w:p w14:paraId="14E41CB6" w14:textId="77777777" w:rsidR="0038122C" w:rsidRPr="00041F55" w:rsidRDefault="0038122C" w:rsidP="001C43CB">
            <w:pPr>
              <w:jc w:val="left"/>
              <w:textAlignment w:val="baseline"/>
              <w:rPr>
                <w:rFonts w:ascii="Segoe UI" w:hAnsi="Segoe UI" w:cs="Segoe UI"/>
                <w:sz w:val="18"/>
                <w:szCs w:val="18"/>
              </w:rPr>
            </w:pPr>
            <w:r w:rsidRPr="00041F55">
              <w:rPr>
                <w:rFonts w:ascii="Arial Narrow" w:hAnsi="Arial Narrow" w:cs="Segoe UI"/>
                <w:b/>
                <w:bCs/>
                <w:color w:val="333333"/>
                <w:sz w:val="20"/>
                <w:szCs w:val="20"/>
              </w:rPr>
              <w:t>Treatment Phase:</w:t>
            </w:r>
            <w:r w:rsidRPr="00041F55">
              <w:rPr>
                <w:rFonts w:ascii="Arial Narrow" w:hAnsi="Arial Narrow" w:cs="Segoe UI"/>
                <w:color w:val="FF0000"/>
                <w:sz w:val="20"/>
                <w:szCs w:val="20"/>
              </w:rPr>
              <w:t xml:space="preserve"> </w:t>
            </w:r>
            <w:r w:rsidRPr="00041F55">
              <w:rPr>
                <w:rFonts w:ascii="Arial Narrow" w:hAnsi="Arial Narrow" w:cs="Segoe UI"/>
                <w:sz w:val="20"/>
                <w:szCs w:val="20"/>
              </w:rPr>
              <w:t>Initial treatment as first-line epidermal growth factor receptor tyrosine kinase inhibitor therapy </w:t>
            </w:r>
            <w:r w:rsidRPr="00041F55">
              <w:rPr>
                <w:rFonts w:ascii="Arial Narrow" w:hAnsi="Arial Narrow" w:cs="Segoe UI"/>
                <w:i/>
                <w:iCs/>
                <w:sz w:val="20"/>
                <w:szCs w:val="20"/>
              </w:rPr>
              <w:t>(combination therapy)</w:t>
            </w:r>
          </w:p>
        </w:tc>
      </w:tr>
      <w:tr w:rsidR="0038122C" w:rsidRPr="00041F55" w14:paraId="175E6638" w14:textId="77777777" w:rsidTr="001C43CB">
        <w:trPr>
          <w:trHeight w:val="283"/>
        </w:trPr>
        <w:tc>
          <w:tcPr>
            <w:tcW w:w="5000" w:type="pct"/>
            <w:tcBorders>
              <w:top w:val="single" w:sz="6" w:space="0" w:color="auto"/>
              <w:left w:val="single" w:sz="6" w:space="0" w:color="auto"/>
              <w:bottom w:val="single" w:sz="6" w:space="0" w:color="auto"/>
              <w:right w:val="single" w:sz="6" w:space="0" w:color="auto"/>
            </w:tcBorders>
            <w:vAlign w:val="center"/>
            <w:hideMark/>
          </w:tcPr>
          <w:p w14:paraId="1F9AF965" w14:textId="77777777" w:rsidR="0038122C" w:rsidRPr="00041F55" w:rsidRDefault="0038122C" w:rsidP="001C43CB">
            <w:pPr>
              <w:jc w:val="left"/>
              <w:textAlignment w:val="baseline"/>
              <w:rPr>
                <w:rFonts w:ascii="Segoe UI" w:hAnsi="Segoe UI" w:cs="Segoe UI"/>
                <w:sz w:val="18"/>
                <w:szCs w:val="18"/>
              </w:rPr>
            </w:pPr>
            <w:r w:rsidRPr="00041F55">
              <w:rPr>
                <w:rFonts w:ascii="Arial Narrow" w:hAnsi="Arial Narrow" w:cs="Segoe UI"/>
                <w:b/>
                <w:bCs/>
                <w:color w:val="333333"/>
                <w:sz w:val="20"/>
                <w:szCs w:val="20"/>
              </w:rPr>
              <w:t xml:space="preserve">Clinical criteria: </w:t>
            </w:r>
          </w:p>
        </w:tc>
      </w:tr>
      <w:tr w:rsidR="0038122C" w:rsidRPr="00041F55" w14:paraId="39BCA32A" w14:textId="77777777" w:rsidTr="001C43CB">
        <w:trPr>
          <w:trHeight w:val="283"/>
        </w:trPr>
        <w:tc>
          <w:tcPr>
            <w:tcW w:w="5000" w:type="pct"/>
            <w:tcBorders>
              <w:top w:val="single" w:sz="6" w:space="0" w:color="auto"/>
              <w:left w:val="single" w:sz="6" w:space="0" w:color="auto"/>
              <w:bottom w:val="single" w:sz="6" w:space="0" w:color="auto"/>
              <w:right w:val="single" w:sz="6" w:space="0" w:color="auto"/>
            </w:tcBorders>
            <w:vAlign w:val="center"/>
            <w:hideMark/>
          </w:tcPr>
          <w:p w14:paraId="1B84339C" w14:textId="77777777" w:rsidR="0038122C" w:rsidRPr="00041F55" w:rsidRDefault="0038122C" w:rsidP="001C43CB">
            <w:pPr>
              <w:jc w:val="left"/>
              <w:textAlignment w:val="baseline"/>
              <w:rPr>
                <w:rFonts w:ascii="Segoe UI" w:hAnsi="Segoe UI" w:cs="Segoe UI"/>
                <w:sz w:val="18"/>
                <w:szCs w:val="18"/>
              </w:rPr>
            </w:pPr>
            <w:r w:rsidRPr="00041F55">
              <w:rPr>
                <w:rFonts w:ascii="Arial Narrow" w:hAnsi="Arial Narrow" w:cs="Segoe UI"/>
                <w:sz w:val="20"/>
                <w:szCs w:val="20"/>
              </w:rPr>
              <w:t>Patient must have a WHO performance status of 2 or less</w:t>
            </w:r>
            <w:r w:rsidRPr="00041F55">
              <w:rPr>
                <w:rFonts w:ascii="Arial Narrow" w:hAnsi="Arial Narrow" w:cs="Segoe UI"/>
                <w:strike/>
                <w:sz w:val="20"/>
                <w:szCs w:val="20"/>
              </w:rPr>
              <w:t>, </w:t>
            </w:r>
          </w:p>
        </w:tc>
      </w:tr>
      <w:tr w:rsidR="0038122C" w:rsidRPr="00041F55" w14:paraId="003DAE04" w14:textId="77777777" w:rsidTr="001C43CB">
        <w:trPr>
          <w:trHeight w:val="283"/>
        </w:trPr>
        <w:tc>
          <w:tcPr>
            <w:tcW w:w="5000" w:type="pct"/>
            <w:tcBorders>
              <w:top w:val="single" w:sz="6" w:space="0" w:color="auto"/>
              <w:left w:val="single" w:sz="6" w:space="0" w:color="auto"/>
              <w:bottom w:val="single" w:sz="6" w:space="0" w:color="auto"/>
              <w:right w:val="single" w:sz="6" w:space="0" w:color="auto"/>
            </w:tcBorders>
            <w:vAlign w:val="center"/>
            <w:hideMark/>
          </w:tcPr>
          <w:p w14:paraId="14CC64A4" w14:textId="77777777" w:rsidR="0038122C" w:rsidRPr="00041F55" w:rsidRDefault="0038122C" w:rsidP="001C43CB">
            <w:pPr>
              <w:jc w:val="left"/>
              <w:textAlignment w:val="baseline"/>
              <w:rPr>
                <w:rFonts w:ascii="Segoe UI" w:hAnsi="Segoe UI" w:cs="Segoe UI"/>
                <w:sz w:val="18"/>
                <w:szCs w:val="18"/>
              </w:rPr>
            </w:pPr>
            <w:r w:rsidRPr="00041F55">
              <w:rPr>
                <w:rFonts w:ascii="Arial Narrow" w:hAnsi="Arial Narrow" w:cs="Segoe UI"/>
                <w:b/>
                <w:bCs/>
                <w:color w:val="333333"/>
                <w:sz w:val="20"/>
                <w:szCs w:val="20"/>
              </w:rPr>
              <w:t>AND</w:t>
            </w:r>
            <w:r w:rsidRPr="00041F55">
              <w:rPr>
                <w:rFonts w:ascii="Arial Narrow" w:hAnsi="Arial Narrow" w:cs="Segoe UI"/>
                <w:color w:val="333333"/>
                <w:sz w:val="20"/>
                <w:szCs w:val="20"/>
              </w:rPr>
              <w:t> </w:t>
            </w:r>
          </w:p>
        </w:tc>
      </w:tr>
      <w:tr w:rsidR="0038122C" w:rsidRPr="00041F55" w14:paraId="72B54734" w14:textId="77777777" w:rsidTr="001C43CB">
        <w:trPr>
          <w:trHeight w:val="283"/>
        </w:trPr>
        <w:tc>
          <w:tcPr>
            <w:tcW w:w="5000" w:type="pct"/>
            <w:tcBorders>
              <w:top w:val="single" w:sz="6" w:space="0" w:color="auto"/>
              <w:left w:val="single" w:sz="6" w:space="0" w:color="auto"/>
              <w:bottom w:val="single" w:sz="6" w:space="0" w:color="auto"/>
              <w:right w:val="single" w:sz="6" w:space="0" w:color="auto"/>
            </w:tcBorders>
            <w:vAlign w:val="center"/>
            <w:hideMark/>
          </w:tcPr>
          <w:p w14:paraId="5949790A" w14:textId="77777777" w:rsidR="0038122C" w:rsidRPr="00041F55" w:rsidRDefault="0038122C" w:rsidP="001C43CB">
            <w:pPr>
              <w:jc w:val="left"/>
              <w:textAlignment w:val="baseline"/>
              <w:rPr>
                <w:rFonts w:ascii="Segoe UI" w:hAnsi="Segoe UI" w:cs="Segoe UI"/>
                <w:sz w:val="18"/>
                <w:szCs w:val="18"/>
              </w:rPr>
            </w:pPr>
            <w:r w:rsidRPr="00041F55">
              <w:rPr>
                <w:rFonts w:ascii="Arial Narrow" w:hAnsi="Arial Narrow" w:cs="Segoe UI"/>
                <w:b/>
                <w:bCs/>
                <w:color w:val="333333"/>
                <w:sz w:val="20"/>
                <w:szCs w:val="20"/>
              </w:rPr>
              <w:t>Clinical criteria:</w:t>
            </w:r>
            <w:r w:rsidRPr="00041F55">
              <w:rPr>
                <w:rFonts w:ascii="Arial Narrow" w:hAnsi="Arial Narrow" w:cs="Segoe UI"/>
                <w:color w:val="333333"/>
                <w:sz w:val="20"/>
                <w:szCs w:val="20"/>
              </w:rPr>
              <w:t> </w:t>
            </w:r>
          </w:p>
        </w:tc>
      </w:tr>
      <w:tr w:rsidR="0038122C" w:rsidRPr="00041F55" w14:paraId="07A9332D" w14:textId="77777777" w:rsidTr="001C43CB">
        <w:trPr>
          <w:cantSplit/>
          <w:trHeight w:val="283"/>
        </w:trPr>
        <w:tc>
          <w:tcPr>
            <w:tcW w:w="5000" w:type="pct"/>
            <w:tcBorders>
              <w:top w:val="single" w:sz="6" w:space="0" w:color="auto"/>
              <w:left w:val="single" w:sz="6" w:space="0" w:color="auto"/>
              <w:bottom w:val="single" w:sz="6" w:space="0" w:color="auto"/>
              <w:right w:val="single" w:sz="6" w:space="0" w:color="auto"/>
            </w:tcBorders>
            <w:vAlign w:val="center"/>
          </w:tcPr>
          <w:p w14:paraId="2F798490" w14:textId="77777777" w:rsidR="0038122C" w:rsidRPr="00041F55" w:rsidRDefault="0038122C" w:rsidP="001C43CB">
            <w:pPr>
              <w:jc w:val="left"/>
              <w:rPr>
                <w:rFonts w:ascii="Arial Narrow" w:eastAsia="Yu Gothic Light" w:hAnsi="Arial Narrow"/>
                <w:strike/>
                <w:sz w:val="20"/>
                <w:szCs w:val="20"/>
                <w:lang w:eastAsia="en-US" w:bidi="en-US"/>
              </w:rPr>
            </w:pPr>
            <w:r w:rsidRPr="00041F55">
              <w:rPr>
                <w:rFonts w:ascii="Arial Narrow" w:eastAsia="Yu Gothic Light" w:hAnsi="Arial Narrow"/>
                <w:strike/>
                <w:sz w:val="20"/>
                <w:szCs w:val="20"/>
                <w:lang w:eastAsia="en-US" w:bidi="en-US"/>
              </w:rPr>
              <w:t>Treatment is in combination with cisplatin/carboplatin and pemetrexed for a maximum of four cycles,</w:t>
            </w:r>
          </w:p>
          <w:p w14:paraId="63DF46BA" w14:textId="77777777" w:rsidR="0038122C" w:rsidRPr="00041F55" w:rsidRDefault="0038122C" w:rsidP="001C43CB">
            <w:pPr>
              <w:jc w:val="left"/>
              <w:rPr>
                <w:rFonts w:ascii="Arial Narrow" w:eastAsia="Yu Gothic Light" w:hAnsi="Arial Narrow"/>
                <w:i/>
                <w:iCs/>
                <w:sz w:val="20"/>
                <w:szCs w:val="20"/>
                <w:lang w:eastAsia="en-US" w:bidi="en-US"/>
              </w:rPr>
            </w:pPr>
            <w:r w:rsidRPr="00041F55">
              <w:rPr>
                <w:rFonts w:ascii="Arial Narrow" w:eastAsia="Yu Gothic Light" w:hAnsi="Arial Narrow"/>
                <w:i/>
                <w:iCs/>
                <w:sz w:val="20"/>
                <w:szCs w:val="20"/>
                <w:lang w:eastAsia="en-US" w:bidi="en-US"/>
              </w:rPr>
              <w:t xml:space="preserve">The treatment must be in combination with platinum-based chemotherapy (PBC) plus pemetrexed for a maximum of four cycles (12 weeks), unless intolerance of a severity necessitating treatment withdrawal had occurred to any of these agents. The details of intolerance must be documented in the patient's medical record. </w:t>
            </w:r>
          </w:p>
        </w:tc>
      </w:tr>
      <w:tr w:rsidR="0038122C" w:rsidRPr="00041F55" w14:paraId="5142F426" w14:textId="77777777" w:rsidTr="001C43CB">
        <w:trPr>
          <w:trHeight w:val="283"/>
        </w:trPr>
        <w:tc>
          <w:tcPr>
            <w:tcW w:w="5000" w:type="pct"/>
            <w:tcBorders>
              <w:top w:val="single" w:sz="6" w:space="0" w:color="auto"/>
              <w:left w:val="single" w:sz="6" w:space="0" w:color="auto"/>
              <w:bottom w:val="single" w:sz="6" w:space="0" w:color="auto"/>
              <w:right w:val="single" w:sz="6" w:space="0" w:color="auto"/>
            </w:tcBorders>
            <w:vAlign w:val="center"/>
          </w:tcPr>
          <w:p w14:paraId="011D0484" w14:textId="77777777" w:rsidR="0038122C" w:rsidRPr="00041F55" w:rsidRDefault="0038122C" w:rsidP="001C43CB">
            <w:pPr>
              <w:jc w:val="left"/>
              <w:rPr>
                <w:rFonts w:ascii="Arial Narrow" w:eastAsia="Yu Gothic Light" w:hAnsi="Arial Narrow" w:cs="Segoe UI"/>
                <w:color w:val="333333"/>
                <w:sz w:val="20"/>
                <w:szCs w:val="20"/>
                <w:lang w:eastAsia="en-US" w:bidi="en-US"/>
              </w:rPr>
            </w:pPr>
            <w:r w:rsidRPr="00041F55">
              <w:rPr>
                <w:rFonts w:ascii="Arial Narrow" w:eastAsia="Yu Gothic Light" w:hAnsi="Arial Narrow" w:cs="Segoe UI"/>
                <w:b/>
                <w:bCs/>
                <w:color w:val="333333"/>
                <w:sz w:val="20"/>
                <w:szCs w:val="20"/>
                <w:lang w:eastAsia="en-US" w:bidi="en-US"/>
              </w:rPr>
              <w:t>AND</w:t>
            </w:r>
            <w:r w:rsidRPr="00041F55">
              <w:rPr>
                <w:rFonts w:ascii="Arial Narrow" w:eastAsia="Yu Gothic Light" w:hAnsi="Arial Narrow" w:cs="Segoe UI"/>
                <w:color w:val="333333"/>
                <w:sz w:val="20"/>
                <w:szCs w:val="20"/>
                <w:lang w:eastAsia="en-US" w:bidi="en-US"/>
              </w:rPr>
              <w:t> </w:t>
            </w:r>
          </w:p>
        </w:tc>
      </w:tr>
      <w:tr w:rsidR="0038122C" w:rsidRPr="00041F55" w14:paraId="7A8CDAD0" w14:textId="77777777" w:rsidTr="001C43CB">
        <w:trPr>
          <w:trHeight w:val="283"/>
        </w:trPr>
        <w:tc>
          <w:tcPr>
            <w:tcW w:w="5000" w:type="pct"/>
            <w:tcBorders>
              <w:top w:val="single" w:sz="6" w:space="0" w:color="auto"/>
              <w:left w:val="single" w:sz="6" w:space="0" w:color="auto"/>
              <w:bottom w:val="single" w:sz="6" w:space="0" w:color="auto"/>
              <w:right w:val="single" w:sz="6" w:space="0" w:color="auto"/>
            </w:tcBorders>
            <w:vAlign w:val="center"/>
          </w:tcPr>
          <w:p w14:paraId="109D387D" w14:textId="77777777" w:rsidR="0038122C" w:rsidRPr="00041F55" w:rsidRDefault="0038122C" w:rsidP="001C43CB">
            <w:pPr>
              <w:jc w:val="left"/>
              <w:rPr>
                <w:rFonts w:ascii="Arial Narrow" w:eastAsia="Yu Gothic Light" w:hAnsi="Arial Narrow" w:cs="Segoe UI"/>
                <w:color w:val="333333"/>
                <w:sz w:val="20"/>
                <w:szCs w:val="20"/>
                <w:lang w:eastAsia="en-US" w:bidi="en-US"/>
              </w:rPr>
            </w:pPr>
            <w:r w:rsidRPr="00041F55">
              <w:rPr>
                <w:rFonts w:ascii="Arial Narrow" w:eastAsia="Yu Gothic Light" w:hAnsi="Arial Narrow" w:cs="Segoe UI"/>
                <w:b/>
                <w:bCs/>
                <w:color w:val="333333"/>
                <w:sz w:val="20"/>
                <w:szCs w:val="20"/>
                <w:lang w:eastAsia="en-US" w:bidi="en-US"/>
              </w:rPr>
              <w:lastRenderedPageBreak/>
              <w:t>Clinical criteria:</w:t>
            </w:r>
            <w:r w:rsidRPr="00041F55">
              <w:rPr>
                <w:rFonts w:ascii="Arial Narrow" w:eastAsia="Yu Gothic Light" w:hAnsi="Arial Narrow" w:cs="Segoe UI"/>
                <w:color w:val="333333"/>
                <w:sz w:val="20"/>
                <w:szCs w:val="20"/>
                <w:lang w:eastAsia="en-US" w:bidi="en-US"/>
              </w:rPr>
              <w:t> </w:t>
            </w:r>
          </w:p>
        </w:tc>
      </w:tr>
      <w:tr w:rsidR="0038122C" w:rsidRPr="00041F55" w14:paraId="34B2CBF8" w14:textId="77777777" w:rsidTr="001C43CB">
        <w:trPr>
          <w:trHeight w:val="283"/>
        </w:trPr>
        <w:tc>
          <w:tcPr>
            <w:tcW w:w="5000" w:type="pct"/>
            <w:tcBorders>
              <w:top w:val="single" w:sz="6" w:space="0" w:color="auto"/>
              <w:left w:val="single" w:sz="6" w:space="0" w:color="auto"/>
              <w:bottom w:val="single" w:sz="6" w:space="0" w:color="auto"/>
              <w:right w:val="single" w:sz="6" w:space="0" w:color="auto"/>
            </w:tcBorders>
            <w:vAlign w:val="center"/>
          </w:tcPr>
          <w:p w14:paraId="08B361BD" w14:textId="77777777" w:rsidR="0038122C" w:rsidRPr="00041F55" w:rsidRDefault="0038122C" w:rsidP="001C43CB">
            <w:pPr>
              <w:jc w:val="left"/>
              <w:rPr>
                <w:rFonts w:ascii="Arial Narrow" w:eastAsia="Yu Gothic Light" w:hAnsi="Arial Narrow"/>
                <w:strike/>
                <w:sz w:val="20"/>
                <w:szCs w:val="20"/>
                <w:lang w:eastAsia="en-US" w:bidi="en-US"/>
              </w:rPr>
            </w:pPr>
            <w:r w:rsidRPr="00041F55">
              <w:rPr>
                <w:rFonts w:ascii="Arial Narrow" w:eastAsia="Yu Gothic Light" w:hAnsi="Arial Narrow"/>
                <w:strike/>
                <w:sz w:val="20"/>
                <w:szCs w:val="20"/>
                <w:lang w:eastAsia="en-US" w:bidi="en-US"/>
              </w:rPr>
              <w:t>Patient must not have previously received PBS-subsidised treatment with these drugs for this condition,</w:t>
            </w:r>
          </w:p>
          <w:p w14:paraId="64B95305" w14:textId="77777777" w:rsidR="0038122C" w:rsidRPr="00041F55" w:rsidRDefault="0038122C" w:rsidP="001C43CB">
            <w:pPr>
              <w:jc w:val="left"/>
              <w:rPr>
                <w:rFonts w:ascii="Arial Narrow" w:eastAsia="Yu Gothic Light" w:hAnsi="Arial Narrow"/>
                <w:i/>
                <w:iCs/>
                <w:sz w:val="20"/>
                <w:szCs w:val="20"/>
                <w:lang w:eastAsia="en-US" w:bidi="en-US"/>
              </w:rPr>
            </w:pPr>
            <w:r w:rsidRPr="00041F55">
              <w:rPr>
                <w:rFonts w:ascii="Arial Narrow" w:eastAsia="Yu Gothic Light" w:hAnsi="Arial Narrow"/>
                <w:i/>
                <w:iCs/>
                <w:sz w:val="20"/>
                <w:szCs w:val="20"/>
                <w:lang w:eastAsia="en-US" w:bidi="en-US"/>
              </w:rPr>
              <w:t>Patient must not have previously received PBS-subsidised treatment with this drug, platinum-based chemotherapy and pemetrexed for this condition</w:t>
            </w:r>
          </w:p>
        </w:tc>
      </w:tr>
      <w:tr w:rsidR="0038122C" w:rsidRPr="00041F55" w14:paraId="3F4A4E45" w14:textId="77777777" w:rsidTr="001C43CB">
        <w:trPr>
          <w:trHeight w:val="283"/>
        </w:trPr>
        <w:tc>
          <w:tcPr>
            <w:tcW w:w="5000" w:type="pct"/>
            <w:tcBorders>
              <w:top w:val="single" w:sz="6" w:space="0" w:color="auto"/>
              <w:left w:val="single" w:sz="6" w:space="0" w:color="auto"/>
              <w:bottom w:val="single" w:sz="6" w:space="0" w:color="auto"/>
              <w:right w:val="single" w:sz="6" w:space="0" w:color="auto"/>
            </w:tcBorders>
            <w:vAlign w:val="center"/>
            <w:hideMark/>
          </w:tcPr>
          <w:p w14:paraId="4A47CB2D" w14:textId="77777777" w:rsidR="0038122C" w:rsidRPr="00041F55" w:rsidRDefault="0038122C" w:rsidP="001C43CB">
            <w:pPr>
              <w:jc w:val="left"/>
              <w:textAlignment w:val="baseline"/>
              <w:rPr>
                <w:rFonts w:ascii="Segoe UI" w:hAnsi="Segoe UI" w:cs="Segoe UI"/>
                <w:sz w:val="18"/>
                <w:szCs w:val="18"/>
              </w:rPr>
            </w:pPr>
            <w:r w:rsidRPr="00041F55">
              <w:rPr>
                <w:rFonts w:ascii="Arial Narrow" w:hAnsi="Arial Narrow" w:cs="Segoe UI"/>
                <w:b/>
                <w:bCs/>
                <w:color w:val="333333"/>
                <w:sz w:val="20"/>
                <w:szCs w:val="20"/>
              </w:rPr>
              <w:t>AND</w:t>
            </w:r>
            <w:r w:rsidRPr="00041F55">
              <w:rPr>
                <w:rFonts w:ascii="Arial Narrow" w:hAnsi="Arial Narrow" w:cs="Segoe UI"/>
                <w:color w:val="333333"/>
                <w:sz w:val="20"/>
                <w:szCs w:val="20"/>
              </w:rPr>
              <w:t> </w:t>
            </w:r>
          </w:p>
        </w:tc>
      </w:tr>
      <w:tr w:rsidR="0038122C" w:rsidRPr="00041F55" w14:paraId="23A63893" w14:textId="77777777" w:rsidTr="001C43CB">
        <w:trPr>
          <w:trHeight w:val="283"/>
        </w:trPr>
        <w:tc>
          <w:tcPr>
            <w:tcW w:w="5000" w:type="pct"/>
            <w:tcBorders>
              <w:top w:val="single" w:sz="6" w:space="0" w:color="auto"/>
              <w:left w:val="single" w:sz="6" w:space="0" w:color="auto"/>
              <w:bottom w:val="single" w:sz="6" w:space="0" w:color="auto"/>
              <w:right w:val="single" w:sz="6" w:space="0" w:color="auto"/>
            </w:tcBorders>
            <w:vAlign w:val="center"/>
            <w:hideMark/>
          </w:tcPr>
          <w:p w14:paraId="20A98D80" w14:textId="77777777" w:rsidR="0038122C" w:rsidRPr="00041F55" w:rsidRDefault="0038122C" w:rsidP="001C43CB">
            <w:pPr>
              <w:jc w:val="left"/>
              <w:textAlignment w:val="baseline"/>
              <w:rPr>
                <w:rFonts w:ascii="Segoe UI" w:hAnsi="Segoe UI" w:cs="Segoe UI"/>
                <w:sz w:val="18"/>
                <w:szCs w:val="18"/>
              </w:rPr>
            </w:pPr>
            <w:r w:rsidRPr="00041F55">
              <w:rPr>
                <w:rFonts w:ascii="Arial Narrow" w:hAnsi="Arial Narrow" w:cs="Segoe UI"/>
                <w:b/>
                <w:bCs/>
                <w:color w:val="333333"/>
                <w:sz w:val="20"/>
                <w:szCs w:val="20"/>
              </w:rPr>
              <w:t>Clinical criteria:</w:t>
            </w:r>
            <w:r w:rsidRPr="00041F55">
              <w:rPr>
                <w:rFonts w:ascii="Arial Narrow" w:hAnsi="Arial Narrow" w:cs="Segoe UI"/>
                <w:color w:val="333333"/>
                <w:sz w:val="20"/>
                <w:szCs w:val="20"/>
              </w:rPr>
              <w:t> </w:t>
            </w:r>
          </w:p>
        </w:tc>
      </w:tr>
      <w:tr w:rsidR="0038122C" w:rsidRPr="00041F55" w14:paraId="1E55AFFA" w14:textId="77777777" w:rsidTr="001C43CB">
        <w:trPr>
          <w:trHeight w:val="283"/>
        </w:trPr>
        <w:tc>
          <w:tcPr>
            <w:tcW w:w="5000" w:type="pct"/>
            <w:tcBorders>
              <w:top w:val="single" w:sz="6" w:space="0" w:color="auto"/>
              <w:left w:val="single" w:sz="6" w:space="0" w:color="auto"/>
              <w:bottom w:val="single" w:sz="6" w:space="0" w:color="auto"/>
              <w:right w:val="single" w:sz="6" w:space="0" w:color="auto"/>
            </w:tcBorders>
            <w:vAlign w:val="center"/>
          </w:tcPr>
          <w:p w14:paraId="3AD52769" w14:textId="77777777" w:rsidR="0038122C" w:rsidRPr="00041F55" w:rsidRDefault="0038122C" w:rsidP="001C43CB">
            <w:pPr>
              <w:jc w:val="left"/>
              <w:rPr>
                <w:rFonts w:ascii="Arial Narrow" w:eastAsia="Yu Gothic Light" w:hAnsi="Arial Narrow"/>
                <w:sz w:val="20"/>
                <w:szCs w:val="20"/>
                <w:lang w:eastAsia="en-US" w:bidi="en-US"/>
              </w:rPr>
            </w:pPr>
            <w:r w:rsidRPr="00041F55">
              <w:rPr>
                <w:rFonts w:ascii="Arial Narrow" w:eastAsia="Yu Gothic Light" w:hAnsi="Arial Narrow"/>
                <w:sz w:val="20"/>
                <w:szCs w:val="20"/>
                <w:lang w:eastAsia="en-US" w:bidi="en-US"/>
              </w:rPr>
              <w:t xml:space="preserve">Patient must not have received previous PBS-subsidised treatment with another epidermal growth factor receptor (EGFR) tyrosine kinase inhibitor (TKI); </w:t>
            </w:r>
            <w:r w:rsidRPr="00041F55">
              <w:rPr>
                <w:rFonts w:ascii="Arial Narrow" w:eastAsia="Yu Gothic Light" w:hAnsi="Arial Narrow"/>
                <w:i/>
                <w:iCs/>
                <w:sz w:val="20"/>
                <w:szCs w:val="20"/>
                <w:lang w:eastAsia="en-US" w:bidi="en-US"/>
              </w:rPr>
              <w:t xml:space="preserve">or </w:t>
            </w:r>
            <w:proofErr w:type="spellStart"/>
            <w:r w:rsidRPr="00041F55">
              <w:rPr>
                <w:rFonts w:ascii="Arial Narrow" w:eastAsia="Yu Gothic Light" w:hAnsi="Arial Narrow"/>
                <w:strike/>
                <w:sz w:val="20"/>
                <w:szCs w:val="20"/>
                <w:lang w:eastAsia="en-US" w:bidi="en-US"/>
              </w:rPr>
              <w:t>OR</w:t>
            </w:r>
            <w:proofErr w:type="spellEnd"/>
          </w:p>
        </w:tc>
      </w:tr>
      <w:tr w:rsidR="0038122C" w:rsidRPr="00041F55" w14:paraId="1637398E" w14:textId="77777777" w:rsidTr="001C43CB">
        <w:trPr>
          <w:trHeight w:val="283"/>
        </w:trPr>
        <w:tc>
          <w:tcPr>
            <w:tcW w:w="5000" w:type="pct"/>
            <w:tcBorders>
              <w:top w:val="single" w:sz="6" w:space="0" w:color="auto"/>
              <w:left w:val="single" w:sz="6" w:space="0" w:color="auto"/>
              <w:bottom w:val="single" w:sz="6" w:space="0" w:color="auto"/>
              <w:right w:val="single" w:sz="6" w:space="0" w:color="auto"/>
            </w:tcBorders>
            <w:vAlign w:val="center"/>
            <w:hideMark/>
          </w:tcPr>
          <w:p w14:paraId="584CD293" w14:textId="77777777" w:rsidR="0038122C" w:rsidRPr="00041F55" w:rsidRDefault="0038122C" w:rsidP="001C43CB">
            <w:pPr>
              <w:jc w:val="left"/>
              <w:textAlignment w:val="baseline"/>
              <w:rPr>
                <w:rFonts w:ascii="Segoe UI" w:hAnsi="Segoe UI" w:cs="Segoe UI"/>
                <w:sz w:val="18"/>
                <w:szCs w:val="18"/>
              </w:rPr>
            </w:pPr>
            <w:r w:rsidRPr="00041F55">
              <w:rPr>
                <w:rFonts w:ascii="Arial Narrow" w:eastAsia="Yu Gothic Light" w:hAnsi="Arial Narrow"/>
                <w:sz w:val="20"/>
                <w:szCs w:val="20"/>
                <w:lang w:eastAsia="en-US" w:bidi="en-US"/>
              </w:rPr>
              <w:t>Patient must have developed intolerance to another epidermal growth factor receptor (EGFR) tyrosine kinase inhibitor (TKI) of a severity necessitating permanent treatment withdrawal</w:t>
            </w:r>
            <w:r w:rsidRPr="00041F55">
              <w:rPr>
                <w:rFonts w:ascii="Arial Narrow" w:eastAsia="Yu Gothic Light" w:hAnsi="Arial Narrow"/>
                <w:strike/>
                <w:sz w:val="20"/>
                <w:szCs w:val="20"/>
                <w:lang w:eastAsia="en-US" w:bidi="en-US"/>
              </w:rPr>
              <w:t>.</w:t>
            </w:r>
          </w:p>
        </w:tc>
      </w:tr>
      <w:tr w:rsidR="0038122C" w:rsidRPr="00041F55" w14:paraId="41DD47AC" w14:textId="77777777" w:rsidTr="001C43CB">
        <w:trPr>
          <w:trHeight w:val="283"/>
        </w:trPr>
        <w:tc>
          <w:tcPr>
            <w:tcW w:w="5000" w:type="pct"/>
            <w:tcBorders>
              <w:top w:val="single" w:sz="6" w:space="0" w:color="auto"/>
              <w:left w:val="single" w:sz="6" w:space="0" w:color="auto"/>
              <w:bottom w:val="single" w:sz="6" w:space="0" w:color="auto"/>
              <w:right w:val="single" w:sz="6" w:space="0" w:color="auto"/>
            </w:tcBorders>
            <w:vAlign w:val="center"/>
            <w:hideMark/>
          </w:tcPr>
          <w:p w14:paraId="5FA7C27E" w14:textId="77777777" w:rsidR="0038122C" w:rsidRPr="00041F55" w:rsidRDefault="0038122C" w:rsidP="001C43CB">
            <w:pPr>
              <w:jc w:val="left"/>
              <w:textAlignment w:val="baseline"/>
              <w:rPr>
                <w:rFonts w:ascii="Segoe UI" w:hAnsi="Segoe UI" w:cs="Segoe UI"/>
                <w:sz w:val="18"/>
                <w:szCs w:val="18"/>
              </w:rPr>
            </w:pPr>
            <w:r w:rsidRPr="00041F55">
              <w:rPr>
                <w:rFonts w:ascii="Arial Narrow" w:hAnsi="Arial Narrow" w:cs="Segoe UI"/>
                <w:b/>
                <w:bCs/>
                <w:color w:val="333333"/>
                <w:sz w:val="20"/>
                <w:szCs w:val="20"/>
              </w:rPr>
              <w:t>Population criteria:</w:t>
            </w:r>
            <w:r w:rsidRPr="00041F55">
              <w:rPr>
                <w:rFonts w:ascii="Arial Narrow" w:hAnsi="Arial Narrow" w:cs="Segoe UI"/>
                <w:color w:val="333333"/>
                <w:sz w:val="20"/>
                <w:szCs w:val="20"/>
              </w:rPr>
              <w:t> </w:t>
            </w:r>
          </w:p>
        </w:tc>
      </w:tr>
      <w:tr w:rsidR="0038122C" w:rsidRPr="00041F55" w14:paraId="3E853DCB" w14:textId="77777777" w:rsidTr="001C43CB">
        <w:trPr>
          <w:trHeight w:val="283"/>
        </w:trPr>
        <w:tc>
          <w:tcPr>
            <w:tcW w:w="5000" w:type="pct"/>
            <w:tcBorders>
              <w:top w:val="single" w:sz="6" w:space="0" w:color="auto"/>
              <w:left w:val="single" w:sz="6" w:space="0" w:color="auto"/>
              <w:bottom w:val="single" w:sz="6" w:space="0" w:color="auto"/>
              <w:right w:val="single" w:sz="6" w:space="0" w:color="auto"/>
            </w:tcBorders>
            <w:vAlign w:val="center"/>
            <w:hideMark/>
          </w:tcPr>
          <w:p w14:paraId="61135A8A" w14:textId="77777777" w:rsidR="0038122C" w:rsidRPr="00041F55" w:rsidRDefault="0038122C" w:rsidP="001C43CB">
            <w:pPr>
              <w:jc w:val="left"/>
              <w:rPr>
                <w:rFonts w:ascii="Arial Narrow" w:eastAsia="Yu Gothic Light" w:hAnsi="Arial Narrow"/>
                <w:sz w:val="20"/>
                <w:szCs w:val="20"/>
                <w:lang w:eastAsia="en-US" w:bidi="en-US"/>
              </w:rPr>
            </w:pPr>
            <w:r w:rsidRPr="00041F55">
              <w:rPr>
                <w:rFonts w:ascii="Arial Narrow" w:eastAsia="Yu Gothic Light" w:hAnsi="Arial Narrow"/>
                <w:sz w:val="20"/>
                <w:szCs w:val="20"/>
                <w:lang w:eastAsia="en-US" w:bidi="en-US"/>
              </w:rPr>
              <w:t>Patient must have evidence in tumour material of an activating epidermal growth factor receptor (EGFR) gene mutation known to confer sensitivity to treatment with EGFR tyrosine kinase inhibitors.</w:t>
            </w:r>
          </w:p>
        </w:tc>
      </w:tr>
      <w:tr w:rsidR="0038122C" w:rsidRPr="00041F55" w14:paraId="4080DFCE" w14:textId="77777777" w:rsidTr="001C43CB">
        <w:trPr>
          <w:trHeight w:val="283"/>
        </w:trPr>
        <w:tc>
          <w:tcPr>
            <w:tcW w:w="5000" w:type="pct"/>
            <w:tcBorders>
              <w:top w:val="single" w:sz="6" w:space="0" w:color="auto"/>
              <w:left w:val="single" w:sz="6" w:space="0" w:color="auto"/>
              <w:bottom w:val="single" w:sz="6" w:space="0" w:color="auto"/>
              <w:right w:val="single" w:sz="6" w:space="0" w:color="auto"/>
            </w:tcBorders>
            <w:vAlign w:val="center"/>
            <w:hideMark/>
          </w:tcPr>
          <w:p w14:paraId="18A07089" w14:textId="77777777" w:rsidR="0038122C" w:rsidRPr="00041F55" w:rsidRDefault="0038122C" w:rsidP="001C43CB">
            <w:pPr>
              <w:jc w:val="left"/>
              <w:textAlignment w:val="baseline"/>
              <w:rPr>
                <w:rFonts w:ascii="Arial Narrow" w:eastAsia="Yu Gothic Light" w:hAnsi="Arial Narrow"/>
                <w:b/>
                <w:bCs/>
                <w:i/>
                <w:iCs/>
                <w:sz w:val="20"/>
                <w:szCs w:val="20"/>
                <w:lang w:eastAsia="en-US" w:bidi="en-US"/>
              </w:rPr>
            </w:pPr>
            <w:r w:rsidRPr="00041F55">
              <w:rPr>
                <w:rFonts w:ascii="Arial Narrow" w:eastAsia="Yu Gothic Light" w:hAnsi="Arial Narrow"/>
                <w:b/>
                <w:bCs/>
                <w:i/>
                <w:iCs/>
                <w:sz w:val="20"/>
                <w:szCs w:val="20"/>
                <w:lang w:eastAsia="en-US" w:bidi="en-US"/>
              </w:rPr>
              <w:t>Prescribing Instructions:</w:t>
            </w:r>
          </w:p>
          <w:p w14:paraId="5E09FECD" w14:textId="77777777" w:rsidR="0038122C" w:rsidRPr="00041F55" w:rsidRDefault="0038122C" w:rsidP="001C43CB">
            <w:pPr>
              <w:jc w:val="left"/>
              <w:textAlignment w:val="baseline"/>
              <w:rPr>
                <w:rFonts w:ascii="Arial Narrow" w:eastAsia="Yu Gothic Light" w:hAnsi="Arial Narrow"/>
                <w:sz w:val="20"/>
                <w:szCs w:val="20"/>
                <w:lang w:eastAsia="en-US" w:bidi="en-US"/>
              </w:rPr>
            </w:pPr>
            <w:r w:rsidRPr="00041F55">
              <w:rPr>
                <w:rFonts w:ascii="Arial Narrow" w:eastAsia="Yu Gothic Light" w:hAnsi="Arial Narrow"/>
                <w:sz w:val="20"/>
                <w:szCs w:val="20"/>
                <w:lang w:eastAsia="en-US" w:bidi="en-US"/>
              </w:rPr>
              <w:t>PBS-subsidised treatment with this drug is restricted to one line of therapy at any disease staging for NSCLC (i.e. if therapy has been prescribed for early disease, subsidy under locally advanced or metastatic disease is no longer available).</w:t>
            </w:r>
          </w:p>
        </w:tc>
      </w:tr>
    </w:tbl>
    <w:p w14:paraId="3F19B50F" w14:textId="77777777" w:rsidR="0038122C" w:rsidRDefault="0038122C" w:rsidP="009D27E4">
      <w:pPr>
        <w:pStyle w:val="3-BodyText"/>
        <w:numPr>
          <w:ilvl w:val="0"/>
          <w:numId w:val="0"/>
        </w:numPr>
        <w:spacing w:before="0" w:after="0"/>
        <w:ind w:left="720" w:hanging="720"/>
      </w:pPr>
    </w:p>
    <w:tbl>
      <w:tblPr>
        <w:tblW w:w="5000" w:type="pct"/>
        <w:tblBorders>
          <w:top w:val="outset" w:sz="6" w:space="0" w:color="auto"/>
          <w:left w:val="outset" w:sz="6" w:space="0" w:color="auto"/>
          <w:bottom w:val="outset" w:sz="6" w:space="0" w:color="auto"/>
          <w:right w:val="outset" w:sz="6" w:space="0" w:color="auto"/>
        </w:tblBorders>
        <w:tblCellMar>
          <w:left w:w="28" w:type="dxa"/>
          <w:right w:w="28" w:type="dxa"/>
        </w:tblCellMar>
        <w:tblLook w:val="04A0" w:firstRow="1" w:lastRow="0" w:firstColumn="1" w:lastColumn="0" w:noHBand="0" w:noVBand="1"/>
      </w:tblPr>
      <w:tblGrid>
        <w:gridCol w:w="9011"/>
      </w:tblGrid>
      <w:tr w:rsidR="00E518AF" w:rsidRPr="00041F55" w14:paraId="116259A5" w14:textId="77777777" w:rsidTr="001C43CB">
        <w:trPr>
          <w:trHeight w:val="20"/>
        </w:trPr>
        <w:tc>
          <w:tcPr>
            <w:tcW w:w="5000" w:type="pct"/>
            <w:tcBorders>
              <w:top w:val="single" w:sz="6" w:space="0" w:color="auto"/>
              <w:left w:val="single" w:sz="6" w:space="0" w:color="auto"/>
              <w:bottom w:val="single" w:sz="6" w:space="0" w:color="auto"/>
              <w:right w:val="single" w:sz="6" w:space="0" w:color="auto"/>
            </w:tcBorders>
            <w:vAlign w:val="center"/>
            <w:hideMark/>
          </w:tcPr>
          <w:p w14:paraId="73FECF44" w14:textId="47DB156C" w:rsidR="00E518AF" w:rsidRPr="00041F55" w:rsidRDefault="00E518AF" w:rsidP="00EE5DC3">
            <w:pPr>
              <w:jc w:val="left"/>
              <w:textAlignment w:val="baseline"/>
              <w:rPr>
                <w:rFonts w:ascii="Segoe UI" w:hAnsi="Segoe UI" w:cs="Segoe UI"/>
                <w:sz w:val="18"/>
                <w:szCs w:val="18"/>
              </w:rPr>
            </w:pPr>
            <w:r w:rsidRPr="00041F55">
              <w:rPr>
                <w:rFonts w:ascii="Arial Narrow" w:hAnsi="Arial Narrow" w:cs="Segoe UI"/>
                <w:b/>
                <w:bCs/>
                <w:sz w:val="20"/>
                <w:szCs w:val="20"/>
              </w:rPr>
              <w:t>Category / Program:</w:t>
            </w:r>
            <w:r w:rsidRPr="00041F55">
              <w:rPr>
                <w:rFonts w:ascii="Arial Narrow" w:hAnsi="Arial Narrow" w:cs="Segoe UI"/>
                <w:color w:val="FF0000"/>
                <w:sz w:val="20"/>
                <w:szCs w:val="20"/>
              </w:rPr>
              <w:t xml:space="preserve"> </w:t>
            </w:r>
            <w:r w:rsidRPr="00041F55">
              <w:rPr>
                <w:rFonts w:ascii="Arial Narrow" w:hAnsi="Arial Narrow" w:cs="Segoe UI"/>
                <w:sz w:val="20"/>
                <w:szCs w:val="20"/>
              </w:rPr>
              <w:t>GENERAL - General Schedule (Code GE)</w:t>
            </w:r>
          </w:p>
        </w:tc>
      </w:tr>
      <w:tr w:rsidR="00E518AF" w:rsidRPr="00041F55" w14:paraId="2E465AC1" w14:textId="77777777" w:rsidTr="001C43CB">
        <w:trPr>
          <w:trHeight w:val="20"/>
        </w:trPr>
        <w:tc>
          <w:tcPr>
            <w:tcW w:w="5000" w:type="pct"/>
            <w:tcBorders>
              <w:top w:val="single" w:sz="6" w:space="0" w:color="auto"/>
              <w:left w:val="single" w:sz="6" w:space="0" w:color="auto"/>
              <w:bottom w:val="single" w:sz="6" w:space="0" w:color="auto"/>
              <w:right w:val="single" w:sz="6" w:space="0" w:color="auto"/>
            </w:tcBorders>
            <w:vAlign w:val="center"/>
            <w:hideMark/>
          </w:tcPr>
          <w:p w14:paraId="0515BED3" w14:textId="77777777" w:rsidR="00E518AF" w:rsidRPr="00041F55" w:rsidRDefault="00E518AF" w:rsidP="00EE5DC3">
            <w:pPr>
              <w:textAlignment w:val="baseline"/>
              <w:rPr>
                <w:rFonts w:ascii="Segoe UI" w:hAnsi="Segoe UI" w:cs="Segoe UI"/>
                <w:sz w:val="18"/>
                <w:szCs w:val="18"/>
              </w:rPr>
            </w:pPr>
            <w:r w:rsidRPr="00041F55">
              <w:rPr>
                <w:rFonts w:ascii="Arial Narrow" w:hAnsi="Arial Narrow" w:cs="Segoe UI"/>
                <w:b/>
                <w:bCs/>
                <w:sz w:val="20"/>
                <w:szCs w:val="20"/>
              </w:rPr>
              <w:t xml:space="preserve">Prescriber type: </w:t>
            </w:r>
            <w:r w:rsidRPr="00041F55">
              <w:rPr>
                <w:rFonts w:ascii="Arial Narrow" w:hAnsi="Arial Narrow" w:cs="Segoe UI"/>
                <w:sz w:val="20"/>
                <w:szCs w:val="20"/>
              </w:rPr>
              <w:t xml:space="preserve">Medical Practitioners </w:t>
            </w:r>
          </w:p>
        </w:tc>
      </w:tr>
      <w:tr w:rsidR="00E518AF" w:rsidRPr="00041F55" w14:paraId="135F95F6" w14:textId="77777777" w:rsidTr="001C43CB">
        <w:trPr>
          <w:trHeight w:val="20"/>
        </w:trPr>
        <w:tc>
          <w:tcPr>
            <w:tcW w:w="5000" w:type="pct"/>
            <w:tcBorders>
              <w:top w:val="single" w:sz="6" w:space="0" w:color="auto"/>
              <w:left w:val="single" w:sz="6" w:space="0" w:color="auto"/>
              <w:bottom w:val="single" w:sz="6" w:space="0" w:color="auto"/>
              <w:right w:val="single" w:sz="6" w:space="0" w:color="auto"/>
            </w:tcBorders>
            <w:vAlign w:val="center"/>
            <w:hideMark/>
          </w:tcPr>
          <w:p w14:paraId="5C145722" w14:textId="77777777" w:rsidR="00E518AF" w:rsidRPr="00041F55" w:rsidRDefault="00E518AF" w:rsidP="00EE5DC3">
            <w:pPr>
              <w:jc w:val="left"/>
              <w:textAlignment w:val="baseline"/>
              <w:rPr>
                <w:rFonts w:ascii="Arial Narrow" w:hAnsi="Arial Narrow" w:cs="Segoe UI"/>
                <w:color w:val="FF0000"/>
                <w:sz w:val="20"/>
                <w:szCs w:val="20"/>
              </w:rPr>
            </w:pPr>
            <w:r w:rsidRPr="00041F55">
              <w:rPr>
                <w:rFonts w:ascii="Arial Narrow" w:hAnsi="Arial Narrow" w:cs="Segoe UI"/>
                <w:b/>
                <w:bCs/>
                <w:sz w:val="20"/>
                <w:szCs w:val="20"/>
              </w:rPr>
              <w:t xml:space="preserve">Restriction type: </w:t>
            </w:r>
            <w:r w:rsidRPr="00041F55">
              <w:rPr>
                <w:rFonts w:ascii="Arial Narrow" w:hAnsi="Arial Narrow" w:cs="Segoe UI"/>
                <w:sz w:val="20"/>
                <w:szCs w:val="20"/>
              </w:rPr>
              <w:t xml:space="preserve">Authority Required (Immediate assessment) </w:t>
            </w:r>
          </w:p>
        </w:tc>
      </w:tr>
      <w:tr w:rsidR="00E518AF" w:rsidRPr="00041F55" w14:paraId="0A9CED49" w14:textId="77777777" w:rsidTr="001C43CB">
        <w:trPr>
          <w:trHeight w:val="20"/>
        </w:trPr>
        <w:tc>
          <w:tcPr>
            <w:tcW w:w="5000" w:type="pct"/>
            <w:tcBorders>
              <w:top w:val="single" w:sz="6" w:space="0" w:color="auto"/>
              <w:left w:val="single" w:sz="6" w:space="0" w:color="auto"/>
              <w:bottom w:val="single" w:sz="6" w:space="0" w:color="auto"/>
              <w:right w:val="single" w:sz="6" w:space="0" w:color="auto"/>
            </w:tcBorders>
            <w:vAlign w:val="center"/>
            <w:hideMark/>
          </w:tcPr>
          <w:p w14:paraId="5508B357" w14:textId="77777777" w:rsidR="00E518AF" w:rsidRPr="00041F55" w:rsidRDefault="00E518AF" w:rsidP="00EE5DC3">
            <w:pPr>
              <w:jc w:val="left"/>
              <w:textAlignment w:val="baseline"/>
              <w:rPr>
                <w:rFonts w:ascii="Segoe UI" w:hAnsi="Segoe UI" w:cs="Segoe UI"/>
                <w:sz w:val="18"/>
                <w:szCs w:val="18"/>
              </w:rPr>
            </w:pPr>
            <w:r w:rsidRPr="00041F55">
              <w:rPr>
                <w:rFonts w:ascii="Arial Narrow" w:hAnsi="Arial Narrow" w:cs="Segoe UI"/>
                <w:b/>
                <w:bCs/>
                <w:sz w:val="20"/>
                <w:szCs w:val="20"/>
              </w:rPr>
              <w:t>Administrative Advice:</w:t>
            </w:r>
            <w:r w:rsidRPr="00041F55">
              <w:rPr>
                <w:rFonts w:ascii="Arial Narrow" w:hAnsi="Arial Narrow" w:cs="Segoe UI"/>
                <w:sz w:val="20"/>
                <w:szCs w:val="20"/>
              </w:rPr>
              <w:t> </w:t>
            </w:r>
          </w:p>
          <w:p w14:paraId="49D4FA8E" w14:textId="77777777" w:rsidR="00E518AF" w:rsidRPr="00041F55" w:rsidRDefault="00E518AF" w:rsidP="00EE5DC3">
            <w:pPr>
              <w:jc w:val="left"/>
              <w:textAlignment w:val="baseline"/>
              <w:rPr>
                <w:rFonts w:ascii="Segoe UI" w:hAnsi="Segoe UI" w:cs="Segoe UI"/>
                <w:sz w:val="18"/>
                <w:szCs w:val="18"/>
              </w:rPr>
            </w:pPr>
            <w:r w:rsidRPr="00041F55">
              <w:rPr>
                <w:rFonts w:ascii="Arial Narrow" w:hAnsi="Arial Narrow" w:cs="Segoe UI"/>
                <w:sz w:val="20"/>
                <w:szCs w:val="20"/>
              </w:rPr>
              <w:t>No increase in the maximum quantity of number of units may be authorised</w:t>
            </w:r>
            <w:r w:rsidRPr="00041F55">
              <w:rPr>
                <w:rFonts w:ascii="Arial Narrow" w:hAnsi="Arial Narrow" w:cs="Segoe UI"/>
                <w:i/>
                <w:iCs/>
                <w:sz w:val="20"/>
                <w:szCs w:val="20"/>
              </w:rPr>
              <w:t>.</w:t>
            </w:r>
          </w:p>
        </w:tc>
      </w:tr>
      <w:tr w:rsidR="00E518AF" w:rsidRPr="00041F55" w14:paraId="59D0741A" w14:textId="77777777" w:rsidTr="001C43CB">
        <w:trPr>
          <w:trHeight w:val="20"/>
        </w:trPr>
        <w:tc>
          <w:tcPr>
            <w:tcW w:w="5000" w:type="pct"/>
            <w:tcBorders>
              <w:top w:val="single" w:sz="6" w:space="0" w:color="auto"/>
              <w:left w:val="single" w:sz="6" w:space="0" w:color="auto"/>
              <w:bottom w:val="single" w:sz="6" w:space="0" w:color="auto"/>
              <w:right w:val="single" w:sz="6" w:space="0" w:color="auto"/>
            </w:tcBorders>
            <w:vAlign w:val="center"/>
            <w:hideMark/>
          </w:tcPr>
          <w:p w14:paraId="4147B8E0" w14:textId="77777777" w:rsidR="00E518AF" w:rsidRPr="00041F55" w:rsidRDefault="00E518AF" w:rsidP="00EE5DC3">
            <w:pPr>
              <w:jc w:val="left"/>
              <w:textAlignment w:val="baseline"/>
              <w:rPr>
                <w:rFonts w:ascii="Arial Narrow" w:hAnsi="Arial Narrow" w:cs="Segoe UI"/>
                <w:sz w:val="20"/>
                <w:szCs w:val="20"/>
              </w:rPr>
            </w:pPr>
            <w:r w:rsidRPr="00041F55">
              <w:rPr>
                <w:rFonts w:ascii="Arial Narrow" w:hAnsi="Arial Narrow" w:cs="Segoe UI"/>
                <w:b/>
                <w:bCs/>
                <w:sz w:val="20"/>
                <w:szCs w:val="20"/>
              </w:rPr>
              <w:t>Administrative Advice:</w:t>
            </w:r>
            <w:r w:rsidRPr="00041F55">
              <w:rPr>
                <w:rFonts w:ascii="Arial Narrow" w:hAnsi="Arial Narrow" w:cs="Segoe UI"/>
                <w:sz w:val="20"/>
                <w:szCs w:val="20"/>
              </w:rPr>
              <w:t> </w:t>
            </w:r>
          </w:p>
          <w:p w14:paraId="778C3B6B" w14:textId="77777777" w:rsidR="00E518AF" w:rsidRPr="00041F55" w:rsidRDefault="00E518AF" w:rsidP="00EE5DC3">
            <w:pPr>
              <w:jc w:val="left"/>
              <w:textAlignment w:val="baseline"/>
              <w:rPr>
                <w:rFonts w:ascii="Arial Narrow" w:hAnsi="Arial Narrow" w:cs="Segoe UI"/>
                <w:sz w:val="20"/>
                <w:szCs w:val="20"/>
              </w:rPr>
            </w:pPr>
            <w:r w:rsidRPr="00041F55">
              <w:rPr>
                <w:rFonts w:ascii="Arial Narrow" w:hAnsi="Arial Narrow" w:cs="Segoe UI"/>
                <w:sz w:val="20"/>
                <w:szCs w:val="20"/>
              </w:rPr>
              <w:t>No increase in the maximum number of repeats may be authorised</w:t>
            </w:r>
            <w:r w:rsidRPr="00041F55">
              <w:rPr>
                <w:rFonts w:ascii="Arial Narrow" w:hAnsi="Arial Narrow" w:cs="Segoe UI"/>
                <w:i/>
                <w:iCs/>
                <w:sz w:val="20"/>
                <w:szCs w:val="20"/>
              </w:rPr>
              <w:t>.</w:t>
            </w:r>
            <w:r w:rsidRPr="00041F55">
              <w:rPr>
                <w:rFonts w:ascii="Arial Narrow" w:hAnsi="Arial Narrow" w:cs="Segoe UI"/>
                <w:sz w:val="20"/>
                <w:szCs w:val="20"/>
              </w:rPr>
              <w:t xml:space="preserve"> </w:t>
            </w:r>
          </w:p>
        </w:tc>
      </w:tr>
      <w:tr w:rsidR="00E518AF" w:rsidRPr="00041F55" w14:paraId="7E77A501" w14:textId="77777777" w:rsidTr="001C43CB">
        <w:trPr>
          <w:trHeight w:val="20"/>
        </w:trPr>
        <w:tc>
          <w:tcPr>
            <w:tcW w:w="5000" w:type="pct"/>
            <w:tcBorders>
              <w:top w:val="single" w:sz="6" w:space="0" w:color="auto"/>
              <w:left w:val="single" w:sz="6" w:space="0" w:color="auto"/>
              <w:bottom w:val="single" w:sz="6" w:space="0" w:color="auto"/>
              <w:right w:val="single" w:sz="6" w:space="0" w:color="auto"/>
            </w:tcBorders>
            <w:vAlign w:val="center"/>
            <w:hideMark/>
          </w:tcPr>
          <w:p w14:paraId="2D02E994" w14:textId="77777777" w:rsidR="00E518AF" w:rsidRPr="00041F55" w:rsidRDefault="00E518AF" w:rsidP="00EE5DC3">
            <w:pPr>
              <w:jc w:val="left"/>
              <w:textAlignment w:val="baseline"/>
              <w:rPr>
                <w:rFonts w:ascii="Arial Narrow" w:hAnsi="Arial Narrow" w:cs="Segoe UI"/>
                <w:color w:val="333333"/>
                <w:sz w:val="20"/>
                <w:szCs w:val="20"/>
              </w:rPr>
            </w:pPr>
            <w:r w:rsidRPr="00041F55">
              <w:rPr>
                <w:rFonts w:ascii="Arial Narrow" w:hAnsi="Arial Narrow" w:cs="Segoe UI"/>
                <w:b/>
                <w:bCs/>
                <w:color w:val="333333"/>
                <w:sz w:val="20"/>
                <w:szCs w:val="20"/>
              </w:rPr>
              <w:t>Administrative Advice:</w:t>
            </w:r>
            <w:r w:rsidRPr="00041F55">
              <w:rPr>
                <w:rFonts w:ascii="Arial Narrow" w:hAnsi="Arial Narrow" w:cs="Segoe UI"/>
                <w:color w:val="333333"/>
                <w:sz w:val="20"/>
                <w:szCs w:val="20"/>
              </w:rPr>
              <w:t> </w:t>
            </w:r>
          </w:p>
          <w:p w14:paraId="63C7AE53" w14:textId="77777777" w:rsidR="00E518AF" w:rsidRPr="00041F55" w:rsidRDefault="00E518AF" w:rsidP="00EE5DC3">
            <w:pPr>
              <w:jc w:val="left"/>
              <w:textAlignment w:val="baseline"/>
              <w:rPr>
                <w:rFonts w:ascii="Arial Narrow" w:hAnsi="Arial Narrow" w:cs="Segoe UI"/>
                <w:sz w:val="20"/>
                <w:szCs w:val="20"/>
              </w:rPr>
            </w:pPr>
            <w:r w:rsidRPr="00041F55">
              <w:rPr>
                <w:rFonts w:ascii="Arial Narrow" w:hAnsi="Arial Narrow" w:cs="Segoe UI"/>
                <w:sz w:val="20"/>
                <w:szCs w:val="20"/>
              </w:rPr>
              <w:t>Special Pricing Arrangements apply</w:t>
            </w:r>
            <w:r w:rsidRPr="00041F55">
              <w:rPr>
                <w:rFonts w:ascii="Arial Narrow" w:hAnsi="Arial Narrow" w:cs="Segoe UI"/>
                <w:i/>
                <w:iCs/>
                <w:sz w:val="20"/>
                <w:szCs w:val="20"/>
              </w:rPr>
              <w:t>.</w:t>
            </w:r>
          </w:p>
        </w:tc>
      </w:tr>
      <w:tr w:rsidR="00E518AF" w:rsidRPr="00041F55" w14:paraId="6E1DEFBA" w14:textId="77777777" w:rsidTr="001C43CB">
        <w:trPr>
          <w:trHeight w:val="20"/>
        </w:trPr>
        <w:tc>
          <w:tcPr>
            <w:tcW w:w="5000" w:type="pct"/>
            <w:tcBorders>
              <w:top w:val="single" w:sz="6" w:space="0" w:color="auto"/>
              <w:left w:val="single" w:sz="6" w:space="0" w:color="auto"/>
              <w:bottom w:val="single" w:sz="6" w:space="0" w:color="auto"/>
              <w:right w:val="single" w:sz="6" w:space="0" w:color="auto"/>
            </w:tcBorders>
            <w:vAlign w:val="center"/>
          </w:tcPr>
          <w:p w14:paraId="4F02050F" w14:textId="77777777" w:rsidR="00E518AF" w:rsidRPr="00041F55" w:rsidRDefault="00E518AF" w:rsidP="00EE5DC3">
            <w:pPr>
              <w:jc w:val="left"/>
              <w:textAlignment w:val="baseline"/>
              <w:rPr>
                <w:rFonts w:ascii="Arial Narrow" w:hAnsi="Arial Narrow" w:cs="Segoe UI"/>
                <w:b/>
                <w:bCs/>
                <w:i/>
                <w:iCs/>
                <w:color w:val="333333"/>
                <w:sz w:val="20"/>
                <w:szCs w:val="20"/>
              </w:rPr>
            </w:pPr>
            <w:r w:rsidRPr="00041F55">
              <w:rPr>
                <w:rFonts w:ascii="Arial Narrow" w:hAnsi="Arial Narrow" w:cs="Segoe UI"/>
                <w:b/>
                <w:bCs/>
                <w:i/>
                <w:iCs/>
                <w:color w:val="333333"/>
                <w:sz w:val="20"/>
                <w:szCs w:val="20"/>
              </w:rPr>
              <w:t>Administrative Advice:</w:t>
            </w:r>
          </w:p>
          <w:p w14:paraId="1B88E74B" w14:textId="77777777" w:rsidR="00E518AF" w:rsidRPr="00041F55" w:rsidRDefault="00E518AF" w:rsidP="00EE5DC3">
            <w:pPr>
              <w:jc w:val="left"/>
              <w:textAlignment w:val="baseline"/>
              <w:rPr>
                <w:rFonts w:ascii="Arial Narrow" w:hAnsi="Arial Narrow" w:cs="Segoe UI"/>
                <w:b/>
                <w:bCs/>
                <w:color w:val="333333"/>
                <w:sz w:val="20"/>
                <w:szCs w:val="20"/>
              </w:rPr>
            </w:pPr>
            <w:r w:rsidRPr="00041F55">
              <w:rPr>
                <w:rFonts w:ascii="Arial Narrow" w:hAnsi="Arial Narrow" w:cs="Segoe UI"/>
                <w:i/>
                <w:iCs/>
                <w:color w:val="333333"/>
                <w:sz w:val="20"/>
                <w:szCs w:val="20"/>
              </w:rPr>
              <w:t>Applications for authorisation under this restriction may be made in real time using the Online PBS Authorities system (see www.servicesaustralia.gov.au/HPOS) or by telephone by contacting Services Australia on 1800 888 333.</w:t>
            </w:r>
          </w:p>
        </w:tc>
      </w:tr>
      <w:tr w:rsidR="00E518AF" w:rsidRPr="00041F55" w14:paraId="0680943A" w14:textId="77777777" w:rsidTr="001C43CB">
        <w:trPr>
          <w:trHeight w:val="20"/>
        </w:trPr>
        <w:tc>
          <w:tcPr>
            <w:tcW w:w="5000" w:type="pct"/>
            <w:tcBorders>
              <w:top w:val="single" w:sz="6" w:space="0" w:color="auto"/>
              <w:left w:val="single" w:sz="6" w:space="0" w:color="auto"/>
              <w:bottom w:val="single" w:sz="6" w:space="0" w:color="auto"/>
              <w:right w:val="single" w:sz="6" w:space="0" w:color="auto"/>
            </w:tcBorders>
            <w:vAlign w:val="center"/>
            <w:hideMark/>
          </w:tcPr>
          <w:p w14:paraId="0D82975A" w14:textId="77777777" w:rsidR="00E518AF" w:rsidRPr="00041F55" w:rsidRDefault="00E518AF" w:rsidP="00EE5DC3">
            <w:pPr>
              <w:jc w:val="left"/>
              <w:textAlignment w:val="baseline"/>
              <w:rPr>
                <w:rFonts w:ascii="Arial Narrow" w:hAnsi="Arial Narrow" w:cs="Segoe UI"/>
                <w:color w:val="333333"/>
                <w:sz w:val="20"/>
                <w:szCs w:val="20"/>
              </w:rPr>
            </w:pPr>
            <w:r w:rsidRPr="00041F55">
              <w:rPr>
                <w:rFonts w:ascii="Arial Narrow" w:hAnsi="Arial Narrow" w:cs="Segoe UI"/>
                <w:b/>
                <w:bCs/>
                <w:color w:val="333333"/>
                <w:sz w:val="20"/>
                <w:szCs w:val="20"/>
              </w:rPr>
              <w:t>Indication:</w:t>
            </w:r>
            <w:r w:rsidRPr="00041F55">
              <w:rPr>
                <w:rFonts w:ascii="Arial Narrow" w:hAnsi="Arial Narrow" w:cs="Segoe UI"/>
                <w:color w:val="333333"/>
                <w:sz w:val="20"/>
                <w:szCs w:val="20"/>
              </w:rPr>
              <w:t xml:space="preserve"> </w:t>
            </w:r>
            <w:r w:rsidRPr="00041F55">
              <w:rPr>
                <w:rFonts w:ascii="Arial Narrow" w:hAnsi="Arial Narrow" w:cs="Segoe UI"/>
                <w:strike/>
                <w:color w:val="333333"/>
                <w:sz w:val="20"/>
                <w:szCs w:val="20"/>
              </w:rPr>
              <w:t>Locally advanced (Stage IIIB/C) or metastatic (Stage IV) non-small cell lung cancer</w:t>
            </w:r>
            <w:r w:rsidRPr="00041F55">
              <w:rPr>
                <w:rFonts w:ascii="Arial Narrow" w:hAnsi="Arial Narrow" w:cs="Segoe UI"/>
                <w:color w:val="333333"/>
                <w:sz w:val="20"/>
                <w:szCs w:val="20"/>
              </w:rPr>
              <w:t xml:space="preserve"> </w:t>
            </w:r>
          </w:p>
          <w:p w14:paraId="65F51702" w14:textId="6EA6928C" w:rsidR="00E518AF" w:rsidRPr="00041F55" w:rsidRDefault="00E518AF" w:rsidP="00EE5DC3">
            <w:pPr>
              <w:jc w:val="left"/>
              <w:textAlignment w:val="baseline"/>
              <w:rPr>
                <w:rFonts w:ascii="Segoe UI" w:hAnsi="Segoe UI" w:cs="Segoe UI"/>
                <w:sz w:val="18"/>
                <w:szCs w:val="18"/>
              </w:rPr>
            </w:pPr>
            <w:r w:rsidRPr="00041F55">
              <w:rPr>
                <w:rFonts w:ascii="Arial Narrow" w:hAnsi="Arial Narrow" w:cs="Segoe UI"/>
                <w:i/>
                <w:iCs/>
                <w:color w:val="333333"/>
                <w:sz w:val="20"/>
                <w:szCs w:val="20"/>
              </w:rPr>
              <w:t>Stage IIIB</w:t>
            </w:r>
            <w:r w:rsidR="00F27064">
              <w:rPr>
                <w:rFonts w:ascii="Arial Narrow" w:hAnsi="Arial Narrow" w:cs="Segoe UI"/>
                <w:i/>
                <w:iCs/>
                <w:color w:val="333333"/>
                <w:sz w:val="20"/>
                <w:szCs w:val="20"/>
              </w:rPr>
              <w:t>/IIIC</w:t>
            </w:r>
            <w:r w:rsidRPr="00041F55">
              <w:rPr>
                <w:rFonts w:ascii="Arial Narrow" w:hAnsi="Arial Narrow" w:cs="Segoe UI"/>
                <w:i/>
                <w:iCs/>
                <w:color w:val="333333"/>
                <w:sz w:val="20"/>
                <w:szCs w:val="20"/>
              </w:rPr>
              <w:t xml:space="preserve"> (locally advanced) or Stage IV (metastatic) non-small cell lung cancer (NSCLC)</w:t>
            </w:r>
          </w:p>
        </w:tc>
      </w:tr>
      <w:tr w:rsidR="00E518AF" w:rsidRPr="00041F55" w14:paraId="130E5380" w14:textId="77777777" w:rsidTr="001C43CB">
        <w:trPr>
          <w:trHeight w:val="20"/>
        </w:trPr>
        <w:tc>
          <w:tcPr>
            <w:tcW w:w="5000" w:type="pct"/>
            <w:tcBorders>
              <w:top w:val="single" w:sz="6" w:space="0" w:color="auto"/>
              <w:left w:val="single" w:sz="6" w:space="0" w:color="auto"/>
              <w:bottom w:val="single" w:sz="6" w:space="0" w:color="auto"/>
              <w:right w:val="single" w:sz="6" w:space="0" w:color="auto"/>
            </w:tcBorders>
            <w:vAlign w:val="center"/>
            <w:hideMark/>
          </w:tcPr>
          <w:p w14:paraId="0DC32926" w14:textId="77777777" w:rsidR="00E518AF" w:rsidRPr="00041F55" w:rsidRDefault="00E518AF" w:rsidP="00EE5DC3">
            <w:pPr>
              <w:jc w:val="left"/>
              <w:textAlignment w:val="baseline"/>
              <w:rPr>
                <w:rFonts w:ascii="Segoe UI" w:hAnsi="Segoe UI" w:cs="Segoe UI"/>
                <w:sz w:val="18"/>
                <w:szCs w:val="18"/>
              </w:rPr>
            </w:pPr>
            <w:r w:rsidRPr="00041F55">
              <w:rPr>
                <w:rFonts w:ascii="Arial Narrow" w:hAnsi="Arial Narrow" w:cs="Segoe UI"/>
                <w:b/>
                <w:bCs/>
                <w:color w:val="333333"/>
                <w:sz w:val="20"/>
                <w:szCs w:val="20"/>
              </w:rPr>
              <w:t>Treatment Phase:</w:t>
            </w:r>
            <w:r w:rsidRPr="00041F55">
              <w:rPr>
                <w:rFonts w:ascii="Arial Narrow" w:hAnsi="Arial Narrow" w:cs="Segoe UI"/>
                <w:color w:val="FF0000"/>
                <w:sz w:val="20"/>
                <w:szCs w:val="20"/>
              </w:rPr>
              <w:t xml:space="preserve"> </w:t>
            </w:r>
            <w:r w:rsidRPr="00041F55">
              <w:rPr>
                <w:rFonts w:ascii="Arial Narrow" w:hAnsi="Arial Narrow" w:cs="Segoe UI"/>
                <w:sz w:val="20"/>
                <w:szCs w:val="20"/>
              </w:rPr>
              <w:t>Continuing treatment of first-line EGFR tyrosine kinase inhibitor therapy </w:t>
            </w:r>
            <w:r w:rsidRPr="00041F55">
              <w:rPr>
                <w:rFonts w:ascii="Arial Narrow" w:hAnsi="Arial Narrow" w:cs="Segoe UI"/>
                <w:i/>
                <w:iCs/>
                <w:sz w:val="20"/>
                <w:szCs w:val="20"/>
              </w:rPr>
              <w:t>(combination therapy)</w:t>
            </w:r>
          </w:p>
        </w:tc>
      </w:tr>
      <w:tr w:rsidR="00E518AF" w:rsidRPr="00041F55" w14:paraId="2870E7F5" w14:textId="77777777" w:rsidTr="001C43CB">
        <w:trPr>
          <w:trHeight w:val="20"/>
        </w:trPr>
        <w:tc>
          <w:tcPr>
            <w:tcW w:w="5000" w:type="pct"/>
            <w:tcBorders>
              <w:top w:val="single" w:sz="6" w:space="0" w:color="auto"/>
              <w:left w:val="single" w:sz="6" w:space="0" w:color="auto"/>
              <w:bottom w:val="single" w:sz="6" w:space="0" w:color="auto"/>
              <w:right w:val="single" w:sz="6" w:space="0" w:color="auto"/>
            </w:tcBorders>
            <w:vAlign w:val="center"/>
            <w:hideMark/>
          </w:tcPr>
          <w:p w14:paraId="27A60DEC" w14:textId="77777777" w:rsidR="00E518AF" w:rsidRPr="00041F55" w:rsidRDefault="00E518AF" w:rsidP="00EE5DC3">
            <w:pPr>
              <w:jc w:val="left"/>
              <w:textAlignment w:val="baseline"/>
              <w:rPr>
                <w:rFonts w:ascii="Segoe UI" w:hAnsi="Segoe UI" w:cs="Segoe UI"/>
                <w:sz w:val="18"/>
                <w:szCs w:val="18"/>
              </w:rPr>
            </w:pPr>
            <w:r w:rsidRPr="00041F55">
              <w:rPr>
                <w:rFonts w:ascii="Arial Narrow" w:hAnsi="Arial Narrow" w:cs="Segoe UI"/>
                <w:b/>
                <w:bCs/>
                <w:color w:val="333333"/>
                <w:sz w:val="20"/>
                <w:szCs w:val="20"/>
              </w:rPr>
              <w:t xml:space="preserve">Clinical criteria: </w:t>
            </w:r>
          </w:p>
        </w:tc>
      </w:tr>
      <w:tr w:rsidR="00E518AF" w:rsidRPr="00041F55" w14:paraId="0E35BF28" w14:textId="77777777" w:rsidTr="001C43CB">
        <w:trPr>
          <w:trHeight w:val="20"/>
        </w:trPr>
        <w:tc>
          <w:tcPr>
            <w:tcW w:w="5000" w:type="pct"/>
            <w:tcBorders>
              <w:top w:val="single" w:sz="6" w:space="0" w:color="auto"/>
              <w:left w:val="single" w:sz="6" w:space="0" w:color="auto"/>
              <w:bottom w:val="single" w:sz="6" w:space="0" w:color="auto"/>
              <w:right w:val="single" w:sz="6" w:space="0" w:color="auto"/>
            </w:tcBorders>
            <w:vAlign w:val="center"/>
            <w:hideMark/>
          </w:tcPr>
          <w:p w14:paraId="0E7F77F3" w14:textId="77777777" w:rsidR="00E518AF" w:rsidRPr="00041F55" w:rsidRDefault="00E518AF" w:rsidP="00EE5DC3">
            <w:pPr>
              <w:jc w:val="left"/>
              <w:rPr>
                <w:rFonts w:ascii="Arial Narrow" w:eastAsia="Yu Gothic Light" w:hAnsi="Arial Narrow"/>
                <w:strike/>
                <w:sz w:val="20"/>
                <w:szCs w:val="20"/>
                <w:lang w:eastAsia="en-US" w:bidi="en-US"/>
              </w:rPr>
            </w:pPr>
            <w:r w:rsidRPr="00041F55">
              <w:rPr>
                <w:rFonts w:ascii="Arial Narrow" w:eastAsia="Yu Gothic Light" w:hAnsi="Arial Narrow"/>
                <w:strike/>
                <w:sz w:val="20"/>
                <w:szCs w:val="20"/>
                <w:lang w:eastAsia="en-US" w:bidi="en-US"/>
              </w:rPr>
              <w:t>Treatment is in combination with pemetrexed,</w:t>
            </w:r>
          </w:p>
          <w:p w14:paraId="4B2965DD" w14:textId="77777777" w:rsidR="00E518AF" w:rsidRPr="00041F55" w:rsidRDefault="00E518AF" w:rsidP="00EE5DC3">
            <w:pPr>
              <w:jc w:val="left"/>
              <w:rPr>
                <w:rFonts w:ascii="Arial Narrow" w:eastAsia="Yu Gothic Light" w:hAnsi="Arial Narrow"/>
                <w:i/>
                <w:iCs/>
                <w:sz w:val="20"/>
                <w:szCs w:val="20"/>
                <w:lang w:eastAsia="en-US" w:bidi="en-US"/>
              </w:rPr>
            </w:pPr>
            <w:r w:rsidRPr="00041F55">
              <w:rPr>
                <w:rFonts w:ascii="Arial Narrow" w:eastAsia="Yu Gothic Light" w:hAnsi="Arial Narrow"/>
                <w:i/>
                <w:iCs/>
                <w:sz w:val="20"/>
                <w:szCs w:val="20"/>
                <w:lang w:eastAsia="en-US" w:bidi="en-US"/>
              </w:rPr>
              <w:t>Treatment must be in combination with pemetrexed unless intolerance of a severity necessitating treatment withdrawal had occurred. The details of intolerance must be documented in the patient's medical record.</w:t>
            </w:r>
          </w:p>
        </w:tc>
      </w:tr>
      <w:tr w:rsidR="00E518AF" w:rsidRPr="00041F55" w14:paraId="0F9092DB" w14:textId="77777777" w:rsidTr="001C43CB">
        <w:trPr>
          <w:trHeight w:val="20"/>
        </w:trPr>
        <w:tc>
          <w:tcPr>
            <w:tcW w:w="5000" w:type="pct"/>
            <w:tcBorders>
              <w:top w:val="single" w:sz="6" w:space="0" w:color="auto"/>
              <w:left w:val="single" w:sz="6" w:space="0" w:color="auto"/>
              <w:bottom w:val="single" w:sz="6" w:space="0" w:color="auto"/>
              <w:right w:val="single" w:sz="6" w:space="0" w:color="auto"/>
            </w:tcBorders>
            <w:vAlign w:val="center"/>
            <w:hideMark/>
          </w:tcPr>
          <w:p w14:paraId="3EF31C47" w14:textId="77777777" w:rsidR="00E518AF" w:rsidRPr="00041F55" w:rsidRDefault="00E518AF" w:rsidP="00EE5DC3">
            <w:pPr>
              <w:jc w:val="left"/>
              <w:textAlignment w:val="baseline"/>
              <w:rPr>
                <w:rFonts w:ascii="Segoe UI" w:hAnsi="Segoe UI" w:cs="Segoe UI"/>
                <w:sz w:val="18"/>
                <w:szCs w:val="18"/>
              </w:rPr>
            </w:pPr>
            <w:r w:rsidRPr="00041F55">
              <w:rPr>
                <w:rFonts w:ascii="Arial Narrow" w:hAnsi="Arial Narrow" w:cs="Segoe UI"/>
                <w:b/>
                <w:bCs/>
                <w:color w:val="333333"/>
                <w:sz w:val="20"/>
                <w:szCs w:val="20"/>
              </w:rPr>
              <w:t>AND</w:t>
            </w:r>
            <w:r w:rsidRPr="00041F55">
              <w:rPr>
                <w:rFonts w:ascii="Arial Narrow" w:hAnsi="Arial Narrow" w:cs="Segoe UI"/>
                <w:color w:val="333333"/>
                <w:sz w:val="20"/>
                <w:szCs w:val="20"/>
              </w:rPr>
              <w:t> </w:t>
            </w:r>
          </w:p>
        </w:tc>
      </w:tr>
      <w:tr w:rsidR="00E518AF" w:rsidRPr="00041F55" w14:paraId="21E6984F" w14:textId="77777777" w:rsidTr="001C43CB">
        <w:trPr>
          <w:trHeight w:val="20"/>
        </w:trPr>
        <w:tc>
          <w:tcPr>
            <w:tcW w:w="5000" w:type="pct"/>
            <w:tcBorders>
              <w:top w:val="single" w:sz="6" w:space="0" w:color="auto"/>
              <w:left w:val="single" w:sz="6" w:space="0" w:color="auto"/>
              <w:bottom w:val="single" w:sz="6" w:space="0" w:color="auto"/>
              <w:right w:val="single" w:sz="6" w:space="0" w:color="auto"/>
            </w:tcBorders>
            <w:vAlign w:val="center"/>
            <w:hideMark/>
          </w:tcPr>
          <w:p w14:paraId="385EA4D7" w14:textId="77777777" w:rsidR="00E518AF" w:rsidRPr="00041F55" w:rsidRDefault="00E518AF" w:rsidP="00EE5DC3">
            <w:pPr>
              <w:jc w:val="left"/>
              <w:textAlignment w:val="baseline"/>
              <w:rPr>
                <w:rFonts w:ascii="Segoe UI" w:hAnsi="Segoe UI" w:cs="Segoe UI"/>
                <w:sz w:val="18"/>
                <w:szCs w:val="18"/>
              </w:rPr>
            </w:pPr>
            <w:r w:rsidRPr="00041F55">
              <w:rPr>
                <w:rFonts w:ascii="Arial Narrow" w:hAnsi="Arial Narrow" w:cs="Segoe UI"/>
                <w:b/>
                <w:bCs/>
                <w:color w:val="333333"/>
                <w:sz w:val="20"/>
                <w:szCs w:val="20"/>
              </w:rPr>
              <w:t>Clinical criteria:</w:t>
            </w:r>
            <w:r w:rsidRPr="00041F55">
              <w:rPr>
                <w:rFonts w:ascii="Arial Narrow" w:hAnsi="Arial Narrow" w:cs="Segoe UI"/>
                <w:color w:val="333333"/>
                <w:sz w:val="20"/>
                <w:szCs w:val="20"/>
              </w:rPr>
              <w:t> </w:t>
            </w:r>
          </w:p>
        </w:tc>
      </w:tr>
      <w:tr w:rsidR="00E518AF" w:rsidRPr="00041F55" w14:paraId="7788846C" w14:textId="77777777" w:rsidTr="001C43CB">
        <w:trPr>
          <w:trHeight w:val="20"/>
        </w:trPr>
        <w:tc>
          <w:tcPr>
            <w:tcW w:w="5000" w:type="pct"/>
            <w:tcBorders>
              <w:top w:val="single" w:sz="6" w:space="0" w:color="auto"/>
              <w:left w:val="single" w:sz="6" w:space="0" w:color="auto"/>
              <w:bottom w:val="single" w:sz="6" w:space="0" w:color="auto"/>
              <w:right w:val="single" w:sz="6" w:space="0" w:color="auto"/>
            </w:tcBorders>
            <w:vAlign w:val="center"/>
          </w:tcPr>
          <w:p w14:paraId="266DDE20" w14:textId="77777777" w:rsidR="00E518AF" w:rsidRPr="00041F55" w:rsidRDefault="00E518AF" w:rsidP="00EE5DC3">
            <w:pPr>
              <w:jc w:val="left"/>
              <w:rPr>
                <w:rFonts w:ascii="Arial Narrow" w:eastAsia="Yu Gothic Light" w:hAnsi="Arial Narrow"/>
                <w:strike/>
                <w:sz w:val="20"/>
                <w:szCs w:val="20"/>
                <w:lang w:eastAsia="en-US" w:bidi="en-US"/>
              </w:rPr>
            </w:pPr>
            <w:r w:rsidRPr="00041F55">
              <w:rPr>
                <w:rFonts w:ascii="Arial Narrow" w:eastAsia="Yu Gothic Light" w:hAnsi="Arial Narrow"/>
                <w:strike/>
                <w:sz w:val="20"/>
                <w:szCs w:val="20"/>
                <w:lang w:eastAsia="en-US" w:bidi="en-US"/>
              </w:rPr>
              <w:t>Patient must have previously received PBS-subsidised treatment with osimertinib in combination with cisplatin/carboplatin and pemetrexed for this condition,</w:t>
            </w:r>
          </w:p>
          <w:p w14:paraId="5FEF39C8" w14:textId="77777777" w:rsidR="00E518AF" w:rsidRPr="00041F55" w:rsidRDefault="00E518AF" w:rsidP="00EE5DC3">
            <w:pPr>
              <w:jc w:val="left"/>
              <w:rPr>
                <w:rFonts w:ascii="Arial Narrow" w:eastAsia="Yu Gothic Light" w:hAnsi="Arial Narrow"/>
                <w:i/>
                <w:iCs/>
                <w:sz w:val="20"/>
                <w:szCs w:val="20"/>
                <w:lang w:eastAsia="en-US" w:bidi="en-US"/>
              </w:rPr>
            </w:pPr>
            <w:r w:rsidRPr="00041F55">
              <w:rPr>
                <w:rFonts w:ascii="Arial Narrow" w:eastAsia="Yu Gothic Light" w:hAnsi="Arial Narrow"/>
                <w:i/>
                <w:iCs/>
                <w:sz w:val="20"/>
                <w:szCs w:val="20"/>
                <w:lang w:eastAsia="en-US" w:bidi="en-US"/>
              </w:rPr>
              <w:t>Patient must have previously received PBS-subsidised treatment with this drug in combination with platinum-based chemotherapy and pemetrexed for this condition,</w:t>
            </w:r>
          </w:p>
        </w:tc>
      </w:tr>
      <w:tr w:rsidR="00E518AF" w:rsidRPr="00041F55" w14:paraId="6589BD25" w14:textId="77777777" w:rsidTr="001C43CB">
        <w:trPr>
          <w:trHeight w:val="20"/>
        </w:trPr>
        <w:tc>
          <w:tcPr>
            <w:tcW w:w="5000" w:type="pct"/>
            <w:tcBorders>
              <w:top w:val="single" w:sz="6" w:space="0" w:color="auto"/>
              <w:left w:val="single" w:sz="6" w:space="0" w:color="auto"/>
              <w:bottom w:val="single" w:sz="6" w:space="0" w:color="auto"/>
              <w:right w:val="single" w:sz="6" w:space="0" w:color="auto"/>
            </w:tcBorders>
            <w:vAlign w:val="center"/>
            <w:hideMark/>
          </w:tcPr>
          <w:p w14:paraId="4B4D0A1C" w14:textId="77777777" w:rsidR="00E518AF" w:rsidRPr="00041F55" w:rsidRDefault="00E518AF" w:rsidP="00EE5DC3">
            <w:pPr>
              <w:jc w:val="left"/>
              <w:textAlignment w:val="baseline"/>
              <w:rPr>
                <w:rFonts w:ascii="Segoe UI" w:hAnsi="Segoe UI" w:cs="Segoe UI"/>
                <w:sz w:val="18"/>
                <w:szCs w:val="18"/>
              </w:rPr>
            </w:pPr>
            <w:r w:rsidRPr="00041F55">
              <w:rPr>
                <w:rFonts w:ascii="Arial Narrow" w:hAnsi="Arial Narrow" w:cs="Segoe UI"/>
                <w:b/>
                <w:bCs/>
                <w:color w:val="333333"/>
                <w:sz w:val="20"/>
                <w:szCs w:val="20"/>
              </w:rPr>
              <w:t>AND</w:t>
            </w:r>
            <w:r w:rsidRPr="00041F55">
              <w:rPr>
                <w:rFonts w:ascii="Arial Narrow" w:hAnsi="Arial Narrow" w:cs="Segoe UI"/>
                <w:color w:val="333333"/>
                <w:sz w:val="20"/>
                <w:szCs w:val="20"/>
              </w:rPr>
              <w:t> </w:t>
            </w:r>
          </w:p>
        </w:tc>
      </w:tr>
      <w:tr w:rsidR="00E518AF" w:rsidRPr="00041F55" w14:paraId="1B32F225" w14:textId="77777777" w:rsidTr="001C43CB">
        <w:trPr>
          <w:trHeight w:val="20"/>
        </w:trPr>
        <w:tc>
          <w:tcPr>
            <w:tcW w:w="5000" w:type="pct"/>
            <w:tcBorders>
              <w:top w:val="single" w:sz="6" w:space="0" w:color="auto"/>
              <w:left w:val="single" w:sz="6" w:space="0" w:color="auto"/>
              <w:bottom w:val="single" w:sz="6" w:space="0" w:color="auto"/>
              <w:right w:val="single" w:sz="6" w:space="0" w:color="auto"/>
            </w:tcBorders>
            <w:vAlign w:val="center"/>
            <w:hideMark/>
          </w:tcPr>
          <w:p w14:paraId="702A20A3" w14:textId="77777777" w:rsidR="00E518AF" w:rsidRPr="0078526E" w:rsidRDefault="00E518AF" w:rsidP="00EE5DC3">
            <w:pPr>
              <w:jc w:val="left"/>
              <w:textAlignment w:val="baseline"/>
              <w:rPr>
                <w:rFonts w:ascii="Segoe UI" w:hAnsi="Segoe UI" w:cs="Segoe UI"/>
                <w:sz w:val="18"/>
                <w:szCs w:val="18"/>
              </w:rPr>
            </w:pPr>
            <w:r w:rsidRPr="0078526E">
              <w:rPr>
                <w:rFonts w:ascii="Arial Narrow" w:hAnsi="Arial Narrow" w:cs="Segoe UI"/>
                <w:b/>
                <w:bCs/>
                <w:color w:val="333333"/>
                <w:sz w:val="20"/>
                <w:szCs w:val="20"/>
              </w:rPr>
              <w:t>Clinical criteria:</w:t>
            </w:r>
            <w:r w:rsidRPr="0078526E">
              <w:rPr>
                <w:rFonts w:ascii="Arial Narrow" w:hAnsi="Arial Narrow" w:cs="Segoe UI"/>
                <w:color w:val="333333"/>
                <w:sz w:val="20"/>
                <w:szCs w:val="20"/>
              </w:rPr>
              <w:t> </w:t>
            </w:r>
          </w:p>
        </w:tc>
      </w:tr>
      <w:tr w:rsidR="00E518AF" w:rsidRPr="00041F55" w14:paraId="2F8B648E" w14:textId="77777777" w:rsidTr="001C43CB">
        <w:trPr>
          <w:trHeight w:val="20"/>
        </w:trPr>
        <w:tc>
          <w:tcPr>
            <w:tcW w:w="5000" w:type="pct"/>
            <w:tcBorders>
              <w:top w:val="single" w:sz="6" w:space="0" w:color="auto"/>
              <w:left w:val="single" w:sz="6" w:space="0" w:color="auto"/>
              <w:bottom w:val="single" w:sz="6" w:space="0" w:color="auto"/>
              <w:right w:val="single" w:sz="6" w:space="0" w:color="auto"/>
            </w:tcBorders>
            <w:vAlign w:val="center"/>
          </w:tcPr>
          <w:p w14:paraId="0C8042B2" w14:textId="77777777" w:rsidR="00E518AF" w:rsidRPr="0078526E" w:rsidRDefault="00E518AF" w:rsidP="009D27E4">
            <w:pPr>
              <w:jc w:val="left"/>
              <w:rPr>
                <w:rFonts w:ascii="Arial Narrow" w:eastAsia="Yu Gothic Light" w:hAnsi="Arial Narrow"/>
                <w:sz w:val="20"/>
                <w:szCs w:val="20"/>
                <w:lang w:eastAsia="en-US" w:bidi="en-US"/>
              </w:rPr>
            </w:pPr>
            <w:r w:rsidRPr="0078526E">
              <w:rPr>
                <w:rFonts w:ascii="Arial Narrow" w:eastAsia="Yu Gothic Light" w:hAnsi="Arial Narrow"/>
                <w:sz w:val="20"/>
                <w:szCs w:val="20"/>
                <w:lang w:eastAsia="en-US" w:bidi="en-US"/>
              </w:rPr>
              <w:t>Patient must not have developed disease progression while receiving treatment with this drug for this condition.</w:t>
            </w:r>
          </w:p>
        </w:tc>
      </w:tr>
      <w:tr w:rsidR="00E518AF" w:rsidRPr="00041F55" w14:paraId="60E265F1" w14:textId="77777777" w:rsidTr="001C43CB">
        <w:trPr>
          <w:trHeight w:val="20"/>
        </w:trPr>
        <w:tc>
          <w:tcPr>
            <w:tcW w:w="5000" w:type="pct"/>
            <w:tcBorders>
              <w:top w:val="single" w:sz="6" w:space="0" w:color="auto"/>
              <w:left w:val="single" w:sz="6" w:space="0" w:color="auto"/>
              <w:bottom w:val="single" w:sz="6" w:space="0" w:color="auto"/>
              <w:right w:val="single" w:sz="6" w:space="0" w:color="auto"/>
            </w:tcBorders>
            <w:vAlign w:val="center"/>
          </w:tcPr>
          <w:p w14:paraId="119D76C7" w14:textId="77777777" w:rsidR="00E518AF" w:rsidRPr="0078526E" w:rsidRDefault="00E518AF" w:rsidP="009D27E4">
            <w:pPr>
              <w:jc w:val="left"/>
              <w:rPr>
                <w:rFonts w:ascii="Arial Narrow" w:eastAsia="Yu Gothic Light" w:hAnsi="Arial Narrow"/>
                <w:b/>
                <w:bCs/>
                <w:sz w:val="20"/>
                <w:szCs w:val="20"/>
                <w:lang w:eastAsia="en-US" w:bidi="en-US"/>
              </w:rPr>
            </w:pPr>
            <w:r w:rsidRPr="0078526E">
              <w:rPr>
                <w:rFonts w:ascii="Arial Narrow" w:eastAsia="Yu Gothic Light" w:hAnsi="Arial Narrow"/>
                <w:b/>
                <w:bCs/>
                <w:sz w:val="20"/>
                <w:szCs w:val="20"/>
                <w:lang w:eastAsia="en-US" w:bidi="en-US"/>
              </w:rPr>
              <w:t>Treatment criteria:</w:t>
            </w:r>
          </w:p>
        </w:tc>
      </w:tr>
      <w:tr w:rsidR="00E518AF" w:rsidRPr="00041F55" w14:paraId="52325261" w14:textId="77777777" w:rsidTr="001C43CB">
        <w:trPr>
          <w:trHeight w:val="20"/>
        </w:trPr>
        <w:tc>
          <w:tcPr>
            <w:tcW w:w="5000" w:type="pct"/>
            <w:tcBorders>
              <w:top w:val="single" w:sz="6" w:space="0" w:color="auto"/>
              <w:left w:val="single" w:sz="6" w:space="0" w:color="auto"/>
              <w:bottom w:val="single" w:sz="6" w:space="0" w:color="auto"/>
              <w:right w:val="single" w:sz="6" w:space="0" w:color="auto"/>
            </w:tcBorders>
            <w:vAlign w:val="center"/>
          </w:tcPr>
          <w:p w14:paraId="686DAA7C" w14:textId="77777777" w:rsidR="00E518AF" w:rsidRPr="0078526E" w:rsidRDefault="00E518AF" w:rsidP="009D27E4">
            <w:pPr>
              <w:jc w:val="left"/>
              <w:rPr>
                <w:rFonts w:ascii="Arial Narrow" w:eastAsia="Yu Gothic Light" w:hAnsi="Arial Narrow"/>
                <w:i/>
                <w:iCs/>
                <w:sz w:val="20"/>
                <w:szCs w:val="20"/>
                <w:lang w:eastAsia="en-US" w:bidi="en-US"/>
              </w:rPr>
            </w:pPr>
            <w:r w:rsidRPr="0078526E">
              <w:rPr>
                <w:rFonts w:ascii="Arial Narrow" w:eastAsia="Yu Gothic Light" w:hAnsi="Arial Narrow"/>
                <w:i/>
                <w:iCs/>
                <w:sz w:val="20"/>
                <w:szCs w:val="20"/>
                <w:lang w:eastAsia="en-US" w:bidi="en-US"/>
              </w:rPr>
              <w:t>Patient must be undergoing continuing treatment with this drug as first-line combination therapy (i.e. there are 3 Continuing treatment listings for this drug - ensure the correct Continuing treatment restriction is being accessed).</w:t>
            </w:r>
          </w:p>
        </w:tc>
      </w:tr>
      <w:tr w:rsidR="00E518AF" w:rsidRPr="00041F55" w14:paraId="62A46B3B" w14:textId="77777777" w:rsidTr="001C43CB">
        <w:trPr>
          <w:trHeight w:val="20"/>
        </w:trPr>
        <w:tc>
          <w:tcPr>
            <w:tcW w:w="5000" w:type="pct"/>
            <w:tcBorders>
              <w:top w:val="single" w:sz="6" w:space="0" w:color="auto"/>
              <w:left w:val="single" w:sz="6" w:space="0" w:color="auto"/>
              <w:bottom w:val="single" w:sz="6" w:space="0" w:color="auto"/>
              <w:right w:val="single" w:sz="6" w:space="0" w:color="auto"/>
            </w:tcBorders>
            <w:vAlign w:val="center"/>
            <w:hideMark/>
          </w:tcPr>
          <w:p w14:paraId="6F8F2C53" w14:textId="77777777" w:rsidR="00E518AF" w:rsidRPr="0078526E" w:rsidRDefault="00E518AF" w:rsidP="009D27E4">
            <w:pPr>
              <w:jc w:val="left"/>
              <w:textAlignment w:val="baseline"/>
              <w:rPr>
                <w:rFonts w:ascii="Segoe UI" w:hAnsi="Segoe UI" w:cs="Segoe UI"/>
                <w:strike/>
                <w:sz w:val="18"/>
                <w:szCs w:val="18"/>
              </w:rPr>
            </w:pPr>
            <w:r w:rsidRPr="0078526E">
              <w:rPr>
                <w:rFonts w:ascii="Arial Narrow" w:hAnsi="Arial Narrow" w:cs="Segoe UI"/>
                <w:b/>
                <w:bCs/>
                <w:strike/>
                <w:color w:val="333333"/>
                <w:sz w:val="20"/>
                <w:szCs w:val="20"/>
              </w:rPr>
              <w:t>Population criteria:</w:t>
            </w:r>
            <w:r w:rsidRPr="0078526E">
              <w:rPr>
                <w:rFonts w:ascii="Arial Narrow" w:hAnsi="Arial Narrow" w:cs="Segoe UI"/>
                <w:strike/>
                <w:color w:val="333333"/>
                <w:sz w:val="20"/>
                <w:szCs w:val="20"/>
              </w:rPr>
              <w:t> </w:t>
            </w:r>
          </w:p>
        </w:tc>
      </w:tr>
      <w:tr w:rsidR="00E518AF" w:rsidRPr="00041F55" w14:paraId="1992BE57" w14:textId="77777777" w:rsidTr="001C43CB">
        <w:trPr>
          <w:trHeight w:val="20"/>
        </w:trPr>
        <w:tc>
          <w:tcPr>
            <w:tcW w:w="5000" w:type="pct"/>
            <w:tcBorders>
              <w:top w:val="single" w:sz="6" w:space="0" w:color="auto"/>
              <w:left w:val="single" w:sz="6" w:space="0" w:color="auto"/>
              <w:bottom w:val="single" w:sz="6" w:space="0" w:color="auto"/>
              <w:right w:val="single" w:sz="6" w:space="0" w:color="auto"/>
            </w:tcBorders>
            <w:vAlign w:val="center"/>
            <w:hideMark/>
          </w:tcPr>
          <w:p w14:paraId="58B292AB" w14:textId="77777777" w:rsidR="00E518AF" w:rsidRPr="0078526E" w:rsidRDefault="00E518AF" w:rsidP="009D27E4">
            <w:pPr>
              <w:jc w:val="left"/>
              <w:rPr>
                <w:rFonts w:ascii="Arial Narrow" w:eastAsia="Yu Gothic Light" w:hAnsi="Arial Narrow"/>
                <w:b/>
                <w:bCs/>
                <w:i/>
                <w:iCs/>
                <w:sz w:val="20"/>
                <w:szCs w:val="20"/>
                <w:lang w:eastAsia="en-US" w:bidi="en-US"/>
              </w:rPr>
            </w:pPr>
            <w:r w:rsidRPr="0078526E">
              <w:rPr>
                <w:rFonts w:ascii="Arial Narrow" w:eastAsia="Yu Gothic Light" w:hAnsi="Arial Narrow"/>
                <w:b/>
                <w:bCs/>
                <w:i/>
                <w:iCs/>
                <w:sz w:val="20"/>
                <w:szCs w:val="20"/>
                <w:lang w:eastAsia="en-US" w:bidi="en-US"/>
              </w:rPr>
              <w:t>Prescribing Instructions:</w:t>
            </w:r>
          </w:p>
          <w:p w14:paraId="55B19AF6" w14:textId="77777777" w:rsidR="00E518AF" w:rsidRPr="0078526E" w:rsidRDefault="00E518AF" w:rsidP="009D27E4">
            <w:pPr>
              <w:jc w:val="left"/>
              <w:rPr>
                <w:rFonts w:ascii="Arial Narrow" w:eastAsia="Yu Gothic Light" w:hAnsi="Arial Narrow"/>
                <w:sz w:val="20"/>
                <w:szCs w:val="20"/>
                <w:lang w:eastAsia="en-US" w:bidi="en-US"/>
              </w:rPr>
            </w:pPr>
            <w:r w:rsidRPr="0078526E">
              <w:rPr>
                <w:rFonts w:ascii="Arial Narrow" w:eastAsia="Yu Gothic Light" w:hAnsi="Arial Narrow"/>
                <w:sz w:val="20"/>
                <w:szCs w:val="20"/>
                <w:lang w:eastAsia="en-US" w:bidi="en-US"/>
              </w:rPr>
              <w:t>PBS-subsidised treatment with this drug is restricted to one line of therapy at any disease staging for NSCLC (i.e. if therapy has been prescribed for early disease, subsidy under locally advanced or metastatic disease is no longer available).</w:t>
            </w:r>
          </w:p>
        </w:tc>
      </w:tr>
    </w:tbl>
    <w:p w14:paraId="4B881C8E" w14:textId="6D77A0B4" w:rsidR="00672AA3" w:rsidRPr="00491884" w:rsidRDefault="000F3425" w:rsidP="004A2B64">
      <w:pPr>
        <w:pStyle w:val="3-BodyText"/>
      </w:pPr>
      <w:r w:rsidRPr="00491884">
        <w:lastRenderedPageBreak/>
        <w:t>The submission requested a Section 85 (General Schedule) Authority Required (telephone/online) PBS listing of osimertinib</w:t>
      </w:r>
      <w:r w:rsidR="003B465D">
        <w:t xml:space="preserve"> for use</w:t>
      </w:r>
      <w:r w:rsidRPr="00491884">
        <w:t xml:space="preserve"> in combination</w:t>
      </w:r>
      <w:r w:rsidR="003B465D">
        <w:t xml:space="preserve"> </w:t>
      </w:r>
      <w:r w:rsidRPr="00491884">
        <w:t>with chemotherapy for the first</w:t>
      </w:r>
      <w:r w:rsidR="0062496D">
        <w:t>-</w:t>
      </w:r>
      <w:r w:rsidRPr="00491884">
        <w:t xml:space="preserve">line treatment of patients with locally advanced (Stage IIIB/C) or metastatic (Stage IV) </w:t>
      </w:r>
      <w:r w:rsidRPr="00A22751">
        <w:rPr>
          <w:i/>
          <w:iCs/>
        </w:rPr>
        <w:t>EGFRm</w:t>
      </w:r>
      <w:r w:rsidRPr="00491884">
        <w:t xml:space="preserve"> NSCLC. </w:t>
      </w:r>
      <w:r w:rsidR="00672AA3" w:rsidRPr="00491884">
        <w:t xml:space="preserve">The current PBS listings for osimertinib in </w:t>
      </w:r>
      <w:r w:rsidR="00051ADF" w:rsidRPr="00491884">
        <w:t>first- and second-line</w:t>
      </w:r>
      <w:r w:rsidR="00672AA3" w:rsidRPr="00491884">
        <w:t xml:space="preserve"> NSCLC, do not refer to Stage IIIC. Stage IIIC is a newly defined group in the tumour-node-metastasis (TNM) classification 8</w:t>
      </w:r>
      <w:r w:rsidR="00672AA3" w:rsidRPr="00491884">
        <w:rPr>
          <w:vertAlign w:val="superscript"/>
        </w:rPr>
        <w:t>th</w:t>
      </w:r>
      <w:r w:rsidR="00672AA3" w:rsidRPr="00491884">
        <w:t xml:space="preserve"> edition, which includes patients with large tumours (T3 or T4) and N3 disease. Patients that are now classified as Stage IIIC would have been considered as Stage IIIB under the previous classification.</w:t>
      </w:r>
    </w:p>
    <w:p w14:paraId="37270A26" w14:textId="213764F6" w:rsidR="002C2E36" w:rsidRPr="00491884" w:rsidRDefault="002C2E36" w:rsidP="0052637D">
      <w:pPr>
        <w:pStyle w:val="3-BodyText"/>
        <w:spacing w:before="0"/>
      </w:pPr>
      <w:r w:rsidRPr="00491884">
        <w:t>The submission proposed three sets of criteria: 1) initiation of treatment</w:t>
      </w:r>
      <w:r w:rsidR="00483DC0" w:rsidRPr="00491884">
        <w:t xml:space="preserve"> in combination with either cisplatin or carboplatin, and pemetrexed</w:t>
      </w:r>
      <w:r w:rsidRPr="00491884">
        <w:t>; 2)</w:t>
      </w:r>
      <w:r w:rsidR="004561A8" w:rsidRPr="00491884">
        <w:t> </w:t>
      </w:r>
      <w:r w:rsidRPr="00491884">
        <w:t xml:space="preserve">continuation of treatment </w:t>
      </w:r>
      <w:r w:rsidR="005D0A46">
        <w:t xml:space="preserve">in combination </w:t>
      </w:r>
      <w:r w:rsidRPr="00491884">
        <w:t xml:space="preserve">with pemetrexed; and 3) continuation of treatment without pemetrexed. The third </w:t>
      </w:r>
      <w:r w:rsidR="00483DC0" w:rsidRPr="00491884">
        <w:t>set</w:t>
      </w:r>
      <w:r w:rsidRPr="00491884">
        <w:t xml:space="preserve"> would </w:t>
      </w:r>
      <w:r w:rsidR="004561A8" w:rsidRPr="00491884">
        <w:t>allow patients to continue osimertinib where maintenance pemetrexed has ceased due to intolerance</w:t>
      </w:r>
      <w:r w:rsidRPr="00491884">
        <w:t>.</w:t>
      </w:r>
    </w:p>
    <w:p w14:paraId="7BFC161E" w14:textId="439B3547" w:rsidR="009F4AB6" w:rsidRPr="00491884" w:rsidRDefault="00375050" w:rsidP="009F4AB6">
      <w:pPr>
        <w:pStyle w:val="3-BodyText"/>
      </w:pPr>
      <w:r w:rsidRPr="00491884">
        <w:t xml:space="preserve">The TGA recommended </w:t>
      </w:r>
      <w:r w:rsidR="009917A4" w:rsidRPr="00491884">
        <w:t>dose of o</w:t>
      </w:r>
      <w:r w:rsidR="009F4AB6" w:rsidRPr="00491884">
        <w:t>simertinib is 80 mg once daily</w:t>
      </w:r>
      <w:r w:rsidR="00CC2F77" w:rsidRPr="00491884">
        <w:t xml:space="preserve">, </w:t>
      </w:r>
      <w:r w:rsidR="009C6D78" w:rsidRPr="00491884">
        <w:t>until disease progression</w:t>
      </w:r>
      <w:r w:rsidR="00866560" w:rsidRPr="00491884">
        <w:t xml:space="preserve"> or unacceptable toxicity</w:t>
      </w:r>
      <w:r w:rsidR="009F4AB6" w:rsidRPr="00491884">
        <w:t xml:space="preserve">. </w:t>
      </w:r>
      <w:r w:rsidR="009C6D78" w:rsidRPr="00491884">
        <w:t xml:space="preserve">A </w:t>
      </w:r>
      <w:r w:rsidR="009F4AB6" w:rsidRPr="00491884">
        <w:t xml:space="preserve">40 mg dose is also available for patients who may require dose reduction, and flat pricing across the doses </w:t>
      </w:r>
      <w:r w:rsidR="0026494C" w:rsidRPr="00491884">
        <w:t>wa</w:t>
      </w:r>
      <w:r w:rsidR="009F4AB6" w:rsidRPr="00491884">
        <w:t>s proposed</w:t>
      </w:r>
      <w:r w:rsidR="002B1D06" w:rsidRPr="00491884">
        <w:t xml:space="preserve">, consistent with the pricing </w:t>
      </w:r>
      <w:r w:rsidR="00624029" w:rsidRPr="00491884">
        <w:t xml:space="preserve">structure </w:t>
      </w:r>
      <w:r w:rsidR="002B1D06" w:rsidRPr="00491884">
        <w:t>of osimertinib in other PBS indications</w:t>
      </w:r>
      <w:r w:rsidR="009F4AB6" w:rsidRPr="00491884">
        <w:t>.</w:t>
      </w:r>
      <w:r w:rsidR="009C6D78" w:rsidRPr="00491884">
        <w:t xml:space="preserve"> </w:t>
      </w:r>
    </w:p>
    <w:p w14:paraId="2BEBA3D6" w14:textId="5977C772" w:rsidR="00483DC0" w:rsidRPr="00491884" w:rsidRDefault="00483DC0" w:rsidP="00483DC0">
      <w:pPr>
        <w:pStyle w:val="3-BodyText"/>
      </w:pPr>
      <w:bookmarkStart w:id="13" w:name="_Ref191487042"/>
      <w:r w:rsidRPr="00491884">
        <w:t xml:space="preserve">Osimertinib is proposed for use in combination with cisplatin or carboplatin, and pemetrexed. These chemotherapies are included in the Efficient Funding of Chemotherapy (EFC) Schedule </w:t>
      </w:r>
      <w:r w:rsidR="00912D24">
        <w:t xml:space="preserve">as </w:t>
      </w:r>
      <w:r w:rsidR="008947D9">
        <w:t>u</w:t>
      </w:r>
      <w:r w:rsidR="00912D24">
        <w:t xml:space="preserve">nrestricted </w:t>
      </w:r>
      <w:r w:rsidR="008947D9">
        <w:t>b</w:t>
      </w:r>
      <w:r w:rsidR="00912D24">
        <w:t>enefit</w:t>
      </w:r>
      <w:r w:rsidR="008947D9">
        <w:t xml:space="preserve"> listing</w:t>
      </w:r>
      <w:r w:rsidR="00912D24">
        <w:t>s</w:t>
      </w:r>
      <w:r w:rsidRPr="00491884">
        <w:t>.</w:t>
      </w:r>
      <w:bookmarkEnd w:id="13"/>
      <w:r w:rsidR="001C3FC4" w:rsidRPr="00491884">
        <w:t xml:space="preserve"> </w:t>
      </w:r>
    </w:p>
    <w:p w14:paraId="099260F2" w14:textId="714D3818" w:rsidR="00096738" w:rsidRDefault="00483DC0" w:rsidP="00EE5DC3">
      <w:pPr>
        <w:pStyle w:val="3-BodyText"/>
      </w:pPr>
      <w:bookmarkStart w:id="14" w:name="_Ref199747246"/>
      <w:r w:rsidRPr="00491884">
        <w:t>The current PBS listing for osimertinib in first</w:t>
      </w:r>
      <w:r w:rsidR="0062496D">
        <w:t>-</w:t>
      </w:r>
      <w:r w:rsidRPr="00491884">
        <w:t xml:space="preserve">line NSCLC includes an eligibility criterion that states “The treatment must be the sole PBS-subsidised therapy for this condition”. As such, patients would not be eligible for PBS-subsidised chemotherapy, in combination with osimertinib, under the current PBS item. Due to the relatively low cost of cisplatin/carboplatin, and pemetrexed, </w:t>
      </w:r>
      <w:r w:rsidR="0098474F" w:rsidRPr="00491884">
        <w:t xml:space="preserve">the </w:t>
      </w:r>
      <w:r w:rsidR="0093784D" w:rsidRPr="00491884">
        <w:t>ESC noted</w:t>
      </w:r>
      <w:r w:rsidRPr="00491884">
        <w:t xml:space="preserve"> patients are already able to access osimertinib in combination with chemotherapy, where </w:t>
      </w:r>
      <w:r w:rsidR="00335158" w:rsidRPr="00491884">
        <w:t>chemotherapy</w:t>
      </w:r>
      <w:r w:rsidR="00335158" w:rsidRPr="00491884" w:rsidDel="00335158">
        <w:t xml:space="preserve"> </w:t>
      </w:r>
      <w:r w:rsidRPr="00491884">
        <w:t>is funded by either hospitals or patients.</w:t>
      </w:r>
      <w:r w:rsidR="000814D7" w:rsidRPr="00491884">
        <w:t xml:space="preserve"> </w:t>
      </w:r>
      <w:r w:rsidR="001C3FC4" w:rsidRPr="00491884">
        <w:t>The P</w:t>
      </w:r>
      <w:r w:rsidR="00D275D3">
        <w:t>re-</w:t>
      </w:r>
      <w:r w:rsidR="001C3FC4" w:rsidRPr="00491884">
        <w:t>S</w:t>
      </w:r>
      <w:r w:rsidR="00D275D3">
        <w:t xml:space="preserve">ub </w:t>
      </w:r>
      <w:r w:rsidR="001C3FC4" w:rsidRPr="00491884">
        <w:t>C</w:t>
      </w:r>
      <w:r w:rsidR="00D275D3">
        <w:t xml:space="preserve">ommittee </w:t>
      </w:r>
      <w:r w:rsidR="001C3FC4" w:rsidRPr="00491884">
        <w:t>R</w:t>
      </w:r>
      <w:r w:rsidR="00D275D3">
        <w:t>esponse (PSCR)</w:t>
      </w:r>
      <w:r w:rsidR="001C3FC4" w:rsidRPr="00491884">
        <w:t xml:space="preserve"> stated that the </w:t>
      </w:r>
      <w:r w:rsidR="00CD5AA9">
        <w:t xml:space="preserve">proposed </w:t>
      </w:r>
      <w:r w:rsidR="001C3FC4" w:rsidRPr="00491884">
        <w:t>PBS listing was not for all osimertinib patients but only for a proportion (</w:t>
      </w:r>
      <w:r w:rsidR="001C3FC4" w:rsidRPr="00DB6A16">
        <w:t xml:space="preserve">estimated as </w:t>
      </w:r>
      <w:r w:rsidR="0002786C" w:rsidRPr="0002786C">
        <w:rPr>
          <w:color w:val="000000"/>
          <w:w w:val="60"/>
          <w:shd w:val="solid" w:color="000000" w:fill="000000"/>
          <w:fitText w:val="470" w:id="-663486462"/>
          <w14:textFill>
            <w14:solidFill>
              <w14:srgbClr w14:val="000000">
                <w14:alpha w14:val="100000"/>
              </w14:srgbClr>
            </w14:solidFill>
          </w14:textFill>
        </w:rPr>
        <w:t>|||  ||</w:t>
      </w:r>
      <w:r w:rsidR="0002786C" w:rsidRPr="0002786C">
        <w:rPr>
          <w:color w:val="000000"/>
          <w:spacing w:val="6"/>
          <w:w w:val="60"/>
          <w:shd w:val="solid" w:color="000000" w:fill="000000"/>
          <w:fitText w:val="470" w:id="-663486462"/>
          <w14:textFill>
            <w14:solidFill>
              <w14:srgbClr w14:val="000000">
                <w14:alpha w14:val="100000"/>
              </w14:srgbClr>
            </w14:solidFill>
          </w14:textFill>
        </w:rPr>
        <w:t>|</w:t>
      </w:r>
      <w:r w:rsidR="001C3FC4" w:rsidRPr="00DB6A16">
        <w:t xml:space="preserve">%) </w:t>
      </w:r>
      <w:r w:rsidR="001C3FC4" w:rsidRPr="00491884">
        <w:t>who are suitable candidates able to tolerate the additional toxicity to obtain the significant PFS improvement and possible OS gain.</w:t>
      </w:r>
      <w:bookmarkEnd w:id="14"/>
      <w:r w:rsidR="001C3FC4" w:rsidRPr="00491884">
        <w:t xml:space="preserve"> </w:t>
      </w:r>
    </w:p>
    <w:p w14:paraId="09F9188B" w14:textId="19AF8F68" w:rsidR="00483DC0" w:rsidRPr="00491884" w:rsidRDefault="00483DC0" w:rsidP="00483DC0">
      <w:pPr>
        <w:pStyle w:val="3-BodyText"/>
      </w:pPr>
      <w:r w:rsidRPr="00491884">
        <w:t>The proposed listing for O+C in</w:t>
      </w:r>
      <w:r w:rsidR="00740B07">
        <w:t>cluded</w:t>
      </w:r>
      <w:r w:rsidRPr="00491884">
        <w:t xml:space="preserve"> a</w:t>
      </w:r>
      <w:r w:rsidR="00DE1BE3">
        <w:t xml:space="preserve"> </w:t>
      </w:r>
      <w:r w:rsidR="00862DE3">
        <w:t xml:space="preserve">clinical </w:t>
      </w:r>
      <w:r w:rsidR="00DE1BE3">
        <w:t>criterion</w:t>
      </w:r>
      <w:r w:rsidRPr="00491884">
        <w:t xml:space="preserve"> for continuing treatment of first-line EGFR-TKI therapy (osimertinib), as monotherapy, where maintenance pemetrexed has ceased due to intolerance. This was consistent with the FLAURA2 trial.</w:t>
      </w:r>
    </w:p>
    <w:p w14:paraId="15F6FF9C" w14:textId="0BEBDF9A" w:rsidR="0062496D" w:rsidRPr="0062496D" w:rsidRDefault="00522063" w:rsidP="001F5AAB">
      <w:pPr>
        <w:pStyle w:val="3-BodyText"/>
      </w:pPr>
      <w:r w:rsidRPr="00491884">
        <w:t xml:space="preserve">The submission requested a Special Pricing Arrangement (SPA) </w:t>
      </w:r>
      <w:r w:rsidR="004F42AD">
        <w:t>for</w:t>
      </w:r>
      <w:r w:rsidRPr="00491884">
        <w:t xml:space="preserve"> this indication, with a confidential effective </w:t>
      </w:r>
      <w:r w:rsidR="00FE1570" w:rsidRPr="00491884">
        <w:t>approved ex-manufacturer price (</w:t>
      </w:r>
      <w:r w:rsidRPr="00491884">
        <w:t>AEMP</w:t>
      </w:r>
      <w:r w:rsidR="00FE1570" w:rsidRPr="00491884">
        <w:t>)</w:t>
      </w:r>
      <w:r w:rsidRPr="00491884">
        <w:t xml:space="preserve"> of $</w:t>
      </w:r>
      <w:r w:rsidR="0002786C" w:rsidRPr="0002786C">
        <w:rPr>
          <w:color w:val="000000"/>
          <w:w w:val="60"/>
          <w:shd w:val="solid" w:color="000000" w:fill="000000"/>
          <w:fitText w:val="470" w:id="-663486461"/>
          <w14:textFill>
            <w14:solidFill>
              <w14:srgbClr w14:val="000000">
                <w14:alpha w14:val="100000"/>
              </w14:srgbClr>
            </w14:solidFill>
          </w14:textFill>
        </w:rPr>
        <w:t>|||  ||</w:t>
      </w:r>
      <w:r w:rsidR="0002786C" w:rsidRPr="0002786C">
        <w:rPr>
          <w:color w:val="000000"/>
          <w:spacing w:val="6"/>
          <w:w w:val="60"/>
          <w:shd w:val="solid" w:color="000000" w:fill="000000"/>
          <w:fitText w:val="470" w:id="-663486461"/>
          <w14:textFill>
            <w14:solidFill>
              <w14:srgbClr w14:val="000000">
                <w14:alpha w14:val="100000"/>
              </w14:srgbClr>
            </w14:solidFill>
          </w14:textFill>
        </w:rPr>
        <w:t>|</w:t>
      </w:r>
      <w:r w:rsidRPr="00491884">
        <w:t xml:space="preserve"> and </w:t>
      </w:r>
      <w:r w:rsidR="00FE1570" w:rsidRPr="00491884">
        <w:t>dispensed price for maximum quantity (</w:t>
      </w:r>
      <w:r w:rsidRPr="00491884">
        <w:t>DPMQ</w:t>
      </w:r>
      <w:r w:rsidR="00FE1570" w:rsidRPr="00491884">
        <w:t>)</w:t>
      </w:r>
      <w:r w:rsidRPr="00491884">
        <w:t xml:space="preserve"> of $</w:t>
      </w:r>
      <w:r w:rsidR="0002786C" w:rsidRPr="0002786C">
        <w:rPr>
          <w:color w:val="000000"/>
          <w:w w:val="60"/>
          <w:shd w:val="solid" w:color="000000" w:fill="000000"/>
          <w:fitText w:val="470" w:id="-663486460"/>
          <w14:textFill>
            <w14:solidFill>
              <w14:srgbClr w14:val="000000">
                <w14:alpha w14:val="100000"/>
              </w14:srgbClr>
            </w14:solidFill>
          </w14:textFill>
        </w:rPr>
        <w:t>|||  ||</w:t>
      </w:r>
      <w:r w:rsidR="0002786C" w:rsidRPr="0002786C">
        <w:rPr>
          <w:color w:val="000000"/>
          <w:spacing w:val="6"/>
          <w:w w:val="60"/>
          <w:shd w:val="solid" w:color="000000" w:fill="000000"/>
          <w:fitText w:val="470" w:id="-663486460"/>
          <w14:textFill>
            <w14:solidFill>
              <w14:srgbClr w14:val="000000">
                <w14:alpha w14:val="100000"/>
              </w14:srgbClr>
            </w14:solidFill>
          </w14:textFill>
        </w:rPr>
        <w:t>|</w:t>
      </w:r>
      <w:r w:rsidRPr="00491884">
        <w:t xml:space="preserve">. </w:t>
      </w:r>
      <w:r w:rsidR="00236828" w:rsidRPr="00491884">
        <w:t>T</w:t>
      </w:r>
      <w:r w:rsidR="00DB4BE3" w:rsidRPr="00491884">
        <w:t xml:space="preserve">he effective AEMP of osimertinib (80 mg or 40 mg, 30 tablets) is </w:t>
      </w:r>
      <w:r w:rsidR="00D91CF6">
        <w:t>$</w:t>
      </w:r>
      <w:r w:rsidR="0002786C" w:rsidRPr="0002786C">
        <w:rPr>
          <w:color w:val="000000"/>
          <w:w w:val="60"/>
          <w:shd w:val="solid" w:color="000000" w:fill="000000"/>
          <w:fitText w:val="470" w:id="-663486459"/>
          <w14:textFill>
            <w14:solidFill>
              <w14:srgbClr w14:val="000000">
                <w14:alpha w14:val="100000"/>
              </w14:srgbClr>
            </w14:solidFill>
          </w14:textFill>
        </w:rPr>
        <w:t>|||  ||</w:t>
      </w:r>
      <w:r w:rsidR="0002786C" w:rsidRPr="0002786C">
        <w:rPr>
          <w:color w:val="000000"/>
          <w:spacing w:val="6"/>
          <w:w w:val="60"/>
          <w:shd w:val="solid" w:color="000000" w:fill="000000"/>
          <w:fitText w:val="470" w:id="-663486459"/>
          <w14:textFill>
            <w14:solidFill>
              <w14:srgbClr w14:val="000000">
                <w14:alpha w14:val="100000"/>
              </w14:srgbClr>
            </w14:solidFill>
          </w14:textFill>
        </w:rPr>
        <w:t>|</w:t>
      </w:r>
      <w:r w:rsidR="00D91CF6">
        <w:t xml:space="preserve"> as monotherapy in the first-line setting</w:t>
      </w:r>
      <w:r w:rsidR="00234D9D">
        <w:t xml:space="preserve">. </w:t>
      </w:r>
    </w:p>
    <w:p w14:paraId="75D50135" w14:textId="3EACD71A" w:rsidR="002F7C42" w:rsidRPr="00491884" w:rsidRDefault="00522063" w:rsidP="008E780D">
      <w:pPr>
        <w:pStyle w:val="3-BodyText"/>
      </w:pPr>
      <w:r w:rsidRPr="00491884">
        <w:lastRenderedPageBreak/>
        <w:t xml:space="preserve">The proposed population criteria were consistent with those for other EGFR-TKIs (erlotinib, gefitinib and afatinib). However, the proposed </w:t>
      </w:r>
      <w:r w:rsidR="005F65E5" w:rsidRPr="00491884">
        <w:t xml:space="preserve">population criterion for O+C </w:t>
      </w:r>
      <w:r w:rsidR="00C0173F" w:rsidRPr="00491884">
        <w:t xml:space="preserve">(‘patient must have evidence in tumour material of an activating epidermal growth factor receptor (EGFR) gene mutation known to confer sensitivity to treatment with EGFR tyrosine kinase inhibitors’) </w:t>
      </w:r>
      <w:r w:rsidR="005F65E5" w:rsidRPr="00491884">
        <w:t xml:space="preserve">was </w:t>
      </w:r>
      <w:r w:rsidRPr="00491884">
        <w:t>broader than the TGA indication and the inclusion criteria of the pivotal trial (</w:t>
      </w:r>
      <w:r w:rsidR="00DD2787" w:rsidRPr="00491884">
        <w:t>FLAURA2</w:t>
      </w:r>
      <w:r w:rsidRPr="00491884">
        <w:t>)</w:t>
      </w:r>
      <w:r w:rsidR="003571B1" w:rsidRPr="00491884">
        <w:t xml:space="preserve">. </w:t>
      </w:r>
      <w:r w:rsidR="002A3A41" w:rsidRPr="00491884">
        <w:t>The TGA indication and inclusion criteria of FLAURA2 specify the treatment of patients with the</w:t>
      </w:r>
      <w:r w:rsidR="002A3A41" w:rsidRPr="00100987">
        <w:rPr>
          <w:i/>
          <w:iCs/>
        </w:rPr>
        <w:t xml:space="preserve"> EGFR</w:t>
      </w:r>
      <w:r w:rsidR="00100987" w:rsidRPr="00100987">
        <w:rPr>
          <w:i/>
          <w:iCs/>
        </w:rPr>
        <w:t>m</w:t>
      </w:r>
      <w:r w:rsidR="002A3A41" w:rsidRPr="00491884">
        <w:t xml:space="preserve"> exon 19 deletions or exon 21 L858R substitution</w:t>
      </w:r>
      <w:r w:rsidR="00672F09">
        <w:t xml:space="preserve"> mutations</w:t>
      </w:r>
      <w:r w:rsidR="002A3A41" w:rsidRPr="00491884">
        <w:t xml:space="preserve">, while the proposed PBS listing does not specify the specific </w:t>
      </w:r>
      <w:r w:rsidR="002A3A41" w:rsidRPr="00100987">
        <w:rPr>
          <w:i/>
          <w:iCs/>
        </w:rPr>
        <w:t>EGFR</w:t>
      </w:r>
      <w:r w:rsidR="00100987" w:rsidRPr="00100987">
        <w:rPr>
          <w:i/>
          <w:iCs/>
        </w:rPr>
        <w:t>m</w:t>
      </w:r>
      <w:r w:rsidR="002A3A41" w:rsidRPr="00491884">
        <w:t xml:space="preserve">. </w:t>
      </w:r>
      <w:r w:rsidR="00CC20E3" w:rsidRPr="00491884">
        <w:t>T</w:t>
      </w:r>
      <w:r w:rsidRPr="00491884">
        <w:t xml:space="preserve">his absence of mention of the specific </w:t>
      </w:r>
      <w:r w:rsidRPr="00100987">
        <w:rPr>
          <w:i/>
          <w:iCs/>
        </w:rPr>
        <w:t>EGFR</w:t>
      </w:r>
      <w:r w:rsidR="00100987" w:rsidRPr="00100987">
        <w:rPr>
          <w:i/>
          <w:iCs/>
        </w:rPr>
        <w:t>m</w:t>
      </w:r>
      <w:r w:rsidRPr="00491884">
        <w:t xml:space="preserve"> </w:t>
      </w:r>
      <w:r w:rsidR="002A3C9A" w:rsidRPr="00491884">
        <w:t xml:space="preserve">was </w:t>
      </w:r>
      <w:r w:rsidRPr="00491884">
        <w:t>consistent with</w:t>
      </w:r>
      <w:r w:rsidR="00F44200" w:rsidRPr="00491884">
        <w:t xml:space="preserve"> </w:t>
      </w:r>
      <w:r w:rsidR="004D7D73" w:rsidRPr="00491884">
        <w:t xml:space="preserve">the current PBS listings for osimertinib in the adjuvant and </w:t>
      </w:r>
      <w:r w:rsidR="002B6218" w:rsidRPr="00491884">
        <w:t>first</w:t>
      </w:r>
      <w:r w:rsidR="007C4C82">
        <w:t>-</w:t>
      </w:r>
      <w:r w:rsidR="002B6218" w:rsidRPr="00491884">
        <w:t xml:space="preserve">line </w:t>
      </w:r>
      <w:r w:rsidR="004D7D73" w:rsidRPr="00491884">
        <w:t xml:space="preserve">setting, while </w:t>
      </w:r>
      <w:r w:rsidR="008E3AA7" w:rsidRPr="00491884">
        <w:t>treatment is limited to patients with evidence of EGFR T790M mutation in tumour material in the second</w:t>
      </w:r>
      <w:r w:rsidR="007E4256">
        <w:t>-</w:t>
      </w:r>
      <w:r w:rsidR="008E3AA7" w:rsidRPr="00491884">
        <w:t>line setting (consistent with the TGA indication</w:t>
      </w:r>
      <w:r w:rsidR="0087495F" w:rsidRPr="00491884">
        <w:t xml:space="preserve">s, see paragraphs </w:t>
      </w:r>
      <w:r w:rsidR="0087495F" w:rsidRPr="00491884">
        <w:fldChar w:fldCharType="begin"/>
      </w:r>
      <w:r w:rsidR="0087495F" w:rsidRPr="00491884">
        <w:instrText xml:space="preserve"> REF _Ref191480840 \r \h </w:instrText>
      </w:r>
      <w:r w:rsidR="00506F37" w:rsidRPr="00491884">
        <w:instrText xml:space="preserve"> \* MERGEFORMAT </w:instrText>
      </w:r>
      <w:r w:rsidR="0087495F" w:rsidRPr="00491884">
        <w:fldChar w:fldCharType="separate"/>
      </w:r>
      <w:r w:rsidR="00012B07">
        <w:t>2.1</w:t>
      </w:r>
      <w:r w:rsidR="0087495F" w:rsidRPr="00491884">
        <w:fldChar w:fldCharType="end"/>
      </w:r>
      <w:r w:rsidR="0087495F" w:rsidRPr="00491884">
        <w:t xml:space="preserve"> </w:t>
      </w:r>
      <w:r w:rsidR="0087554C">
        <w:t>and</w:t>
      </w:r>
      <w:r w:rsidR="00CE6AC9">
        <w:t xml:space="preserve"> </w:t>
      </w:r>
      <w:r w:rsidR="00CE6AC9">
        <w:fldChar w:fldCharType="begin"/>
      </w:r>
      <w:r w:rsidR="00CE6AC9">
        <w:instrText xml:space="preserve"> REF _Ref200014480 \r \h </w:instrText>
      </w:r>
      <w:r w:rsidR="00CE6AC9">
        <w:fldChar w:fldCharType="separate"/>
      </w:r>
      <w:r w:rsidR="00012B07">
        <w:t>2.2</w:t>
      </w:r>
      <w:r w:rsidR="00CE6AC9">
        <w:fldChar w:fldCharType="end"/>
      </w:r>
      <w:r w:rsidR="0087495F" w:rsidRPr="00491884">
        <w:fldChar w:fldCharType="begin"/>
      </w:r>
      <w:r w:rsidR="0087495F" w:rsidRPr="00491884">
        <w:instrText xml:space="preserve"> REF _Ref191480841 \r \h </w:instrText>
      </w:r>
      <w:r w:rsidR="00506F37" w:rsidRPr="00491884">
        <w:instrText xml:space="preserve"> \* MERGEFORMAT </w:instrText>
      </w:r>
      <w:r w:rsidR="0087495F" w:rsidRPr="00491884">
        <w:fldChar w:fldCharType="separate"/>
      </w:r>
      <w:r w:rsidR="00012B07">
        <w:t>2.3</w:t>
      </w:r>
      <w:r w:rsidR="0087495F" w:rsidRPr="00491884">
        <w:fldChar w:fldCharType="end"/>
      </w:r>
      <w:r w:rsidR="008E3AA7" w:rsidRPr="00491884">
        <w:t>)</w:t>
      </w:r>
      <w:r w:rsidR="00FE1570" w:rsidRPr="00491884">
        <w:t>.</w:t>
      </w:r>
    </w:p>
    <w:p w14:paraId="1666C211" w14:textId="1C193BDF" w:rsidR="002B5D62" w:rsidRPr="00491884" w:rsidRDefault="002F7C42" w:rsidP="001F5AAB">
      <w:pPr>
        <w:pStyle w:val="3-BodyText"/>
      </w:pPr>
      <w:r w:rsidRPr="00491884">
        <w:rPr>
          <w:bCs/>
        </w:rPr>
        <w:t>The proposed criterion for continuing treatment with O+C, ‘Patient must not have developed disease progression while receiving treatment with these drugs for this condition’ was not consistent with F</w:t>
      </w:r>
      <w:r w:rsidR="009C136A" w:rsidRPr="00491884">
        <w:rPr>
          <w:bCs/>
        </w:rPr>
        <w:t>L</w:t>
      </w:r>
      <w:r w:rsidRPr="00491884">
        <w:rPr>
          <w:bCs/>
        </w:rPr>
        <w:t xml:space="preserve">AURA2. In FLAURA2, patients who progressed on O+C or osimertinib </w:t>
      </w:r>
      <w:r w:rsidR="005C111D" w:rsidRPr="00491884">
        <w:rPr>
          <w:bCs/>
        </w:rPr>
        <w:t xml:space="preserve">monotherapy </w:t>
      </w:r>
      <w:r w:rsidRPr="00491884">
        <w:rPr>
          <w:bCs/>
        </w:rPr>
        <w:t xml:space="preserve">were permitted to continue treatment </w:t>
      </w:r>
      <w:r w:rsidRPr="00491884">
        <w:rPr>
          <w:lang w:eastAsia="zh-CN"/>
        </w:rPr>
        <w:t>if they were deemed to be continuing to derive clinical benefit.</w:t>
      </w:r>
      <w:r w:rsidR="00AC4D68" w:rsidRPr="00491884">
        <w:rPr>
          <w:lang w:eastAsia="zh-CN"/>
        </w:rPr>
        <w:t xml:space="preserve"> </w:t>
      </w:r>
      <w:r w:rsidRPr="00491884">
        <w:rPr>
          <w:bCs/>
        </w:rPr>
        <w:t xml:space="preserve">At </w:t>
      </w:r>
      <w:r w:rsidR="00033C77" w:rsidRPr="00491884">
        <w:t>data cut off 1 (DCO1) April 2023,</w:t>
      </w:r>
      <w:r w:rsidR="0025503A" w:rsidRPr="00491884">
        <w:rPr>
          <w:bCs/>
        </w:rPr>
        <w:t xml:space="preserve"> 81/95 (85%) continued osimertinib treatment beyond progression in the O+C arm compared to 133/158 (84%) in the osimertinib arm for a median duration of 1.84 and 1.94 months, respectively.</w:t>
      </w:r>
      <w:r w:rsidRPr="00491884">
        <w:rPr>
          <w:bCs/>
        </w:rPr>
        <w:t xml:space="preserve"> </w:t>
      </w:r>
      <w:r w:rsidR="002B5D62" w:rsidRPr="00491884">
        <w:t>Additionally, 9.7% of patients in the O+C arm were still on pemetrexed treatment beyond disease progression.</w:t>
      </w:r>
      <w:r w:rsidR="002B5D62" w:rsidRPr="00491884">
        <w:rPr>
          <w:bCs/>
        </w:rPr>
        <w:t xml:space="preserve"> </w:t>
      </w:r>
      <w:r w:rsidRPr="00491884">
        <w:rPr>
          <w:bCs/>
        </w:rPr>
        <w:t xml:space="preserve">This calls into question the applicability of </w:t>
      </w:r>
      <w:r w:rsidR="002B5D62" w:rsidRPr="00491884">
        <w:rPr>
          <w:bCs/>
        </w:rPr>
        <w:t xml:space="preserve">the FLAURA2 </w:t>
      </w:r>
      <w:r w:rsidRPr="00491884">
        <w:rPr>
          <w:bCs/>
        </w:rPr>
        <w:t xml:space="preserve">evidence to the proposed PBS listing (which would require cessation of </w:t>
      </w:r>
      <w:r w:rsidR="004B6876" w:rsidRPr="00491884">
        <w:rPr>
          <w:bCs/>
        </w:rPr>
        <w:t xml:space="preserve">PBS subsidised </w:t>
      </w:r>
      <w:r w:rsidRPr="00491884">
        <w:rPr>
          <w:bCs/>
        </w:rPr>
        <w:t>therapy at progression) and is discussed in paragraph</w:t>
      </w:r>
      <w:r w:rsidR="00DB1E77">
        <w:rPr>
          <w:bCs/>
        </w:rPr>
        <w:t>s</w:t>
      </w:r>
      <w:r w:rsidRPr="00491884">
        <w:rPr>
          <w:bCs/>
        </w:rPr>
        <w:t xml:space="preserve"> </w:t>
      </w:r>
      <w:r w:rsidR="00657FDB">
        <w:rPr>
          <w:bCs/>
        </w:rPr>
        <w:fldChar w:fldCharType="begin"/>
      </w:r>
      <w:r w:rsidR="00657FDB">
        <w:rPr>
          <w:bCs/>
        </w:rPr>
        <w:instrText xml:space="preserve"> REF _Ref199420866 \r \h </w:instrText>
      </w:r>
      <w:r w:rsidR="00657FDB">
        <w:rPr>
          <w:bCs/>
        </w:rPr>
      </w:r>
      <w:r w:rsidR="00657FDB">
        <w:rPr>
          <w:bCs/>
        </w:rPr>
        <w:fldChar w:fldCharType="separate"/>
      </w:r>
      <w:r w:rsidR="00012B07">
        <w:rPr>
          <w:bCs/>
        </w:rPr>
        <w:t>6.17</w:t>
      </w:r>
      <w:r w:rsidR="00657FDB">
        <w:rPr>
          <w:bCs/>
        </w:rPr>
        <w:fldChar w:fldCharType="end"/>
      </w:r>
      <w:r w:rsidR="00DB1E77">
        <w:rPr>
          <w:bCs/>
        </w:rPr>
        <w:t xml:space="preserve"> and</w:t>
      </w:r>
      <w:r w:rsidR="000B64BD">
        <w:rPr>
          <w:bCs/>
        </w:rPr>
        <w:t xml:space="preserve"> </w:t>
      </w:r>
      <w:r w:rsidR="00657FDB">
        <w:rPr>
          <w:bCs/>
        </w:rPr>
        <w:fldChar w:fldCharType="begin"/>
      </w:r>
      <w:r w:rsidR="00657FDB">
        <w:rPr>
          <w:bCs/>
        </w:rPr>
        <w:instrText xml:space="preserve"> REF _Ref191491815 \r \h </w:instrText>
      </w:r>
      <w:r w:rsidR="00657FDB">
        <w:rPr>
          <w:bCs/>
        </w:rPr>
      </w:r>
      <w:r w:rsidR="00657FDB">
        <w:rPr>
          <w:bCs/>
        </w:rPr>
        <w:fldChar w:fldCharType="separate"/>
      </w:r>
      <w:r w:rsidR="00012B07">
        <w:rPr>
          <w:bCs/>
        </w:rPr>
        <w:t>6.18</w:t>
      </w:r>
      <w:r w:rsidR="00657FDB">
        <w:rPr>
          <w:bCs/>
        </w:rPr>
        <w:fldChar w:fldCharType="end"/>
      </w:r>
      <w:r w:rsidR="008E64A8" w:rsidRPr="00491884">
        <w:rPr>
          <w:bCs/>
        </w:rPr>
        <w:t>.</w:t>
      </w:r>
      <w:r w:rsidR="002B5D62" w:rsidRPr="00491884">
        <w:rPr>
          <w:bCs/>
        </w:rPr>
        <w:t xml:space="preserve"> </w:t>
      </w:r>
      <w:r w:rsidR="002B5D62" w:rsidRPr="00491884">
        <w:t>However, the PBAC has previously accepted a similar discord between trial practice (treatment beyond progression) and the proposed PBS listing (absence of progression to qualify for continuing treatment) with respect to the PBS listing of osimertinib monotherapy (</w:t>
      </w:r>
      <w:r w:rsidR="00470A11" w:rsidRPr="00491884">
        <w:t xml:space="preserve">see paragraph </w:t>
      </w:r>
      <w:r w:rsidR="00470A11" w:rsidRPr="00491884">
        <w:fldChar w:fldCharType="begin"/>
      </w:r>
      <w:r w:rsidR="00470A11" w:rsidRPr="00491884">
        <w:instrText xml:space="preserve"> REF _Ref191491815 \r \h </w:instrText>
      </w:r>
      <w:r w:rsidR="00506F37" w:rsidRPr="00491884">
        <w:instrText xml:space="preserve"> \* MERGEFORMAT </w:instrText>
      </w:r>
      <w:r w:rsidR="00470A11" w:rsidRPr="00491884">
        <w:fldChar w:fldCharType="separate"/>
      </w:r>
      <w:r w:rsidR="00012B07">
        <w:t>6.18</w:t>
      </w:r>
      <w:r w:rsidR="00470A11" w:rsidRPr="00491884">
        <w:fldChar w:fldCharType="end"/>
      </w:r>
      <w:r w:rsidR="002B5D62" w:rsidRPr="00491884">
        <w:t>).</w:t>
      </w:r>
    </w:p>
    <w:p w14:paraId="7341B823" w14:textId="3DB25815" w:rsidR="0048199B" w:rsidRPr="00491884" w:rsidRDefault="0048199B" w:rsidP="001C3FC4">
      <w:pPr>
        <w:pStyle w:val="3-BodyText"/>
      </w:pPr>
      <w:bookmarkStart w:id="15" w:name="_Ref192756901"/>
      <w:r w:rsidRPr="00491884">
        <w:t>The submission acknowledged that the proposed restriction specifying the use of O+C in patients with a WHO score of 2 or less was inconsistent with FLAURA2 where only patients with a WHO score of 0 and 1 were included. However, the submission justified the proposed restriction based on previous PBAC recommendations for other EGFR</w:t>
      </w:r>
      <w:r w:rsidR="000D5DD7" w:rsidRPr="00491884">
        <w:noBreakHyphen/>
      </w:r>
      <w:r w:rsidRPr="00491884">
        <w:t>TKIs (including osimertinib monotherapy) for the same population, where the PBAC recommended restrictions for patients with WHO score of 2 or less, despite the trial evidence including patients with WHO scores of 0 and 1. This was in contrast to the submission’s discussion which stated that O+C would be more acceptable for patients who are suitable candidates for more ‘intense treatment’ and that ‘suitable patients’ would include those with good performance status (WHO PS=0-1) who are also expected to have acceptable tolerability for chemotherapy</w:t>
      </w:r>
      <w:r w:rsidR="006E06A3">
        <w:t xml:space="preserve">. </w:t>
      </w:r>
      <w:r w:rsidR="0034750E" w:rsidRPr="00491884">
        <w:t xml:space="preserve">However, </w:t>
      </w:r>
      <w:r w:rsidR="00AA2BDF" w:rsidRPr="00491884">
        <w:t xml:space="preserve">ESC noted </w:t>
      </w:r>
      <w:r w:rsidR="0034750E" w:rsidRPr="00491884">
        <w:t>there is high level of toxicity related to O+C (</w:t>
      </w:r>
      <w:r w:rsidR="003B0A2A" w:rsidRPr="00491884">
        <w:t>paragraph</w:t>
      </w:r>
      <w:r w:rsidR="00D43162">
        <w:t xml:space="preserve"> </w:t>
      </w:r>
      <w:r w:rsidR="00D43162">
        <w:fldChar w:fldCharType="begin"/>
      </w:r>
      <w:r w:rsidR="00D43162">
        <w:instrText xml:space="preserve"> REF _Ref195544752 \r \h </w:instrText>
      </w:r>
      <w:r w:rsidR="00D43162">
        <w:fldChar w:fldCharType="separate"/>
      </w:r>
      <w:r w:rsidR="00012B07">
        <w:t>6.37</w:t>
      </w:r>
      <w:r w:rsidR="00D43162">
        <w:fldChar w:fldCharType="end"/>
      </w:r>
      <w:r w:rsidR="00A87C91" w:rsidRPr="00491884">
        <w:fldChar w:fldCharType="begin"/>
      </w:r>
      <w:r w:rsidR="00A87C91" w:rsidRPr="00491884">
        <w:instrText xml:space="preserve"> REF _Ref195784053 \r \h </w:instrText>
      </w:r>
      <w:r w:rsidR="00491884" w:rsidRPr="00491884">
        <w:instrText xml:space="preserve"> \* MERGEFORMAT </w:instrText>
      </w:r>
      <w:r w:rsidR="00A87C91" w:rsidRPr="00491884">
        <w:fldChar w:fldCharType="separate"/>
      </w:r>
      <w:r w:rsidR="00012B07">
        <w:t>6.37</w:t>
      </w:r>
      <w:r w:rsidR="00A87C91" w:rsidRPr="00491884">
        <w:fldChar w:fldCharType="end"/>
      </w:r>
      <w:r w:rsidR="00A87C91" w:rsidRPr="00491884">
        <w:t>)</w:t>
      </w:r>
      <w:r w:rsidR="0034750E" w:rsidRPr="00491884">
        <w:t>, and therefore it may be appropriate for the proposed PBS restriction to match the trial with respect WHO performance status.</w:t>
      </w:r>
      <w:r w:rsidR="009E1BBA">
        <w:t xml:space="preserve"> The Pre-PBAC response</w:t>
      </w:r>
      <w:r w:rsidR="00731ADB">
        <w:t xml:space="preserve"> </w:t>
      </w:r>
      <w:r w:rsidR="009E1BBA">
        <w:t xml:space="preserve">acknowledged </w:t>
      </w:r>
      <w:r w:rsidR="0081126E">
        <w:t>changing</w:t>
      </w:r>
      <w:r w:rsidR="009E1BBA" w:rsidRPr="009E1BBA">
        <w:t xml:space="preserve"> the WHO </w:t>
      </w:r>
      <w:r w:rsidR="009E1BBA">
        <w:t>score</w:t>
      </w:r>
      <w:r w:rsidR="009E1BBA" w:rsidRPr="009E1BBA">
        <w:t xml:space="preserve"> </w:t>
      </w:r>
      <w:r w:rsidR="009E1BBA" w:rsidRPr="009E1BBA">
        <w:lastRenderedPageBreak/>
        <w:t>in the proposed restriction to 0-1</w:t>
      </w:r>
      <w:r w:rsidR="00BC7EAC">
        <w:t xml:space="preserve"> (aligned with FLAURA2)</w:t>
      </w:r>
      <w:r w:rsidR="00821B1A">
        <w:t xml:space="preserve">, </w:t>
      </w:r>
      <w:r w:rsidR="009E1BBA" w:rsidRPr="009E1BBA">
        <w:t>would be a further signal to clinicians that this regimen is not suitable for all patients</w:t>
      </w:r>
      <w:r w:rsidR="00CD273C">
        <w:t>.</w:t>
      </w:r>
      <w:bookmarkEnd w:id="15"/>
    </w:p>
    <w:p w14:paraId="4D694B31" w14:textId="06CFBDA4" w:rsidR="00A719AA" w:rsidRPr="00491884" w:rsidRDefault="002B5D62" w:rsidP="00EE5DC3">
      <w:pPr>
        <w:pStyle w:val="3-BodyText"/>
      </w:pPr>
      <w:bookmarkStart w:id="16" w:name="_Ref192772065"/>
      <w:r w:rsidRPr="00491884">
        <w:t>The submission stated that grandfathering provisions were not required</w:t>
      </w:r>
      <w:r w:rsidR="00052299" w:rsidRPr="00491884">
        <w:t>. However, the submission assumed that</w:t>
      </w:r>
      <w:r w:rsidR="00052299" w:rsidRPr="00491884">
        <w:rPr>
          <w:rFonts w:eastAsia="Calibri" w:cs="Times New Roman"/>
        </w:rPr>
        <w:t xml:space="preserve"> in the period between TGA registration and PBS listing of the O+C regimen, the use of </w:t>
      </w:r>
      <w:r w:rsidR="00030AB3" w:rsidRPr="00491884">
        <w:rPr>
          <w:rFonts w:eastAsia="Calibri" w:cs="Times New Roman"/>
        </w:rPr>
        <w:t>osimertinib</w:t>
      </w:r>
      <w:r w:rsidR="00052299" w:rsidRPr="00491884">
        <w:rPr>
          <w:rFonts w:eastAsia="Calibri" w:cs="Times New Roman"/>
        </w:rPr>
        <w:t xml:space="preserve"> will increase with some patients funding the chemotherapy privately</w:t>
      </w:r>
      <w:r w:rsidR="00052299" w:rsidRPr="00491884">
        <w:t xml:space="preserve"> (as mentioned in paragraph </w:t>
      </w:r>
      <w:r w:rsidR="00052299" w:rsidRPr="00491884">
        <w:fldChar w:fldCharType="begin"/>
      </w:r>
      <w:r w:rsidR="00052299" w:rsidRPr="00491884">
        <w:instrText xml:space="preserve"> REF _Ref191487042 \r \h </w:instrText>
      </w:r>
      <w:r w:rsidR="001C7F7C" w:rsidRPr="00491884">
        <w:instrText xml:space="preserve"> \* MERGEFORMAT </w:instrText>
      </w:r>
      <w:r w:rsidR="00052299" w:rsidRPr="00491884">
        <w:fldChar w:fldCharType="separate"/>
      </w:r>
      <w:r w:rsidR="00012B07">
        <w:t>3.5</w:t>
      </w:r>
      <w:r w:rsidR="00052299" w:rsidRPr="00491884">
        <w:fldChar w:fldCharType="end"/>
      </w:r>
      <w:r w:rsidR="00052299" w:rsidRPr="00491884">
        <w:t>)</w:t>
      </w:r>
      <w:r w:rsidR="00052299" w:rsidRPr="00491884">
        <w:rPr>
          <w:rFonts w:eastAsia="Calibri" w:cs="Times New Roman"/>
        </w:rPr>
        <w:t>, and that upon PBS listing of O+C these patients will ‘switch’ to the PBS-subsidised O+C regimen</w:t>
      </w:r>
      <w:r w:rsidR="00EF3A40" w:rsidRPr="00491884">
        <w:rPr>
          <w:rFonts w:eastAsia="Calibri" w:cs="Times New Roman"/>
        </w:rPr>
        <w:t xml:space="preserve"> (see paragraph</w:t>
      </w:r>
      <w:r w:rsidR="009F5CFD" w:rsidRPr="00491884">
        <w:rPr>
          <w:rFonts w:eastAsia="Calibri" w:cs="Times New Roman"/>
        </w:rPr>
        <w:t xml:space="preserve"> </w:t>
      </w:r>
      <w:r w:rsidR="009F5CFD" w:rsidRPr="00491884">
        <w:rPr>
          <w:rFonts w:eastAsia="Calibri" w:cs="Times New Roman"/>
        </w:rPr>
        <w:fldChar w:fldCharType="begin"/>
      </w:r>
      <w:r w:rsidR="009F5CFD" w:rsidRPr="00491884">
        <w:rPr>
          <w:rFonts w:eastAsia="Calibri" w:cs="Times New Roman"/>
        </w:rPr>
        <w:instrText xml:space="preserve"> REF _Ref195785086 \r \h </w:instrText>
      </w:r>
      <w:r w:rsidR="00954196" w:rsidRPr="00491884">
        <w:rPr>
          <w:rFonts w:eastAsia="Calibri" w:cs="Times New Roman"/>
        </w:rPr>
        <w:instrText xml:space="preserve"> \* MERGEFORMAT </w:instrText>
      </w:r>
      <w:r w:rsidR="009F5CFD" w:rsidRPr="00491884">
        <w:rPr>
          <w:rFonts w:eastAsia="Calibri" w:cs="Times New Roman"/>
        </w:rPr>
      </w:r>
      <w:r w:rsidR="009F5CFD" w:rsidRPr="00491884">
        <w:rPr>
          <w:rFonts w:eastAsia="Calibri" w:cs="Times New Roman"/>
        </w:rPr>
        <w:fldChar w:fldCharType="separate"/>
      </w:r>
      <w:r w:rsidR="00012B07">
        <w:rPr>
          <w:rFonts w:eastAsia="Calibri" w:cs="Times New Roman"/>
        </w:rPr>
        <w:t>6.54</w:t>
      </w:r>
      <w:r w:rsidR="009F5CFD" w:rsidRPr="00491884">
        <w:rPr>
          <w:rFonts w:eastAsia="Calibri" w:cs="Times New Roman"/>
        </w:rPr>
        <w:fldChar w:fldCharType="end"/>
      </w:r>
      <w:r w:rsidR="004C2627">
        <w:rPr>
          <w:rFonts w:eastAsia="Calibri" w:cs="Times New Roman"/>
        </w:rPr>
        <w:t>)</w:t>
      </w:r>
      <w:r w:rsidR="009F5CFD" w:rsidRPr="00491884">
        <w:rPr>
          <w:rFonts w:eastAsia="Calibri" w:cs="Times New Roman"/>
        </w:rPr>
        <w:t xml:space="preserve">. </w:t>
      </w:r>
      <w:r w:rsidR="00047FCC">
        <w:t>T</w:t>
      </w:r>
      <w:r w:rsidR="007C7266" w:rsidRPr="00491884">
        <w:t>he submission stated that following publication of the FLAURA2 pivotal trial and TGA registration, many Australian patients are likely to be administered concomitant platinum and/or pemetrexed therapy with osimertinib, despite this usage being outside the current osimertinib monotherapy PBS restriction</w:t>
      </w:r>
      <w:r w:rsidR="00047FCC">
        <w:t xml:space="preserve"> (as discussed in paragraph </w:t>
      </w:r>
      <w:r w:rsidR="00047FCC">
        <w:fldChar w:fldCharType="begin"/>
      </w:r>
      <w:r w:rsidR="00047FCC">
        <w:instrText xml:space="preserve"> REF _Ref199747246 \r \h </w:instrText>
      </w:r>
      <w:r w:rsidR="00047FCC">
        <w:fldChar w:fldCharType="separate"/>
      </w:r>
      <w:r w:rsidR="00012B07">
        <w:t>3.6</w:t>
      </w:r>
      <w:r w:rsidR="00047FCC">
        <w:fldChar w:fldCharType="end"/>
      </w:r>
      <w:r w:rsidR="00047FCC">
        <w:t>)</w:t>
      </w:r>
      <w:r w:rsidR="007C7266" w:rsidRPr="00491884">
        <w:t xml:space="preserve">. </w:t>
      </w:r>
      <w:r w:rsidR="00A341C3" w:rsidRPr="00491884">
        <w:rPr>
          <w:color w:val="212121"/>
        </w:rPr>
        <w:t xml:space="preserve">The submission estimated that </w:t>
      </w:r>
      <w:r w:rsidR="0078526E">
        <w:rPr>
          <w:color w:val="212121"/>
        </w:rPr>
        <w:t>&lt; 500</w:t>
      </w:r>
      <w:r w:rsidR="0078526E" w:rsidRPr="00491884">
        <w:rPr>
          <w:color w:val="212121"/>
        </w:rPr>
        <w:t xml:space="preserve"> </w:t>
      </w:r>
      <w:r w:rsidR="00A341C3" w:rsidRPr="00491884">
        <w:rPr>
          <w:color w:val="212121"/>
        </w:rPr>
        <w:t xml:space="preserve">prevalent patients will commence O+C before the PBS listing. </w:t>
      </w:r>
      <w:bookmarkEnd w:id="16"/>
    </w:p>
    <w:p w14:paraId="2F56116D" w14:textId="553AD665" w:rsidR="00BC3BFC" w:rsidRDefault="006C08CA" w:rsidP="004D43E9">
      <w:pPr>
        <w:pStyle w:val="3-BodyText"/>
      </w:pPr>
      <w:r w:rsidRPr="00491884">
        <w:t>The submission proposed 5 repeats for both initial and continuing treatment, which would provide approximately 6</w:t>
      </w:r>
      <w:r w:rsidR="004A6DCA" w:rsidRPr="00491884">
        <w:t>-</w:t>
      </w:r>
      <w:proofErr w:type="spellStart"/>
      <w:r w:rsidRPr="00491884">
        <w:t>months</w:t>
      </w:r>
      <w:proofErr w:type="spellEnd"/>
      <w:r w:rsidRPr="00491884">
        <w:t xml:space="preserve"> supply, consistent with other PBS indications for osimertinib. </w:t>
      </w:r>
      <w:r w:rsidR="004E7C66">
        <w:t xml:space="preserve">The Secretariat proposed reducing the number of repeats for the initial restriction from 5 to 2 </w:t>
      </w:r>
      <w:r w:rsidR="00152C7A">
        <w:t xml:space="preserve">to align with </w:t>
      </w:r>
      <w:r w:rsidR="00134254" w:rsidRPr="00491884">
        <w:t xml:space="preserve">the </w:t>
      </w:r>
      <w:r w:rsidR="00152C7A">
        <w:t xml:space="preserve">initial chemotherapy treatment </w:t>
      </w:r>
      <w:r w:rsidR="00134254" w:rsidRPr="00491884">
        <w:t>which is to be administered every three weeks for four cycles</w:t>
      </w:r>
      <w:r w:rsidR="00A61DD3">
        <w:t xml:space="preserve"> (</w:t>
      </w:r>
      <w:r w:rsidR="00134254" w:rsidRPr="00491884">
        <w:t>12 weeks in total</w:t>
      </w:r>
      <w:r w:rsidR="00A61DD3">
        <w:t>)</w:t>
      </w:r>
      <w:r w:rsidRPr="00491884" w:rsidDel="004E7C66">
        <w:t xml:space="preserve">. </w:t>
      </w:r>
      <w:r w:rsidR="003A72C7" w:rsidRPr="00491884">
        <w:t xml:space="preserve">The </w:t>
      </w:r>
      <w:r w:rsidR="004C5015" w:rsidRPr="00D00D37">
        <w:t>PSCR stated the sponsor accept</w:t>
      </w:r>
      <w:r w:rsidR="008E51A6" w:rsidRPr="00D00D37">
        <w:t>ed</w:t>
      </w:r>
      <w:r w:rsidR="004C5015" w:rsidRPr="00D00D37">
        <w:t xml:space="preserve"> the Secretariat</w:t>
      </w:r>
      <w:r w:rsidR="008E51A6" w:rsidRPr="00D00D37">
        <w:t>’</w:t>
      </w:r>
      <w:r w:rsidR="004C5015" w:rsidRPr="00D00D37">
        <w:t xml:space="preserve">s recommendation </w:t>
      </w:r>
      <w:r w:rsidR="007A05F7" w:rsidRPr="00D00D37">
        <w:t>to reduce the number of repeats</w:t>
      </w:r>
      <w:r w:rsidR="007A05F7" w:rsidRPr="00491884">
        <w:t xml:space="preserve"> </w:t>
      </w:r>
      <w:r w:rsidR="00E42B83" w:rsidRPr="00491884">
        <w:t xml:space="preserve">for the initial treatment criteria (from 5 to </w:t>
      </w:r>
      <w:r w:rsidR="00F8157B">
        <w:t>2</w:t>
      </w:r>
      <w:r w:rsidR="00E42B83" w:rsidRPr="00491884">
        <w:t xml:space="preserve">). </w:t>
      </w:r>
      <w:r w:rsidR="00497525" w:rsidRPr="00491884">
        <w:t>The sponsor also accepted the removal of the 40</w:t>
      </w:r>
      <w:r w:rsidR="008E51A6" w:rsidRPr="00491884">
        <w:t> </w:t>
      </w:r>
      <w:r w:rsidR="00497525" w:rsidRPr="00491884">
        <w:t xml:space="preserve">mg dose from the initial restriction (aligned with other osimertinib restrictions). </w:t>
      </w:r>
    </w:p>
    <w:p w14:paraId="413A3F91" w14:textId="34F763E2" w:rsidR="005D0A46" w:rsidRDefault="005D0A46" w:rsidP="004D43E9">
      <w:pPr>
        <w:pStyle w:val="3-BodyText"/>
      </w:pPr>
      <w:r w:rsidRPr="00B16AB3">
        <w:t>The Secretariat note</w:t>
      </w:r>
      <w:r>
        <w:t>d</w:t>
      </w:r>
      <w:r w:rsidRPr="00B16AB3">
        <w:t xml:space="preserve"> that it might be feasible to combine the current osimertinib monotherapy listing with the proposed combination therapy</w:t>
      </w:r>
      <w:r w:rsidR="00490FB8">
        <w:t>,</w:t>
      </w:r>
      <w:r w:rsidRPr="00B16AB3">
        <w:t xml:space="preserve"> under the same existing item codes </w:t>
      </w:r>
      <w:r w:rsidR="00045880">
        <w:t>by removing the clinical criterion “</w:t>
      </w:r>
      <w:r w:rsidR="00045880" w:rsidRPr="00045880">
        <w:t>The treatment must be the sole PBS-subsidised therapy for this condition</w:t>
      </w:r>
      <w:r w:rsidR="00045880">
        <w:t>”</w:t>
      </w:r>
      <w:r>
        <w:t>.</w:t>
      </w:r>
    </w:p>
    <w:p w14:paraId="6A1CDE06" w14:textId="2455B059" w:rsidR="00EB0109" w:rsidRPr="00EB0109" w:rsidRDefault="00EB0109" w:rsidP="00EB0109">
      <w:pPr>
        <w:spacing w:before="60" w:after="60"/>
        <w:ind w:firstLine="720"/>
        <w:rPr>
          <w:i/>
          <w:iCs/>
        </w:rPr>
      </w:pPr>
      <w:bookmarkStart w:id="17" w:name="_Hlk76375324"/>
      <w:r w:rsidRPr="00EB0109">
        <w:rPr>
          <w:i/>
          <w:iCs/>
        </w:rPr>
        <w:t>For more detail on PBAC’s view, see section 7 PBAC outcome.</w:t>
      </w:r>
      <w:bookmarkEnd w:id="17"/>
    </w:p>
    <w:p w14:paraId="7075B85C" w14:textId="62A47B7B" w:rsidR="00B50DB8" w:rsidRPr="00491884" w:rsidDel="00195452" w:rsidRDefault="00203181" w:rsidP="004E18E9">
      <w:pPr>
        <w:pStyle w:val="2-SectionHeading"/>
      </w:pPr>
      <w:bookmarkStart w:id="18" w:name="_Toc192751741"/>
      <w:r w:rsidRPr="00491884" w:rsidDel="00195452">
        <w:t xml:space="preserve">Population and </w:t>
      </w:r>
      <w:r w:rsidR="008E0D3C" w:rsidRPr="00491884" w:rsidDel="00195452">
        <w:t>d</w:t>
      </w:r>
      <w:r w:rsidRPr="00491884" w:rsidDel="00195452">
        <w:t>isease</w:t>
      </w:r>
      <w:bookmarkEnd w:id="18"/>
    </w:p>
    <w:p w14:paraId="1C846A56" w14:textId="63A2E773" w:rsidR="00ED520F" w:rsidRPr="00491884" w:rsidRDefault="00E71747" w:rsidP="00662589">
      <w:pPr>
        <w:pStyle w:val="3-BodyText"/>
      </w:pPr>
      <w:r w:rsidRPr="00491884">
        <w:t xml:space="preserve">NSCLC is the most common type of lung cancer, representing approximately 85% of all diagnoses. For patients with locally advanced or metastatic (Stage IIIB/C–IV) NSCLC, treatment goals are to maintain, or improve, health-related quality of life (HRQoL), and to prolong both </w:t>
      </w:r>
      <w:r w:rsidR="00FE1570" w:rsidRPr="00491884">
        <w:t>progression-free survival (</w:t>
      </w:r>
      <w:r w:rsidRPr="00491884">
        <w:t>PFS</w:t>
      </w:r>
      <w:r w:rsidR="00FE1570" w:rsidRPr="00491884">
        <w:t>)</w:t>
      </w:r>
      <w:r w:rsidRPr="00491884">
        <w:t xml:space="preserve"> and</w:t>
      </w:r>
      <w:r w:rsidR="00FE1570" w:rsidRPr="00491884">
        <w:t xml:space="preserve"> overall survival (</w:t>
      </w:r>
      <w:r w:rsidRPr="00491884">
        <w:t>OS</w:t>
      </w:r>
      <w:r w:rsidR="00FE1570" w:rsidRPr="00491884">
        <w:t>)</w:t>
      </w:r>
      <w:r w:rsidRPr="00491884">
        <w:t>. In this setting, first-line treatment typically consists of systemic therapy, with choice of systemic therapy based on biomarker status (e.g., mutation or PD-L1 expression)</w:t>
      </w:r>
      <w:r w:rsidR="00662589" w:rsidRPr="00491884">
        <w:t xml:space="preserve">. </w:t>
      </w:r>
      <w:r w:rsidR="00ED520F" w:rsidRPr="00491884">
        <w:t xml:space="preserve">Currently in Australia, for patients with locally advanced or metastatic NSCLC who are not amenable to curative surgery or radiotherapy, and whose tumours harbour </w:t>
      </w:r>
      <w:r w:rsidR="00ED520F" w:rsidRPr="00A22751">
        <w:rPr>
          <w:i/>
          <w:iCs/>
        </w:rPr>
        <w:t>EGFR</w:t>
      </w:r>
      <w:r w:rsidR="00033C77" w:rsidRPr="00A22751">
        <w:rPr>
          <w:i/>
          <w:iCs/>
        </w:rPr>
        <w:t>m</w:t>
      </w:r>
      <w:r w:rsidR="00ED520F" w:rsidRPr="00491884">
        <w:t xml:space="preserve">, the first-line standard of care (SoC) consists of treatment with </w:t>
      </w:r>
      <w:r w:rsidR="00FE1570" w:rsidRPr="00491884">
        <w:t>EGFR-TKIs</w:t>
      </w:r>
      <w:r w:rsidR="00ED520F" w:rsidRPr="00491884">
        <w:t>.</w:t>
      </w:r>
    </w:p>
    <w:p w14:paraId="2ED1A2DA" w14:textId="4D3FC685" w:rsidR="00ED520F" w:rsidRPr="00491884" w:rsidRDefault="00ED520F" w:rsidP="00E71747">
      <w:pPr>
        <w:pStyle w:val="3-BodyText"/>
      </w:pPr>
      <w:r w:rsidRPr="00A22751">
        <w:rPr>
          <w:i/>
          <w:iCs/>
        </w:rPr>
        <w:t>EGFR</w:t>
      </w:r>
      <w:r w:rsidR="00033C77" w:rsidRPr="00A22751">
        <w:rPr>
          <w:i/>
          <w:iCs/>
        </w:rPr>
        <w:t>m</w:t>
      </w:r>
      <w:r w:rsidR="00033C77" w:rsidRPr="00491884">
        <w:t xml:space="preserve"> </w:t>
      </w:r>
      <w:r w:rsidRPr="00491884">
        <w:t>are one of the most common activating pathway events (genetic mutations which accelerate cancer progression) in NSCLC. In Australia,</w:t>
      </w:r>
      <w:r w:rsidRPr="00A22751">
        <w:rPr>
          <w:i/>
          <w:iCs/>
        </w:rPr>
        <w:t xml:space="preserve"> EGFRm</w:t>
      </w:r>
      <w:r w:rsidRPr="00491884">
        <w:t xml:space="preserve"> accounts for 12% to 36% of NSCLC and confer sensitivity to EGFR</w:t>
      </w:r>
      <w:r w:rsidR="00033C77" w:rsidRPr="00491884">
        <w:t>-</w:t>
      </w:r>
      <w:r w:rsidRPr="00491884">
        <w:t>TKIs. The PBAC and</w:t>
      </w:r>
      <w:r w:rsidR="00F12434">
        <w:t xml:space="preserve"> the</w:t>
      </w:r>
      <w:r w:rsidRPr="00491884">
        <w:t xml:space="preserve"> Medical </w:t>
      </w:r>
      <w:r w:rsidRPr="00491884">
        <w:lastRenderedPageBreak/>
        <w:t>Services Advisory Committee (MSAC) in their previous considerations noted that ex</w:t>
      </w:r>
      <w:r w:rsidR="00AD22D0">
        <w:t xml:space="preserve">on </w:t>
      </w:r>
      <w:r w:rsidRPr="00491884">
        <w:t>19</w:t>
      </w:r>
      <w:r w:rsidR="00B90F9D">
        <w:t xml:space="preserve"> deletion </w:t>
      </w:r>
      <w:r w:rsidR="005F6886">
        <w:t>or exon 21</w:t>
      </w:r>
      <w:r w:rsidR="005F6886" w:rsidRPr="00491884">
        <w:t xml:space="preserve"> </w:t>
      </w:r>
      <w:r w:rsidRPr="00491884">
        <w:t xml:space="preserve">L858R substitution mutations account for about 70% of detected </w:t>
      </w:r>
      <w:r w:rsidRPr="00A22751">
        <w:rPr>
          <w:i/>
          <w:iCs/>
        </w:rPr>
        <w:t>EGFR</w:t>
      </w:r>
      <w:r w:rsidR="00033C77" w:rsidRPr="00A22751">
        <w:rPr>
          <w:i/>
          <w:iCs/>
        </w:rPr>
        <w:t>m</w:t>
      </w:r>
      <w:r w:rsidR="00033C77" w:rsidRPr="00491884">
        <w:t xml:space="preserve"> </w:t>
      </w:r>
      <w:r w:rsidRPr="00491884">
        <w:t>(para</w:t>
      </w:r>
      <w:r w:rsidR="00033C77" w:rsidRPr="00491884">
        <w:t> </w:t>
      </w:r>
      <w:r w:rsidRPr="00491884">
        <w:t xml:space="preserve">3.3, osimertinib </w:t>
      </w:r>
      <w:r w:rsidR="009D27E4">
        <w:t>Public Summary Document [</w:t>
      </w:r>
      <w:r w:rsidRPr="00491884">
        <w:t>PSD</w:t>
      </w:r>
      <w:r w:rsidR="009D27E4">
        <w:t>]</w:t>
      </w:r>
      <w:r w:rsidRPr="00491884">
        <w:t>, November</w:t>
      </w:r>
      <w:r w:rsidR="009D27E4">
        <w:t> </w:t>
      </w:r>
      <w:r w:rsidRPr="00491884">
        <w:t>2023 PBAC meeting).</w:t>
      </w:r>
      <w:r w:rsidRPr="00491884" w:rsidDel="00195452">
        <w:t xml:space="preserve"> </w:t>
      </w:r>
    </w:p>
    <w:p w14:paraId="7FCBB8D9" w14:textId="7A121003" w:rsidR="00ED520F" w:rsidRPr="00491884" w:rsidRDefault="00ED520F" w:rsidP="00E71747">
      <w:pPr>
        <w:pStyle w:val="3-BodyText"/>
      </w:pPr>
      <w:r w:rsidRPr="00491884">
        <w:t xml:space="preserve">Osimertinib is </w:t>
      </w:r>
      <w:r w:rsidR="00893DDA" w:rsidRPr="00491884">
        <w:t xml:space="preserve">orally administered and is </w:t>
      </w:r>
      <w:r w:rsidRPr="00491884">
        <w:t>a selective and irreversible inhibitor of EGFRs harbouring single (L858R or del746-750) or double (L858R/T790M or del746-750/T790M) mutations</w:t>
      </w:r>
      <w:r w:rsidR="00E71747" w:rsidRPr="00491884">
        <w:t>.</w:t>
      </w:r>
      <w:r w:rsidRPr="00491884">
        <w:t xml:space="preserve"> </w:t>
      </w:r>
    </w:p>
    <w:p w14:paraId="56F30594" w14:textId="458DF3C3" w:rsidR="00AE0D49" w:rsidRPr="00491884" w:rsidRDefault="00BC1805" w:rsidP="001F5AAB">
      <w:pPr>
        <w:pStyle w:val="3-BodyText"/>
      </w:pPr>
      <w:bookmarkStart w:id="19" w:name="_Ref192762899"/>
      <w:bookmarkStart w:id="20" w:name="_Ref192771818"/>
      <w:r w:rsidRPr="00491884">
        <w:t xml:space="preserve">The submission proposed osimertinib in combination with cisplatin/carboplatin and pemetrexed </w:t>
      </w:r>
      <w:r w:rsidR="00ED6ACC" w:rsidRPr="00491884">
        <w:t>chemotherapy</w:t>
      </w:r>
      <w:r w:rsidR="006F4631" w:rsidRPr="00491884">
        <w:t>,</w:t>
      </w:r>
      <w:r w:rsidR="00ED6ACC" w:rsidRPr="00491884">
        <w:t xml:space="preserve"> </w:t>
      </w:r>
      <w:r w:rsidR="00854B3C" w:rsidRPr="00491884">
        <w:t>as</w:t>
      </w:r>
      <w:r w:rsidRPr="00491884">
        <w:t xml:space="preserve"> an alternative regimen to osimertinib </w:t>
      </w:r>
      <w:r w:rsidR="0086657F" w:rsidRPr="00491884">
        <w:t>monotherapy</w:t>
      </w:r>
      <w:r w:rsidR="006F4631" w:rsidRPr="00491884">
        <w:t>,</w:t>
      </w:r>
      <w:r w:rsidR="0086657F" w:rsidRPr="00491884">
        <w:t xml:space="preserve"> </w:t>
      </w:r>
      <w:r w:rsidRPr="00491884">
        <w:t xml:space="preserve">that </w:t>
      </w:r>
      <w:r w:rsidR="00854B3C" w:rsidRPr="00491884">
        <w:t>would</w:t>
      </w:r>
      <w:r w:rsidRPr="00491884">
        <w:t xml:space="preserve"> be considered for patients who are suitable candidates for more intense treatment.</w:t>
      </w:r>
      <w:r w:rsidR="00D41BB5" w:rsidRPr="00491884">
        <w:t xml:space="preserve"> The submission state</w:t>
      </w:r>
      <w:r w:rsidR="00C15126" w:rsidRPr="00491884">
        <w:t>d</w:t>
      </w:r>
      <w:r w:rsidR="00D41BB5" w:rsidRPr="00491884">
        <w:t xml:space="preserve"> that </w:t>
      </w:r>
      <w:r w:rsidR="005544D9" w:rsidRPr="00491884">
        <w:t>suitable patients include those with good performance status (WHO PS=0-1) who are also expected to have acceptable tolerability for chemotherapy</w:t>
      </w:r>
      <w:r w:rsidR="003517BE" w:rsidRPr="00491884">
        <w:t xml:space="preserve"> (see paragraph </w:t>
      </w:r>
      <w:r w:rsidR="003517BE" w:rsidRPr="00491884">
        <w:fldChar w:fldCharType="begin"/>
      </w:r>
      <w:r w:rsidR="003517BE" w:rsidRPr="00491884">
        <w:instrText xml:space="preserve"> REF _Ref192756901 \r \h </w:instrText>
      </w:r>
      <w:r w:rsidR="001D0271" w:rsidRPr="00491884">
        <w:instrText xml:space="preserve"> \* MERGEFORMAT </w:instrText>
      </w:r>
      <w:r w:rsidR="003517BE" w:rsidRPr="00491884">
        <w:fldChar w:fldCharType="separate"/>
      </w:r>
      <w:r w:rsidR="00012B07">
        <w:t>3.11</w:t>
      </w:r>
      <w:r w:rsidR="003517BE" w:rsidRPr="00491884">
        <w:fldChar w:fldCharType="end"/>
      </w:r>
      <w:r w:rsidR="003517BE" w:rsidRPr="00491884">
        <w:t>)</w:t>
      </w:r>
      <w:r w:rsidR="005544D9" w:rsidRPr="00491884">
        <w:t>. The submission also propose</w:t>
      </w:r>
      <w:r w:rsidR="00C15126" w:rsidRPr="00491884">
        <w:t>d</w:t>
      </w:r>
      <w:r w:rsidR="005544D9" w:rsidRPr="00491884">
        <w:t xml:space="preserve"> that O+C offers a more efficacious treatment option to optimise outcomes for patients with </w:t>
      </w:r>
      <w:r w:rsidR="005544D9" w:rsidRPr="0020087C">
        <w:rPr>
          <w:i/>
          <w:iCs/>
        </w:rPr>
        <w:t>EGFRm</w:t>
      </w:r>
      <w:r w:rsidR="005544D9" w:rsidRPr="00491884">
        <w:t xml:space="preserve"> NSCLC with the greatest level of unmet need, such as patients with CNS metastases, challenging tumour mutations such as </w:t>
      </w:r>
      <w:r w:rsidR="00EA730B">
        <w:t xml:space="preserve">exon 21 </w:t>
      </w:r>
      <w:r w:rsidR="005544D9" w:rsidRPr="00491884">
        <w:t xml:space="preserve">L858R </w:t>
      </w:r>
      <w:r w:rsidR="008A0530">
        <w:t xml:space="preserve">substitution </w:t>
      </w:r>
      <w:r w:rsidR="005544D9" w:rsidRPr="00491884">
        <w:t>mutations and/or those with higher tumour burden.</w:t>
      </w:r>
      <w:bookmarkEnd w:id="19"/>
      <w:r w:rsidR="005544D9" w:rsidRPr="00491884">
        <w:t xml:space="preserve"> </w:t>
      </w:r>
      <w:bookmarkEnd w:id="20"/>
    </w:p>
    <w:p w14:paraId="13B2AD40" w14:textId="51255B79" w:rsidR="00CB20B3" w:rsidRPr="00CB20B3" w:rsidRDefault="00CB20B3" w:rsidP="00CB20B3">
      <w:pPr>
        <w:spacing w:before="60" w:after="60"/>
        <w:ind w:firstLine="720"/>
        <w:rPr>
          <w:i/>
          <w:iCs/>
        </w:rPr>
      </w:pPr>
      <w:r w:rsidRPr="00CB20B3">
        <w:rPr>
          <w:i/>
          <w:iCs/>
        </w:rPr>
        <w:t>For more detail on PBAC’s view, see section 7 PBAC outcome.</w:t>
      </w:r>
    </w:p>
    <w:p w14:paraId="51E5AE96" w14:textId="136A63B1" w:rsidR="00B50DB8" w:rsidRPr="00491884" w:rsidRDefault="00B50DB8" w:rsidP="00F763F9">
      <w:pPr>
        <w:pStyle w:val="2-SectionHeading"/>
      </w:pPr>
      <w:bookmarkStart w:id="21" w:name="_Toc192751742"/>
      <w:r w:rsidRPr="00491884">
        <w:t>Comparator</w:t>
      </w:r>
      <w:bookmarkEnd w:id="21"/>
    </w:p>
    <w:p w14:paraId="747A75CC" w14:textId="616E16CD" w:rsidR="00A05472" w:rsidRPr="00491884" w:rsidRDefault="008A19A7" w:rsidP="00E71747">
      <w:pPr>
        <w:pStyle w:val="3-BodyText"/>
      </w:pPr>
      <w:r w:rsidRPr="00491884">
        <w:t>The submission nominated osimertinib as the main comparator for O+C</w:t>
      </w:r>
      <w:r w:rsidR="00E71747" w:rsidRPr="00491884">
        <w:t>. The main arguments provided in support of this nomination were:</w:t>
      </w:r>
      <w:r w:rsidRPr="00491884">
        <w:t xml:space="preserve"> </w:t>
      </w:r>
    </w:p>
    <w:p w14:paraId="72508CAC" w14:textId="5049CC1E" w:rsidR="00196950" w:rsidRPr="00491884" w:rsidRDefault="00F763F9" w:rsidP="000352B4">
      <w:pPr>
        <w:pStyle w:val="ListParagraph"/>
        <w:ind w:left="1134"/>
        <w:jc w:val="both"/>
      </w:pPr>
      <w:r w:rsidRPr="00491884">
        <w:t>B</w:t>
      </w:r>
      <w:r w:rsidR="008A19A7" w:rsidRPr="00491884">
        <w:t xml:space="preserve">ased on </w:t>
      </w:r>
      <w:r w:rsidRPr="00491884">
        <w:t>10% PBS sample da</w:t>
      </w:r>
      <w:r w:rsidR="008A19A7" w:rsidRPr="00491884">
        <w:t>ta</w:t>
      </w:r>
      <w:r w:rsidR="00E578DC" w:rsidRPr="00491884">
        <w:t>,</w:t>
      </w:r>
      <w:r w:rsidR="008A19A7" w:rsidRPr="00491884">
        <w:t xml:space="preserve"> approximately 90% of</w:t>
      </w:r>
      <w:r w:rsidRPr="00491884">
        <w:t xml:space="preserve"> the</w:t>
      </w:r>
      <w:r w:rsidR="008A19A7" w:rsidRPr="00491884">
        <w:t xml:space="preserve"> </w:t>
      </w:r>
      <w:r w:rsidRPr="00491884">
        <w:t xml:space="preserve">NSCLC </w:t>
      </w:r>
      <w:r w:rsidRPr="0020087C">
        <w:rPr>
          <w:i/>
          <w:iCs/>
        </w:rPr>
        <w:t>EGFRm</w:t>
      </w:r>
      <w:r w:rsidRPr="00491884">
        <w:t xml:space="preserve"> </w:t>
      </w:r>
      <w:r w:rsidR="008A19A7" w:rsidRPr="00491884">
        <w:t xml:space="preserve">population is currently treated with osimertinib (out of all the PBS-listed EGFR TKIs), hence it is </w:t>
      </w:r>
      <w:r w:rsidR="00196950" w:rsidRPr="00491884">
        <w:t xml:space="preserve">the therapy </w:t>
      </w:r>
      <w:r w:rsidR="008A19A7" w:rsidRPr="00491884">
        <w:t xml:space="preserve">most likely to be replaced by </w:t>
      </w:r>
      <w:r w:rsidRPr="00491884">
        <w:t>O+C</w:t>
      </w:r>
      <w:r w:rsidR="008A19A7" w:rsidRPr="00491884">
        <w:t xml:space="preserve"> in clinical practice once listed. </w:t>
      </w:r>
    </w:p>
    <w:p w14:paraId="771FCAA3" w14:textId="5A696B44" w:rsidR="00AD0DD7" w:rsidRPr="00491884" w:rsidRDefault="008A19A7" w:rsidP="000352B4">
      <w:pPr>
        <w:pStyle w:val="ListParagraph"/>
        <w:ind w:left="1134"/>
        <w:jc w:val="both"/>
      </w:pPr>
      <w:r w:rsidRPr="00491884">
        <w:t xml:space="preserve">Osimertinib </w:t>
      </w:r>
      <w:r w:rsidR="004622A0" w:rsidRPr="00491884">
        <w:t xml:space="preserve">was </w:t>
      </w:r>
      <w:r w:rsidR="00F763F9" w:rsidRPr="00491884">
        <w:t>also</w:t>
      </w:r>
      <w:r w:rsidRPr="00491884">
        <w:t xml:space="preserve"> recommended by </w:t>
      </w:r>
      <w:r w:rsidR="00AE3A73">
        <w:t xml:space="preserve">previous </w:t>
      </w:r>
      <w:r w:rsidRPr="00491884">
        <w:t xml:space="preserve">clinical guidelines as the preferred first-line treatment for locally advanced/metastatic </w:t>
      </w:r>
      <w:r w:rsidRPr="0020087C">
        <w:rPr>
          <w:i/>
          <w:iCs/>
        </w:rPr>
        <w:t>EGFRm</w:t>
      </w:r>
      <w:r w:rsidRPr="00491884">
        <w:t xml:space="preserve"> </w:t>
      </w:r>
      <w:r w:rsidR="00F763F9" w:rsidRPr="00491884">
        <w:t>NSCLC</w:t>
      </w:r>
      <w:r w:rsidR="00F763F9" w:rsidRPr="00491884">
        <w:rPr>
          <w:rStyle w:val="FootnoteReference"/>
        </w:rPr>
        <w:footnoteReference w:id="6"/>
      </w:r>
      <w:r w:rsidR="00E71747" w:rsidRPr="00491884">
        <w:rPr>
          <w:vertAlign w:val="superscript"/>
        </w:rPr>
        <w:t>,</w:t>
      </w:r>
      <w:r w:rsidR="00E71747" w:rsidRPr="00491884">
        <w:rPr>
          <w:rStyle w:val="FootnoteReference"/>
        </w:rPr>
        <w:footnoteReference w:id="7"/>
      </w:r>
      <w:r w:rsidR="00F763F9" w:rsidRPr="00491884">
        <w:t>.</w:t>
      </w:r>
      <w:r w:rsidRPr="00491884">
        <w:t xml:space="preserve"> </w:t>
      </w:r>
    </w:p>
    <w:p w14:paraId="3B3FA694" w14:textId="5E505C14" w:rsidR="00926083" w:rsidRDefault="008A19A7" w:rsidP="004D43E9">
      <w:pPr>
        <w:pStyle w:val="3-BodyText"/>
      </w:pPr>
      <w:r w:rsidRPr="00491884">
        <w:t xml:space="preserve">The nomination of osimertinib </w:t>
      </w:r>
      <w:r w:rsidR="00AD0DD7" w:rsidRPr="00491884">
        <w:t xml:space="preserve">as the comparator for O+C </w:t>
      </w:r>
      <w:r w:rsidRPr="00491884">
        <w:t xml:space="preserve">for this population was appropriate. </w:t>
      </w:r>
      <w:r w:rsidR="009B5E7E" w:rsidRPr="00491884">
        <w:t>However, as discussed in paragraph</w:t>
      </w:r>
      <w:r w:rsidR="0085080D" w:rsidRPr="00491884">
        <w:t xml:space="preserve"> </w:t>
      </w:r>
      <w:r w:rsidR="0085080D" w:rsidRPr="00491884">
        <w:fldChar w:fldCharType="begin"/>
      </w:r>
      <w:r w:rsidR="0085080D" w:rsidRPr="00491884">
        <w:instrText xml:space="preserve"> REF _Ref192753003 \r \h </w:instrText>
      </w:r>
      <w:r w:rsidR="00376192" w:rsidRPr="00491884">
        <w:instrText xml:space="preserve"> \* MERGEFORMAT </w:instrText>
      </w:r>
      <w:r w:rsidR="0085080D" w:rsidRPr="00491884">
        <w:fldChar w:fldCharType="separate"/>
      </w:r>
      <w:r w:rsidR="00012B07">
        <w:t>6.54</w:t>
      </w:r>
      <w:r w:rsidR="0085080D" w:rsidRPr="00491884">
        <w:fldChar w:fldCharType="end"/>
      </w:r>
      <w:r w:rsidR="009B5E7E" w:rsidRPr="00491884">
        <w:t xml:space="preserve">, </w:t>
      </w:r>
      <w:r w:rsidR="002F4A4A" w:rsidRPr="00491884">
        <w:t xml:space="preserve">due to the relatively low cost of cisplatin/carboplatin, and pemetrexed, ESC noted patients are already able to access O+C, where it is funded by either hospitals or patients. </w:t>
      </w:r>
      <w:proofErr w:type="spellStart"/>
      <w:r w:rsidR="00F763F9" w:rsidRPr="00491884">
        <w:t>Amivantamab</w:t>
      </w:r>
      <w:proofErr w:type="spellEnd"/>
      <w:r w:rsidR="00F763F9" w:rsidRPr="00491884">
        <w:t xml:space="preserve"> plus </w:t>
      </w:r>
      <w:proofErr w:type="spellStart"/>
      <w:r w:rsidR="00F763F9" w:rsidRPr="00491884">
        <w:t>lazertinib</w:t>
      </w:r>
      <w:proofErr w:type="spellEnd"/>
      <w:r w:rsidRPr="00491884">
        <w:t xml:space="preserve"> </w:t>
      </w:r>
      <w:r w:rsidR="008F4BCC" w:rsidRPr="00491884">
        <w:t xml:space="preserve">(A+L) </w:t>
      </w:r>
      <w:r w:rsidR="00FD6174" w:rsidRPr="00491884">
        <w:t xml:space="preserve">was </w:t>
      </w:r>
      <w:r w:rsidR="000D243E">
        <w:t xml:space="preserve">not recommended </w:t>
      </w:r>
      <w:r w:rsidRPr="00491884">
        <w:t>at the Ma</w:t>
      </w:r>
      <w:r w:rsidR="005F2D90" w:rsidRPr="00491884">
        <w:t>r</w:t>
      </w:r>
      <w:r w:rsidR="00F763F9" w:rsidRPr="00491884">
        <w:t>ch</w:t>
      </w:r>
      <w:r w:rsidRPr="00491884">
        <w:t xml:space="preserve"> 2025 PBAC meeting</w:t>
      </w:r>
      <w:r w:rsidR="00AF3C38">
        <w:rPr>
          <w:rStyle w:val="FootnoteReference"/>
        </w:rPr>
        <w:footnoteReference w:id="8"/>
      </w:r>
      <w:r w:rsidRPr="00491884">
        <w:t xml:space="preserve"> for </w:t>
      </w:r>
      <w:r w:rsidR="00FD6174" w:rsidRPr="00491884">
        <w:t>a similar population</w:t>
      </w:r>
      <w:r w:rsidRPr="00491884">
        <w:t xml:space="preserve"> and is therefore a potentially relevant near-market comparator.</w:t>
      </w:r>
      <w:r w:rsidR="008F4BCC" w:rsidRPr="00491884">
        <w:t xml:space="preserve"> </w:t>
      </w:r>
    </w:p>
    <w:p w14:paraId="01205BCF" w14:textId="4CEDEFF5" w:rsidR="00474164" w:rsidRPr="00474164" w:rsidRDefault="00474164" w:rsidP="00474164">
      <w:pPr>
        <w:spacing w:before="60" w:after="60"/>
        <w:ind w:firstLine="720"/>
        <w:rPr>
          <w:i/>
          <w:iCs/>
        </w:rPr>
      </w:pPr>
      <w:r w:rsidRPr="00474164">
        <w:rPr>
          <w:i/>
          <w:iCs/>
        </w:rPr>
        <w:lastRenderedPageBreak/>
        <w:t>For more detail on PBAC’s view, see section 7 PBAC outcome.</w:t>
      </w:r>
    </w:p>
    <w:p w14:paraId="7F9C27C8" w14:textId="77777777" w:rsidR="00223D5A" w:rsidRPr="00491884" w:rsidRDefault="00223D5A" w:rsidP="00223D5A">
      <w:pPr>
        <w:pStyle w:val="2-SectionHeading"/>
        <w:numPr>
          <w:ilvl w:val="0"/>
          <w:numId w:val="1"/>
        </w:numPr>
      </w:pPr>
      <w:bookmarkStart w:id="22" w:name="_Toc192751743"/>
      <w:bookmarkStart w:id="23" w:name="_Toc22897640"/>
      <w:r w:rsidRPr="00491884">
        <w:t>Consideration of the evidence</w:t>
      </w:r>
      <w:bookmarkEnd w:id="22"/>
    </w:p>
    <w:p w14:paraId="61BDCF57" w14:textId="77777777" w:rsidR="00FD27D5" w:rsidRPr="00F24853" w:rsidRDefault="00FD27D5" w:rsidP="00FD27D5">
      <w:pPr>
        <w:pStyle w:val="COMH2-non-numbered"/>
      </w:pPr>
      <w:bookmarkStart w:id="24" w:name="_Toc192751744"/>
      <w:r w:rsidRPr="00F24853">
        <w:t>Sponsor hearing</w:t>
      </w:r>
    </w:p>
    <w:p w14:paraId="49C834B7" w14:textId="77777777" w:rsidR="00FD27D5" w:rsidRPr="00F24853" w:rsidRDefault="00FD27D5" w:rsidP="00FD27D5">
      <w:pPr>
        <w:widowControl w:val="0"/>
        <w:numPr>
          <w:ilvl w:val="1"/>
          <w:numId w:val="1"/>
        </w:numPr>
        <w:spacing w:after="120"/>
        <w:rPr>
          <w:rFonts w:cs="Calibri"/>
          <w:bCs/>
          <w:snapToGrid w:val="0"/>
        </w:rPr>
      </w:pPr>
      <w:r w:rsidRPr="00F24853">
        <w:rPr>
          <w:rFonts w:cs="Calibri"/>
          <w:bCs/>
          <w:snapToGrid w:val="0"/>
        </w:rPr>
        <w:t>There was no hearing for this item.</w:t>
      </w:r>
    </w:p>
    <w:p w14:paraId="209B30D7" w14:textId="77777777" w:rsidR="00FD27D5" w:rsidRDefault="00FD27D5" w:rsidP="00FD27D5">
      <w:pPr>
        <w:pStyle w:val="COMH2-non-numbered"/>
      </w:pPr>
      <w:r w:rsidRPr="004670CE">
        <w:t>Consumer comments</w:t>
      </w:r>
    </w:p>
    <w:p w14:paraId="6787672D" w14:textId="5BF37090" w:rsidR="00F439E0" w:rsidRPr="00C80980" w:rsidRDefault="00594709" w:rsidP="00EE5DC3">
      <w:pPr>
        <w:widowControl w:val="0"/>
        <w:numPr>
          <w:ilvl w:val="1"/>
          <w:numId w:val="1"/>
        </w:numPr>
        <w:spacing w:after="120"/>
        <w:rPr>
          <w:sz w:val="22"/>
          <w:szCs w:val="22"/>
        </w:rPr>
      </w:pPr>
      <w:r w:rsidRPr="00C80980">
        <w:rPr>
          <w:rFonts w:asciiTheme="minorHAnsi" w:hAnsiTheme="minorHAnsi"/>
          <w:bCs/>
          <w:snapToGrid w:val="0"/>
        </w:rPr>
        <w:t xml:space="preserve">The PBAC noted and welcomed the input from individuals </w:t>
      </w:r>
      <w:r w:rsidR="00A05A6A" w:rsidRPr="00C80980">
        <w:rPr>
          <w:rFonts w:asciiTheme="minorHAnsi" w:hAnsiTheme="minorHAnsi"/>
          <w:bCs/>
          <w:snapToGrid w:val="0"/>
        </w:rPr>
        <w:t xml:space="preserve">with the health condition </w:t>
      </w:r>
      <w:r w:rsidRPr="00C80980">
        <w:rPr>
          <w:rFonts w:asciiTheme="minorHAnsi" w:hAnsiTheme="minorHAnsi"/>
          <w:bCs/>
          <w:snapToGrid w:val="0"/>
        </w:rPr>
        <w:t xml:space="preserve">(3), </w:t>
      </w:r>
      <w:r w:rsidR="00FD32B5" w:rsidRPr="00C80980">
        <w:rPr>
          <w:rFonts w:asciiTheme="minorHAnsi" w:hAnsiTheme="minorHAnsi"/>
          <w:bCs/>
          <w:snapToGrid w:val="0"/>
        </w:rPr>
        <w:t>family member</w:t>
      </w:r>
      <w:r w:rsidR="00E56644" w:rsidRPr="00C80980">
        <w:rPr>
          <w:rFonts w:asciiTheme="minorHAnsi" w:hAnsiTheme="minorHAnsi"/>
          <w:bCs/>
          <w:snapToGrid w:val="0"/>
        </w:rPr>
        <w:t xml:space="preserve">s </w:t>
      </w:r>
      <w:r w:rsidR="009F6D8B" w:rsidRPr="00C80980">
        <w:rPr>
          <w:rFonts w:asciiTheme="minorHAnsi" w:hAnsiTheme="minorHAnsi"/>
          <w:bCs/>
          <w:snapToGrid w:val="0"/>
        </w:rPr>
        <w:t>or interested members of the general public (</w:t>
      </w:r>
      <w:r w:rsidR="00A07604" w:rsidRPr="00C80980">
        <w:rPr>
          <w:rFonts w:asciiTheme="minorHAnsi" w:hAnsiTheme="minorHAnsi"/>
          <w:bCs/>
          <w:snapToGrid w:val="0"/>
        </w:rPr>
        <w:t>5</w:t>
      </w:r>
      <w:r w:rsidR="00A05A6A" w:rsidRPr="00C80980">
        <w:rPr>
          <w:rFonts w:asciiTheme="minorHAnsi" w:hAnsiTheme="minorHAnsi"/>
          <w:bCs/>
          <w:snapToGrid w:val="0"/>
        </w:rPr>
        <w:t>)</w:t>
      </w:r>
      <w:r w:rsidR="00A07604" w:rsidRPr="00C80980">
        <w:rPr>
          <w:rFonts w:asciiTheme="minorHAnsi" w:hAnsiTheme="minorHAnsi"/>
          <w:bCs/>
          <w:snapToGrid w:val="0"/>
        </w:rPr>
        <w:t xml:space="preserve"> </w:t>
      </w:r>
      <w:r w:rsidRPr="00C80980">
        <w:rPr>
          <w:rFonts w:asciiTheme="minorHAnsi" w:hAnsiTheme="minorHAnsi"/>
          <w:bCs/>
          <w:snapToGrid w:val="0"/>
        </w:rPr>
        <w:t>and organisations (</w:t>
      </w:r>
      <w:r w:rsidR="00562D2F" w:rsidRPr="00C80980">
        <w:rPr>
          <w:rFonts w:asciiTheme="minorHAnsi" w:hAnsiTheme="minorHAnsi"/>
          <w:bCs/>
          <w:snapToGrid w:val="0"/>
        </w:rPr>
        <w:t>4</w:t>
      </w:r>
      <w:r w:rsidRPr="00C80980">
        <w:rPr>
          <w:rFonts w:asciiTheme="minorHAnsi" w:hAnsiTheme="minorHAnsi"/>
          <w:bCs/>
          <w:snapToGrid w:val="0"/>
        </w:rPr>
        <w:t>) via the Consumer Comments facility on the PBS website. The PBAC noted the comments from individuals</w:t>
      </w:r>
      <w:r w:rsidR="00921391" w:rsidRPr="00C80980">
        <w:rPr>
          <w:rFonts w:asciiTheme="minorHAnsi" w:hAnsiTheme="minorHAnsi"/>
          <w:bCs/>
          <w:snapToGrid w:val="0"/>
        </w:rPr>
        <w:t xml:space="preserve"> and family members</w:t>
      </w:r>
      <w:r w:rsidRPr="00C80980">
        <w:rPr>
          <w:rFonts w:asciiTheme="minorHAnsi" w:hAnsiTheme="minorHAnsi"/>
          <w:bCs/>
          <w:snapToGrid w:val="0"/>
        </w:rPr>
        <w:t xml:space="preserve"> who </w:t>
      </w:r>
      <w:r w:rsidR="005A1CE2" w:rsidRPr="00C80980">
        <w:rPr>
          <w:rFonts w:asciiTheme="minorHAnsi" w:hAnsiTheme="minorHAnsi"/>
          <w:bCs/>
          <w:snapToGrid w:val="0"/>
        </w:rPr>
        <w:t xml:space="preserve">are currently treated with </w:t>
      </w:r>
      <w:r w:rsidR="004B2A34" w:rsidRPr="00C80980">
        <w:rPr>
          <w:rFonts w:asciiTheme="minorHAnsi" w:hAnsiTheme="minorHAnsi"/>
          <w:bCs/>
          <w:snapToGrid w:val="0"/>
        </w:rPr>
        <w:t>osimertinib</w:t>
      </w:r>
      <w:r w:rsidR="005A1CE2" w:rsidRPr="00C80980">
        <w:rPr>
          <w:rFonts w:asciiTheme="minorHAnsi" w:hAnsiTheme="minorHAnsi"/>
          <w:bCs/>
          <w:snapToGrid w:val="0"/>
        </w:rPr>
        <w:t xml:space="preserve"> </w:t>
      </w:r>
      <w:r w:rsidR="004B2A34" w:rsidRPr="00C80980">
        <w:rPr>
          <w:rFonts w:asciiTheme="minorHAnsi" w:hAnsiTheme="minorHAnsi"/>
          <w:bCs/>
          <w:snapToGrid w:val="0"/>
        </w:rPr>
        <w:t>monotherapy</w:t>
      </w:r>
      <w:r w:rsidR="001E792A" w:rsidRPr="00C80980">
        <w:rPr>
          <w:rFonts w:asciiTheme="minorHAnsi" w:hAnsiTheme="minorHAnsi"/>
          <w:bCs/>
          <w:snapToGrid w:val="0"/>
        </w:rPr>
        <w:t>,</w:t>
      </w:r>
      <w:r w:rsidR="007B1161" w:rsidRPr="00C80980">
        <w:rPr>
          <w:rFonts w:asciiTheme="minorHAnsi" w:hAnsiTheme="minorHAnsi"/>
          <w:bCs/>
          <w:snapToGrid w:val="0"/>
        </w:rPr>
        <w:t xml:space="preserve"> sharing their</w:t>
      </w:r>
      <w:r w:rsidR="00825018">
        <w:rPr>
          <w:rFonts w:asciiTheme="minorHAnsi" w:hAnsiTheme="minorHAnsi"/>
          <w:bCs/>
          <w:snapToGrid w:val="0"/>
        </w:rPr>
        <w:t xml:space="preserve"> treatment</w:t>
      </w:r>
      <w:r w:rsidR="007B1161" w:rsidRPr="00C80980">
        <w:rPr>
          <w:rFonts w:asciiTheme="minorHAnsi" w:hAnsiTheme="minorHAnsi"/>
          <w:bCs/>
          <w:snapToGrid w:val="0"/>
        </w:rPr>
        <w:t xml:space="preserve"> experience</w:t>
      </w:r>
      <w:r w:rsidR="00A83144" w:rsidRPr="00C80980">
        <w:rPr>
          <w:rFonts w:asciiTheme="minorHAnsi" w:hAnsiTheme="minorHAnsi"/>
          <w:bCs/>
          <w:snapToGrid w:val="0"/>
        </w:rPr>
        <w:t xml:space="preserve"> </w:t>
      </w:r>
      <w:r w:rsidR="001D4CEB" w:rsidRPr="00C80980">
        <w:rPr>
          <w:rFonts w:asciiTheme="minorHAnsi" w:hAnsiTheme="minorHAnsi"/>
          <w:bCs/>
          <w:snapToGrid w:val="0"/>
        </w:rPr>
        <w:t xml:space="preserve">and expressing the need </w:t>
      </w:r>
      <w:r w:rsidRPr="00C80980">
        <w:rPr>
          <w:rFonts w:asciiTheme="minorHAnsi" w:hAnsiTheme="minorHAnsi"/>
          <w:bCs/>
          <w:snapToGrid w:val="0"/>
        </w:rPr>
        <w:t>to access</w:t>
      </w:r>
      <w:r w:rsidR="00AF600A" w:rsidRPr="00C80980">
        <w:rPr>
          <w:rFonts w:asciiTheme="minorHAnsi" w:hAnsiTheme="minorHAnsi"/>
          <w:bCs/>
          <w:snapToGrid w:val="0"/>
        </w:rPr>
        <w:t xml:space="preserve"> </w:t>
      </w:r>
      <w:r w:rsidR="00B30B8C">
        <w:rPr>
          <w:rFonts w:asciiTheme="minorHAnsi" w:hAnsiTheme="minorHAnsi"/>
          <w:bCs/>
          <w:snapToGrid w:val="0"/>
        </w:rPr>
        <w:t>O+C</w:t>
      </w:r>
      <w:r w:rsidR="00193225">
        <w:rPr>
          <w:rFonts w:asciiTheme="minorHAnsi" w:hAnsiTheme="minorHAnsi"/>
          <w:bCs/>
          <w:snapToGrid w:val="0"/>
        </w:rPr>
        <w:t xml:space="preserve"> as</w:t>
      </w:r>
      <w:r w:rsidR="001D4CEB" w:rsidRPr="00C80980">
        <w:rPr>
          <w:rFonts w:asciiTheme="minorHAnsi" w:hAnsiTheme="minorHAnsi"/>
          <w:bCs/>
          <w:snapToGrid w:val="0"/>
        </w:rPr>
        <w:t xml:space="preserve"> </w:t>
      </w:r>
      <w:r w:rsidR="00D0443C" w:rsidRPr="00C80980">
        <w:rPr>
          <w:rFonts w:asciiTheme="minorHAnsi" w:hAnsiTheme="minorHAnsi"/>
          <w:bCs/>
          <w:snapToGrid w:val="0"/>
        </w:rPr>
        <w:t xml:space="preserve">an additional treatment </w:t>
      </w:r>
      <w:r w:rsidR="00F439E0" w:rsidRPr="00C80980">
        <w:rPr>
          <w:rFonts w:asciiTheme="minorHAnsi" w:hAnsiTheme="minorHAnsi"/>
          <w:bCs/>
          <w:snapToGrid w:val="0"/>
        </w:rPr>
        <w:t xml:space="preserve">option to treat </w:t>
      </w:r>
      <w:r w:rsidR="00F439E0" w:rsidRPr="00C80980">
        <w:rPr>
          <w:rFonts w:asciiTheme="minorHAnsi" w:hAnsiTheme="minorHAnsi"/>
          <w:bCs/>
          <w:i/>
          <w:iCs/>
          <w:snapToGrid w:val="0"/>
        </w:rPr>
        <w:t>EGFRm</w:t>
      </w:r>
      <w:r w:rsidR="00F439E0" w:rsidRPr="00C80980">
        <w:rPr>
          <w:rFonts w:asciiTheme="minorHAnsi" w:hAnsiTheme="minorHAnsi"/>
          <w:bCs/>
          <w:snapToGrid w:val="0"/>
        </w:rPr>
        <w:t xml:space="preserve"> NSLC. </w:t>
      </w:r>
      <w:r w:rsidR="00C853B5" w:rsidRPr="00C80980">
        <w:rPr>
          <w:rFonts w:asciiTheme="minorHAnsi" w:hAnsiTheme="minorHAnsi"/>
          <w:bCs/>
          <w:snapToGrid w:val="0"/>
        </w:rPr>
        <w:t>All consumer input was supportive of a PBS listing.</w:t>
      </w:r>
    </w:p>
    <w:p w14:paraId="189C0AB1" w14:textId="29AA46B0" w:rsidR="00145E2B" w:rsidRDefault="00E05C5A" w:rsidP="00EE5DC3">
      <w:pPr>
        <w:widowControl w:val="0"/>
        <w:numPr>
          <w:ilvl w:val="1"/>
          <w:numId w:val="1"/>
        </w:numPr>
        <w:spacing w:after="120"/>
        <w:rPr>
          <w:rFonts w:asciiTheme="minorHAnsi" w:hAnsiTheme="minorHAnsi"/>
          <w:bCs/>
          <w:snapToGrid w:val="0"/>
        </w:rPr>
      </w:pPr>
      <w:r>
        <w:rPr>
          <w:rFonts w:asciiTheme="minorHAnsi" w:hAnsiTheme="minorHAnsi"/>
          <w:bCs/>
          <w:snapToGrid w:val="0"/>
        </w:rPr>
        <w:t>The</w:t>
      </w:r>
      <w:r w:rsidR="00600C92" w:rsidRPr="00600C92">
        <w:rPr>
          <w:rFonts w:asciiTheme="minorHAnsi" w:hAnsiTheme="minorHAnsi"/>
          <w:bCs/>
          <w:snapToGrid w:val="0"/>
        </w:rPr>
        <w:t xml:space="preserve"> Lung Foundation Australia </w:t>
      </w:r>
      <w:r w:rsidR="00912CFB">
        <w:rPr>
          <w:rFonts w:asciiTheme="minorHAnsi" w:hAnsiTheme="minorHAnsi"/>
          <w:bCs/>
          <w:snapToGrid w:val="0"/>
        </w:rPr>
        <w:t>noted the</w:t>
      </w:r>
      <w:r w:rsidR="00D16DD9">
        <w:rPr>
          <w:rFonts w:asciiTheme="minorHAnsi" w:hAnsiTheme="minorHAnsi"/>
          <w:bCs/>
          <w:snapToGrid w:val="0"/>
        </w:rPr>
        <w:t xml:space="preserve"> negative impact </w:t>
      </w:r>
      <w:r w:rsidR="00FA5F1A">
        <w:rPr>
          <w:rFonts w:asciiTheme="minorHAnsi" w:hAnsiTheme="minorHAnsi"/>
          <w:bCs/>
          <w:snapToGrid w:val="0"/>
        </w:rPr>
        <w:t xml:space="preserve">of lung cancer diagnosis on </w:t>
      </w:r>
      <w:r w:rsidR="0058216A">
        <w:rPr>
          <w:rFonts w:asciiTheme="minorHAnsi" w:hAnsiTheme="minorHAnsi"/>
          <w:bCs/>
          <w:snapToGrid w:val="0"/>
        </w:rPr>
        <w:t>individuals’</w:t>
      </w:r>
      <w:r w:rsidR="00FA5F1A">
        <w:rPr>
          <w:rFonts w:asciiTheme="minorHAnsi" w:hAnsiTheme="minorHAnsi"/>
          <w:bCs/>
          <w:snapToGrid w:val="0"/>
        </w:rPr>
        <w:t xml:space="preserve"> mental health and wellbeing </w:t>
      </w:r>
      <w:r w:rsidR="002C7925">
        <w:rPr>
          <w:rFonts w:asciiTheme="minorHAnsi" w:hAnsiTheme="minorHAnsi"/>
          <w:bCs/>
          <w:snapToGrid w:val="0"/>
        </w:rPr>
        <w:t xml:space="preserve">and the importance of new treatment options to improve prognosis. </w:t>
      </w:r>
    </w:p>
    <w:p w14:paraId="7C8E197C" w14:textId="3E97F781" w:rsidR="00050822" w:rsidRDefault="001B6E3D" w:rsidP="00050822">
      <w:pPr>
        <w:widowControl w:val="0"/>
        <w:numPr>
          <w:ilvl w:val="1"/>
          <w:numId w:val="1"/>
        </w:numPr>
        <w:spacing w:after="120"/>
        <w:rPr>
          <w:rFonts w:asciiTheme="minorHAnsi" w:hAnsiTheme="minorHAnsi"/>
          <w:bCs/>
          <w:snapToGrid w:val="0"/>
        </w:rPr>
      </w:pPr>
      <w:r>
        <w:rPr>
          <w:rFonts w:asciiTheme="minorHAnsi" w:hAnsiTheme="minorHAnsi"/>
          <w:bCs/>
          <w:snapToGrid w:val="0"/>
        </w:rPr>
        <w:t xml:space="preserve">Rare Cancer Australia </w:t>
      </w:r>
      <w:r w:rsidR="007855BD">
        <w:rPr>
          <w:rFonts w:asciiTheme="minorHAnsi" w:hAnsiTheme="minorHAnsi"/>
          <w:bCs/>
          <w:snapToGrid w:val="0"/>
        </w:rPr>
        <w:t xml:space="preserve">(RCA) </w:t>
      </w:r>
      <w:r w:rsidR="00F250F9">
        <w:rPr>
          <w:rFonts w:asciiTheme="minorHAnsi" w:hAnsiTheme="minorHAnsi"/>
          <w:bCs/>
          <w:snapToGrid w:val="0"/>
        </w:rPr>
        <w:t>noted</w:t>
      </w:r>
      <w:r w:rsidR="00FA6B1E">
        <w:rPr>
          <w:rFonts w:asciiTheme="minorHAnsi" w:hAnsiTheme="minorHAnsi"/>
          <w:bCs/>
          <w:snapToGrid w:val="0"/>
        </w:rPr>
        <w:t xml:space="preserve"> </w:t>
      </w:r>
      <w:r w:rsidR="005E02E5">
        <w:rPr>
          <w:rFonts w:asciiTheme="minorHAnsi" w:hAnsiTheme="minorHAnsi"/>
          <w:bCs/>
          <w:snapToGrid w:val="0"/>
        </w:rPr>
        <w:t xml:space="preserve">side effects of current </w:t>
      </w:r>
      <w:r w:rsidR="00FA6B1E">
        <w:rPr>
          <w:rFonts w:asciiTheme="minorHAnsi" w:hAnsiTheme="minorHAnsi"/>
          <w:bCs/>
          <w:snapToGrid w:val="0"/>
        </w:rPr>
        <w:t xml:space="preserve">treatment </w:t>
      </w:r>
      <w:r w:rsidR="00C83D0C">
        <w:rPr>
          <w:rFonts w:asciiTheme="minorHAnsi" w:hAnsiTheme="minorHAnsi"/>
          <w:bCs/>
          <w:snapToGrid w:val="0"/>
        </w:rPr>
        <w:t xml:space="preserve">for </w:t>
      </w:r>
      <w:r w:rsidR="00A84E65">
        <w:rPr>
          <w:rFonts w:asciiTheme="minorHAnsi" w:hAnsiTheme="minorHAnsi"/>
          <w:bCs/>
          <w:snapToGrid w:val="0"/>
        </w:rPr>
        <w:t>NSCLC</w:t>
      </w:r>
      <w:r w:rsidR="00087E68">
        <w:rPr>
          <w:rFonts w:asciiTheme="minorHAnsi" w:hAnsiTheme="minorHAnsi"/>
          <w:bCs/>
          <w:snapToGrid w:val="0"/>
        </w:rPr>
        <w:t xml:space="preserve"> </w:t>
      </w:r>
      <w:r w:rsidR="00B56B25">
        <w:rPr>
          <w:rFonts w:asciiTheme="minorHAnsi" w:hAnsiTheme="minorHAnsi"/>
          <w:bCs/>
          <w:snapToGrid w:val="0"/>
        </w:rPr>
        <w:t>have a</w:t>
      </w:r>
      <w:r w:rsidR="00087E68">
        <w:rPr>
          <w:rFonts w:asciiTheme="minorHAnsi" w:hAnsiTheme="minorHAnsi"/>
          <w:bCs/>
          <w:snapToGrid w:val="0"/>
        </w:rPr>
        <w:t xml:space="preserve"> negative impact on</w:t>
      </w:r>
      <w:r w:rsidR="00A84E65">
        <w:rPr>
          <w:rFonts w:asciiTheme="minorHAnsi" w:hAnsiTheme="minorHAnsi"/>
          <w:bCs/>
          <w:snapToGrid w:val="0"/>
        </w:rPr>
        <w:t xml:space="preserve"> </w:t>
      </w:r>
      <w:r w:rsidR="008830C3">
        <w:rPr>
          <w:rFonts w:asciiTheme="minorHAnsi" w:hAnsiTheme="minorHAnsi"/>
          <w:bCs/>
          <w:snapToGrid w:val="0"/>
        </w:rPr>
        <w:t>individuals’</w:t>
      </w:r>
      <w:r w:rsidR="00087E68">
        <w:rPr>
          <w:rFonts w:asciiTheme="minorHAnsi" w:hAnsiTheme="minorHAnsi"/>
          <w:bCs/>
          <w:snapToGrid w:val="0"/>
        </w:rPr>
        <w:t xml:space="preserve"> quality of life</w:t>
      </w:r>
      <w:r w:rsidR="004356CD">
        <w:rPr>
          <w:rFonts w:asciiTheme="minorHAnsi" w:hAnsiTheme="minorHAnsi"/>
          <w:bCs/>
          <w:snapToGrid w:val="0"/>
        </w:rPr>
        <w:t xml:space="preserve">. RCA further noted </w:t>
      </w:r>
      <w:r w:rsidR="00F10777">
        <w:rPr>
          <w:rFonts w:asciiTheme="minorHAnsi" w:hAnsiTheme="minorHAnsi"/>
          <w:bCs/>
          <w:snapToGrid w:val="0"/>
        </w:rPr>
        <w:t>the</w:t>
      </w:r>
      <w:r w:rsidR="00087E68">
        <w:rPr>
          <w:rFonts w:asciiTheme="minorHAnsi" w:hAnsiTheme="minorHAnsi"/>
          <w:bCs/>
          <w:snapToGrid w:val="0"/>
        </w:rPr>
        <w:t xml:space="preserve"> </w:t>
      </w:r>
      <w:r w:rsidR="0045304A">
        <w:rPr>
          <w:rFonts w:asciiTheme="minorHAnsi" w:hAnsiTheme="minorHAnsi"/>
          <w:bCs/>
          <w:snapToGrid w:val="0"/>
        </w:rPr>
        <w:t xml:space="preserve">challenges for </w:t>
      </w:r>
      <w:r w:rsidR="00E3246B">
        <w:rPr>
          <w:rFonts w:asciiTheme="minorHAnsi" w:hAnsiTheme="minorHAnsi"/>
          <w:bCs/>
          <w:snapToGrid w:val="0"/>
        </w:rPr>
        <w:t>patients</w:t>
      </w:r>
      <w:r w:rsidR="0045304A">
        <w:rPr>
          <w:rFonts w:asciiTheme="minorHAnsi" w:hAnsiTheme="minorHAnsi"/>
          <w:bCs/>
          <w:snapToGrid w:val="0"/>
        </w:rPr>
        <w:t xml:space="preserve"> </w:t>
      </w:r>
      <w:r w:rsidR="00E3246B">
        <w:rPr>
          <w:rFonts w:asciiTheme="minorHAnsi" w:hAnsiTheme="minorHAnsi"/>
          <w:bCs/>
          <w:snapToGrid w:val="0"/>
        </w:rPr>
        <w:t xml:space="preserve">receiving treatment </w:t>
      </w:r>
      <w:r w:rsidR="0045304A">
        <w:rPr>
          <w:rFonts w:asciiTheme="minorHAnsi" w:hAnsiTheme="minorHAnsi"/>
          <w:bCs/>
          <w:snapToGrid w:val="0"/>
        </w:rPr>
        <w:t xml:space="preserve">for NCSLC </w:t>
      </w:r>
      <w:r w:rsidR="00057717">
        <w:rPr>
          <w:rFonts w:asciiTheme="minorHAnsi" w:hAnsiTheme="minorHAnsi"/>
          <w:bCs/>
          <w:snapToGrid w:val="0"/>
        </w:rPr>
        <w:t>to maintain employment</w:t>
      </w:r>
      <w:r w:rsidR="00AD416E">
        <w:rPr>
          <w:rFonts w:asciiTheme="minorHAnsi" w:hAnsiTheme="minorHAnsi"/>
          <w:bCs/>
          <w:snapToGrid w:val="0"/>
        </w:rPr>
        <w:t xml:space="preserve"> and </w:t>
      </w:r>
      <w:r w:rsidR="0092779E">
        <w:rPr>
          <w:rFonts w:asciiTheme="minorHAnsi" w:hAnsiTheme="minorHAnsi"/>
          <w:bCs/>
          <w:snapToGrid w:val="0"/>
        </w:rPr>
        <w:t>may lead to financial</w:t>
      </w:r>
      <w:r w:rsidR="000F6802">
        <w:rPr>
          <w:rFonts w:asciiTheme="minorHAnsi" w:hAnsiTheme="minorHAnsi"/>
          <w:bCs/>
          <w:snapToGrid w:val="0"/>
        </w:rPr>
        <w:t xml:space="preserve"> stress </w:t>
      </w:r>
      <w:r w:rsidR="0092779E">
        <w:rPr>
          <w:rFonts w:asciiTheme="minorHAnsi" w:hAnsiTheme="minorHAnsi"/>
          <w:bCs/>
          <w:snapToGrid w:val="0"/>
        </w:rPr>
        <w:t xml:space="preserve">when </w:t>
      </w:r>
      <w:r w:rsidR="00C64F68">
        <w:rPr>
          <w:rFonts w:asciiTheme="minorHAnsi" w:hAnsiTheme="minorHAnsi"/>
          <w:bCs/>
          <w:snapToGrid w:val="0"/>
        </w:rPr>
        <w:t>self-fund</w:t>
      </w:r>
      <w:r w:rsidR="0092779E">
        <w:rPr>
          <w:rFonts w:asciiTheme="minorHAnsi" w:hAnsiTheme="minorHAnsi"/>
          <w:bCs/>
          <w:snapToGrid w:val="0"/>
        </w:rPr>
        <w:t>ing</w:t>
      </w:r>
      <w:r w:rsidR="00C64F68">
        <w:rPr>
          <w:rFonts w:asciiTheme="minorHAnsi" w:hAnsiTheme="minorHAnsi"/>
          <w:bCs/>
          <w:snapToGrid w:val="0"/>
        </w:rPr>
        <w:t xml:space="preserve"> non-PBS listed treatments. </w:t>
      </w:r>
      <w:r w:rsidR="007855BD">
        <w:rPr>
          <w:rFonts w:asciiTheme="minorHAnsi" w:hAnsiTheme="minorHAnsi"/>
          <w:bCs/>
          <w:snapToGrid w:val="0"/>
        </w:rPr>
        <w:t>RCA</w:t>
      </w:r>
      <w:r w:rsidR="004C3B04">
        <w:rPr>
          <w:rFonts w:asciiTheme="minorHAnsi" w:hAnsiTheme="minorHAnsi"/>
          <w:bCs/>
          <w:snapToGrid w:val="0"/>
        </w:rPr>
        <w:t xml:space="preserve"> further</w:t>
      </w:r>
      <w:r w:rsidR="007855BD">
        <w:rPr>
          <w:rFonts w:asciiTheme="minorHAnsi" w:hAnsiTheme="minorHAnsi"/>
          <w:bCs/>
          <w:snapToGrid w:val="0"/>
        </w:rPr>
        <w:t xml:space="preserve"> </w:t>
      </w:r>
      <w:r w:rsidR="001E1AC8">
        <w:rPr>
          <w:rFonts w:asciiTheme="minorHAnsi" w:hAnsiTheme="minorHAnsi"/>
          <w:bCs/>
          <w:snapToGrid w:val="0"/>
        </w:rPr>
        <w:t xml:space="preserve">noted </w:t>
      </w:r>
      <w:r w:rsidR="007855BD">
        <w:rPr>
          <w:rFonts w:asciiTheme="minorHAnsi" w:hAnsiTheme="minorHAnsi"/>
          <w:bCs/>
          <w:snapToGrid w:val="0"/>
        </w:rPr>
        <w:t>the</w:t>
      </w:r>
      <w:r w:rsidR="000D35A9">
        <w:rPr>
          <w:rFonts w:asciiTheme="minorHAnsi" w:hAnsiTheme="minorHAnsi"/>
          <w:bCs/>
          <w:snapToGrid w:val="0"/>
        </w:rPr>
        <w:t xml:space="preserve"> </w:t>
      </w:r>
      <w:r w:rsidR="00F10777">
        <w:rPr>
          <w:rFonts w:asciiTheme="minorHAnsi" w:hAnsiTheme="minorHAnsi"/>
          <w:bCs/>
          <w:snapToGrid w:val="0"/>
        </w:rPr>
        <w:t>increased toxicity</w:t>
      </w:r>
      <w:r w:rsidR="000D35A9">
        <w:rPr>
          <w:rFonts w:asciiTheme="minorHAnsi" w:hAnsiTheme="minorHAnsi"/>
          <w:bCs/>
          <w:snapToGrid w:val="0"/>
        </w:rPr>
        <w:t xml:space="preserve"> </w:t>
      </w:r>
      <w:r w:rsidR="00F10777">
        <w:rPr>
          <w:rFonts w:asciiTheme="minorHAnsi" w:hAnsiTheme="minorHAnsi"/>
          <w:bCs/>
          <w:snapToGrid w:val="0"/>
        </w:rPr>
        <w:t xml:space="preserve">associated with the </w:t>
      </w:r>
      <w:r w:rsidR="003430DD">
        <w:rPr>
          <w:rFonts w:asciiTheme="minorHAnsi" w:hAnsiTheme="minorHAnsi"/>
          <w:bCs/>
          <w:snapToGrid w:val="0"/>
        </w:rPr>
        <w:t>O+C</w:t>
      </w:r>
      <w:r w:rsidR="000D35A9">
        <w:rPr>
          <w:rFonts w:asciiTheme="minorHAnsi" w:hAnsiTheme="minorHAnsi"/>
          <w:bCs/>
          <w:snapToGrid w:val="0"/>
        </w:rPr>
        <w:t xml:space="preserve"> therapy</w:t>
      </w:r>
      <w:r w:rsidR="00F10777">
        <w:rPr>
          <w:rFonts w:asciiTheme="minorHAnsi" w:hAnsiTheme="minorHAnsi"/>
          <w:bCs/>
          <w:snapToGrid w:val="0"/>
        </w:rPr>
        <w:t xml:space="preserve"> versus osimertinib monotherapy.</w:t>
      </w:r>
    </w:p>
    <w:p w14:paraId="1C884D93" w14:textId="7B0F0103" w:rsidR="00050822" w:rsidRPr="00B34109" w:rsidRDefault="0088432D" w:rsidP="00050822">
      <w:pPr>
        <w:widowControl w:val="0"/>
        <w:numPr>
          <w:ilvl w:val="1"/>
          <w:numId w:val="1"/>
        </w:numPr>
        <w:spacing w:after="120"/>
        <w:rPr>
          <w:rFonts w:asciiTheme="minorHAnsi" w:hAnsiTheme="minorHAnsi"/>
          <w:bCs/>
          <w:snapToGrid w:val="0"/>
        </w:rPr>
      </w:pPr>
      <w:r>
        <w:rPr>
          <w:rFonts w:asciiTheme="minorHAnsi" w:hAnsiTheme="minorHAnsi"/>
          <w:bCs/>
          <w:snapToGrid w:val="0"/>
        </w:rPr>
        <w:t>T</w:t>
      </w:r>
      <w:r w:rsidR="002140B2" w:rsidRPr="00050822">
        <w:rPr>
          <w:rFonts w:asciiTheme="minorHAnsi" w:hAnsiTheme="minorHAnsi"/>
          <w:bCs/>
          <w:snapToGrid w:val="0"/>
        </w:rPr>
        <w:t xml:space="preserve">he Thoracic Oncology Group of Australasia </w:t>
      </w:r>
      <w:r w:rsidR="00B34109">
        <w:rPr>
          <w:rFonts w:asciiTheme="minorHAnsi" w:hAnsiTheme="minorHAnsi"/>
          <w:bCs/>
          <w:snapToGrid w:val="0"/>
        </w:rPr>
        <w:t>(TO</w:t>
      </w:r>
      <w:r w:rsidR="00BB0B7A">
        <w:rPr>
          <w:rFonts w:asciiTheme="minorHAnsi" w:hAnsiTheme="minorHAnsi"/>
          <w:bCs/>
          <w:snapToGrid w:val="0"/>
        </w:rPr>
        <w:t>GA</w:t>
      </w:r>
      <w:r w:rsidR="00912CFB">
        <w:rPr>
          <w:rFonts w:asciiTheme="minorHAnsi" w:hAnsiTheme="minorHAnsi"/>
          <w:bCs/>
          <w:snapToGrid w:val="0"/>
        </w:rPr>
        <w:t>)</w:t>
      </w:r>
      <w:r w:rsidR="00E96F21" w:rsidRPr="00050822">
        <w:rPr>
          <w:rFonts w:asciiTheme="minorHAnsi" w:hAnsiTheme="minorHAnsi"/>
          <w:bCs/>
          <w:snapToGrid w:val="0"/>
        </w:rPr>
        <w:t xml:space="preserve"> </w:t>
      </w:r>
      <w:r w:rsidR="00165EF5" w:rsidRPr="00050822">
        <w:rPr>
          <w:rFonts w:asciiTheme="minorHAnsi" w:hAnsiTheme="minorHAnsi"/>
          <w:bCs/>
          <w:snapToGrid w:val="0"/>
        </w:rPr>
        <w:t xml:space="preserve">referenced </w:t>
      </w:r>
      <w:r w:rsidR="003C7040" w:rsidRPr="00050822">
        <w:rPr>
          <w:rFonts w:asciiTheme="minorHAnsi" w:hAnsiTheme="minorHAnsi"/>
          <w:bCs/>
          <w:snapToGrid w:val="0"/>
        </w:rPr>
        <w:t>FLAURA2</w:t>
      </w:r>
      <w:r w:rsidR="00E96F21" w:rsidRPr="00050822">
        <w:rPr>
          <w:rFonts w:asciiTheme="minorHAnsi" w:hAnsiTheme="minorHAnsi"/>
          <w:bCs/>
          <w:snapToGrid w:val="0"/>
        </w:rPr>
        <w:t xml:space="preserve"> </w:t>
      </w:r>
      <w:r w:rsidR="00165EF5" w:rsidRPr="00050822">
        <w:rPr>
          <w:rFonts w:asciiTheme="minorHAnsi" w:hAnsiTheme="minorHAnsi"/>
          <w:bCs/>
          <w:snapToGrid w:val="0"/>
        </w:rPr>
        <w:t xml:space="preserve">in terms of </w:t>
      </w:r>
      <w:r w:rsidR="00161F10" w:rsidRPr="00050822">
        <w:rPr>
          <w:rFonts w:asciiTheme="minorHAnsi" w:hAnsiTheme="minorHAnsi"/>
          <w:bCs/>
          <w:snapToGrid w:val="0"/>
        </w:rPr>
        <w:t xml:space="preserve">O+C </w:t>
      </w:r>
      <w:r w:rsidR="00050822" w:rsidRPr="00050822">
        <w:rPr>
          <w:rFonts w:asciiTheme="minorHAnsi" w:hAnsiTheme="minorHAnsi"/>
          <w:bCs/>
          <w:snapToGrid w:val="0"/>
        </w:rPr>
        <w:t xml:space="preserve">outcome of </w:t>
      </w:r>
      <w:r w:rsidR="001C439B" w:rsidRPr="00050822">
        <w:rPr>
          <w:rFonts w:asciiTheme="minorHAnsi" w:hAnsiTheme="minorHAnsi"/>
          <w:bCs/>
          <w:snapToGrid w:val="0"/>
        </w:rPr>
        <w:t xml:space="preserve">improved </w:t>
      </w:r>
      <w:r w:rsidR="003C7040" w:rsidRPr="00050822">
        <w:rPr>
          <w:rFonts w:asciiTheme="minorHAnsi" w:hAnsiTheme="minorHAnsi"/>
          <w:bCs/>
          <w:snapToGrid w:val="0"/>
        </w:rPr>
        <w:t>PFS an</w:t>
      </w:r>
      <w:r w:rsidR="00A3501C" w:rsidRPr="00050822">
        <w:rPr>
          <w:rFonts w:asciiTheme="minorHAnsi" w:hAnsiTheme="minorHAnsi"/>
          <w:bCs/>
          <w:snapToGrid w:val="0"/>
        </w:rPr>
        <w:t>d a</w:t>
      </w:r>
      <w:r w:rsidR="00161F10" w:rsidRPr="00050822">
        <w:rPr>
          <w:rFonts w:asciiTheme="minorHAnsi" w:hAnsiTheme="minorHAnsi"/>
          <w:bCs/>
          <w:snapToGrid w:val="0"/>
        </w:rPr>
        <w:t xml:space="preserve">n observed </w:t>
      </w:r>
      <w:r w:rsidR="00A3501C" w:rsidRPr="00050822">
        <w:rPr>
          <w:rFonts w:asciiTheme="minorHAnsi" w:hAnsiTheme="minorHAnsi"/>
          <w:bCs/>
          <w:snapToGrid w:val="0"/>
        </w:rPr>
        <w:t xml:space="preserve">trend towards OS </w:t>
      </w:r>
      <w:r w:rsidR="00165EF5" w:rsidRPr="00050822">
        <w:rPr>
          <w:rFonts w:asciiTheme="minorHAnsi" w:hAnsiTheme="minorHAnsi"/>
          <w:bCs/>
          <w:snapToGrid w:val="0"/>
        </w:rPr>
        <w:t xml:space="preserve">benefit </w:t>
      </w:r>
      <w:r w:rsidR="005F5FD8" w:rsidRPr="00050822">
        <w:rPr>
          <w:rFonts w:asciiTheme="minorHAnsi" w:hAnsiTheme="minorHAnsi"/>
          <w:bCs/>
          <w:snapToGrid w:val="0"/>
        </w:rPr>
        <w:t xml:space="preserve">compared to osimertinib monotherapy. </w:t>
      </w:r>
      <w:r w:rsidR="00050822" w:rsidRPr="00050822">
        <w:rPr>
          <w:rFonts w:asciiTheme="minorHAnsi" w:hAnsiTheme="minorHAnsi"/>
          <w:bCs/>
          <w:snapToGrid w:val="0"/>
        </w:rPr>
        <w:t xml:space="preserve">It noted </w:t>
      </w:r>
      <w:r w:rsidR="002A20A5">
        <w:t>c</w:t>
      </w:r>
      <w:r w:rsidR="00050822" w:rsidRPr="001E2760">
        <w:t>hemotherapy is both inexpensive and widely accessible for all individuals living with EGFR+ advanced NSCLC</w:t>
      </w:r>
      <w:r w:rsidR="002A20A5">
        <w:t xml:space="preserve"> and the increased toxicity </w:t>
      </w:r>
      <w:r w:rsidR="002457D8">
        <w:t>was</w:t>
      </w:r>
      <w:r w:rsidR="00050822" w:rsidRPr="001B29FB">
        <w:t xml:space="preserve"> as expected from the addition of chemotherapy</w:t>
      </w:r>
      <w:r w:rsidR="002A20A5">
        <w:t>.</w:t>
      </w:r>
      <w:r w:rsidR="00BB0B7A">
        <w:t xml:space="preserve"> TOGA </w:t>
      </w:r>
      <w:r w:rsidR="000151F8">
        <w:t xml:space="preserve">also </w:t>
      </w:r>
      <w:r w:rsidR="00F674B1">
        <w:t xml:space="preserve">noted molecular profiling </w:t>
      </w:r>
      <w:r w:rsidR="001804C8">
        <w:t xml:space="preserve">data </w:t>
      </w:r>
      <w:r w:rsidR="009A522E">
        <w:t>within the</w:t>
      </w:r>
      <w:r w:rsidR="00F674B1">
        <w:t xml:space="preserve"> FLAURA</w:t>
      </w:r>
      <w:r w:rsidR="009A522E">
        <w:t>2</w:t>
      </w:r>
      <w:r w:rsidR="00F674B1">
        <w:t xml:space="preserve"> trial </w:t>
      </w:r>
      <w:r w:rsidR="009A522E">
        <w:t>illustrate</w:t>
      </w:r>
      <w:r w:rsidR="00B334EB">
        <w:t>d</w:t>
      </w:r>
      <w:r w:rsidR="00F674B1">
        <w:t xml:space="preserve"> ma</w:t>
      </w:r>
      <w:r w:rsidR="009A522E">
        <w:t>n</w:t>
      </w:r>
      <w:r w:rsidR="00F674B1">
        <w:t xml:space="preserve">y patients with activating </w:t>
      </w:r>
      <w:r w:rsidR="00F674B1" w:rsidRPr="009A522E">
        <w:rPr>
          <w:i/>
          <w:iCs/>
        </w:rPr>
        <w:t>E</w:t>
      </w:r>
      <w:r w:rsidR="009A522E" w:rsidRPr="009A522E">
        <w:rPr>
          <w:i/>
          <w:iCs/>
        </w:rPr>
        <w:t>GFRm</w:t>
      </w:r>
      <w:r w:rsidR="009A522E">
        <w:t xml:space="preserve"> harbour co-mutations that affect response and prognosis. The addition of chemotherapy in FLAURA2 partially mitigates against these co-mutations, resulting in better outcomes for patients. </w:t>
      </w:r>
      <w:r w:rsidR="004738B2">
        <w:t xml:space="preserve">TOGA </w:t>
      </w:r>
      <w:r w:rsidR="004738B2" w:rsidRPr="004738B2">
        <w:t>noted that not all patients will be fit enough for nor accepting of having the combination of osimertinib and chemotherapy</w:t>
      </w:r>
      <w:r w:rsidR="004738B2">
        <w:t>.</w:t>
      </w:r>
    </w:p>
    <w:p w14:paraId="30C8C540" w14:textId="196446D2" w:rsidR="00FD4AB4" w:rsidRDefault="00B75586" w:rsidP="00050822">
      <w:pPr>
        <w:widowControl w:val="0"/>
        <w:numPr>
          <w:ilvl w:val="1"/>
          <w:numId w:val="1"/>
        </w:numPr>
        <w:spacing w:after="120"/>
        <w:rPr>
          <w:rFonts w:asciiTheme="minorHAnsi" w:hAnsiTheme="minorHAnsi"/>
          <w:bCs/>
          <w:snapToGrid w:val="0"/>
        </w:rPr>
      </w:pPr>
      <w:r>
        <w:rPr>
          <w:rFonts w:asciiTheme="minorHAnsi" w:hAnsiTheme="minorHAnsi"/>
          <w:bCs/>
          <w:snapToGrid w:val="0"/>
        </w:rPr>
        <w:t>The</w:t>
      </w:r>
      <w:r w:rsidR="00FD4AB4">
        <w:rPr>
          <w:rFonts w:asciiTheme="minorHAnsi" w:hAnsiTheme="minorHAnsi"/>
          <w:bCs/>
          <w:snapToGrid w:val="0"/>
        </w:rPr>
        <w:t xml:space="preserve"> Medical Oncology Group of Australia Incorporated (MOGA) </w:t>
      </w:r>
      <w:r w:rsidR="00F9554D" w:rsidRPr="00A74363">
        <w:rPr>
          <w:rFonts w:asciiTheme="minorHAnsi" w:hAnsiTheme="minorHAnsi"/>
          <w:bCs/>
          <w:snapToGrid w:val="0"/>
        </w:rPr>
        <w:t xml:space="preserve">also expressed its strong support for the </w:t>
      </w:r>
      <w:r w:rsidR="00F9554D">
        <w:rPr>
          <w:rFonts w:asciiTheme="minorHAnsi" w:hAnsiTheme="minorHAnsi"/>
          <w:bCs/>
          <w:snapToGrid w:val="0"/>
        </w:rPr>
        <w:t>O+C</w:t>
      </w:r>
      <w:r w:rsidR="00F9554D" w:rsidRPr="00A74363">
        <w:rPr>
          <w:rFonts w:asciiTheme="minorHAnsi" w:hAnsiTheme="minorHAnsi"/>
          <w:bCs/>
          <w:snapToGrid w:val="0"/>
        </w:rPr>
        <w:t xml:space="preserve"> submission, categorising it as one of the therapies of “highest priority for PBS listing” on the basis of the </w:t>
      </w:r>
      <w:r w:rsidR="00270FD8">
        <w:rPr>
          <w:rFonts w:asciiTheme="minorHAnsi" w:hAnsiTheme="minorHAnsi"/>
          <w:bCs/>
          <w:snapToGrid w:val="0"/>
        </w:rPr>
        <w:t>FLAURA2</w:t>
      </w:r>
      <w:r w:rsidR="00F9554D" w:rsidRPr="00A74363">
        <w:rPr>
          <w:rFonts w:asciiTheme="minorHAnsi" w:hAnsiTheme="minorHAnsi"/>
          <w:bCs/>
          <w:snapToGrid w:val="0"/>
        </w:rPr>
        <w:t xml:space="preserve"> trial. The PBAC noted that the MOGA presented a European Society for Medical Oncology Magnitude of Clinical Benefit Scale (ESMO-MCBS) </w:t>
      </w:r>
      <w:r w:rsidR="00F9554D" w:rsidRPr="00525B39">
        <w:rPr>
          <w:rFonts w:asciiTheme="minorHAnsi" w:hAnsiTheme="minorHAnsi"/>
          <w:bCs/>
          <w:snapToGrid w:val="0"/>
        </w:rPr>
        <w:t xml:space="preserve">for </w:t>
      </w:r>
      <w:r w:rsidR="00270FD8">
        <w:rPr>
          <w:rFonts w:asciiTheme="minorHAnsi" w:hAnsiTheme="minorHAnsi"/>
          <w:bCs/>
          <w:snapToGrid w:val="0"/>
        </w:rPr>
        <w:t>3</w:t>
      </w:r>
      <w:r w:rsidR="00F9554D" w:rsidRPr="00525B39">
        <w:rPr>
          <w:rFonts w:asciiTheme="minorHAnsi" w:hAnsiTheme="minorHAnsi"/>
          <w:bCs/>
          <w:snapToGrid w:val="0"/>
        </w:rPr>
        <w:t xml:space="preserve"> (out of a maximum of 5, where 5 and 4 </w:t>
      </w:r>
      <w:r w:rsidR="00F9554D" w:rsidRPr="00525B39">
        <w:rPr>
          <w:rFonts w:asciiTheme="minorHAnsi" w:hAnsiTheme="minorHAnsi"/>
          <w:bCs/>
          <w:snapToGrid w:val="0"/>
        </w:rPr>
        <w:lastRenderedPageBreak/>
        <w:t>represent the grades with substantial improvement)</w:t>
      </w:r>
      <w:r w:rsidR="00B74707">
        <w:rPr>
          <w:rStyle w:val="FootnoteReference"/>
          <w:rFonts w:asciiTheme="minorHAnsi" w:hAnsiTheme="minorHAnsi"/>
          <w:bCs/>
          <w:snapToGrid w:val="0"/>
        </w:rPr>
        <w:footnoteReference w:id="9"/>
      </w:r>
      <w:r w:rsidR="00F9554D" w:rsidRPr="00525B39">
        <w:rPr>
          <w:rFonts w:asciiTheme="minorHAnsi" w:hAnsiTheme="minorHAnsi"/>
          <w:bCs/>
          <w:snapToGrid w:val="0"/>
        </w:rPr>
        <w:t xml:space="preserve">, based on a comparison with </w:t>
      </w:r>
      <w:r w:rsidR="00EF750B">
        <w:rPr>
          <w:rFonts w:asciiTheme="minorHAnsi" w:hAnsiTheme="minorHAnsi"/>
          <w:bCs/>
          <w:snapToGrid w:val="0"/>
        </w:rPr>
        <w:t>osimertinib monotherapy</w:t>
      </w:r>
      <w:r w:rsidR="00B74707">
        <w:rPr>
          <w:rFonts w:asciiTheme="minorHAnsi" w:hAnsiTheme="minorHAnsi"/>
          <w:bCs/>
          <w:snapToGrid w:val="0"/>
        </w:rPr>
        <w:t xml:space="preserve">. </w:t>
      </w:r>
    </w:p>
    <w:p w14:paraId="609C0765" w14:textId="1DC03559" w:rsidR="00B60939" w:rsidRPr="00491884" w:rsidRDefault="00B60939" w:rsidP="002E4F02">
      <w:pPr>
        <w:pStyle w:val="4-SubsectionHeading"/>
        <w:rPr>
          <w:i w:val="0"/>
        </w:rPr>
      </w:pPr>
      <w:r w:rsidRPr="00892F7E">
        <w:rPr>
          <w:i w:val="0"/>
        </w:rPr>
        <w:t>Clinical</w:t>
      </w:r>
      <w:r w:rsidR="005F2D90" w:rsidRPr="00892F7E">
        <w:rPr>
          <w:i w:val="0"/>
        </w:rPr>
        <w:t xml:space="preserve"> </w:t>
      </w:r>
      <w:r w:rsidRPr="00892F7E">
        <w:rPr>
          <w:i w:val="0"/>
        </w:rPr>
        <w:t>trial</w:t>
      </w:r>
      <w:bookmarkEnd w:id="23"/>
      <w:bookmarkEnd w:id="24"/>
    </w:p>
    <w:p w14:paraId="3FED5661" w14:textId="3219738C" w:rsidR="006A13CA" w:rsidRPr="00491884" w:rsidRDefault="006A13CA" w:rsidP="004A640B">
      <w:pPr>
        <w:pStyle w:val="3-BodyText"/>
      </w:pPr>
      <w:r w:rsidRPr="00491884">
        <w:t xml:space="preserve">The submission was based on one ongoing head-to-head </w:t>
      </w:r>
      <w:r w:rsidR="00FE1570" w:rsidRPr="00491884">
        <w:t>randomised control</w:t>
      </w:r>
      <w:r w:rsidR="001D0DC3">
        <w:t>led</w:t>
      </w:r>
      <w:r w:rsidR="00FE1570" w:rsidRPr="00491884">
        <w:t xml:space="preserve"> trial (</w:t>
      </w:r>
      <w:r w:rsidRPr="00491884">
        <w:t>RCT</w:t>
      </w:r>
      <w:r w:rsidR="00FE1570" w:rsidRPr="00491884">
        <w:t>)</w:t>
      </w:r>
      <w:r w:rsidRPr="00491884">
        <w:t>, FLAURA2</w:t>
      </w:r>
      <w:r w:rsidR="00AE0D49" w:rsidRPr="00491884">
        <w:t xml:space="preserve"> (N = 557)</w:t>
      </w:r>
      <w:r w:rsidRPr="00491884">
        <w:t xml:space="preserve">, comparing the efficacy and safety of O+C to osimertinib as first-line treatment in patients with locally advanced or metastatic NSCLC with evidence of an </w:t>
      </w:r>
      <w:r w:rsidRPr="008B68AD">
        <w:rPr>
          <w:i/>
          <w:iCs/>
        </w:rPr>
        <w:t>EGFRm</w:t>
      </w:r>
      <w:r w:rsidRPr="00491884">
        <w:t xml:space="preserve"> (specifically, exon 19</w:t>
      </w:r>
      <w:r w:rsidR="004E0C14">
        <w:t xml:space="preserve"> </w:t>
      </w:r>
      <w:r w:rsidRPr="00491884">
        <w:t>del</w:t>
      </w:r>
      <w:r w:rsidR="004E0C14">
        <w:t>etion</w:t>
      </w:r>
      <w:r w:rsidRPr="00491884">
        <w:t xml:space="preserve"> or exon 21 L858R substitution</w:t>
      </w:r>
      <w:r w:rsidR="004E0C14">
        <w:t xml:space="preserve"> mutations</w:t>
      </w:r>
      <w:r w:rsidRPr="00491884">
        <w:t>).</w:t>
      </w:r>
    </w:p>
    <w:p w14:paraId="426D4C8E" w14:textId="6316BECE" w:rsidR="00C92645" w:rsidRPr="00491884" w:rsidRDefault="006A13CA" w:rsidP="001C3FC4">
      <w:pPr>
        <w:pStyle w:val="3-BodyText"/>
      </w:pPr>
      <w:r w:rsidRPr="00491884">
        <w:t>Details of the trial presented in the submission are provided</w:t>
      </w:r>
      <w:r w:rsidR="001A54D7" w:rsidRPr="00491884">
        <w:t xml:space="preserve"> in </w:t>
      </w:r>
      <w:r w:rsidR="001C3FC4" w:rsidRPr="00491884">
        <w:fldChar w:fldCharType="begin"/>
      </w:r>
      <w:r w:rsidR="001C3FC4" w:rsidRPr="00491884">
        <w:instrText xml:space="preserve"> REF _Ref195545798 \h </w:instrText>
      </w:r>
      <w:r w:rsidR="00491884" w:rsidRPr="00491884">
        <w:instrText xml:space="preserve"> \* MERGEFORMAT </w:instrText>
      </w:r>
      <w:r w:rsidR="001C3FC4" w:rsidRPr="00491884">
        <w:fldChar w:fldCharType="separate"/>
      </w:r>
      <w:r w:rsidR="00012B07" w:rsidRPr="00491884">
        <w:t xml:space="preserve">Table </w:t>
      </w:r>
      <w:r w:rsidR="00012B07">
        <w:t>2</w:t>
      </w:r>
      <w:r w:rsidR="001C3FC4" w:rsidRPr="00491884">
        <w:fldChar w:fldCharType="end"/>
      </w:r>
      <w:r w:rsidR="001C3FC4" w:rsidRPr="00491884">
        <w:t>.</w:t>
      </w:r>
      <w:bookmarkStart w:id="25" w:name="_Ref189728463"/>
    </w:p>
    <w:p w14:paraId="052D1B55" w14:textId="2E972B82" w:rsidR="006A13CA" w:rsidRPr="00491884" w:rsidRDefault="006A13CA" w:rsidP="00C615E0">
      <w:pPr>
        <w:pStyle w:val="Caption"/>
      </w:pPr>
      <w:bookmarkStart w:id="26" w:name="_Ref195545798"/>
      <w:r w:rsidRPr="00491884">
        <w:t xml:space="preserve">Table </w:t>
      </w:r>
      <w:r w:rsidR="003D6253">
        <w:fldChar w:fldCharType="begin"/>
      </w:r>
      <w:r w:rsidR="003D6253">
        <w:instrText xml:space="preserve"> SEQ Table \* ARABIC </w:instrText>
      </w:r>
      <w:r w:rsidR="003D6253">
        <w:fldChar w:fldCharType="separate"/>
      </w:r>
      <w:r w:rsidR="00012B07">
        <w:rPr>
          <w:noProof/>
        </w:rPr>
        <w:t>2</w:t>
      </w:r>
      <w:r w:rsidR="003D6253">
        <w:fldChar w:fldCharType="end"/>
      </w:r>
      <w:bookmarkEnd w:id="25"/>
      <w:bookmarkEnd w:id="26"/>
      <w:r w:rsidRPr="00491884">
        <w:t>: Studies presented in the submission</w:t>
      </w:r>
    </w:p>
    <w:tbl>
      <w:tblPr>
        <w:tblStyle w:val="TableGrid"/>
        <w:tblW w:w="5002" w:type="pct"/>
        <w:tblLook w:val="04A0" w:firstRow="1" w:lastRow="0" w:firstColumn="1" w:lastColumn="0" w:noHBand="0" w:noVBand="1"/>
      </w:tblPr>
      <w:tblGrid>
        <w:gridCol w:w="1413"/>
        <w:gridCol w:w="3545"/>
        <w:gridCol w:w="4063"/>
      </w:tblGrid>
      <w:tr w:rsidR="001A54D7" w:rsidRPr="00491884" w14:paraId="2003C713" w14:textId="77777777" w:rsidTr="00C615E0">
        <w:trPr>
          <w:cantSplit/>
          <w:trHeight w:val="300"/>
          <w:tblHeader/>
        </w:trPr>
        <w:tc>
          <w:tcPr>
            <w:tcW w:w="783" w:type="pct"/>
            <w:vAlign w:val="center"/>
          </w:tcPr>
          <w:p w14:paraId="45093943" w14:textId="117870E6" w:rsidR="001A54D7" w:rsidRPr="00491884" w:rsidRDefault="001A54D7" w:rsidP="00C615E0">
            <w:pPr>
              <w:keepNext/>
              <w:keepLines/>
              <w:spacing w:line="276" w:lineRule="auto"/>
              <w:jc w:val="left"/>
              <w:rPr>
                <w:rFonts w:ascii="Arial Narrow" w:eastAsiaTheme="majorEastAsia" w:hAnsi="Arial Narrow"/>
                <w:b/>
                <w:sz w:val="20"/>
                <w:szCs w:val="20"/>
                <w:lang w:bidi="en-US"/>
              </w:rPr>
            </w:pPr>
            <w:r w:rsidRPr="00491884">
              <w:rPr>
                <w:rFonts w:ascii="Arial Narrow" w:eastAsiaTheme="majorEastAsia" w:hAnsi="Arial Narrow"/>
                <w:b/>
                <w:sz w:val="20"/>
                <w:szCs w:val="20"/>
                <w:lang w:bidi="en-US"/>
              </w:rPr>
              <w:t xml:space="preserve">Study </w:t>
            </w:r>
            <w:r w:rsidR="00A674B7" w:rsidRPr="00491884">
              <w:rPr>
                <w:rFonts w:ascii="Arial Narrow" w:eastAsiaTheme="majorEastAsia" w:hAnsi="Arial Narrow"/>
                <w:b/>
                <w:sz w:val="20"/>
                <w:szCs w:val="20"/>
                <w:lang w:bidi="en-US"/>
              </w:rPr>
              <w:t>ID</w:t>
            </w:r>
            <w:r w:rsidRPr="00491884">
              <w:rPr>
                <w:rFonts w:ascii="Arial Narrow" w:eastAsiaTheme="majorEastAsia" w:hAnsi="Arial Narrow"/>
                <w:b/>
                <w:sz w:val="20"/>
                <w:szCs w:val="20"/>
                <w:lang w:bidi="en-US"/>
              </w:rPr>
              <w:t xml:space="preserve"> </w:t>
            </w:r>
          </w:p>
        </w:tc>
        <w:tc>
          <w:tcPr>
            <w:tcW w:w="1965" w:type="pct"/>
            <w:vAlign w:val="center"/>
          </w:tcPr>
          <w:p w14:paraId="6321E4C9" w14:textId="77777777" w:rsidR="001A54D7" w:rsidRPr="00491884" w:rsidRDefault="001A54D7" w:rsidP="00C615E0">
            <w:pPr>
              <w:keepNext/>
              <w:keepLines/>
              <w:spacing w:line="276" w:lineRule="auto"/>
              <w:jc w:val="left"/>
              <w:rPr>
                <w:rFonts w:ascii="Arial Narrow" w:eastAsiaTheme="majorEastAsia" w:hAnsi="Arial Narrow"/>
                <w:b/>
                <w:sz w:val="20"/>
                <w:szCs w:val="20"/>
                <w:lang w:bidi="en-US"/>
              </w:rPr>
            </w:pPr>
            <w:r w:rsidRPr="00491884">
              <w:rPr>
                <w:rFonts w:ascii="Arial Narrow" w:eastAsiaTheme="majorEastAsia" w:hAnsi="Arial Narrow"/>
                <w:b/>
                <w:sz w:val="20"/>
                <w:szCs w:val="20"/>
                <w:lang w:bidi="en-US"/>
              </w:rPr>
              <w:t>Reports</w:t>
            </w:r>
          </w:p>
        </w:tc>
        <w:tc>
          <w:tcPr>
            <w:tcW w:w="2253" w:type="pct"/>
            <w:vAlign w:val="center"/>
          </w:tcPr>
          <w:p w14:paraId="2652E06B" w14:textId="77777777" w:rsidR="001A54D7" w:rsidRPr="00491884" w:rsidRDefault="001A54D7" w:rsidP="00C615E0">
            <w:pPr>
              <w:keepNext/>
              <w:keepLines/>
              <w:spacing w:line="276" w:lineRule="auto"/>
              <w:jc w:val="left"/>
              <w:rPr>
                <w:rFonts w:ascii="Arial Narrow" w:eastAsiaTheme="majorEastAsia" w:hAnsi="Arial Narrow"/>
                <w:b/>
                <w:sz w:val="20"/>
                <w:szCs w:val="20"/>
                <w:lang w:bidi="en-US"/>
              </w:rPr>
            </w:pPr>
            <w:r w:rsidRPr="00491884">
              <w:rPr>
                <w:rFonts w:ascii="Arial Narrow" w:eastAsiaTheme="majorEastAsia" w:hAnsi="Arial Narrow"/>
                <w:b/>
                <w:sz w:val="20"/>
                <w:szCs w:val="20"/>
                <w:lang w:bidi="en-US"/>
              </w:rPr>
              <w:t xml:space="preserve">Citation </w:t>
            </w:r>
          </w:p>
        </w:tc>
      </w:tr>
      <w:tr w:rsidR="00C41EF3" w:rsidRPr="00491884" w14:paraId="163B9276" w14:textId="77777777" w:rsidTr="00C615E0">
        <w:trPr>
          <w:cantSplit/>
          <w:trHeight w:val="300"/>
        </w:trPr>
        <w:tc>
          <w:tcPr>
            <w:tcW w:w="783" w:type="pct"/>
            <w:vMerge w:val="restart"/>
          </w:tcPr>
          <w:p w14:paraId="103F6343" w14:textId="77777777" w:rsidR="00C41EF3" w:rsidRPr="00491884" w:rsidRDefault="00C41EF3" w:rsidP="00C615E0">
            <w:pPr>
              <w:keepNext/>
              <w:keepLines/>
              <w:jc w:val="left"/>
              <w:rPr>
                <w:rFonts w:ascii="Arial Narrow" w:eastAsiaTheme="majorEastAsia" w:hAnsi="Arial Narrow" w:cstheme="majorBidi"/>
                <w:bCs/>
                <w:sz w:val="20"/>
              </w:rPr>
            </w:pPr>
            <w:r w:rsidRPr="00491884">
              <w:rPr>
                <w:rFonts w:ascii="Arial Narrow" w:eastAsiaTheme="majorEastAsia" w:hAnsi="Arial Narrow" w:cstheme="majorBidi"/>
                <w:bCs/>
                <w:sz w:val="20"/>
              </w:rPr>
              <w:t>FLAURA2</w:t>
            </w:r>
          </w:p>
          <w:p w14:paraId="6ACFB20A" w14:textId="1FE5ECF0" w:rsidR="00C41EF3" w:rsidRPr="00491884" w:rsidRDefault="00C41EF3" w:rsidP="00C615E0">
            <w:pPr>
              <w:keepNext/>
              <w:keepLines/>
              <w:jc w:val="left"/>
              <w:rPr>
                <w:rFonts w:ascii="Arial Narrow" w:eastAsiaTheme="majorEastAsia" w:hAnsi="Arial Narrow" w:cstheme="majorBidi"/>
                <w:bCs/>
                <w:sz w:val="20"/>
              </w:rPr>
            </w:pPr>
            <w:r w:rsidRPr="00491884">
              <w:rPr>
                <w:rFonts w:ascii="Arial Narrow" w:eastAsiaTheme="majorEastAsia" w:hAnsi="Arial Narrow" w:cstheme="majorBidi"/>
                <w:bCs/>
                <w:sz w:val="20"/>
              </w:rPr>
              <w:t>NCT04035486</w:t>
            </w:r>
          </w:p>
        </w:tc>
        <w:tc>
          <w:tcPr>
            <w:tcW w:w="1965" w:type="pct"/>
          </w:tcPr>
          <w:p w14:paraId="0BBD540E" w14:textId="77777777" w:rsidR="00C41EF3" w:rsidRPr="000A7806" w:rsidRDefault="00C41EF3" w:rsidP="00C615E0">
            <w:pPr>
              <w:keepNext/>
              <w:keepLines/>
              <w:jc w:val="left"/>
              <w:rPr>
                <w:rFonts w:ascii="Arial Narrow" w:eastAsiaTheme="majorEastAsia" w:hAnsi="Arial Narrow" w:cstheme="majorBidi"/>
                <w:bCs/>
                <w:sz w:val="20"/>
              </w:rPr>
            </w:pPr>
            <w:r w:rsidRPr="000A7806">
              <w:rPr>
                <w:rFonts w:ascii="Arial Narrow" w:eastAsiaTheme="majorEastAsia" w:hAnsi="Arial Narrow" w:cstheme="majorBidi"/>
                <w:bCs/>
                <w:sz w:val="20"/>
              </w:rPr>
              <w:t>FLAURA2 Clinical Study Report Interim Analysis DCO 03 April 2023</w:t>
            </w:r>
          </w:p>
        </w:tc>
        <w:tc>
          <w:tcPr>
            <w:tcW w:w="2253" w:type="pct"/>
          </w:tcPr>
          <w:p w14:paraId="794E4D90" w14:textId="224FD2E7" w:rsidR="00C41EF3" w:rsidRPr="000A7806" w:rsidRDefault="00C41EF3" w:rsidP="00C615E0">
            <w:pPr>
              <w:keepNext/>
              <w:keepLines/>
              <w:jc w:val="left"/>
              <w:rPr>
                <w:rFonts w:ascii="Arial Narrow" w:eastAsiaTheme="majorEastAsia" w:hAnsi="Arial Narrow" w:cstheme="majorBidi"/>
                <w:bCs/>
                <w:sz w:val="20"/>
              </w:rPr>
            </w:pPr>
            <w:r w:rsidRPr="000A7806">
              <w:rPr>
                <w:rFonts w:ascii="Arial Narrow" w:eastAsiaTheme="majorEastAsia" w:hAnsi="Arial Narrow" w:cstheme="majorBidi"/>
                <w:bCs/>
                <w:sz w:val="20"/>
              </w:rPr>
              <w:t>A Phase III, Open-label, Randomised Study of osimertinib With or Without Platinum Plus Pemetrexed Chemotherapy, as First-line Treatment in Patients with Epidermal Growth Factor Receptor Mutation Positive, Locally Advanced or Metastatic Non-small Cell Lung Cancer</w:t>
            </w:r>
          </w:p>
        </w:tc>
      </w:tr>
      <w:tr w:rsidR="00C41EF3" w:rsidRPr="00491884" w14:paraId="63377F2E" w14:textId="77777777" w:rsidTr="00C615E0">
        <w:trPr>
          <w:cantSplit/>
          <w:trHeight w:val="300"/>
        </w:trPr>
        <w:tc>
          <w:tcPr>
            <w:tcW w:w="783" w:type="pct"/>
            <w:vMerge/>
          </w:tcPr>
          <w:p w14:paraId="652507DD" w14:textId="77777777" w:rsidR="00C41EF3" w:rsidRPr="00491884" w:rsidRDefault="00C41EF3" w:rsidP="00C615E0">
            <w:pPr>
              <w:keepNext/>
              <w:keepLines/>
              <w:jc w:val="left"/>
              <w:rPr>
                <w:rFonts w:ascii="Arial Narrow" w:eastAsiaTheme="majorEastAsia" w:hAnsi="Arial Narrow" w:cstheme="majorBidi"/>
                <w:bCs/>
                <w:sz w:val="20"/>
              </w:rPr>
            </w:pPr>
          </w:p>
        </w:tc>
        <w:tc>
          <w:tcPr>
            <w:tcW w:w="1965" w:type="pct"/>
          </w:tcPr>
          <w:p w14:paraId="58AB98ED" w14:textId="0435EBF0" w:rsidR="00C41EF3" w:rsidRPr="000A7806" w:rsidRDefault="00C41EF3" w:rsidP="00C615E0">
            <w:pPr>
              <w:keepNext/>
              <w:keepLines/>
              <w:jc w:val="left"/>
              <w:rPr>
                <w:rFonts w:ascii="Arial Narrow" w:eastAsiaTheme="majorEastAsia" w:hAnsi="Arial Narrow" w:cstheme="majorBidi"/>
                <w:bCs/>
                <w:sz w:val="20"/>
              </w:rPr>
            </w:pPr>
            <w:r w:rsidRPr="000A7806">
              <w:rPr>
                <w:rFonts w:ascii="Arial Narrow" w:eastAsiaTheme="majorEastAsia" w:hAnsi="Arial Narrow" w:cstheme="majorBidi"/>
                <w:bCs/>
                <w:sz w:val="20"/>
              </w:rPr>
              <w:t>FLAURA2 Interim analysis DCO 8 January 2024:</w:t>
            </w:r>
            <w:r w:rsidRPr="000A7806">
              <w:rPr>
                <w:rFonts w:ascii="Arial Narrow" w:eastAsiaTheme="majorEastAsia" w:hAnsi="Arial Narrow" w:cstheme="majorBidi"/>
                <w:bCs/>
                <w:sz w:val="20"/>
              </w:rPr>
              <w:br/>
              <w:t xml:space="preserve">4O First-line (1L) </w:t>
            </w:r>
            <w:proofErr w:type="spellStart"/>
            <w:r w:rsidRPr="000A7806">
              <w:rPr>
                <w:rFonts w:ascii="Arial Narrow" w:eastAsiaTheme="majorEastAsia" w:hAnsi="Arial Narrow" w:cstheme="majorBidi"/>
                <w:bCs/>
                <w:sz w:val="20"/>
              </w:rPr>
              <w:t>osimertinib</w:t>
            </w:r>
            <w:proofErr w:type="spellEnd"/>
            <w:r w:rsidRPr="000A7806">
              <w:rPr>
                <w:rFonts w:ascii="Arial Narrow" w:eastAsiaTheme="majorEastAsia" w:hAnsi="Arial Narrow" w:cstheme="majorBidi"/>
                <w:bCs/>
                <w:sz w:val="20"/>
              </w:rPr>
              <w:t xml:space="preserve"> (</w:t>
            </w:r>
            <w:proofErr w:type="spellStart"/>
            <w:r w:rsidRPr="000A7806">
              <w:rPr>
                <w:rFonts w:ascii="Arial Narrow" w:eastAsiaTheme="majorEastAsia" w:hAnsi="Arial Narrow" w:cstheme="majorBidi"/>
                <w:bCs/>
                <w:sz w:val="20"/>
              </w:rPr>
              <w:t>osi</w:t>
            </w:r>
            <w:proofErr w:type="spellEnd"/>
            <w:r w:rsidRPr="000A7806">
              <w:rPr>
                <w:rFonts w:ascii="Arial Narrow" w:eastAsiaTheme="majorEastAsia" w:hAnsi="Arial Narrow" w:cstheme="majorBidi"/>
                <w:bCs/>
                <w:sz w:val="20"/>
              </w:rPr>
              <w:t>) ± platinum-pemetrexed in EGFR-mutated (EGFRm) advanced NSCLC: FLAURA2 post-progression outcomes</w:t>
            </w:r>
          </w:p>
        </w:tc>
        <w:tc>
          <w:tcPr>
            <w:tcW w:w="2253" w:type="pct"/>
          </w:tcPr>
          <w:p w14:paraId="4A16AEAA" w14:textId="69B310D5" w:rsidR="00C41EF3" w:rsidRPr="000A7806" w:rsidRDefault="00C41EF3" w:rsidP="00C615E0">
            <w:pPr>
              <w:keepNext/>
              <w:keepLines/>
              <w:jc w:val="left"/>
              <w:rPr>
                <w:rFonts w:ascii="Arial Narrow" w:eastAsiaTheme="majorEastAsia" w:hAnsi="Arial Narrow" w:cstheme="majorBidi"/>
                <w:bCs/>
                <w:sz w:val="20"/>
              </w:rPr>
            </w:pPr>
            <w:r w:rsidRPr="000A7806">
              <w:rPr>
                <w:rFonts w:ascii="Arial Narrow" w:eastAsiaTheme="majorEastAsia" w:hAnsi="Arial Narrow" w:cstheme="majorBidi"/>
                <w:bCs/>
                <w:sz w:val="20"/>
              </w:rPr>
              <w:t>Valdiviezo, N</w:t>
            </w:r>
            <w:r>
              <w:rPr>
                <w:rFonts w:ascii="Arial Narrow" w:eastAsiaTheme="majorEastAsia" w:hAnsi="Arial Narrow" w:cstheme="majorBidi"/>
                <w:bCs/>
                <w:sz w:val="20"/>
              </w:rPr>
              <w:t>,</w:t>
            </w:r>
            <w:r w:rsidRPr="000A7806">
              <w:rPr>
                <w:rFonts w:ascii="Arial Narrow" w:eastAsiaTheme="majorEastAsia" w:hAnsi="Arial Narrow" w:cstheme="majorBidi"/>
                <w:bCs/>
                <w:sz w:val="20"/>
              </w:rPr>
              <w:t xml:space="preserve"> </w:t>
            </w:r>
            <w:r>
              <w:rPr>
                <w:rFonts w:ascii="Arial Narrow" w:eastAsiaTheme="majorEastAsia" w:hAnsi="Arial Narrow" w:cstheme="majorBidi"/>
                <w:bCs/>
                <w:sz w:val="20"/>
              </w:rPr>
              <w:t xml:space="preserve">et al. </w:t>
            </w:r>
            <w:r w:rsidRPr="000A7806">
              <w:rPr>
                <w:rFonts w:ascii="Arial Narrow" w:eastAsiaTheme="majorEastAsia" w:hAnsi="Arial Narrow" w:cstheme="majorBidi"/>
                <w:bCs/>
                <w:sz w:val="20"/>
              </w:rPr>
              <w:t xml:space="preserve">(2024). 4O First-line (1L) </w:t>
            </w:r>
            <w:proofErr w:type="spellStart"/>
            <w:r w:rsidRPr="000A7806">
              <w:rPr>
                <w:rFonts w:ascii="Arial Narrow" w:eastAsiaTheme="majorEastAsia" w:hAnsi="Arial Narrow" w:cstheme="majorBidi"/>
                <w:bCs/>
                <w:sz w:val="20"/>
              </w:rPr>
              <w:t>osimertinib</w:t>
            </w:r>
            <w:proofErr w:type="spellEnd"/>
            <w:r w:rsidRPr="000A7806">
              <w:rPr>
                <w:rFonts w:ascii="Arial Narrow" w:eastAsiaTheme="majorEastAsia" w:hAnsi="Arial Narrow" w:cstheme="majorBidi"/>
                <w:bCs/>
                <w:sz w:val="20"/>
              </w:rPr>
              <w:t xml:space="preserve"> (</w:t>
            </w:r>
            <w:proofErr w:type="spellStart"/>
            <w:r w:rsidRPr="000A7806">
              <w:rPr>
                <w:rFonts w:ascii="Arial Narrow" w:eastAsiaTheme="majorEastAsia" w:hAnsi="Arial Narrow" w:cstheme="majorBidi"/>
                <w:bCs/>
                <w:sz w:val="20"/>
              </w:rPr>
              <w:t>osi</w:t>
            </w:r>
            <w:proofErr w:type="spellEnd"/>
            <w:r w:rsidRPr="000A7806">
              <w:rPr>
                <w:rFonts w:ascii="Arial Narrow" w:eastAsiaTheme="majorEastAsia" w:hAnsi="Arial Narrow" w:cstheme="majorBidi"/>
                <w:bCs/>
                <w:sz w:val="20"/>
              </w:rPr>
              <w:t>) ± platinum-pemetrexed in EGFR-mutated (EGFRm) advanced NSCLC: FLAURA2 post-progression outcomes. ESMO Open. 9. 102583. 10.1016/j.esmoop.2024.102583.</w:t>
            </w:r>
          </w:p>
        </w:tc>
      </w:tr>
      <w:tr w:rsidR="00C41EF3" w:rsidRPr="00491884" w14:paraId="5114DFAA" w14:textId="77777777" w:rsidTr="00C615E0">
        <w:trPr>
          <w:cantSplit/>
          <w:trHeight w:val="300"/>
        </w:trPr>
        <w:tc>
          <w:tcPr>
            <w:tcW w:w="783" w:type="pct"/>
            <w:vMerge/>
          </w:tcPr>
          <w:p w14:paraId="330C34FE" w14:textId="77777777" w:rsidR="00C41EF3" w:rsidRPr="00491884" w:rsidRDefault="00C41EF3" w:rsidP="00C615E0">
            <w:pPr>
              <w:keepNext/>
              <w:keepLines/>
              <w:jc w:val="left"/>
              <w:rPr>
                <w:rFonts w:ascii="Arial Narrow" w:eastAsiaTheme="majorEastAsia" w:hAnsi="Arial Narrow" w:cstheme="majorBidi"/>
                <w:bCs/>
                <w:sz w:val="20"/>
              </w:rPr>
            </w:pPr>
          </w:p>
        </w:tc>
        <w:tc>
          <w:tcPr>
            <w:tcW w:w="4217" w:type="pct"/>
            <w:gridSpan w:val="2"/>
            <w:vAlign w:val="center"/>
          </w:tcPr>
          <w:p w14:paraId="6AE0E743" w14:textId="4A6B4F6B" w:rsidR="00C41EF3" w:rsidRPr="000A7806" w:rsidRDefault="00C41EF3" w:rsidP="00C615E0">
            <w:pPr>
              <w:keepNext/>
              <w:keepLines/>
              <w:jc w:val="left"/>
              <w:rPr>
                <w:rFonts w:ascii="Arial Narrow" w:eastAsiaTheme="majorEastAsia" w:hAnsi="Arial Narrow" w:cstheme="majorBidi"/>
                <w:b/>
                <w:sz w:val="20"/>
              </w:rPr>
            </w:pPr>
            <w:r w:rsidRPr="000A7806">
              <w:rPr>
                <w:rFonts w:ascii="Arial Narrow" w:eastAsiaTheme="majorEastAsia" w:hAnsi="Arial Narrow" w:cstheme="majorBidi"/>
                <w:b/>
                <w:sz w:val="20"/>
              </w:rPr>
              <w:t>Main publication</w:t>
            </w:r>
          </w:p>
        </w:tc>
      </w:tr>
      <w:tr w:rsidR="00C41EF3" w:rsidRPr="00491884" w14:paraId="72A9186B" w14:textId="77777777" w:rsidTr="00C615E0">
        <w:trPr>
          <w:cantSplit/>
          <w:trHeight w:val="300"/>
        </w:trPr>
        <w:tc>
          <w:tcPr>
            <w:tcW w:w="783" w:type="pct"/>
            <w:vMerge/>
          </w:tcPr>
          <w:p w14:paraId="5D9B5918" w14:textId="77777777" w:rsidR="00C41EF3" w:rsidRPr="00491884" w:rsidRDefault="00C41EF3" w:rsidP="00C615E0">
            <w:pPr>
              <w:keepNext/>
              <w:keepLines/>
              <w:jc w:val="left"/>
              <w:rPr>
                <w:rFonts w:ascii="Arial Narrow" w:eastAsiaTheme="majorEastAsia" w:hAnsi="Arial Narrow" w:cstheme="majorBidi"/>
                <w:bCs/>
                <w:sz w:val="20"/>
              </w:rPr>
            </w:pPr>
          </w:p>
        </w:tc>
        <w:tc>
          <w:tcPr>
            <w:tcW w:w="1965" w:type="pct"/>
          </w:tcPr>
          <w:p w14:paraId="2BB5D306" w14:textId="213EE0A3" w:rsidR="00C41EF3" w:rsidRPr="000A7806" w:rsidRDefault="00C41EF3" w:rsidP="00C615E0">
            <w:pPr>
              <w:keepNext/>
              <w:keepLines/>
              <w:jc w:val="left"/>
              <w:rPr>
                <w:rFonts w:ascii="Arial Narrow" w:eastAsiaTheme="majorEastAsia" w:hAnsi="Arial Narrow" w:cstheme="majorBidi"/>
                <w:bCs/>
                <w:sz w:val="20"/>
              </w:rPr>
            </w:pPr>
            <w:r w:rsidRPr="000A7806">
              <w:rPr>
                <w:rFonts w:ascii="Arial Narrow" w:eastAsiaTheme="majorEastAsia" w:hAnsi="Arial Narrow" w:cstheme="majorBidi"/>
                <w:bCs/>
                <w:sz w:val="20"/>
              </w:rPr>
              <w:t>Osimertinib with or without chemotherapy in EGFR-mutated advanced NSCLC</w:t>
            </w:r>
          </w:p>
        </w:tc>
        <w:tc>
          <w:tcPr>
            <w:tcW w:w="2253" w:type="pct"/>
          </w:tcPr>
          <w:p w14:paraId="796D56D5" w14:textId="5B2FF514" w:rsidR="00C41EF3" w:rsidRPr="000A7806" w:rsidRDefault="00C41EF3" w:rsidP="00C615E0">
            <w:pPr>
              <w:keepNext/>
              <w:keepLines/>
              <w:jc w:val="left"/>
              <w:rPr>
                <w:rFonts w:ascii="Arial Narrow" w:eastAsiaTheme="majorEastAsia" w:hAnsi="Arial Narrow" w:cstheme="majorBidi"/>
                <w:bCs/>
                <w:sz w:val="20"/>
              </w:rPr>
            </w:pPr>
            <w:r w:rsidRPr="000A7806">
              <w:rPr>
                <w:rFonts w:ascii="Arial Narrow" w:eastAsiaTheme="majorEastAsia" w:hAnsi="Arial Narrow" w:cstheme="majorBidi"/>
                <w:bCs/>
                <w:sz w:val="20"/>
              </w:rPr>
              <w:t>Planchard D</w:t>
            </w:r>
            <w:r>
              <w:rPr>
                <w:rFonts w:ascii="Arial Narrow" w:eastAsiaTheme="majorEastAsia" w:hAnsi="Arial Narrow" w:cstheme="majorBidi"/>
                <w:bCs/>
                <w:sz w:val="20"/>
              </w:rPr>
              <w:t xml:space="preserve"> et al.</w:t>
            </w:r>
            <w:r w:rsidRPr="000A7806">
              <w:rPr>
                <w:rFonts w:ascii="Arial Narrow" w:eastAsiaTheme="majorEastAsia" w:hAnsi="Arial Narrow" w:cstheme="majorBidi"/>
                <w:bCs/>
                <w:sz w:val="20"/>
              </w:rPr>
              <w:t xml:space="preserve"> </w:t>
            </w:r>
            <w:r>
              <w:rPr>
                <w:rFonts w:ascii="Arial Narrow" w:eastAsiaTheme="majorEastAsia" w:hAnsi="Arial Narrow" w:cstheme="majorBidi"/>
                <w:bCs/>
                <w:sz w:val="20"/>
              </w:rPr>
              <w:t xml:space="preserve">(2023). </w:t>
            </w:r>
            <w:r w:rsidRPr="000A7806">
              <w:rPr>
                <w:rFonts w:ascii="Arial Narrow" w:eastAsiaTheme="majorEastAsia" w:hAnsi="Arial Narrow" w:cstheme="majorBidi"/>
                <w:bCs/>
                <w:sz w:val="20"/>
              </w:rPr>
              <w:t>Osimertinib with or without Chemotherapy in EGFR-Mutated Advanced NSCLC. N Engl J Med. 2023 Nov 23;389(21):1935-1948. doi: 10.1056/NEJMoa2306434. Epub 2023 Nov 8. PMID: 37937763.</w:t>
            </w:r>
          </w:p>
        </w:tc>
      </w:tr>
      <w:tr w:rsidR="00C41EF3" w:rsidRPr="00491884" w14:paraId="0ACD5666" w14:textId="77777777" w:rsidTr="00C615E0">
        <w:trPr>
          <w:cantSplit/>
          <w:trHeight w:val="300"/>
        </w:trPr>
        <w:tc>
          <w:tcPr>
            <w:tcW w:w="783" w:type="pct"/>
            <w:vMerge/>
          </w:tcPr>
          <w:p w14:paraId="03F529CD" w14:textId="77777777" w:rsidR="00C41EF3" w:rsidRPr="00491884" w:rsidRDefault="00C41EF3" w:rsidP="00C615E0">
            <w:pPr>
              <w:keepNext/>
              <w:keepLines/>
              <w:jc w:val="left"/>
              <w:rPr>
                <w:rFonts w:ascii="Arial Narrow" w:eastAsiaTheme="majorEastAsia" w:hAnsi="Arial Narrow" w:cstheme="majorBidi"/>
                <w:bCs/>
                <w:sz w:val="20"/>
              </w:rPr>
            </w:pPr>
          </w:p>
        </w:tc>
        <w:tc>
          <w:tcPr>
            <w:tcW w:w="4217" w:type="pct"/>
            <w:gridSpan w:val="2"/>
            <w:vAlign w:val="center"/>
          </w:tcPr>
          <w:p w14:paraId="20196F3E" w14:textId="7C998945" w:rsidR="00C41EF3" w:rsidRPr="000A7806" w:rsidRDefault="00C41EF3" w:rsidP="00C615E0">
            <w:pPr>
              <w:keepNext/>
              <w:keepLines/>
              <w:jc w:val="left"/>
              <w:rPr>
                <w:rFonts w:ascii="Arial Narrow" w:eastAsiaTheme="majorEastAsia" w:hAnsi="Arial Narrow" w:cstheme="majorBidi"/>
                <w:b/>
                <w:sz w:val="20"/>
              </w:rPr>
            </w:pPr>
            <w:r w:rsidRPr="000A7806">
              <w:rPr>
                <w:rFonts w:ascii="Arial Narrow" w:eastAsiaTheme="majorEastAsia" w:hAnsi="Arial Narrow" w:cstheme="majorBidi"/>
                <w:b/>
                <w:sz w:val="20"/>
              </w:rPr>
              <w:t>Abstracts and other publications:</w:t>
            </w:r>
          </w:p>
        </w:tc>
      </w:tr>
      <w:tr w:rsidR="00C41EF3" w:rsidRPr="00491884" w14:paraId="7AE274CC" w14:textId="77777777" w:rsidTr="00C615E0">
        <w:trPr>
          <w:cantSplit/>
          <w:trHeight w:val="300"/>
        </w:trPr>
        <w:tc>
          <w:tcPr>
            <w:tcW w:w="783" w:type="pct"/>
            <w:vMerge/>
          </w:tcPr>
          <w:p w14:paraId="329D117B" w14:textId="77777777" w:rsidR="00C41EF3" w:rsidRPr="00491884" w:rsidRDefault="00C41EF3" w:rsidP="00C615E0">
            <w:pPr>
              <w:widowControl w:val="0"/>
              <w:jc w:val="left"/>
              <w:rPr>
                <w:rFonts w:ascii="Arial Narrow" w:eastAsiaTheme="majorEastAsia" w:hAnsi="Arial Narrow" w:cstheme="majorBidi"/>
                <w:bCs/>
                <w:sz w:val="20"/>
              </w:rPr>
            </w:pPr>
          </w:p>
        </w:tc>
        <w:tc>
          <w:tcPr>
            <w:tcW w:w="1965" w:type="pct"/>
          </w:tcPr>
          <w:p w14:paraId="26AA14E5" w14:textId="043A03B5" w:rsidR="00C41EF3" w:rsidRPr="000A7806" w:rsidRDefault="00C41EF3" w:rsidP="00C615E0">
            <w:pPr>
              <w:widowControl w:val="0"/>
              <w:jc w:val="left"/>
              <w:rPr>
                <w:rFonts w:ascii="Arial Narrow" w:eastAsiaTheme="majorEastAsia" w:hAnsi="Arial Narrow" w:cstheme="majorBidi"/>
                <w:bCs/>
                <w:sz w:val="20"/>
              </w:rPr>
            </w:pPr>
            <w:r w:rsidRPr="000A7806">
              <w:rPr>
                <w:rFonts w:ascii="Arial Narrow" w:eastAsiaTheme="majorEastAsia" w:hAnsi="Arial Narrow" w:cstheme="majorBidi"/>
                <w:bCs/>
                <w:sz w:val="20"/>
              </w:rPr>
              <w:t>Phase III, Open-Label, Randomized Study of osimertinib with or without Platinum Plus Pemetrexed Chemotherapy, as First-Line Treatment in Patients with Epidermal Growth Factor Receptor (EGFR) Mutation - Positive, Locally Advanced or Metastatic Non-Small Cell Lung Cancer (FLAURA2)</w:t>
            </w:r>
          </w:p>
        </w:tc>
        <w:tc>
          <w:tcPr>
            <w:tcW w:w="2253" w:type="pct"/>
          </w:tcPr>
          <w:p w14:paraId="4EB46DBB" w14:textId="34D9E8D4" w:rsidR="00C41EF3" w:rsidRPr="000A7806" w:rsidRDefault="00C41EF3" w:rsidP="00C615E0">
            <w:pPr>
              <w:widowControl w:val="0"/>
              <w:jc w:val="left"/>
              <w:rPr>
                <w:rFonts w:ascii="Arial Narrow" w:eastAsiaTheme="majorEastAsia" w:hAnsi="Arial Narrow" w:cstheme="majorBidi"/>
                <w:bCs/>
                <w:sz w:val="20"/>
              </w:rPr>
            </w:pPr>
            <w:proofErr w:type="spellStart"/>
            <w:r w:rsidRPr="000A7806">
              <w:rPr>
                <w:rFonts w:ascii="Arial Narrow" w:eastAsiaTheme="majorEastAsia" w:hAnsi="Arial Narrow" w:cstheme="majorBidi"/>
                <w:bCs/>
                <w:sz w:val="20"/>
              </w:rPr>
              <w:t>Jänne</w:t>
            </w:r>
            <w:proofErr w:type="spellEnd"/>
            <w:r w:rsidRPr="000A7806">
              <w:rPr>
                <w:rFonts w:ascii="Arial Narrow" w:eastAsiaTheme="majorEastAsia" w:hAnsi="Arial Narrow" w:cstheme="majorBidi"/>
                <w:bCs/>
                <w:sz w:val="20"/>
              </w:rPr>
              <w:t>, P.</w:t>
            </w:r>
            <w:r>
              <w:rPr>
                <w:rFonts w:ascii="Arial Narrow" w:eastAsiaTheme="majorEastAsia" w:hAnsi="Arial Narrow" w:cstheme="majorBidi"/>
                <w:bCs/>
                <w:sz w:val="20"/>
              </w:rPr>
              <w:t>, et al</w:t>
            </w:r>
            <w:r w:rsidR="003F0281">
              <w:rPr>
                <w:rFonts w:ascii="Arial Narrow" w:eastAsiaTheme="majorEastAsia" w:hAnsi="Arial Narrow" w:cstheme="majorBidi"/>
                <w:bCs/>
                <w:sz w:val="20"/>
              </w:rPr>
              <w:t>.</w:t>
            </w:r>
            <w:r>
              <w:rPr>
                <w:rFonts w:ascii="Arial Narrow" w:eastAsiaTheme="majorEastAsia" w:hAnsi="Arial Narrow" w:cstheme="majorBidi"/>
                <w:bCs/>
                <w:sz w:val="20"/>
              </w:rPr>
              <w:t xml:space="preserve"> (2023).</w:t>
            </w:r>
            <w:r w:rsidRPr="000A7806">
              <w:rPr>
                <w:rFonts w:ascii="Arial Narrow" w:eastAsiaTheme="majorEastAsia" w:hAnsi="Arial Narrow" w:cstheme="majorBidi"/>
                <w:bCs/>
                <w:sz w:val="20"/>
              </w:rPr>
              <w:t xml:space="preserve"> PL03.13 Osimertinib With/Without Platinum-Based Chemotherapy as First-line Treatment in Patients with EGFRm Advanced NSCLC (FLAURA2). Journal of Thoracic Oncology, 18, S36-S37.</w:t>
            </w:r>
          </w:p>
        </w:tc>
      </w:tr>
      <w:tr w:rsidR="00542927" w:rsidRPr="00491884" w14:paraId="090F3169" w14:textId="77777777" w:rsidTr="00C615E0">
        <w:trPr>
          <w:cantSplit/>
          <w:trHeight w:val="300"/>
        </w:trPr>
        <w:tc>
          <w:tcPr>
            <w:tcW w:w="783" w:type="pct"/>
            <w:vMerge/>
          </w:tcPr>
          <w:p w14:paraId="46FBC32B" w14:textId="77777777" w:rsidR="00542927" w:rsidRPr="00491884" w:rsidRDefault="00542927" w:rsidP="00C615E0">
            <w:pPr>
              <w:widowControl w:val="0"/>
              <w:jc w:val="left"/>
              <w:rPr>
                <w:rFonts w:ascii="Arial Narrow" w:eastAsiaTheme="majorEastAsia" w:hAnsi="Arial Narrow" w:cstheme="majorBidi"/>
                <w:bCs/>
                <w:sz w:val="20"/>
              </w:rPr>
            </w:pPr>
          </w:p>
        </w:tc>
        <w:tc>
          <w:tcPr>
            <w:tcW w:w="1965" w:type="pct"/>
          </w:tcPr>
          <w:p w14:paraId="437B18F2" w14:textId="3A0A8F49" w:rsidR="00542927" w:rsidRPr="000A7806" w:rsidRDefault="00542927" w:rsidP="00C615E0">
            <w:pPr>
              <w:widowControl w:val="0"/>
              <w:jc w:val="left"/>
              <w:rPr>
                <w:rFonts w:ascii="Arial Narrow" w:eastAsiaTheme="majorEastAsia" w:hAnsi="Arial Narrow" w:cstheme="majorBidi"/>
                <w:bCs/>
                <w:sz w:val="20"/>
              </w:rPr>
            </w:pPr>
            <w:r w:rsidRPr="000A7806">
              <w:rPr>
                <w:rFonts w:ascii="Arial Narrow" w:eastAsiaTheme="majorEastAsia" w:hAnsi="Arial Narrow" w:cstheme="majorBidi"/>
                <w:bCs/>
                <w:sz w:val="20"/>
              </w:rPr>
              <w:t>514MO Acquired mechanisms of resistance to first-line (1L) osimertinib with or without platinum-based chemotherapy (CT) in EGFR-mutated (EGFRm) advanced NSCLC: Preliminary data from FLAURA2</w:t>
            </w:r>
          </w:p>
        </w:tc>
        <w:tc>
          <w:tcPr>
            <w:tcW w:w="2253" w:type="pct"/>
          </w:tcPr>
          <w:p w14:paraId="6478CAF6" w14:textId="61161252" w:rsidR="00542927" w:rsidRPr="000A7806" w:rsidRDefault="00542927" w:rsidP="00C615E0">
            <w:pPr>
              <w:widowControl w:val="0"/>
              <w:jc w:val="left"/>
              <w:rPr>
                <w:rFonts w:ascii="Arial Narrow" w:eastAsiaTheme="majorEastAsia" w:hAnsi="Arial Narrow" w:cstheme="majorBidi"/>
                <w:bCs/>
                <w:sz w:val="20"/>
              </w:rPr>
            </w:pPr>
            <w:r w:rsidRPr="000A7806">
              <w:rPr>
                <w:rFonts w:ascii="Arial Narrow" w:eastAsiaTheme="majorEastAsia" w:hAnsi="Arial Narrow" w:cstheme="majorBidi"/>
                <w:bCs/>
                <w:sz w:val="20"/>
              </w:rPr>
              <w:t xml:space="preserve">Lee, C. K., </w:t>
            </w:r>
            <w:r>
              <w:rPr>
                <w:rFonts w:ascii="Arial Narrow" w:eastAsiaTheme="majorEastAsia" w:hAnsi="Arial Narrow" w:cstheme="majorBidi"/>
                <w:bCs/>
                <w:sz w:val="20"/>
              </w:rPr>
              <w:t>et al</w:t>
            </w:r>
            <w:r w:rsidR="003F0281">
              <w:rPr>
                <w:rFonts w:ascii="Arial Narrow" w:eastAsiaTheme="majorEastAsia" w:hAnsi="Arial Narrow" w:cstheme="majorBidi"/>
                <w:bCs/>
                <w:sz w:val="20"/>
              </w:rPr>
              <w:t>.</w:t>
            </w:r>
            <w:r>
              <w:rPr>
                <w:rFonts w:ascii="Arial Narrow" w:eastAsiaTheme="majorEastAsia" w:hAnsi="Arial Narrow" w:cstheme="majorBidi"/>
                <w:bCs/>
                <w:sz w:val="20"/>
              </w:rPr>
              <w:t xml:space="preserve"> (2023). </w:t>
            </w:r>
            <w:r w:rsidRPr="000A7806">
              <w:rPr>
                <w:rFonts w:ascii="Arial Narrow" w:eastAsiaTheme="majorEastAsia" w:hAnsi="Arial Narrow" w:cstheme="majorBidi"/>
                <w:bCs/>
                <w:sz w:val="20"/>
              </w:rPr>
              <w:t>514MO Acquired mechanisms of resistance to first-line (1L) osimertinib with or without platinum-based chemotherapy (CT) in EGFR-mutated (EGFRm) advanced NSCLC: Preliminary data from FLAURA2. Annals of Oncology, 34, S1669-S1670.</w:t>
            </w:r>
          </w:p>
        </w:tc>
      </w:tr>
      <w:tr w:rsidR="00542927" w:rsidRPr="00491884" w14:paraId="2EDBF228" w14:textId="77777777" w:rsidTr="00C615E0">
        <w:trPr>
          <w:cantSplit/>
          <w:trHeight w:val="300"/>
        </w:trPr>
        <w:tc>
          <w:tcPr>
            <w:tcW w:w="783" w:type="pct"/>
            <w:vMerge/>
          </w:tcPr>
          <w:p w14:paraId="26E74E28" w14:textId="77777777" w:rsidR="00542927" w:rsidRPr="00491884" w:rsidRDefault="00542927" w:rsidP="00C615E0">
            <w:pPr>
              <w:widowControl w:val="0"/>
              <w:jc w:val="left"/>
              <w:rPr>
                <w:rFonts w:ascii="Arial Narrow" w:eastAsiaTheme="majorEastAsia" w:hAnsi="Arial Narrow" w:cstheme="majorBidi"/>
                <w:bCs/>
                <w:sz w:val="20"/>
              </w:rPr>
            </w:pPr>
          </w:p>
        </w:tc>
        <w:tc>
          <w:tcPr>
            <w:tcW w:w="1965" w:type="pct"/>
          </w:tcPr>
          <w:p w14:paraId="12AE132D" w14:textId="378F78C7" w:rsidR="00542927" w:rsidRPr="000A7806" w:rsidRDefault="00542927" w:rsidP="00C615E0">
            <w:pPr>
              <w:widowControl w:val="0"/>
              <w:jc w:val="left"/>
              <w:rPr>
                <w:rFonts w:ascii="Arial Narrow" w:eastAsiaTheme="majorEastAsia" w:hAnsi="Arial Narrow" w:cstheme="majorBidi"/>
                <w:bCs/>
                <w:sz w:val="20"/>
              </w:rPr>
            </w:pPr>
            <w:r w:rsidRPr="000A7806">
              <w:rPr>
                <w:rFonts w:ascii="Arial Narrow" w:eastAsiaTheme="majorEastAsia" w:hAnsi="Arial Narrow" w:cstheme="majorBidi"/>
                <w:bCs/>
                <w:sz w:val="20"/>
              </w:rPr>
              <w:t>CNS Efficacy of Osimertinib With or Without Chemotherapy in Epidermal Growth Factor Receptor-Mutated Advanced Non-Small-Cell Lung Cancer</w:t>
            </w:r>
          </w:p>
        </w:tc>
        <w:tc>
          <w:tcPr>
            <w:tcW w:w="2253" w:type="pct"/>
          </w:tcPr>
          <w:p w14:paraId="3B225321" w14:textId="2841BE8D" w:rsidR="00542927" w:rsidRPr="000A7806" w:rsidRDefault="00542927" w:rsidP="00C615E0">
            <w:pPr>
              <w:widowControl w:val="0"/>
              <w:jc w:val="left"/>
              <w:rPr>
                <w:rFonts w:ascii="Arial Narrow" w:eastAsiaTheme="majorEastAsia" w:hAnsi="Arial Narrow" w:cstheme="majorBidi"/>
                <w:bCs/>
                <w:sz w:val="20"/>
              </w:rPr>
            </w:pPr>
            <w:proofErr w:type="spellStart"/>
            <w:r w:rsidRPr="000A7806">
              <w:rPr>
                <w:rFonts w:ascii="Arial Narrow" w:eastAsiaTheme="majorEastAsia" w:hAnsi="Arial Narrow" w:cstheme="majorBidi"/>
                <w:bCs/>
                <w:sz w:val="20"/>
              </w:rPr>
              <w:t>Jänne</w:t>
            </w:r>
            <w:proofErr w:type="spellEnd"/>
            <w:r w:rsidRPr="000A7806">
              <w:rPr>
                <w:rFonts w:ascii="Arial Narrow" w:eastAsiaTheme="majorEastAsia" w:hAnsi="Arial Narrow" w:cstheme="majorBidi"/>
                <w:bCs/>
                <w:sz w:val="20"/>
              </w:rPr>
              <w:t xml:space="preserve"> PA,</w:t>
            </w:r>
            <w:r>
              <w:rPr>
                <w:rFonts w:ascii="Arial Narrow" w:eastAsiaTheme="majorEastAsia" w:hAnsi="Arial Narrow" w:cstheme="majorBidi"/>
                <w:bCs/>
                <w:sz w:val="20"/>
              </w:rPr>
              <w:t xml:space="preserve"> et al</w:t>
            </w:r>
            <w:r w:rsidR="003F0281">
              <w:rPr>
                <w:rFonts w:ascii="Arial Narrow" w:eastAsiaTheme="majorEastAsia" w:hAnsi="Arial Narrow" w:cstheme="majorBidi"/>
                <w:bCs/>
                <w:sz w:val="20"/>
              </w:rPr>
              <w:t>.</w:t>
            </w:r>
            <w:r>
              <w:rPr>
                <w:rFonts w:ascii="Arial Narrow" w:eastAsiaTheme="majorEastAsia" w:hAnsi="Arial Narrow" w:cstheme="majorBidi"/>
                <w:bCs/>
                <w:sz w:val="20"/>
              </w:rPr>
              <w:t xml:space="preserve"> (2024).</w:t>
            </w:r>
            <w:r w:rsidRPr="000A7806">
              <w:rPr>
                <w:rFonts w:ascii="Arial Narrow" w:eastAsiaTheme="majorEastAsia" w:hAnsi="Arial Narrow" w:cstheme="majorBidi"/>
                <w:bCs/>
                <w:sz w:val="20"/>
              </w:rPr>
              <w:t xml:space="preserve"> CNS Efficacy of Osimertinib With or Without Chemotherapy in Epidermal Growth Factor Receptor-Mutated Advanced Non-Small-Cell Lung Cancer. J Clin Oncol. 2024 Mar 1;42(7):808-820. doi: 10.1200/JCO.23.02219. Epub 2023 Dec 2. PMID: 38042525; PMCID: PMC10906563.</w:t>
            </w:r>
          </w:p>
        </w:tc>
      </w:tr>
      <w:tr w:rsidR="00542927" w:rsidRPr="00491884" w14:paraId="5AF8B2E3" w14:textId="77777777" w:rsidTr="00C615E0">
        <w:trPr>
          <w:cantSplit/>
          <w:trHeight w:val="300"/>
        </w:trPr>
        <w:tc>
          <w:tcPr>
            <w:tcW w:w="783" w:type="pct"/>
            <w:vMerge/>
          </w:tcPr>
          <w:p w14:paraId="501E196E" w14:textId="77777777" w:rsidR="00542927" w:rsidRPr="00491884" w:rsidRDefault="00542927" w:rsidP="00C615E0">
            <w:pPr>
              <w:widowControl w:val="0"/>
              <w:jc w:val="left"/>
              <w:rPr>
                <w:rFonts w:ascii="Arial Narrow" w:eastAsiaTheme="majorEastAsia" w:hAnsi="Arial Narrow" w:cstheme="majorBidi"/>
                <w:bCs/>
                <w:sz w:val="20"/>
              </w:rPr>
            </w:pPr>
          </w:p>
        </w:tc>
        <w:tc>
          <w:tcPr>
            <w:tcW w:w="1965" w:type="pct"/>
          </w:tcPr>
          <w:p w14:paraId="2DC263E8" w14:textId="32E24C54" w:rsidR="00542927" w:rsidRPr="000A7806" w:rsidRDefault="00542927" w:rsidP="00C615E0">
            <w:pPr>
              <w:widowControl w:val="0"/>
              <w:jc w:val="left"/>
              <w:rPr>
                <w:rFonts w:ascii="Arial Narrow" w:eastAsiaTheme="majorEastAsia" w:hAnsi="Arial Narrow" w:cstheme="majorBidi"/>
                <w:bCs/>
                <w:sz w:val="20"/>
              </w:rPr>
            </w:pPr>
            <w:r w:rsidRPr="000A7806">
              <w:rPr>
                <w:rFonts w:ascii="Arial Narrow" w:eastAsiaTheme="majorEastAsia" w:hAnsi="Arial Narrow" w:cstheme="majorBidi"/>
                <w:bCs/>
                <w:sz w:val="20"/>
              </w:rPr>
              <w:t>Osimertinib with or without Chemotherapy in EGFR-Mutated Advanced NSCLC</w:t>
            </w:r>
          </w:p>
        </w:tc>
        <w:tc>
          <w:tcPr>
            <w:tcW w:w="2253" w:type="pct"/>
          </w:tcPr>
          <w:p w14:paraId="157F980C" w14:textId="5E7616DA" w:rsidR="00542927" w:rsidRPr="000A7806" w:rsidRDefault="00542927" w:rsidP="00C615E0">
            <w:pPr>
              <w:widowControl w:val="0"/>
              <w:jc w:val="left"/>
              <w:rPr>
                <w:rFonts w:ascii="Arial Narrow" w:eastAsiaTheme="majorEastAsia" w:hAnsi="Arial Narrow" w:cstheme="majorBidi"/>
                <w:bCs/>
                <w:sz w:val="20"/>
              </w:rPr>
            </w:pPr>
            <w:r w:rsidRPr="000A7806">
              <w:rPr>
                <w:rFonts w:ascii="Arial Narrow" w:eastAsiaTheme="majorEastAsia" w:hAnsi="Arial Narrow" w:cstheme="majorBidi"/>
                <w:bCs/>
                <w:sz w:val="20"/>
              </w:rPr>
              <w:t>Planchard D,</w:t>
            </w:r>
            <w:r>
              <w:rPr>
                <w:rFonts w:ascii="Arial Narrow" w:eastAsiaTheme="majorEastAsia" w:hAnsi="Arial Narrow" w:cstheme="majorBidi"/>
                <w:bCs/>
                <w:sz w:val="20"/>
              </w:rPr>
              <w:t xml:space="preserve"> et al</w:t>
            </w:r>
            <w:r w:rsidR="003F0281">
              <w:rPr>
                <w:rFonts w:ascii="Arial Narrow" w:eastAsiaTheme="majorEastAsia" w:hAnsi="Arial Narrow" w:cstheme="majorBidi"/>
                <w:bCs/>
                <w:sz w:val="20"/>
              </w:rPr>
              <w:t>.</w:t>
            </w:r>
            <w:r>
              <w:rPr>
                <w:rFonts w:ascii="Arial Narrow" w:eastAsiaTheme="majorEastAsia" w:hAnsi="Arial Narrow" w:cstheme="majorBidi"/>
                <w:bCs/>
                <w:sz w:val="20"/>
              </w:rPr>
              <w:t xml:space="preserve"> (2023). </w:t>
            </w:r>
            <w:r w:rsidRPr="000A7806">
              <w:rPr>
                <w:rFonts w:ascii="Arial Narrow" w:eastAsiaTheme="majorEastAsia" w:hAnsi="Arial Narrow" w:cstheme="majorBidi"/>
                <w:bCs/>
                <w:sz w:val="20"/>
              </w:rPr>
              <w:t>FLAURA2 Investigators. Osimertinib with or without Chemotherapy in EGFR-Mutated Advanced NSCLC. N Engl J Med. 2023 Nov 23;389(21):1935-1948. doi: 10.1056/NEJMoa2306434. Epub 2023 Nov 8. PMID: 37937763.</w:t>
            </w:r>
          </w:p>
        </w:tc>
      </w:tr>
      <w:tr w:rsidR="00542927" w:rsidRPr="00491884" w14:paraId="37A1F80E" w14:textId="77777777" w:rsidTr="00C615E0">
        <w:trPr>
          <w:cantSplit/>
          <w:trHeight w:val="300"/>
        </w:trPr>
        <w:tc>
          <w:tcPr>
            <w:tcW w:w="783" w:type="pct"/>
            <w:vMerge/>
          </w:tcPr>
          <w:p w14:paraId="11F3A6F4" w14:textId="77777777" w:rsidR="00542927" w:rsidRPr="00491884" w:rsidRDefault="00542927" w:rsidP="00C615E0">
            <w:pPr>
              <w:widowControl w:val="0"/>
              <w:jc w:val="left"/>
              <w:rPr>
                <w:rFonts w:ascii="Arial Narrow" w:eastAsiaTheme="majorEastAsia" w:hAnsi="Arial Narrow" w:cstheme="majorBidi"/>
                <w:bCs/>
                <w:sz w:val="20"/>
              </w:rPr>
            </w:pPr>
          </w:p>
        </w:tc>
        <w:tc>
          <w:tcPr>
            <w:tcW w:w="1965" w:type="pct"/>
          </w:tcPr>
          <w:p w14:paraId="4B58951D" w14:textId="096EEEC7" w:rsidR="00542927" w:rsidRPr="000A7806" w:rsidRDefault="00542927" w:rsidP="00C615E0">
            <w:pPr>
              <w:widowControl w:val="0"/>
              <w:jc w:val="left"/>
              <w:rPr>
                <w:rFonts w:ascii="Arial Narrow" w:eastAsiaTheme="majorEastAsia" w:hAnsi="Arial Narrow" w:cstheme="majorBidi"/>
                <w:bCs/>
                <w:sz w:val="20"/>
              </w:rPr>
            </w:pPr>
            <w:r w:rsidRPr="000A7806" w:rsidDel="00183F52">
              <w:rPr>
                <w:rFonts w:ascii="Arial Narrow" w:eastAsiaTheme="majorEastAsia" w:hAnsi="Arial Narrow" w:cstheme="majorBidi"/>
                <w:bCs/>
                <w:sz w:val="20"/>
              </w:rPr>
              <w:t xml:space="preserve">First-line (1L) </w:t>
            </w:r>
            <w:proofErr w:type="spellStart"/>
            <w:r w:rsidRPr="000A7806" w:rsidDel="00183F52">
              <w:rPr>
                <w:rFonts w:ascii="Arial Narrow" w:eastAsiaTheme="majorEastAsia" w:hAnsi="Arial Narrow" w:cstheme="majorBidi"/>
                <w:bCs/>
                <w:sz w:val="20"/>
              </w:rPr>
              <w:t>osimertinib</w:t>
            </w:r>
            <w:proofErr w:type="spellEnd"/>
            <w:r w:rsidRPr="000A7806" w:rsidDel="00183F52">
              <w:rPr>
                <w:rFonts w:ascii="Arial Narrow" w:eastAsiaTheme="majorEastAsia" w:hAnsi="Arial Narrow" w:cstheme="majorBidi"/>
                <w:bCs/>
                <w:sz w:val="20"/>
              </w:rPr>
              <w:t xml:space="preserve"> (</w:t>
            </w:r>
            <w:proofErr w:type="spellStart"/>
            <w:r w:rsidRPr="000A7806" w:rsidDel="00183F52">
              <w:rPr>
                <w:rFonts w:ascii="Arial Narrow" w:eastAsiaTheme="majorEastAsia" w:hAnsi="Arial Narrow" w:cstheme="majorBidi"/>
                <w:bCs/>
                <w:sz w:val="20"/>
              </w:rPr>
              <w:t>osi</w:t>
            </w:r>
            <w:proofErr w:type="spellEnd"/>
            <w:r w:rsidRPr="000A7806" w:rsidDel="00183F52">
              <w:rPr>
                <w:rFonts w:ascii="Arial Narrow" w:eastAsiaTheme="majorEastAsia" w:hAnsi="Arial Narrow" w:cstheme="majorBidi"/>
                <w:bCs/>
                <w:sz w:val="20"/>
              </w:rPr>
              <w:t>) Â± platinum-pemetrexed in patients (pts) with EGFRm advanced NSCLC: FLAURA2 China cohort</w:t>
            </w:r>
          </w:p>
        </w:tc>
        <w:tc>
          <w:tcPr>
            <w:tcW w:w="2253" w:type="pct"/>
          </w:tcPr>
          <w:p w14:paraId="205D5566" w14:textId="28C52098" w:rsidR="00542927" w:rsidRPr="000A7806" w:rsidRDefault="00542927" w:rsidP="00C615E0">
            <w:pPr>
              <w:widowControl w:val="0"/>
              <w:jc w:val="left"/>
              <w:rPr>
                <w:rFonts w:ascii="Arial Narrow" w:eastAsiaTheme="majorEastAsia" w:hAnsi="Arial Narrow" w:cstheme="majorBidi"/>
                <w:bCs/>
                <w:sz w:val="20"/>
              </w:rPr>
            </w:pPr>
            <w:r w:rsidRPr="000A7806" w:rsidDel="00183F52">
              <w:rPr>
                <w:rFonts w:ascii="Arial Narrow" w:eastAsiaTheme="majorEastAsia" w:hAnsi="Arial Narrow" w:cstheme="majorBidi"/>
                <w:bCs/>
                <w:sz w:val="20"/>
              </w:rPr>
              <w:t xml:space="preserve">Cheng, Yuchen &amp; Fan, </w:t>
            </w:r>
            <w:r w:rsidDel="00183F52">
              <w:rPr>
                <w:rFonts w:ascii="Arial Narrow" w:eastAsiaTheme="majorEastAsia" w:hAnsi="Arial Narrow" w:cstheme="majorBidi"/>
                <w:bCs/>
                <w:sz w:val="20"/>
              </w:rPr>
              <w:t>et al</w:t>
            </w:r>
            <w:r w:rsidR="003F0281">
              <w:rPr>
                <w:rFonts w:ascii="Arial Narrow" w:eastAsiaTheme="majorEastAsia" w:hAnsi="Arial Narrow" w:cstheme="majorBidi"/>
                <w:bCs/>
                <w:sz w:val="20"/>
              </w:rPr>
              <w:t>.</w:t>
            </w:r>
            <w:r w:rsidDel="00183F52">
              <w:rPr>
                <w:rFonts w:ascii="Arial Narrow" w:eastAsiaTheme="majorEastAsia" w:hAnsi="Arial Narrow" w:cstheme="majorBidi"/>
                <w:bCs/>
                <w:sz w:val="20"/>
              </w:rPr>
              <w:t xml:space="preserve"> (2023). </w:t>
            </w:r>
            <w:r w:rsidRPr="000A7806" w:rsidDel="00183F52">
              <w:rPr>
                <w:rFonts w:ascii="Arial Narrow" w:eastAsiaTheme="majorEastAsia" w:hAnsi="Arial Narrow" w:cstheme="majorBidi"/>
                <w:bCs/>
                <w:sz w:val="20"/>
              </w:rPr>
              <w:t xml:space="preserve">562P First-line (1L) </w:t>
            </w:r>
            <w:proofErr w:type="spellStart"/>
            <w:r w:rsidRPr="000A7806" w:rsidDel="00183F52">
              <w:rPr>
                <w:rFonts w:ascii="Arial Narrow" w:eastAsiaTheme="majorEastAsia" w:hAnsi="Arial Narrow" w:cstheme="majorBidi"/>
                <w:bCs/>
                <w:sz w:val="20"/>
              </w:rPr>
              <w:t>osimertinib</w:t>
            </w:r>
            <w:proofErr w:type="spellEnd"/>
            <w:r w:rsidRPr="000A7806" w:rsidDel="00183F52">
              <w:rPr>
                <w:rFonts w:ascii="Arial Narrow" w:eastAsiaTheme="majorEastAsia" w:hAnsi="Arial Narrow" w:cstheme="majorBidi"/>
                <w:bCs/>
                <w:sz w:val="20"/>
              </w:rPr>
              <w:t xml:space="preserve"> (</w:t>
            </w:r>
            <w:proofErr w:type="spellStart"/>
            <w:r w:rsidRPr="000A7806" w:rsidDel="00183F52">
              <w:rPr>
                <w:rFonts w:ascii="Arial Narrow" w:eastAsiaTheme="majorEastAsia" w:hAnsi="Arial Narrow" w:cstheme="majorBidi"/>
                <w:bCs/>
                <w:sz w:val="20"/>
              </w:rPr>
              <w:t>osi</w:t>
            </w:r>
            <w:proofErr w:type="spellEnd"/>
            <w:r w:rsidRPr="000A7806" w:rsidDel="00183F52">
              <w:rPr>
                <w:rFonts w:ascii="Arial Narrow" w:eastAsiaTheme="majorEastAsia" w:hAnsi="Arial Narrow" w:cstheme="majorBidi"/>
                <w:bCs/>
                <w:sz w:val="20"/>
              </w:rPr>
              <w:t>) ± platinum-pemetrexed in patients (pts) with EGFRm advanced NSCLC: FLAURA2 China cohort. Annals of Oncology. 34. S1689. 10.1016/j.annonc.2023.10.640.</w:t>
            </w:r>
          </w:p>
        </w:tc>
      </w:tr>
      <w:tr w:rsidR="00542927" w:rsidRPr="00491884" w14:paraId="0B05B382" w14:textId="77777777" w:rsidTr="00C615E0">
        <w:trPr>
          <w:cantSplit/>
          <w:trHeight w:val="300"/>
        </w:trPr>
        <w:tc>
          <w:tcPr>
            <w:tcW w:w="783" w:type="pct"/>
            <w:vMerge/>
          </w:tcPr>
          <w:p w14:paraId="5BB60E4C" w14:textId="77777777" w:rsidR="00542927" w:rsidRPr="00491884" w:rsidRDefault="00542927" w:rsidP="00C615E0">
            <w:pPr>
              <w:widowControl w:val="0"/>
              <w:jc w:val="left"/>
              <w:rPr>
                <w:rFonts w:ascii="Arial Narrow" w:eastAsiaTheme="majorEastAsia" w:hAnsi="Arial Narrow" w:cstheme="majorBidi"/>
                <w:bCs/>
                <w:sz w:val="20"/>
              </w:rPr>
            </w:pPr>
          </w:p>
        </w:tc>
        <w:tc>
          <w:tcPr>
            <w:tcW w:w="1965" w:type="pct"/>
          </w:tcPr>
          <w:p w14:paraId="724F51F2" w14:textId="3744B7BB" w:rsidR="00542927" w:rsidRPr="000A7806" w:rsidRDefault="00542927" w:rsidP="00C615E0">
            <w:pPr>
              <w:widowControl w:val="0"/>
              <w:jc w:val="left"/>
              <w:rPr>
                <w:rFonts w:ascii="Arial Narrow" w:eastAsiaTheme="majorEastAsia" w:hAnsi="Arial Narrow" w:cstheme="majorBidi"/>
                <w:bCs/>
                <w:sz w:val="20"/>
              </w:rPr>
            </w:pPr>
            <w:r w:rsidRPr="000A7806">
              <w:rPr>
                <w:rFonts w:ascii="Arial Narrow" w:eastAsiaTheme="majorEastAsia" w:hAnsi="Arial Narrow" w:cstheme="majorBidi"/>
                <w:bCs/>
                <w:sz w:val="20"/>
              </w:rPr>
              <w:t xml:space="preserve">512MO FLAURA2: safety and CNS outcomes of first-line (1L) </w:t>
            </w:r>
            <w:proofErr w:type="spellStart"/>
            <w:r w:rsidRPr="000A7806">
              <w:rPr>
                <w:rFonts w:ascii="Arial Narrow" w:eastAsiaTheme="majorEastAsia" w:hAnsi="Arial Narrow" w:cstheme="majorBidi"/>
                <w:bCs/>
                <w:sz w:val="20"/>
              </w:rPr>
              <w:t>osimertinib</w:t>
            </w:r>
            <w:proofErr w:type="spellEnd"/>
            <w:r w:rsidRPr="000A7806">
              <w:rPr>
                <w:rFonts w:ascii="Arial Narrow" w:eastAsiaTheme="majorEastAsia" w:hAnsi="Arial Narrow" w:cstheme="majorBidi"/>
                <w:bCs/>
                <w:sz w:val="20"/>
              </w:rPr>
              <w:t xml:space="preserve"> (</w:t>
            </w:r>
            <w:proofErr w:type="spellStart"/>
            <w:r w:rsidRPr="000A7806">
              <w:rPr>
                <w:rFonts w:ascii="Arial Narrow" w:eastAsiaTheme="majorEastAsia" w:hAnsi="Arial Narrow" w:cstheme="majorBidi"/>
                <w:bCs/>
                <w:sz w:val="20"/>
              </w:rPr>
              <w:t>osi</w:t>
            </w:r>
            <w:proofErr w:type="spellEnd"/>
            <w:r w:rsidRPr="000A7806">
              <w:rPr>
                <w:rFonts w:ascii="Arial Narrow" w:eastAsiaTheme="majorEastAsia" w:hAnsi="Arial Narrow" w:cstheme="majorBidi"/>
                <w:bCs/>
                <w:sz w:val="20"/>
              </w:rPr>
              <w:t>) Â± chemotherapy (</w:t>
            </w:r>
            <w:proofErr w:type="spellStart"/>
            <w:r w:rsidRPr="000A7806">
              <w:rPr>
                <w:rFonts w:ascii="Arial Narrow" w:eastAsiaTheme="majorEastAsia" w:hAnsi="Arial Narrow" w:cstheme="majorBidi"/>
                <w:bCs/>
                <w:sz w:val="20"/>
              </w:rPr>
              <w:t>CTx</w:t>
            </w:r>
            <w:proofErr w:type="spellEnd"/>
            <w:r w:rsidRPr="000A7806">
              <w:rPr>
                <w:rFonts w:ascii="Arial Narrow" w:eastAsiaTheme="majorEastAsia" w:hAnsi="Arial Narrow" w:cstheme="majorBidi"/>
                <w:bCs/>
                <w:sz w:val="20"/>
              </w:rPr>
              <w:t>) in EGFRm advanced NSCLC</w:t>
            </w:r>
          </w:p>
        </w:tc>
        <w:tc>
          <w:tcPr>
            <w:tcW w:w="2253" w:type="pct"/>
          </w:tcPr>
          <w:p w14:paraId="6807B709" w14:textId="309FACE1" w:rsidR="00542927" w:rsidRPr="000A7806" w:rsidRDefault="00542927" w:rsidP="00C615E0">
            <w:pPr>
              <w:widowControl w:val="0"/>
              <w:jc w:val="left"/>
              <w:rPr>
                <w:rFonts w:ascii="Arial Narrow" w:eastAsiaTheme="majorEastAsia" w:hAnsi="Arial Narrow" w:cstheme="majorBidi"/>
                <w:bCs/>
                <w:sz w:val="20"/>
              </w:rPr>
            </w:pPr>
            <w:r w:rsidRPr="000A7806">
              <w:rPr>
                <w:rFonts w:ascii="Arial Narrow" w:eastAsiaTheme="majorEastAsia" w:hAnsi="Arial Narrow" w:cstheme="majorBidi"/>
                <w:bCs/>
                <w:sz w:val="20"/>
              </w:rPr>
              <w:t xml:space="preserve">Planchard D, </w:t>
            </w:r>
            <w:r>
              <w:rPr>
                <w:rFonts w:ascii="Arial Narrow" w:eastAsiaTheme="majorEastAsia" w:hAnsi="Arial Narrow" w:cstheme="majorBidi"/>
                <w:bCs/>
                <w:sz w:val="20"/>
              </w:rPr>
              <w:t>et al</w:t>
            </w:r>
            <w:r w:rsidR="003F0281">
              <w:rPr>
                <w:rFonts w:ascii="Arial Narrow" w:eastAsiaTheme="majorEastAsia" w:hAnsi="Arial Narrow" w:cstheme="majorBidi"/>
                <w:bCs/>
                <w:sz w:val="20"/>
              </w:rPr>
              <w:t>.</w:t>
            </w:r>
            <w:r>
              <w:rPr>
                <w:rFonts w:ascii="Arial Narrow" w:eastAsiaTheme="majorEastAsia" w:hAnsi="Arial Narrow" w:cstheme="majorBidi"/>
                <w:bCs/>
                <w:sz w:val="20"/>
              </w:rPr>
              <w:t xml:space="preserve"> (2023). </w:t>
            </w:r>
            <w:r w:rsidRPr="000A7806">
              <w:rPr>
                <w:rFonts w:ascii="Arial Narrow" w:eastAsiaTheme="majorEastAsia" w:hAnsi="Arial Narrow" w:cstheme="majorBidi"/>
                <w:bCs/>
                <w:sz w:val="20"/>
              </w:rPr>
              <w:t xml:space="preserve">512MO FLAURA2: safety and CNS outcomes of first-line (1L) </w:t>
            </w:r>
            <w:proofErr w:type="spellStart"/>
            <w:r w:rsidRPr="000A7806">
              <w:rPr>
                <w:rFonts w:ascii="Arial Narrow" w:eastAsiaTheme="majorEastAsia" w:hAnsi="Arial Narrow" w:cstheme="majorBidi"/>
                <w:bCs/>
                <w:sz w:val="20"/>
              </w:rPr>
              <w:t>osimertinib</w:t>
            </w:r>
            <w:proofErr w:type="spellEnd"/>
            <w:r w:rsidRPr="000A7806">
              <w:rPr>
                <w:rFonts w:ascii="Arial Narrow" w:eastAsiaTheme="majorEastAsia" w:hAnsi="Arial Narrow" w:cstheme="majorBidi"/>
                <w:bCs/>
                <w:sz w:val="20"/>
              </w:rPr>
              <w:t xml:space="preserve"> (</w:t>
            </w:r>
            <w:proofErr w:type="spellStart"/>
            <w:r w:rsidRPr="000A7806">
              <w:rPr>
                <w:rFonts w:ascii="Arial Narrow" w:eastAsiaTheme="majorEastAsia" w:hAnsi="Arial Narrow" w:cstheme="majorBidi"/>
                <w:bCs/>
                <w:sz w:val="20"/>
              </w:rPr>
              <w:t>osi</w:t>
            </w:r>
            <w:proofErr w:type="spellEnd"/>
            <w:r w:rsidRPr="000A7806">
              <w:rPr>
                <w:rFonts w:ascii="Arial Narrow" w:eastAsiaTheme="majorEastAsia" w:hAnsi="Arial Narrow" w:cstheme="majorBidi"/>
                <w:bCs/>
                <w:sz w:val="20"/>
              </w:rPr>
              <w:t>) ± chemotherapy (</w:t>
            </w:r>
            <w:proofErr w:type="spellStart"/>
            <w:r w:rsidRPr="000A7806">
              <w:rPr>
                <w:rFonts w:ascii="Arial Narrow" w:eastAsiaTheme="majorEastAsia" w:hAnsi="Arial Narrow" w:cstheme="majorBidi"/>
                <w:bCs/>
                <w:sz w:val="20"/>
              </w:rPr>
              <w:t>CTx</w:t>
            </w:r>
            <w:proofErr w:type="spellEnd"/>
            <w:r w:rsidRPr="000A7806">
              <w:rPr>
                <w:rFonts w:ascii="Arial Narrow" w:eastAsiaTheme="majorEastAsia" w:hAnsi="Arial Narrow" w:cstheme="majorBidi"/>
                <w:bCs/>
                <w:sz w:val="20"/>
              </w:rPr>
              <w:t>) in EGFRm advanced NSCLC. Annals of oncology 2023; 34(null): S1668.</w:t>
            </w:r>
          </w:p>
        </w:tc>
      </w:tr>
      <w:tr w:rsidR="00542927" w:rsidRPr="00491884" w14:paraId="650F5ABD" w14:textId="77777777" w:rsidTr="00C615E0">
        <w:trPr>
          <w:cantSplit/>
          <w:trHeight w:val="300"/>
        </w:trPr>
        <w:tc>
          <w:tcPr>
            <w:tcW w:w="783" w:type="pct"/>
            <w:vMerge/>
          </w:tcPr>
          <w:p w14:paraId="2EE204AA" w14:textId="77777777" w:rsidR="00542927" w:rsidRPr="00491884" w:rsidRDefault="00542927" w:rsidP="00C615E0">
            <w:pPr>
              <w:widowControl w:val="0"/>
              <w:jc w:val="left"/>
              <w:rPr>
                <w:rFonts w:ascii="Arial Narrow" w:eastAsiaTheme="majorEastAsia" w:hAnsi="Arial Narrow" w:cstheme="majorBidi"/>
                <w:bCs/>
                <w:sz w:val="20"/>
              </w:rPr>
            </w:pPr>
          </w:p>
        </w:tc>
        <w:tc>
          <w:tcPr>
            <w:tcW w:w="1965" w:type="pct"/>
          </w:tcPr>
          <w:p w14:paraId="2FD9CA85" w14:textId="3489D01F" w:rsidR="00542927" w:rsidRPr="000A7806" w:rsidRDefault="00542927" w:rsidP="00C615E0">
            <w:pPr>
              <w:widowControl w:val="0"/>
              <w:jc w:val="left"/>
              <w:rPr>
                <w:rFonts w:ascii="Arial Narrow" w:eastAsiaTheme="majorEastAsia" w:hAnsi="Arial Narrow" w:cstheme="majorBidi"/>
                <w:bCs/>
                <w:sz w:val="20"/>
              </w:rPr>
            </w:pPr>
            <w:r w:rsidRPr="000A7806">
              <w:rPr>
                <w:rFonts w:ascii="Arial Narrow" w:eastAsiaTheme="majorEastAsia" w:hAnsi="Arial Narrow" w:cstheme="majorBidi"/>
                <w:bCs/>
                <w:sz w:val="20"/>
              </w:rPr>
              <w:t>Exposure response and safety analysis of osimertinib in combination with pemetrexed and platinum-based chemotherapy for the first-line treatment of locally advanced or metastatic NSCLC patients with EGFRm (FLAURA2)</w:t>
            </w:r>
          </w:p>
        </w:tc>
        <w:tc>
          <w:tcPr>
            <w:tcW w:w="2253" w:type="pct"/>
          </w:tcPr>
          <w:p w14:paraId="513B2536" w14:textId="30DE1591" w:rsidR="00542927" w:rsidRPr="000A7806" w:rsidRDefault="00542927" w:rsidP="00C615E0">
            <w:pPr>
              <w:widowControl w:val="0"/>
              <w:jc w:val="left"/>
              <w:rPr>
                <w:rFonts w:ascii="Arial Narrow" w:eastAsiaTheme="majorEastAsia" w:hAnsi="Arial Narrow" w:cstheme="majorBidi"/>
                <w:bCs/>
                <w:sz w:val="20"/>
              </w:rPr>
            </w:pPr>
            <w:r w:rsidRPr="000A7806">
              <w:rPr>
                <w:rFonts w:ascii="Arial Narrow" w:eastAsiaTheme="majorEastAsia" w:hAnsi="Arial Narrow" w:cstheme="majorBidi"/>
                <w:bCs/>
                <w:sz w:val="20"/>
              </w:rPr>
              <w:t xml:space="preserve">Yang J, </w:t>
            </w:r>
            <w:r>
              <w:rPr>
                <w:rFonts w:ascii="Arial Narrow" w:eastAsiaTheme="majorEastAsia" w:hAnsi="Arial Narrow" w:cstheme="majorBidi"/>
                <w:bCs/>
                <w:sz w:val="20"/>
              </w:rPr>
              <w:t>et al</w:t>
            </w:r>
            <w:r w:rsidR="003F0281">
              <w:rPr>
                <w:rFonts w:ascii="Arial Narrow" w:eastAsiaTheme="majorEastAsia" w:hAnsi="Arial Narrow" w:cstheme="majorBidi"/>
                <w:bCs/>
                <w:sz w:val="20"/>
              </w:rPr>
              <w:t>.</w:t>
            </w:r>
            <w:r>
              <w:rPr>
                <w:rFonts w:ascii="Arial Narrow" w:eastAsiaTheme="majorEastAsia" w:hAnsi="Arial Narrow" w:cstheme="majorBidi"/>
                <w:bCs/>
                <w:sz w:val="20"/>
              </w:rPr>
              <w:t xml:space="preserve"> (2024).</w:t>
            </w:r>
            <w:r w:rsidRPr="000A7806">
              <w:rPr>
                <w:rFonts w:ascii="Arial Narrow" w:eastAsiaTheme="majorEastAsia" w:hAnsi="Arial Narrow" w:cstheme="majorBidi"/>
                <w:bCs/>
                <w:sz w:val="20"/>
              </w:rPr>
              <w:t xml:space="preserve"> Exposure response and safety analysis of osimertinib in combination with pemetrexed and platinum-based chemotherapy for the first-line treatment of locally advanced or metastatic NSCLC patients with EGFRm (FLAURA2). Cancer research 2024; 84(7): null.</w:t>
            </w:r>
          </w:p>
        </w:tc>
      </w:tr>
      <w:tr w:rsidR="00542927" w:rsidRPr="00491884" w14:paraId="7F0FF594" w14:textId="77777777" w:rsidTr="00C615E0">
        <w:trPr>
          <w:cantSplit/>
          <w:trHeight w:val="300"/>
        </w:trPr>
        <w:tc>
          <w:tcPr>
            <w:tcW w:w="783" w:type="pct"/>
            <w:vMerge/>
          </w:tcPr>
          <w:p w14:paraId="1016F2D5" w14:textId="77777777" w:rsidR="00542927" w:rsidRPr="00491884" w:rsidRDefault="00542927" w:rsidP="00C615E0">
            <w:pPr>
              <w:widowControl w:val="0"/>
              <w:jc w:val="left"/>
              <w:rPr>
                <w:rFonts w:ascii="Arial Narrow" w:eastAsiaTheme="majorEastAsia" w:hAnsi="Arial Narrow" w:cstheme="majorBidi"/>
                <w:bCs/>
                <w:sz w:val="20"/>
              </w:rPr>
            </w:pPr>
          </w:p>
        </w:tc>
        <w:tc>
          <w:tcPr>
            <w:tcW w:w="1965" w:type="pct"/>
          </w:tcPr>
          <w:p w14:paraId="5B6E9AD6" w14:textId="61404E78" w:rsidR="00542927" w:rsidRPr="000A7806" w:rsidRDefault="00542927" w:rsidP="00C615E0">
            <w:pPr>
              <w:widowControl w:val="0"/>
              <w:jc w:val="left"/>
              <w:rPr>
                <w:rFonts w:ascii="Arial Narrow" w:eastAsiaTheme="majorEastAsia" w:hAnsi="Arial Narrow" w:cstheme="majorBidi"/>
                <w:bCs/>
                <w:sz w:val="20"/>
              </w:rPr>
            </w:pPr>
            <w:r w:rsidRPr="000A7806">
              <w:rPr>
                <w:rFonts w:ascii="Arial Narrow" w:eastAsiaTheme="majorEastAsia" w:hAnsi="Arial Narrow" w:cstheme="majorBidi"/>
                <w:bCs/>
                <w:sz w:val="20"/>
              </w:rPr>
              <w:t xml:space="preserve">FLAURA2: Impact of tumour burden on outcomes of first-line </w:t>
            </w:r>
            <w:proofErr w:type="spellStart"/>
            <w:r w:rsidRPr="000A7806">
              <w:rPr>
                <w:rFonts w:ascii="Arial Narrow" w:eastAsiaTheme="majorEastAsia" w:hAnsi="Arial Narrow" w:cstheme="majorBidi"/>
                <w:bCs/>
                <w:sz w:val="20"/>
              </w:rPr>
              <w:t>osimertnib</w:t>
            </w:r>
            <w:proofErr w:type="spellEnd"/>
            <w:r w:rsidRPr="000A7806">
              <w:rPr>
                <w:rFonts w:ascii="Arial Narrow" w:eastAsiaTheme="majorEastAsia" w:hAnsi="Arial Narrow" w:cstheme="majorBidi"/>
                <w:bCs/>
                <w:sz w:val="20"/>
              </w:rPr>
              <w:t xml:space="preserve"> + chemotherapy in patients with EGFR-mutated advanced NSCLC</w:t>
            </w:r>
          </w:p>
        </w:tc>
        <w:tc>
          <w:tcPr>
            <w:tcW w:w="2253" w:type="pct"/>
          </w:tcPr>
          <w:p w14:paraId="3D36EC31" w14:textId="66BDC15D" w:rsidR="00542927" w:rsidRPr="000A7806" w:rsidRDefault="00542927" w:rsidP="00C615E0">
            <w:pPr>
              <w:widowControl w:val="0"/>
              <w:jc w:val="left"/>
              <w:rPr>
                <w:rFonts w:ascii="Arial Narrow" w:eastAsiaTheme="majorEastAsia" w:hAnsi="Arial Narrow" w:cstheme="majorBidi"/>
                <w:bCs/>
                <w:sz w:val="20"/>
              </w:rPr>
            </w:pPr>
            <w:r w:rsidRPr="000A7806">
              <w:rPr>
                <w:rFonts w:ascii="Arial Narrow" w:eastAsiaTheme="majorEastAsia" w:hAnsi="Arial Narrow" w:cstheme="majorBidi"/>
                <w:bCs/>
                <w:sz w:val="20"/>
              </w:rPr>
              <w:t xml:space="preserve">Valdiviezo, N., </w:t>
            </w:r>
            <w:r>
              <w:rPr>
                <w:rFonts w:ascii="Arial Narrow" w:eastAsiaTheme="majorEastAsia" w:hAnsi="Arial Narrow" w:cstheme="majorBidi"/>
                <w:bCs/>
                <w:sz w:val="20"/>
              </w:rPr>
              <w:t>et al</w:t>
            </w:r>
            <w:r w:rsidR="003F0281">
              <w:rPr>
                <w:rFonts w:ascii="Arial Narrow" w:eastAsiaTheme="majorEastAsia" w:hAnsi="Arial Narrow" w:cstheme="majorBidi"/>
                <w:bCs/>
                <w:sz w:val="20"/>
              </w:rPr>
              <w:t>.</w:t>
            </w:r>
            <w:r>
              <w:rPr>
                <w:rFonts w:ascii="Arial Narrow" w:eastAsiaTheme="majorEastAsia" w:hAnsi="Arial Narrow" w:cstheme="majorBidi"/>
                <w:bCs/>
                <w:sz w:val="20"/>
              </w:rPr>
              <w:t xml:space="preserve"> (2024). </w:t>
            </w:r>
            <w:r w:rsidRPr="000A7806">
              <w:rPr>
                <w:rFonts w:ascii="Arial Narrow" w:eastAsiaTheme="majorEastAsia" w:hAnsi="Arial Narrow" w:cstheme="majorBidi"/>
                <w:bCs/>
                <w:sz w:val="20"/>
              </w:rPr>
              <w:t xml:space="preserve">FLAURA2: Impact of tumour burden on outcomes of first-line </w:t>
            </w:r>
            <w:proofErr w:type="spellStart"/>
            <w:r w:rsidRPr="000A7806">
              <w:rPr>
                <w:rFonts w:ascii="Arial Narrow" w:eastAsiaTheme="majorEastAsia" w:hAnsi="Arial Narrow" w:cstheme="majorBidi"/>
                <w:bCs/>
                <w:sz w:val="20"/>
              </w:rPr>
              <w:t>osimertnib</w:t>
            </w:r>
            <w:proofErr w:type="spellEnd"/>
            <w:r w:rsidRPr="000A7806">
              <w:rPr>
                <w:rFonts w:ascii="Arial Narrow" w:eastAsiaTheme="majorEastAsia" w:hAnsi="Arial Narrow" w:cstheme="majorBidi"/>
                <w:bCs/>
                <w:sz w:val="20"/>
              </w:rPr>
              <w:t xml:space="preserve"> + chemotherapy in patients with EGFR-mutated advanced NSCLC. 2024 World Conference on Lung Cancer.</w:t>
            </w:r>
          </w:p>
        </w:tc>
      </w:tr>
      <w:tr w:rsidR="00542927" w:rsidRPr="00491884" w14:paraId="6A0B7AB3" w14:textId="77777777" w:rsidTr="00C615E0">
        <w:trPr>
          <w:cantSplit/>
          <w:trHeight w:val="300"/>
        </w:trPr>
        <w:tc>
          <w:tcPr>
            <w:tcW w:w="783" w:type="pct"/>
            <w:vMerge/>
          </w:tcPr>
          <w:p w14:paraId="224D308B" w14:textId="77777777" w:rsidR="00542927" w:rsidRPr="00491884" w:rsidRDefault="00542927" w:rsidP="00C615E0">
            <w:pPr>
              <w:widowControl w:val="0"/>
              <w:jc w:val="left"/>
              <w:rPr>
                <w:rFonts w:ascii="Arial Narrow" w:eastAsiaTheme="majorEastAsia" w:hAnsi="Arial Narrow" w:cstheme="majorBidi"/>
                <w:bCs/>
                <w:sz w:val="20"/>
              </w:rPr>
            </w:pPr>
          </w:p>
        </w:tc>
        <w:tc>
          <w:tcPr>
            <w:tcW w:w="1965" w:type="pct"/>
          </w:tcPr>
          <w:p w14:paraId="064C0F0E" w14:textId="08832F64" w:rsidR="00542927" w:rsidRPr="000A7806" w:rsidRDefault="00542927" w:rsidP="00C615E0">
            <w:pPr>
              <w:widowControl w:val="0"/>
              <w:jc w:val="left"/>
              <w:rPr>
                <w:rFonts w:ascii="Arial Narrow" w:eastAsiaTheme="majorEastAsia" w:hAnsi="Arial Narrow" w:cstheme="majorBidi"/>
                <w:bCs/>
                <w:sz w:val="20"/>
              </w:rPr>
            </w:pPr>
            <w:r w:rsidRPr="000A7806">
              <w:rPr>
                <w:rFonts w:ascii="Arial Narrow" w:eastAsiaTheme="majorEastAsia" w:hAnsi="Arial Narrow" w:cstheme="majorBidi"/>
                <w:bCs/>
                <w:sz w:val="20"/>
              </w:rPr>
              <w:t>FLAURA2: Resistance, and impact of baseline TP53 alterations in patients treated with first-line osimertinib with or without platinum-pemetrexed</w:t>
            </w:r>
          </w:p>
        </w:tc>
        <w:tc>
          <w:tcPr>
            <w:tcW w:w="2253" w:type="pct"/>
          </w:tcPr>
          <w:p w14:paraId="2EEA354C" w14:textId="47FE9A3A" w:rsidR="00542927" w:rsidRPr="000A7806" w:rsidRDefault="00542927" w:rsidP="00C615E0">
            <w:pPr>
              <w:widowControl w:val="0"/>
              <w:jc w:val="left"/>
              <w:rPr>
                <w:rFonts w:ascii="Arial Narrow" w:eastAsiaTheme="majorEastAsia" w:hAnsi="Arial Narrow" w:cstheme="majorBidi"/>
                <w:bCs/>
                <w:sz w:val="20"/>
              </w:rPr>
            </w:pPr>
            <w:r w:rsidRPr="000A7806">
              <w:rPr>
                <w:rFonts w:ascii="Arial Narrow" w:eastAsiaTheme="majorEastAsia" w:hAnsi="Arial Narrow" w:cstheme="majorBidi"/>
                <w:bCs/>
                <w:sz w:val="20"/>
              </w:rPr>
              <w:t xml:space="preserve">Yang, J. </w:t>
            </w:r>
            <w:r>
              <w:rPr>
                <w:rFonts w:ascii="Arial Narrow" w:eastAsiaTheme="majorEastAsia" w:hAnsi="Arial Narrow" w:cstheme="majorBidi"/>
                <w:bCs/>
                <w:sz w:val="20"/>
              </w:rPr>
              <w:t>et al</w:t>
            </w:r>
            <w:r w:rsidR="003F0281">
              <w:rPr>
                <w:rFonts w:ascii="Arial Narrow" w:eastAsiaTheme="majorEastAsia" w:hAnsi="Arial Narrow" w:cstheme="majorBidi"/>
                <w:bCs/>
                <w:sz w:val="20"/>
              </w:rPr>
              <w:t>.</w:t>
            </w:r>
            <w:r>
              <w:rPr>
                <w:rFonts w:ascii="Arial Narrow" w:eastAsiaTheme="majorEastAsia" w:hAnsi="Arial Narrow" w:cstheme="majorBidi"/>
                <w:bCs/>
                <w:sz w:val="20"/>
              </w:rPr>
              <w:t xml:space="preserve"> (2024). </w:t>
            </w:r>
            <w:r w:rsidRPr="000A7806">
              <w:rPr>
                <w:rFonts w:ascii="Arial Narrow" w:eastAsiaTheme="majorEastAsia" w:hAnsi="Arial Narrow" w:cstheme="majorBidi"/>
                <w:bCs/>
                <w:sz w:val="20"/>
              </w:rPr>
              <w:t>FLAURA2: Resistance, and impact of baseline TP53 alterations in patients treated with first-line osimertinib with or without platinum-pemetrexed. 2024 World Conference on Lung Cancer.</w:t>
            </w:r>
          </w:p>
        </w:tc>
      </w:tr>
    </w:tbl>
    <w:p w14:paraId="225EC1CE" w14:textId="52ECAE53" w:rsidR="006A13CA" w:rsidRPr="00491884" w:rsidRDefault="006A13CA" w:rsidP="003F31ED">
      <w:pPr>
        <w:widowControl w:val="0"/>
        <w:spacing w:after="120"/>
        <w:contextualSpacing/>
        <w:rPr>
          <w:rFonts w:ascii="Arial Narrow" w:hAnsi="Arial Narrow"/>
          <w:snapToGrid w:val="0"/>
          <w:sz w:val="18"/>
          <w:szCs w:val="22"/>
        </w:rPr>
      </w:pPr>
      <w:r w:rsidRPr="00491884">
        <w:rPr>
          <w:rFonts w:ascii="Arial Narrow" w:hAnsi="Arial Narrow"/>
          <w:snapToGrid w:val="0"/>
          <w:sz w:val="18"/>
          <w:szCs w:val="22"/>
        </w:rPr>
        <w:t>Source: Table 10, p 37-</w:t>
      </w:r>
      <w:r w:rsidR="005F2D90" w:rsidRPr="00491884">
        <w:rPr>
          <w:rFonts w:ascii="Arial Narrow" w:hAnsi="Arial Narrow"/>
          <w:snapToGrid w:val="0"/>
          <w:sz w:val="18"/>
          <w:szCs w:val="22"/>
        </w:rPr>
        <w:t xml:space="preserve"> </w:t>
      </w:r>
      <w:r w:rsidRPr="00491884">
        <w:rPr>
          <w:rFonts w:ascii="Arial Narrow" w:hAnsi="Arial Narrow"/>
          <w:snapToGrid w:val="0"/>
          <w:sz w:val="18"/>
          <w:szCs w:val="22"/>
        </w:rPr>
        <w:t>42 of the submission.</w:t>
      </w:r>
      <w:r w:rsidR="002D416D" w:rsidRPr="00491884">
        <w:rPr>
          <w:rFonts w:ascii="Arial Narrow" w:hAnsi="Arial Narrow"/>
          <w:snapToGrid w:val="0"/>
          <w:sz w:val="18"/>
          <w:szCs w:val="22"/>
        </w:rPr>
        <w:t xml:space="preserve"> </w:t>
      </w:r>
    </w:p>
    <w:p w14:paraId="454AC7E8" w14:textId="7B8E1F90" w:rsidR="004C771C" w:rsidRPr="00491884" w:rsidRDefault="006A13CA" w:rsidP="003F31ED">
      <w:pPr>
        <w:widowControl w:val="0"/>
        <w:spacing w:after="120"/>
        <w:contextualSpacing/>
        <w:rPr>
          <w:rFonts w:ascii="Arial Narrow" w:hAnsi="Arial Narrow"/>
          <w:snapToGrid w:val="0"/>
          <w:sz w:val="20"/>
          <w:szCs w:val="22"/>
        </w:rPr>
      </w:pPr>
      <w:r w:rsidRPr="00491884">
        <w:rPr>
          <w:rFonts w:ascii="Arial Narrow" w:hAnsi="Arial Narrow"/>
          <w:snapToGrid w:val="0"/>
          <w:sz w:val="18"/>
          <w:szCs w:val="22"/>
        </w:rPr>
        <w:t>CSR = clinical study report</w:t>
      </w:r>
      <w:r w:rsidR="005000E2" w:rsidRPr="00491884">
        <w:rPr>
          <w:rFonts w:ascii="Arial Narrow" w:hAnsi="Arial Narrow"/>
          <w:snapToGrid w:val="0"/>
          <w:sz w:val="18"/>
          <w:szCs w:val="22"/>
        </w:rPr>
        <w:t>;</w:t>
      </w:r>
      <w:r w:rsidRPr="00491884">
        <w:rPr>
          <w:rFonts w:ascii="Arial Narrow" w:hAnsi="Arial Narrow"/>
          <w:snapToGrid w:val="0"/>
          <w:sz w:val="18"/>
          <w:szCs w:val="22"/>
        </w:rPr>
        <w:t xml:space="preserve"> CNS = central nervous systems</w:t>
      </w:r>
      <w:r w:rsidR="005000E2" w:rsidRPr="00491884">
        <w:rPr>
          <w:rFonts w:ascii="Arial Narrow" w:hAnsi="Arial Narrow"/>
          <w:snapToGrid w:val="0"/>
          <w:sz w:val="18"/>
          <w:szCs w:val="22"/>
        </w:rPr>
        <w:t>;</w:t>
      </w:r>
      <w:r w:rsidRPr="00491884">
        <w:rPr>
          <w:rFonts w:ascii="Arial Narrow" w:hAnsi="Arial Narrow"/>
          <w:snapToGrid w:val="0"/>
          <w:sz w:val="18"/>
          <w:szCs w:val="22"/>
        </w:rPr>
        <w:t xml:space="preserve"> CT = chemotherapy</w:t>
      </w:r>
      <w:r w:rsidR="005000E2" w:rsidRPr="00491884">
        <w:rPr>
          <w:rFonts w:ascii="Arial Narrow" w:hAnsi="Arial Narrow"/>
          <w:snapToGrid w:val="0"/>
          <w:sz w:val="18"/>
          <w:szCs w:val="22"/>
        </w:rPr>
        <w:t>;</w:t>
      </w:r>
      <w:r w:rsidRPr="00491884">
        <w:rPr>
          <w:rFonts w:ascii="Arial Narrow" w:hAnsi="Arial Narrow"/>
          <w:snapToGrid w:val="0"/>
          <w:sz w:val="18"/>
          <w:szCs w:val="22"/>
        </w:rPr>
        <w:t xml:space="preserve"> </w:t>
      </w:r>
      <w:proofErr w:type="spellStart"/>
      <w:r w:rsidRPr="00491884">
        <w:rPr>
          <w:rFonts w:ascii="Arial Narrow" w:hAnsi="Arial Narrow"/>
          <w:snapToGrid w:val="0"/>
          <w:sz w:val="18"/>
          <w:szCs w:val="22"/>
        </w:rPr>
        <w:t>CTx</w:t>
      </w:r>
      <w:proofErr w:type="spellEnd"/>
      <w:r w:rsidRPr="00491884">
        <w:rPr>
          <w:rFonts w:ascii="Arial Narrow" w:hAnsi="Arial Narrow"/>
          <w:snapToGrid w:val="0"/>
          <w:sz w:val="18"/>
          <w:szCs w:val="22"/>
        </w:rPr>
        <w:t xml:space="preserve"> = chemotherapy</w:t>
      </w:r>
      <w:r w:rsidR="005000E2" w:rsidRPr="00491884">
        <w:rPr>
          <w:rFonts w:ascii="Arial Narrow" w:hAnsi="Arial Narrow"/>
          <w:snapToGrid w:val="0"/>
          <w:sz w:val="18"/>
          <w:szCs w:val="22"/>
        </w:rPr>
        <w:t>;</w:t>
      </w:r>
      <w:r w:rsidRPr="00491884">
        <w:rPr>
          <w:rFonts w:ascii="Arial Narrow" w:hAnsi="Arial Narrow"/>
          <w:snapToGrid w:val="0"/>
          <w:sz w:val="18"/>
          <w:szCs w:val="22"/>
        </w:rPr>
        <w:t xml:space="preserve"> DCO = data cutoff</w:t>
      </w:r>
      <w:r w:rsidR="005000E2" w:rsidRPr="00491884">
        <w:rPr>
          <w:rFonts w:ascii="Arial Narrow" w:hAnsi="Arial Narrow"/>
          <w:snapToGrid w:val="0"/>
          <w:sz w:val="18"/>
          <w:szCs w:val="22"/>
        </w:rPr>
        <w:t>;</w:t>
      </w:r>
      <w:r w:rsidRPr="00491884">
        <w:rPr>
          <w:rFonts w:ascii="Arial Narrow" w:hAnsi="Arial Narrow"/>
          <w:snapToGrid w:val="0"/>
          <w:sz w:val="18"/>
          <w:szCs w:val="22"/>
        </w:rPr>
        <w:t xml:space="preserve"> EGFRm = Epidermal growth factor receptor mutation</w:t>
      </w:r>
      <w:r w:rsidR="005000E2" w:rsidRPr="00491884">
        <w:rPr>
          <w:rFonts w:ascii="Arial Narrow" w:hAnsi="Arial Narrow"/>
          <w:snapToGrid w:val="0"/>
          <w:sz w:val="18"/>
          <w:szCs w:val="22"/>
        </w:rPr>
        <w:t>;</w:t>
      </w:r>
      <w:r w:rsidRPr="00491884">
        <w:rPr>
          <w:rFonts w:ascii="Arial Narrow" w:hAnsi="Arial Narrow"/>
          <w:snapToGrid w:val="0"/>
          <w:sz w:val="18"/>
          <w:szCs w:val="22"/>
        </w:rPr>
        <w:t xml:space="preserve"> Non-sq = non squamous</w:t>
      </w:r>
      <w:r w:rsidR="005000E2" w:rsidRPr="00491884">
        <w:rPr>
          <w:rFonts w:ascii="Arial Narrow" w:hAnsi="Arial Narrow"/>
          <w:snapToGrid w:val="0"/>
          <w:sz w:val="18"/>
          <w:szCs w:val="22"/>
        </w:rPr>
        <w:t>;</w:t>
      </w:r>
      <w:r w:rsidRPr="00491884">
        <w:rPr>
          <w:rFonts w:ascii="Arial Narrow" w:hAnsi="Arial Narrow"/>
          <w:snapToGrid w:val="0"/>
          <w:sz w:val="18"/>
          <w:szCs w:val="22"/>
        </w:rPr>
        <w:t xml:space="preserve"> NSCLC = non-small cell lung </w:t>
      </w:r>
      <w:r w:rsidR="005F2D90" w:rsidRPr="00491884">
        <w:rPr>
          <w:rFonts w:ascii="Arial Narrow" w:hAnsi="Arial Narrow"/>
          <w:snapToGrid w:val="0"/>
          <w:sz w:val="18"/>
          <w:szCs w:val="22"/>
        </w:rPr>
        <w:t>cancer</w:t>
      </w:r>
      <w:r w:rsidR="005000E2" w:rsidRPr="00491884">
        <w:rPr>
          <w:rFonts w:ascii="Arial Narrow" w:hAnsi="Arial Narrow"/>
          <w:snapToGrid w:val="0"/>
          <w:sz w:val="18"/>
          <w:szCs w:val="22"/>
        </w:rPr>
        <w:t>;</w:t>
      </w:r>
      <w:r w:rsidRPr="00491884">
        <w:rPr>
          <w:rFonts w:ascii="Arial Narrow" w:hAnsi="Arial Narrow"/>
          <w:snapToGrid w:val="0"/>
          <w:sz w:val="18"/>
          <w:szCs w:val="22"/>
        </w:rPr>
        <w:t xml:space="preserve"> Osi</w:t>
      </w:r>
      <w:r w:rsidR="005F2D90" w:rsidRPr="00491884">
        <w:rPr>
          <w:rFonts w:ascii="Arial Narrow" w:hAnsi="Arial Narrow"/>
          <w:snapToGrid w:val="0"/>
          <w:sz w:val="18"/>
          <w:szCs w:val="22"/>
        </w:rPr>
        <w:t xml:space="preserve"> </w:t>
      </w:r>
      <w:r w:rsidRPr="00491884">
        <w:rPr>
          <w:rFonts w:ascii="Arial Narrow" w:hAnsi="Arial Narrow"/>
          <w:snapToGrid w:val="0"/>
          <w:sz w:val="18"/>
          <w:szCs w:val="22"/>
        </w:rPr>
        <w:t>= osimertinib</w:t>
      </w:r>
      <w:r w:rsidR="005000E2" w:rsidRPr="00491884">
        <w:rPr>
          <w:rFonts w:ascii="Arial Narrow" w:hAnsi="Arial Narrow"/>
          <w:snapToGrid w:val="0"/>
          <w:sz w:val="18"/>
          <w:szCs w:val="22"/>
        </w:rPr>
        <w:t>;</w:t>
      </w:r>
      <w:r w:rsidRPr="00491884">
        <w:rPr>
          <w:rFonts w:ascii="Arial Narrow" w:hAnsi="Arial Narrow"/>
          <w:snapToGrid w:val="0"/>
          <w:sz w:val="18"/>
          <w:szCs w:val="22"/>
        </w:rPr>
        <w:t xml:space="preserve"> pts = patients</w:t>
      </w:r>
      <w:r w:rsidR="005000E2" w:rsidRPr="00491884">
        <w:rPr>
          <w:rFonts w:ascii="Arial Narrow" w:hAnsi="Arial Narrow"/>
          <w:snapToGrid w:val="0"/>
          <w:sz w:val="18"/>
          <w:szCs w:val="22"/>
        </w:rPr>
        <w:t>;</w:t>
      </w:r>
      <w:r w:rsidRPr="00491884">
        <w:rPr>
          <w:rFonts w:ascii="Arial Narrow" w:hAnsi="Arial Narrow"/>
          <w:snapToGrid w:val="0"/>
          <w:sz w:val="18"/>
          <w:szCs w:val="22"/>
        </w:rPr>
        <w:t xml:space="preserve"> SRI = safety run in.</w:t>
      </w:r>
    </w:p>
    <w:p w14:paraId="40FFA742" w14:textId="043B8525" w:rsidR="00B44B3D" w:rsidRPr="00491884" w:rsidRDefault="001A54D7" w:rsidP="004A640B">
      <w:pPr>
        <w:pStyle w:val="3-BodyText"/>
      </w:pPr>
      <w:bookmarkStart w:id="27" w:name="_Ref104804098"/>
      <w:r w:rsidRPr="00491884">
        <w:t>The key features of FLAURA2 are summarised in</w:t>
      </w:r>
      <w:r w:rsidR="00BB07C6" w:rsidRPr="00491884">
        <w:t xml:space="preserve"> </w:t>
      </w:r>
      <w:r w:rsidR="00BB07C6" w:rsidRPr="00491884">
        <w:fldChar w:fldCharType="begin"/>
      </w:r>
      <w:r w:rsidR="00BB07C6" w:rsidRPr="00491884">
        <w:instrText xml:space="preserve"> REF _Ref191292964 \h </w:instrText>
      </w:r>
      <w:r w:rsidR="008673A2" w:rsidRPr="00491884">
        <w:instrText xml:space="preserve"> \* MERGEFORMAT </w:instrText>
      </w:r>
      <w:r w:rsidR="00BB07C6" w:rsidRPr="00491884">
        <w:fldChar w:fldCharType="separate"/>
      </w:r>
      <w:r w:rsidR="00012B07" w:rsidRPr="00491884">
        <w:t xml:space="preserve">Table </w:t>
      </w:r>
      <w:r w:rsidR="00012B07">
        <w:t>3</w:t>
      </w:r>
      <w:r w:rsidR="00BB07C6" w:rsidRPr="00491884">
        <w:fldChar w:fldCharType="end"/>
      </w:r>
      <w:r w:rsidRPr="00491884">
        <w:t xml:space="preserve">. </w:t>
      </w:r>
      <w:bookmarkStart w:id="28" w:name="_Ref189729791"/>
      <w:bookmarkEnd w:id="27"/>
    </w:p>
    <w:p w14:paraId="6B6ABB8F" w14:textId="22AFB063" w:rsidR="00B73A64" w:rsidRPr="00491884" w:rsidRDefault="00B44B3D" w:rsidP="001F5AAB">
      <w:pPr>
        <w:pStyle w:val="3-BodyText"/>
      </w:pPr>
      <w:r w:rsidRPr="00491884">
        <w:t xml:space="preserve">FLAURA2 is </w:t>
      </w:r>
      <w:r w:rsidR="00B73A64" w:rsidRPr="00491884">
        <w:t xml:space="preserve">currently </w:t>
      </w:r>
      <w:r w:rsidRPr="00491884">
        <w:t>ongoing with the final analysis of OS</w:t>
      </w:r>
      <w:r w:rsidR="00B73A64" w:rsidRPr="00491884">
        <w:t xml:space="preserve"> </w:t>
      </w:r>
      <w:r w:rsidR="00B73A64" w:rsidRPr="00491884">
        <w:rPr>
          <w:rFonts w:eastAsia="TimesNewRoman"/>
          <w:lang w:eastAsia="ja-JP"/>
        </w:rPr>
        <w:t>to be conducted when OS data is approximately 60% mature</w:t>
      </w:r>
      <w:r w:rsidRPr="00491884">
        <w:t xml:space="preserve">. </w:t>
      </w:r>
      <w:r w:rsidR="00B70F84" w:rsidRPr="00491884">
        <w:rPr>
          <w:rStyle w:val="3-BodyTextChar"/>
        </w:rPr>
        <w:t xml:space="preserve">Given it is event driven, there is no predefined date by when final reporting of OS will occur, but it is anticipated that this will be </w:t>
      </w:r>
      <w:r w:rsidR="00A70C24" w:rsidRPr="00491884">
        <w:t>during the first half of</w:t>
      </w:r>
      <w:r w:rsidR="00B70F84" w:rsidRPr="00491884">
        <w:rPr>
          <w:rStyle w:val="3-BodyTextChar"/>
        </w:rPr>
        <w:t xml:space="preserve"> 2026</w:t>
      </w:r>
      <w:r w:rsidR="00A70C24" w:rsidRPr="00491884">
        <w:rPr>
          <w:rStyle w:val="3-BodyTextChar"/>
        </w:rPr>
        <w:t xml:space="preserve"> (TGA Delegate’s Overview)</w:t>
      </w:r>
      <w:r w:rsidR="00B70F84" w:rsidRPr="00491884">
        <w:rPr>
          <w:rStyle w:val="3-BodyTextChar"/>
        </w:rPr>
        <w:t xml:space="preserve">. </w:t>
      </w:r>
      <w:r w:rsidRPr="00491884">
        <w:t>The submission presented results from 2 clinical</w:t>
      </w:r>
      <w:r w:rsidR="00B73A64" w:rsidRPr="00491884">
        <w:t xml:space="preserve"> </w:t>
      </w:r>
      <w:r w:rsidR="00FF1C96" w:rsidRPr="00491884">
        <w:t>DCOs</w:t>
      </w:r>
      <w:r w:rsidRPr="00491884">
        <w:t xml:space="preserve">: </w:t>
      </w:r>
    </w:p>
    <w:p w14:paraId="1B5F789A" w14:textId="1BB44F43" w:rsidR="00B73A64" w:rsidRPr="00881FAF" w:rsidRDefault="00B73A64" w:rsidP="00C615E0">
      <w:pPr>
        <w:pStyle w:val="3-BodyText"/>
        <w:numPr>
          <w:ilvl w:val="0"/>
          <w:numId w:val="9"/>
        </w:numPr>
        <w:ind w:left="1134"/>
        <w:rPr>
          <w:color w:val="000000" w:themeColor="text1"/>
        </w:rPr>
      </w:pPr>
      <w:r w:rsidRPr="00881FAF">
        <w:rPr>
          <w:color w:val="000000" w:themeColor="text1"/>
        </w:rPr>
        <w:t>First i</w:t>
      </w:r>
      <w:r w:rsidR="00B44B3D" w:rsidRPr="00881FAF">
        <w:rPr>
          <w:color w:val="000000" w:themeColor="text1"/>
        </w:rPr>
        <w:t>nterim primary analysis</w:t>
      </w:r>
      <w:r w:rsidR="00A02EAF" w:rsidRPr="00881FAF">
        <w:rPr>
          <w:color w:val="000000" w:themeColor="text1"/>
        </w:rPr>
        <w:t xml:space="preserve"> DCO1</w:t>
      </w:r>
      <w:r w:rsidR="00B44B3D" w:rsidRPr="00881FAF">
        <w:rPr>
          <w:color w:val="000000" w:themeColor="text1"/>
        </w:rPr>
        <w:t xml:space="preserve"> (</w:t>
      </w:r>
      <w:r w:rsidRPr="00881FAF">
        <w:rPr>
          <w:color w:val="000000" w:themeColor="text1"/>
        </w:rPr>
        <w:t>April 2023) reported for PFS, OS and other key secondary efficacy outcomes.</w:t>
      </w:r>
    </w:p>
    <w:p w14:paraId="29B99ED9" w14:textId="53F87364" w:rsidR="00B44B3D" w:rsidRPr="00881FAF" w:rsidRDefault="00B73A64" w:rsidP="00C615E0">
      <w:pPr>
        <w:pStyle w:val="3-BodyText"/>
        <w:numPr>
          <w:ilvl w:val="0"/>
          <w:numId w:val="9"/>
        </w:numPr>
        <w:ind w:left="1134"/>
        <w:rPr>
          <w:color w:val="000000" w:themeColor="text1"/>
        </w:rPr>
      </w:pPr>
      <w:r w:rsidRPr="00881FAF">
        <w:rPr>
          <w:color w:val="000000" w:themeColor="text1"/>
        </w:rPr>
        <w:lastRenderedPageBreak/>
        <w:t xml:space="preserve">Second interim OS analyses </w:t>
      </w:r>
      <w:r w:rsidR="00A02EAF" w:rsidRPr="00881FAF">
        <w:rPr>
          <w:color w:val="000000" w:themeColor="text1"/>
        </w:rPr>
        <w:t xml:space="preserve">DCO2 </w:t>
      </w:r>
      <w:r w:rsidR="00B44B3D" w:rsidRPr="00881FAF">
        <w:rPr>
          <w:color w:val="000000" w:themeColor="text1"/>
        </w:rPr>
        <w:t>(</w:t>
      </w:r>
      <w:r w:rsidRPr="00881FAF">
        <w:rPr>
          <w:color w:val="000000" w:themeColor="text1"/>
        </w:rPr>
        <w:t xml:space="preserve">January </w:t>
      </w:r>
      <w:r w:rsidR="00B44B3D" w:rsidRPr="00881FAF">
        <w:rPr>
          <w:color w:val="000000" w:themeColor="text1"/>
        </w:rPr>
        <w:t>2024</w:t>
      </w:r>
      <w:r w:rsidR="00BD283B" w:rsidRPr="00881FAF">
        <w:rPr>
          <w:color w:val="000000" w:themeColor="text1"/>
        </w:rPr>
        <w:t>)</w:t>
      </w:r>
      <w:r w:rsidR="00B44B3D" w:rsidRPr="00881FAF">
        <w:rPr>
          <w:color w:val="000000" w:themeColor="text1"/>
        </w:rPr>
        <w:t xml:space="preserve"> reported </w:t>
      </w:r>
      <w:r w:rsidRPr="00881FAF">
        <w:rPr>
          <w:color w:val="000000" w:themeColor="text1"/>
        </w:rPr>
        <w:t>updated</w:t>
      </w:r>
      <w:r w:rsidR="00B44B3D" w:rsidRPr="00881FAF">
        <w:rPr>
          <w:color w:val="000000" w:themeColor="text1"/>
        </w:rPr>
        <w:t xml:space="preserve"> OS </w:t>
      </w:r>
      <w:r w:rsidRPr="00881FAF">
        <w:rPr>
          <w:color w:val="000000" w:themeColor="text1"/>
        </w:rPr>
        <w:t>data</w:t>
      </w:r>
      <w:r w:rsidR="00BD283B" w:rsidRPr="00881FAF">
        <w:rPr>
          <w:color w:val="000000" w:themeColor="text1"/>
        </w:rPr>
        <w:t xml:space="preserve"> (40.6% maturity).</w:t>
      </w:r>
      <w:r w:rsidR="00D430BF" w:rsidRPr="00881FAF">
        <w:rPr>
          <w:color w:val="000000" w:themeColor="text1"/>
        </w:rPr>
        <w:t xml:space="preserve"> </w:t>
      </w:r>
      <w:r w:rsidR="00EB5BBD" w:rsidRPr="00881FAF">
        <w:rPr>
          <w:color w:val="000000" w:themeColor="text1"/>
        </w:rPr>
        <w:t>DCO2 was an additional data cut to assess OS and subsequent treatments at the request of the FDA.</w:t>
      </w:r>
      <w:r w:rsidR="00EB5BBD" w:rsidRPr="00881FAF" w:rsidDel="00EB5BBD">
        <w:rPr>
          <w:color w:val="000000" w:themeColor="text1"/>
        </w:rPr>
        <w:t xml:space="preserve"> </w:t>
      </w:r>
    </w:p>
    <w:p w14:paraId="69BBE9BB" w14:textId="61DF4F04" w:rsidR="00BD283B" w:rsidRPr="00881FAF" w:rsidRDefault="00BD283B" w:rsidP="000D04D6">
      <w:pPr>
        <w:pStyle w:val="3-BodyText"/>
        <w:rPr>
          <w:color w:val="000000" w:themeColor="text1"/>
        </w:rPr>
      </w:pPr>
      <w:r w:rsidRPr="00881FAF">
        <w:rPr>
          <w:color w:val="000000" w:themeColor="text1"/>
        </w:rPr>
        <w:t xml:space="preserve">The submission based its clinical claim on the primary outcome, PFS, from </w:t>
      </w:r>
      <w:r w:rsidR="00FE1570" w:rsidRPr="00881FAF">
        <w:rPr>
          <w:color w:val="000000" w:themeColor="text1"/>
        </w:rPr>
        <w:t>DCO</w:t>
      </w:r>
      <w:r w:rsidR="00C910B3" w:rsidRPr="00881FAF">
        <w:rPr>
          <w:color w:val="000000" w:themeColor="text1"/>
        </w:rPr>
        <w:t>1,</w:t>
      </w:r>
      <w:r w:rsidR="00FE1570" w:rsidRPr="00881FAF">
        <w:rPr>
          <w:color w:val="000000" w:themeColor="text1"/>
        </w:rPr>
        <w:t xml:space="preserve"> 3</w:t>
      </w:r>
      <w:r w:rsidR="00AE0D49" w:rsidRPr="00881FAF">
        <w:rPr>
          <w:color w:val="000000" w:themeColor="text1"/>
        </w:rPr>
        <w:t> </w:t>
      </w:r>
      <w:r w:rsidRPr="00881FAF">
        <w:rPr>
          <w:color w:val="000000" w:themeColor="text1"/>
        </w:rPr>
        <w:t xml:space="preserve">April 2023, and the secondary outcome, OS, from both </w:t>
      </w:r>
      <w:r w:rsidR="00FE1570" w:rsidRPr="00881FAF">
        <w:rPr>
          <w:color w:val="000000" w:themeColor="text1"/>
        </w:rPr>
        <w:t>DCO1</w:t>
      </w:r>
      <w:r w:rsidRPr="00881FAF">
        <w:rPr>
          <w:color w:val="000000" w:themeColor="text1"/>
        </w:rPr>
        <w:t xml:space="preserve"> April </w:t>
      </w:r>
      <w:r w:rsidR="00361B3B" w:rsidRPr="00881FAF">
        <w:rPr>
          <w:color w:val="000000" w:themeColor="text1"/>
        </w:rPr>
        <w:t>2023 and</w:t>
      </w:r>
      <w:r w:rsidRPr="00881FAF">
        <w:rPr>
          <w:color w:val="000000" w:themeColor="text1"/>
        </w:rPr>
        <w:t xml:space="preserve"> </w:t>
      </w:r>
      <w:r w:rsidR="00FE1570" w:rsidRPr="00881FAF">
        <w:rPr>
          <w:color w:val="000000" w:themeColor="text1"/>
        </w:rPr>
        <w:t xml:space="preserve">DCO2 </w:t>
      </w:r>
      <w:r w:rsidRPr="00881FAF">
        <w:rPr>
          <w:color w:val="000000" w:themeColor="text1"/>
        </w:rPr>
        <w:t>January 2024.</w:t>
      </w:r>
    </w:p>
    <w:p w14:paraId="16FA41AA" w14:textId="3B77B970" w:rsidR="00B44B3D" w:rsidRPr="00491884" w:rsidRDefault="00B44B3D" w:rsidP="00EA10DE">
      <w:pPr>
        <w:pStyle w:val="Caption"/>
      </w:pPr>
      <w:bookmarkStart w:id="29" w:name="_Ref191292964"/>
      <w:r w:rsidRPr="00491884">
        <w:t xml:space="preserve">Table </w:t>
      </w:r>
      <w:r w:rsidR="003D6253">
        <w:fldChar w:fldCharType="begin"/>
      </w:r>
      <w:r w:rsidR="003D6253">
        <w:instrText xml:space="preserve"> SEQ Table \* ARABIC </w:instrText>
      </w:r>
      <w:r w:rsidR="003D6253">
        <w:fldChar w:fldCharType="separate"/>
      </w:r>
      <w:r w:rsidR="00012B07">
        <w:rPr>
          <w:noProof/>
        </w:rPr>
        <w:t>3</w:t>
      </w:r>
      <w:r w:rsidR="003D6253">
        <w:fldChar w:fldCharType="end"/>
      </w:r>
      <w:bookmarkEnd w:id="28"/>
      <w:bookmarkEnd w:id="29"/>
      <w:r w:rsidRPr="00491884">
        <w:t>:</w:t>
      </w:r>
      <w:r w:rsidR="005A7313" w:rsidRPr="00491884">
        <w:t xml:space="preserve"> </w:t>
      </w:r>
      <w:r w:rsidRPr="00491884">
        <w:t>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73"/>
        <w:gridCol w:w="581"/>
        <w:gridCol w:w="1275"/>
        <w:gridCol w:w="851"/>
        <w:gridCol w:w="1582"/>
        <w:gridCol w:w="2388"/>
        <w:gridCol w:w="1367"/>
      </w:tblGrid>
      <w:tr w:rsidR="00B44B3D" w:rsidRPr="00491884" w14:paraId="31A877EE" w14:textId="77777777" w:rsidTr="00621763">
        <w:trPr>
          <w:cantSplit/>
          <w:trHeight w:val="20"/>
          <w:tblHeader/>
        </w:trPr>
        <w:tc>
          <w:tcPr>
            <w:tcW w:w="540" w:type="pct"/>
            <w:vAlign w:val="center"/>
          </w:tcPr>
          <w:p w14:paraId="79E4DC15" w14:textId="77777777" w:rsidR="00B44B3D" w:rsidRPr="00491884" w:rsidRDefault="00B44B3D" w:rsidP="00EA10DE">
            <w:pPr>
              <w:pStyle w:val="In-tableHeading"/>
              <w:rPr>
                <w:lang w:val="en-AU"/>
              </w:rPr>
            </w:pPr>
            <w:r w:rsidRPr="00491884">
              <w:rPr>
                <w:lang w:val="en-AU"/>
              </w:rPr>
              <w:t>Trial</w:t>
            </w:r>
          </w:p>
        </w:tc>
        <w:tc>
          <w:tcPr>
            <w:tcW w:w="322" w:type="pct"/>
            <w:vAlign w:val="center"/>
          </w:tcPr>
          <w:p w14:paraId="5BDC0338" w14:textId="77777777" w:rsidR="00B44B3D" w:rsidRPr="00491884" w:rsidRDefault="00B44B3D" w:rsidP="00EA10DE">
            <w:pPr>
              <w:pStyle w:val="In-tableHeading"/>
              <w:jc w:val="center"/>
              <w:rPr>
                <w:lang w:val="en-AU"/>
              </w:rPr>
            </w:pPr>
            <w:r w:rsidRPr="00491884">
              <w:rPr>
                <w:lang w:val="en-AU"/>
              </w:rPr>
              <w:t>N</w:t>
            </w:r>
          </w:p>
        </w:tc>
        <w:tc>
          <w:tcPr>
            <w:tcW w:w="707" w:type="pct"/>
            <w:vAlign w:val="center"/>
          </w:tcPr>
          <w:p w14:paraId="22746345" w14:textId="77777777" w:rsidR="00B44B3D" w:rsidRPr="00491884" w:rsidRDefault="00B44B3D" w:rsidP="00EA10DE">
            <w:pPr>
              <w:pStyle w:val="In-tableHeading"/>
              <w:jc w:val="center"/>
              <w:rPr>
                <w:lang w:val="en-AU"/>
              </w:rPr>
            </w:pPr>
            <w:r w:rsidRPr="00491884">
              <w:rPr>
                <w:lang w:val="en-AU"/>
              </w:rPr>
              <w:t>Design</w:t>
            </w:r>
          </w:p>
        </w:tc>
        <w:tc>
          <w:tcPr>
            <w:tcW w:w="472" w:type="pct"/>
            <w:vAlign w:val="center"/>
          </w:tcPr>
          <w:p w14:paraId="6611256E" w14:textId="77777777" w:rsidR="00B44B3D" w:rsidRPr="00491884" w:rsidRDefault="00B44B3D" w:rsidP="00EA10DE">
            <w:pPr>
              <w:pStyle w:val="In-tableHeading"/>
              <w:jc w:val="center"/>
              <w:rPr>
                <w:lang w:val="en-AU"/>
              </w:rPr>
            </w:pPr>
            <w:r w:rsidRPr="00491884">
              <w:rPr>
                <w:lang w:val="en-AU"/>
              </w:rPr>
              <w:t>Risk of bias</w:t>
            </w:r>
          </w:p>
        </w:tc>
        <w:tc>
          <w:tcPr>
            <w:tcW w:w="877" w:type="pct"/>
            <w:vAlign w:val="center"/>
          </w:tcPr>
          <w:p w14:paraId="3AD5E539" w14:textId="77777777" w:rsidR="00B44B3D" w:rsidRPr="00491884" w:rsidRDefault="00B44B3D" w:rsidP="00EA10DE">
            <w:pPr>
              <w:pStyle w:val="In-tableHeading"/>
              <w:jc w:val="center"/>
              <w:rPr>
                <w:lang w:val="en-AU"/>
              </w:rPr>
            </w:pPr>
            <w:r w:rsidRPr="00491884">
              <w:rPr>
                <w:lang w:val="en-AU"/>
              </w:rPr>
              <w:t>Patient population</w:t>
            </w:r>
          </w:p>
        </w:tc>
        <w:tc>
          <w:tcPr>
            <w:tcW w:w="1324" w:type="pct"/>
            <w:vAlign w:val="center"/>
          </w:tcPr>
          <w:p w14:paraId="3AC783A4" w14:textId="77777777" w:rsidR="00B44B3D" w:rsidRPr="00491884" w:rsidRDefault="00B44B3D" w:rsidP="00EA10DE">
            <w:pPr>
              <w:pStyle w:val="In-tableHeading"/>
              <w:jc w:val="center"/>
              <w:rPr>
                <w:lang w:val="en-AU"/>
              </w:rPr>
            </w:pPr>
            <w:r w:rsidRPr="00491884">
              <w:rPr>
                <w:lang w:val="en-AU"/>
              </w:rPr>
              <w:t>Outcomes</w:t>
            </w:r>
          </w:p>
        </w:tc>
        <w:tc>
          <w:tcPr>
            <w:tcW w:w="758" w:type="pct"/>
            <w:vAlign w:val="center"/>
          </w:tcPr>
          <w:p w14:paraId="1311EC71" w14:textId="77777777" w:rsidR="00B44B3D" w:rsidRPr="00491884" w:rsidRDefault="00B44B3D" w:rsidP="00EA10DE">
            <w:pPr>
              <w:pStyle w:val="In-tableHeading"/>
              <w:jc w:val="center"/>
              <w:rPr>
                <w:lang w:val="en-AU"/>
              </w:rPr>
            </w:pPr>
            <w:r w:rsidRPr="00491884">
              <w:rPr>
                <w:lang w:val="en-AU"/>
              </w:rPr>
              <w:t>Use in modelled evaluation</w:t>
            </w:r>
          </w:p>
        </w:tc>
      </w:tr>
      <w:tr w:rsidR="00B44B3D" w:rsidRPr="00491884" w14:paraId="51C7A8CE" w14:textId="77777777" w:rsidTr="00527F4E">
        <w:trPr>
          <w:cantSplit/>
          <w:trHeight w:val="20"/>
        </w:trPr>
        <w:tc>
          <w:tcPr>
            <w:tcW w:w="5000" w:type="pct"/>
            <w:gridSpan w:val="7"/>
            <w:vAlign w:val="center"/>
          </w:tcPr>
          <w:p w14:paraId="270DA6E0" w14:textId="77777777" w:rsidR="00B44B3D" w:rsidRPr="00491884" w:rsidRDefault="00B44B3D" w:rsidP="00EA10DE">
            <w:pPr>
              <w:pStyle w:val="In-tableHeading"/>
              <w:rPr>
                <w:lang w:val="en-AU"/>
              </w:rPr>
            </w:pPr>
            <w:r w:rsidRPr="00491884">
              <w:rPr>
                <w:lang w:val="en-AU"/>
              </w:rPr>
              <w:t>O+C versus osimertinib</w:t>
            </w:r>
          </w:p>
        </w:tc>
      </w:tr>
      <w:tr w:rsidR="00B44B3D" w:rsidRPr="00491884" w14:paraId="0173518A" w14:textId="77777777" w:rsidTr="00621763">
        <w:trPr>
          <w:cantSplit/>
          <w:trHeight w:val="20"/>
        </w:trPr>
        <w:tc>
          <w:tcPr>
            <w:tcW w:w="540" w:type="pct"/>
            <w:vAlign w:val="center"/>
          </w:tcPr>
          <w:p w14:paraId="73A3C0F9" w14:textId="77777777" w:rsidR="00B44B3D" w:rsidRPr="00491884" w:rsidRDefault="00B44B3D" w:rsidP="00EA10DE">
            <w:pPr>
              <w:pStyle w:val="TableText0"/>
            </w:pPr>
            <w:r w:rsidRPr="00491884">
              <w:t>FLAURA2</w:t>
            </w:r>
          </w:p>
        </w:tc>
        <w:tc>
          <w:tcPr>
            <w:tcW w:w="322" w:type="pct"/>
            <w:vAlign w:val="center"/>
          </w:tcPr>
          <w:p w14:paraId="6C2EFE00" w14:textId="77777777" w:rsidR="00B44B3D" w:rsidRPr="00491884" w:rsidRDefault="00B44B3D" w:rsidP="00EA10DE">
            <w:pPr>
              <w:pStyle w:val="TableText0"/>
            </w:pPr>
            <w:r w:rsidRPr="00491884">
              <w:t>557</w:t>
            </w:r>
          </w:p>
        </w:tc>
        <w:tc>
          <w:tcPr>
            <w:tcW w:w="707" w:type="pct"/>
            <w:vAlign w:val="center"/>
          </w:tcPr>
          <w:p w14:paraId="61D3356B" w14:textId="77777777" w:rsidR="00B44B3D" w:rsidRPr="00491884" w:rsidRDefault="00B44B3D" w:rsidP="00EA10DE">
            <w:pPr>
              <w:pStyle w:val="TableText0"/>
            </w:pPr>
            <w:r w:rsidRPr="00491884">
              <w:t>MC, RCT. Both treatment arms were open label</w:t>
            </w:r>
          </w:p>
        </w:tc>
        <w:tc>
          <w:tcPr>
            <w:tcW w:w="472" w:type="pct"/>
            <w:vAlign w:val="center"/>
          </w:tcPr>
          <w:p w14:paraId="7EB5279A" w14:textId="77777777" w:rsidR="00B44B3D" w:rsidRPr="00491884" w:rsidRDefault="00B44B3D" w:rsidP="00EA10DE">
            <w:pPr>
              <w:pStyle w:val="TableText0"/>
            </w:pPr>
            <w:r w:rsidRPr="00491884">
              <w:t>Low</w:t>
            </w:r>
          </w:p>
        </w:tc>
        <w:tc>
          <w:tcPr>
            <w:tcW w:w="877" w:type="pct"/>
            <w:vAlign w:val="center"/>
          </w:tcPr>
          <w:p w14:paraId="06BD4811" w14:textId="77777777" w:rsidR="00B44B3D" w:rsidRPr="00491884" w:rsidRDefault="00B44B3D" w:rsidP="00EA10DE">
            <w:pPr>
              <w:pStyle w:val="TableText0"/>
            </w:pPr>
            <w:r w:rsidRPr="00491884">
              <w:t>Locally advanced or metastatic NSCLC treatment naïve for advanced disease EGFR exon 19del or exon 21 L858R disease</w:t>
            </w:r>
          </w:p>
        </w:tc>
        <w:tc>
          <w:tcPr>
            <w:tcW w:w="1324" w:type="pct"/>
            <w:vAlign w:val="center"/>
          </w:tcPr>
          <w:p w14:paraId="2682773D" w14:textId="77777777" w:rsidR="00B44B3D" w:rsidRPr="00491884" w:rsidRDefault="00B44B3D" w:rsidP="00EA10DE">
            <w:pPr>
              <w:pStyle w:val="TableText0"/>
            </w:pPr>
            <w:r w:rsidRPr="00491884">
              <w:t>Primary: PFS (INV)</w:t>
            </w:r>
          </w:p>
          <w:p w14:paraId="0A8D4342" w14:textId="77777777" w:rsidR="00B44B3D" w:rsidRPr="00491884" w:rsidRDefault="00B44B3D" w:rsidP="00EA10DE">
            <w:pPr>
              <w:pStyle w:val="TableText0"/>
            </w:pPr>
            <w:r w:rsidRPr="00491884">
              <w:t xml:space="preserve">Secondary: OS, ORR, DOR, Depth of response, DCR, </w:t>
            </w:r>
          </w:p>
          <w:p w14:paraId="5B90FBA8" w14:textId="77777777" w:rsidR="00B44B3D" w:rsidRPr="00491884" w:rsidRDefault="00B44B3D" w:rsidP="00EA10DE">
            <w:pPr>
              <w:pStyle w:val="TableText0"/>
            </w:pPr>
            <w:r w:rsidRPr="00491884">
              <w:t>PRO: EORTC QLQ-30 and EORTC QLQ-LC13</w:t>
            </w:r>
          </w:p>
          <w:p w14:paraId="54B247E2" w14:textId="77777777" w:rsidR="00B44B3D" w:rsidRPr="00491884" w:rsidRDefault="00B44B3D" w:rsidP="00EA10DE">
            <w:pPr>
              <w:pStyle w:val="TableText0"/>
            </w:pPr>
            <w:r w:rsidRPr="00491884">
              <w:t>Exploratory sensitivity analysis: PFS (BICR)</w:t>
            </w:r>
          </w:p>
          <w:p w14:paraId="0372D54F" w14:textId="77777777" w:rsidR="00B44B3D" w:rsidRPr="00491884" w:rsidRDefault="00B44B3D" w:rsidP="00EA10DE">
            <w:pPr>
              <w:pStyle w:val="TableText0"/>
            </w:pPr>
            <w:r w:rsidRPr="00491884">
              <w:t xml:space="preserve">Post progression outcomes: PFS2, TFST, TSST </w:t>
            </w:r>
          </w:p>
        </w:tc>
        <w:tc>
          <w:tcPr>
            <w:tcW w:w="758" w:type="pct"/>
            <w:vAlign w:val="center"/>
          </w:tcPr>
          <w:p w14:paraId="6B99F3ED" w14:textId="77777777" w:rsidR="004A640B" w:rsidRPr="00491884" w:rsidRDefault="00B44B3D" w:rsidP="00EA10DE">
            <w:pPr>
              <w:pStyle w:val="TableText0"/>
            </w:pPr>
            <w:r w:rsidRPr="00491884">
              <w:t xml:space="preserve">OS, PFS, TTTD, </w:t>
            </w:r>
          </w:p>
          <w:p w14:paraId="676DFC42" w14:textId="3344A5D0" w:rsidR="00B44B3D" w:rsidRPr="00491884" w:rsidRDefault="00B44B3D" w:rsidP="00EA10DE">
            <w:pPr>
              <w:pStyle w:val="TableText0"/>
            </w:pPr>
            <w:r w:rsidRPr="00491884">
              <w:t>EQ-5D-5L</w:t>
            </w:r>
          </w:p>
        </w:tc>
      </w:tr>
    </w:tbl>
    <w:p w14:paraId="6C3C53B4" w14:textId="332D9C21" w:rsidR="00B7556C" w:rsidRPr="00491884" w:rsidRDefault="00B7556C" w:rsidP="00B7556C">
      <w:pPr>
        <w:pStyle w:val="TableFigureFooter"/>
      </w:pPr>
      <w:bookmarkStart w:id="30" w:name="_Toc22897641"/>
      <w:r w:rsidRPr="00491884">
        <w:t>Source: Figure 2.3, p 45 of the submission, Section 2.5 of the submission, Section 3.4 of the submission</w:t>
      </w:r>
      <w:r w:rsidRPr="00491884">
        <w:br/>
        <w:t>BICR = blinded independent central review</w:t>
      </w:r>
      <w:r w:rsidR="005000E2" w:rsidRPr="00491884">
        <w:t>;</w:t>
      </w:r>
      <w:r w:rsidRPr="00491884">
        <w:t xml:space="preserve"> DCR = disease control rate</w:t>
      </w:r>
      <w:r w:rsidR="005000E2" w:rsidRPr="00491884">
        <w:t>;</w:t>
      </w:r>
      <w:r w:rsidRPr="00491884">
        <w:t xml:space="preserve"> DOR = duration of response</w:t>
      </w:r>
      <w:r w:rsidR="005000E2" w:rsidRPr="00491884">
        <w:t>;</w:t>
      </w:r>
      <w:r w:rsidRPr="00491884">
        <w:t xml:space="preserve"> EGFR = epidermal growth factor receptor</w:t>
      </w:r>
      <w:r w:rsidR="005000E2" w:rsidRPr="00491884">
        <w:t>;</w:t>
      </w:r>
      <w:r w:rsidRPr="00491884">
        <w:t xml:space="preserve"> EORTC-QLQ-C30 = European Organisation for Research and Treatment of Cancer</w:t>
      </w:r>
      <w:r w:rsidR="005000E2" w:rsidRPr="00491884">
        <w:t>;</w:t>
      </w:r>
      <w:r w:rsidRPr="00491884">
        <w:t xml:space="preserve"> EQ-5D-5L = European Quality of Life 5 Dimensions 5 Level Version</w:t>
      </w:r>
      <w:r w:rsidR="005000E2" w:rsidRPr="00491884">
        <w:t>;</w:t>
      </w:r>
      <w:r w:rsidRPr="00491884">
        <w:t xml:space="preserve"> HRQoL = health related quality of life</w:t>
      </w:r>
      <w:r w:rsidR="005000E2" w:rsidRPr="00491884">
        <w:t>;</w:t>
      </w:r>
      <w:r w:rsidRPr="00491884">
        <w:t xml:space="preserve"> INV = investigator assessment</w:t>
      </w:r>
      <w:r w:rsidR="005000E2" w:rsidRPr="00491884">
        <w:t>;</w:t>
      </w:r>
      <w:r w:rsidRPr="00491884">
        <w:t xml:space="preserve"> MC = multi centre</w:t>
      </w:r>
      <w:r w:rsidR="005000E2" w:rsidRPr="00491884">
        <w:t>;</w:t>
      </w:r>
      <w:r w:rsidRPr="00491884">
        <w:t xml:space="preserve"> NSCLC = non-small cell lung cancer</w:t>
      </w:r>
      <w:r w:rsidR="005000E2" w:rsidRPr="00491884">
        <w:t>;</w:t>
      </w:r>
      <w:r w:rsidRPr="00491884">
        <w:t xml:space="preserve"> </w:t>
      </w:r>
      <w:r w:rsidR="00FE1570" w:rsidRPr="00491884">
        <w:t>N = number of patients</w:t>
      </w:r>
      <w:r w:rsidR="005000E2" w:rsidRPr="00491884">
        <w:t>;</w:t>
      </w:r>
      <w:r w:rsidR="00FE1570" w:rsidRPr="00491884">
        <w:t xml:space="preserve"> </w:t>
      </w:r>
      <w:r w:rsidRPr="00491884">
        <w:t>OS = overall survival</w:t>
      </w:r>
      <w:r w:rsidR="005000E2" w:rsidRPr="00491884">
        <w:t>;</w:t>
      </w:r>
      <w:r w:rsidR="00FE1570" w:rsidRPr="00491884">
        <w:t xml:space="preserve"> O+C = osimertinib plus chemotherapy</w:t>
      </w:r>
      <w:r w:rsidR="005000E2" w:rsidRPr="00491884">
        <w:t>;</w:t>
      </w:r>
      <w:r w:rsidRPr="00491884">
        <w:t xml:space="preserve"> PFS = progression free survival</w:t>
      </w:r>
      <w:r w:rsidR="005000E2" w:rsidRPr="00491884">
        <w:t>;</w:t>
      </w:r>
      <w:r w:rsidRPr="00491884">
        <w:t xml:space="preserve"> PFS2 = progression-free survival after first subsequent therapy</w:t>
      </w:r>
      <w:r w:rsidR="005000E2" w:rsidRPr="00491884">
        <w:t>;</w:t>
      </w:r>
      <w:r w:rsidRPr="00491884">
        <w:t xml:space="preserve"> PRO = patient reported outcome</w:t>
      </w:r>
      <w:r w:rsidR="005000E2" w:rsidRPr="00491884">
        <w:t>;</w:t>
      </w:r>
      <w:r w:rsidRPr="00491884">
        <w:t xml:space="preserve"> RCT = randomised control trial</w:t>
      </w:r>
      <w:r w:rsidR="005000E2" w:rsidRPr="00491884">
        <w:t>;</w:t>
      </w:r>
      <w:r w:rsidRPr="00491884">
        <w:t xml:space="preserve"> TFST = time to first subsequent therapy</w:t>
      </w:r>
      <w:r w:rsidR="005000E2" w:rsidRPr="00491884">
        <w:t>;</w:t>
      </w:r>
      <w:r w:rsidRPr="00491884">
        <w:t xml:space="preserve"> TSST = time to second subsequent therapy</w:t>
      </w:r>
      <w:r w:rsidR="005000E2" w:rsidRPr="00491884">
        <w:t>;</w:t>
      </w:r>
      <w:r w:rsidRPr="00491884">
        <w:t xml:space="preserve"> TTTD = time to treatment discontinuation.</w:t>
      </w:r>
    </w:p>
    <w:p w14:paraId="4A4FE085" w14:textId="1C5613CC" w:rsidR="00B60939" w:rsidRPr="00491884" w:rsidRDefault="00B60939" w:rsidP="00EC5836">
      <w:pPr>
        <w:pStyle w:val="4-SubsectionHeading"/>
        <w:rPr>
          <w:i w:val="0"/>
        </w:rPr>
      </w:pPr>
      <w:bookmarkStart w:id="31" w:name="_Toc192751745"/>
      <w:r w:rsidRPr="00491884">
        <w:rPr>
          <w:i w:val="0"/>
        </w:rPr>
        <w:t>Comparative effectiveness</w:t>
      </w:r>
      <w:bookmarkEnd w:id="30"/>
      <w:bookmarkEnd w:id="31"/>
    </w:p>
    <w:p w14:paraId="65263059" w14:textId="67A2E383" w:rsidR="00BD283B" w:rsidRPr="00491884" w:rsidRDefault="00BD283B" w:rsidP="00BD283B">
      <w:pPr>
        <w:pStyle w:val="3-BodyText"/>
        <w:numPr>
          <w:ilvl w:val="0"/>
          <w:numId w:val="0"/>
        </w:numPr>
        <w:ind w:left="720" w:hanging="720"/>
        <w:rPr>
          <w:u w:val="single"/>
          <w:lang w:eastAsia="en-US"/>
        </w:rPr>
      </w:pPr>
      <w:r w:rsidRPr="00491884">
        <w:rPr>
          <w:u w:val="single"/>
          <w:lang w:eastAsia="en-US"/>
        </w:rPr>
        <w:t>Primary outcome (PFS)</w:t>
      </w:r>
    </w:p>
    <w:p w14:paraId="538AA874" w14:textId="478F2B93" w:rsidR="00B7556C" w:rsidRPr="00491884" w:rsidRDefault="00BD283B" w:rsidP="00881FAF">
      <w:pPr>
        <w:pStyle w:val="3-BodyText"/>
      </w:pPr>
      <w:r w:rsidRPr="00491884">
        <w:t xml:space="preserve">Results of PFS based on the </w:t>
      </w:r>
      <w:r w:rsidR="00E069E9" w:rsidRPr="00491884">
        <w:t xml:space="preserve">investigator </w:t>
      </w:r>
      <w:r w:rsidRPr="00491884">
        <w:t xml:space="preserve">assessment, from the full analysis set (FAS) population at </w:t>
      </w:r>
      <w:r w:rsidR="00B7556C" w:rsidRPr="00491884">
        <w:t xml:space="preserve">DCO1, </w:t>
      </w:r>
      <w:r w:rsidRPr="00491884">
        <w:t xml:space="preserve">are presented in </w:t>
      </w:r>
      <w:bookmarkStart w:id="32" w:name="_Ref195556936"/>
      <w:r w:rsidR="00495323" w:rsidRPr="00491884">
        <w:fldChar w:fldCharType="begin"/>
      </w:r>
      <w:r w:rsidR="00495323" w:rsidRPr="00491884">
        <w:instrText xml:space="preserve"> REF _Ref195787241 \h </w:instrText>
      </w:r>
      <w:r w:rsidR="00491884" w:rsidRPr="00491884">
        <w:instrText xml:space="preserve"> \* MERGEFORMAT </w:instrText>
      </w:r>
      <w:r w:rsidR="00495323" w:rsidRPr="00491884">
        <w:fldChar w:fldCharType="separate"/>
      </w:r>
      <w:r w:rsidR="00012B07" w:rsidRPr="00491884">
        <w:t xml:space="preserve">Table </w:t>
      </w:r>
      <w:r w:rsidR="00012B07">
        <w:t>4</w:t>
      </w:r>
      <w:r w:rsidR="00495323" w:rsidRPr="00491884">
        <w:fldChar w:fldCharType="end"/>
      </w:r>
      <w:r w:rsidR="0085080D" w:rsidRPr="00491884">
        <w:t xml:space="preserve"> </w:t>
      </w:r>
      <w:r w:rsidRPr="00491884">
        <w:t xml:space="preserve">and the corresponding Kaplan-Meier (KM) curve </w:t>
      </w:r>
      <w:r w:rsidR="00C23D01" w:rsidRPr="00491884">
        <w:t>is</w:t>
      </w:r>
      <w:r w:rsidRPr="00491884">
        <w:t xml:space="preserve"> presented in </w:t>
      </w:r>
      <w:r w:rsidR="00495323" w:rsidRPr="00491884">
        <w:fldChar w:fldCharType="begin"/>
      </w:r>
      <w:r w:rsidR="00495323" w:rsidRPr="00491884">
        <w:instrText xml:space="preserve"> REF _Ref190349846 \h </w:instrText>
      </w:r>
      <w:r w:rsidR="00491884" w:rsidRPr="00491884">
        <w:instrText xml:space="preserve"> \* MERGEFORMAT </w:instrText>
      </w:r>
      <w:r w:rsidR="00495323" w:rsidRPr="00491884">
        <w:fldChar w:fldCharType="separate"/>
      </w:r>
      <w:r w:rsidR="00012B07" w:rsidRPr="00491884">
        <w:t xml:space="preserve">Figure </w:t>
      </w:r>
      <w:r w:rsidR="00012B07">
        <w:t>1</w:t>
      </w:r>
      <w:r w:rsidR="00495323" w:rsidRPr="00491884">
        <w:fldChar w:fldCharType="end"/>
      </w:r>
      <w:r w:rsidRPr="00491884">
        <w:t>.</w:t>
      </w:r>
      <w:bookmarkEnd w:id="32"/>
      <w:r w:rsidRPr="00491884">
        <w:t xml:space="preserve"> </w:t>
      </w:r>
    </w:p>
    <w:p w14:paraId="2B98F1D0" w14:textId="15C92C74" w:rsidR="00B7556C" w:rsidRPr="00491884" w:rsidRDefault="00B7556C" w:rsidP="00EC5F36">
      <w:pPr>
        <w:pStyle w:val="Caption"/>
        <w:spacing w:before="120"/>
      </w:pPr>
      <w:bookmarkStart w:id="33" w:name="_Ref190349765"/>
      <w:bookmarkStart w:id="34" w:name="_Ref195787241"/>
      <w:r w:rsidRPr="00491884">
        <w:lastRenderedPageBreak/>
        <w:t xml:space="preserve">Table </w:t>
      </w:r>
      <w:r w:rsidR="003D6253">
        <w:fldChar w:fldCharType="begin"/>
      </w:r>
      <w:r w:rsidR="003D6253">
        <w:instrText xml:space="preserve"> SEQ Table \* ARABIC </w:instrText>
      </w:r>
      <w:r w:rsidR="003D6253">
        <w:fldChar w:fldCharType="separate"/>
      </w:r>
      <w:r w:rsidR="00012B07">
        <w:rPr>
          <w:noProof/>
        </w:rPr>
        <w:t>4</w:t>
      </w:r>
      <w:r w:rsidR="003D6253">
        <w:fldChar w:fldCharType="end"/>
      </w:r>
      <w:bookmarkEnd w:id="33"/>
      <w:bookmarkEnd w:id="34"/>
      <w:r w:rsidRPr="00491884">
        <w:t xml:space="preserve">: </w:t>
      </w:r>
      <w:r w:rsidR="00361B3B" w:rsidRPr="00491884">
        <w:t>Progression-free survival by Investigator assessment (randomised period – FAS; DCO1: 3 April 2023)</w:t>
      </w:r>
    </w:p>
    <w:tbl>
      <w:tblPr>
        <w:tblStyle w:val="TableGrid"/>
        <w:tblW w:w="5000" w:type="pct"/>
        <w:tblLook w:val="04A0" w:firstRow="1" w:lastRow="0" w:firstColumn="1" w:lastColumn="0" w:noHBand="0" w:noVBand="1"/>
      </w:tblPr>
      <w:tblGrid>
        <w:gridCol w:w="4389"/>
        <w:gridCol w:w="2314"/>
        <w:gridCol w:w="2314"/>
      </w:tblGrid>
      <w:tr w:rsidR="00B7556C" w:rsidRPr="00491884" w14:paraId="0E742032" w14:textId="77777777" w:rsidTr="00B7556C">
        <w:trPr>
          <w:trHeight w:val="232"/>
        </w:trPr>
        <w:tc>
          <w:tcPr>
            <w:tcW w:w="2434" w:type="pct"/>
          </w:tcPr>
          <w:p w14:paraId="096D5DC2" w14:textId="77777777" w:rsidR="00B7556C" w:rsidRPr="00491884" w:rsidRDefault="00B7556C" w:rsidP="00AE32E1">
            <w:pPr>
              <w:keepNext/>
              <w:keepLines/>
              <w:widowControl w:val="0"/>
              <w:contextualSpacing/>
              <w:jc w:val="left"/>
              <w:rPr>
                <w:rFonts w:ascii="Arial Narrow" w:eastAsiaTheme="majorEastAsia" w:hAnsi="Arial Narrow" w:cstheme="majorBidi"/>
                <w:bCs/>
                <w:sz w:val="20"/>
              </w:rPr>
            </w:pPr>
          </w:p>
        </w:tc>
        <w:tc>
          <w:tcPr>
            <w:tcW w:w="1283" w:type="pct"/>
            <w:vAlign w:val="center"/>
          </w:tcPr>
          <w:p w14:paraId="43B2995E" w14:textId="77777777" w:rsidR="00B7556C" w:rsidRPr="00491884" w:rsidRDefault="00B7556C" w:rsidP="00AE32E1">
            <w:pPr>
              <w:keepNext/>
              <w:keepLines/>
              <w:jc w:val="center"/>
              <w:rPr>
                <w:rFonts w:ascii="Arial Narrow" w:eastAsiaTheme="majorEastAsia" w:hAnsi="Arial Narrow" w:cstheme="majorBidi"/>
                <w:b/>
                <w:bCs/>
                <w:sz w:val="20"/>
              </w:rPr>
            </w:pPr>
            <w:r w:rsidRPr="00491884">
              <w:rPr>
                <w:rFonts w:ascii="Arial Narrow" w:eastAsiaTheme="majorEastAsia" w:hAnsi="Arial Narrow" w:cstheme="majorBidi"/>
                <w:b/>
                <w:bCs/>
                <w:sz w:val="20"/>
              </w:rPr>
              <w:t>O+C</w:t>
            </w:r>
          </w:p>
          <w:p w14:paraId="35B28656" w14:textId="77777777" w:rsidR="00B7556C" w:rsidRPr="00491884" w:rsidRDefault="00B7556C" w:rsidP="00AE32E1">
            <w:pPr>
              <w:keepNext/>
              <w:keepLines/>
              <w:jc w:val="center"/>
              <w:rPr>
                <w:rFonts w:ascii="Arial Narrow" w:eastAsiaTheme="majorEastAsia" w:hAnsi="Arial Narrow" w:cstheme="majorBidi"/>
                <w:b/>
                <w:bCs/>
                <w:sz w:val="20"/>
              </w:rPr>
            </w:pPr>
            <w:r w:rsidRPr="00491884">
              <w:rPr>
                <w:rFonts w:ascii="Arial Narrow" w:eastAsiaTheme="majorEastAsia" w:hAnsi="Arial Narrow" w:cstheme="majorBidi"/>
                <w:b/>
                <w:bCs/>
                <w:sz w:val="20"/>
              </w:rPr>
              <w:t>N = 279</w:t>
            </w:r>
          </w:p>
        </w:tc>
        <w:tc>
          <w:tcPr>
            <w:tcW w:w="1283" w:type="pct"/>
            <w:vAlign w:val="center"/>
          </w:tcPr>
          <w:p w14:paraId="1CD86D42" w14:textId="77777777" w:rsidR="00B7556C" w:rsidRPr="00491884" w:rsidRDefault="00B7556C" w:rsidP="00AE32E1">
            <w:pPr>
              <w:keepNext/>
              <w:keepLines/>
              <w:jc w:val="center"/>
              <w:rPr>
                <w:rFonts w:ascii="Arial Narrow" w:eastAsiaTheme="majorEastAsia" w:hAnsi="Arial Narrow" w:cstheme="majorBidi"/>
                <w:b/>
                <w:bCs/>
                <w:sz w:val="20"/>
              </w:rPr>
            </w:pPr>
            <w:r w:rsidRPr="00491884">
              <w:rPr>
                <w:rFonts w:ascii="Arial Narrow" w:eastAsiaTheme="majorEastAsia" w:hAnsi="Arial Narrow" w:cstheme="majorBidi"/>
                <w:b/>
                <w:bCs/>
                <w:sz w:val="20"/>
              </w:rPr>
              <w:t>Osimertinib</w:t>
            </w:r>
          </w:p>
          <w:p w14:paraId="35E4328D" w14:textId="225B6E9C" w:rsidR="00B7556C" w:rsidRPr="00491884" w:rsidRDefault="00B7556C" w:rsidP="00AE32E1">
            <w:pPr>
              <w:keepNext/>
              <w:keepLines/>
              <w:jc w:val="center"/>
              <w:rPr>
                <w:rFonts w:ascii="Arial Narrow" w:eastAsiaTheme="majorEastAsia" w:hAnsi="Arial Narrow" w:cstheme="majorBidi"/>
                <w:b/>
                <w:bCs/>
                <w:sz w:val="20"/>
              </w:rPr>
            </w:pPr>
            <w:r w:rsidRPr="00491884">
              <w:rPr>
                <w:rFonts w:ascii="Arial Narrow" w:eastAsiaTheme="majorEastAsia" w:hAnsi="Arial Narrow" w:cstheme="majorBidi"/>
                <w:b/>
                <w:bCs/>
                <w:sz w:val="20"/>
              </w:rPr>
              <w:t>N = 27</w:t>
            </w:r>
            <w:r w:rsidR="001B5810">
              <w:rPr>
                <w:rFonts w:ascii="Arial Narrow" w:eastAsiaTheme="majorEastAsia" w:hAnsi="Arial Narrow" w:cstheme="majorBidi"/>
                <w:b/>
                <w:bCs/>
                <w:sz w:val="20"/>
              </w:rPr>
              <w:t>8</w:t>
            </w:r>
          </w:p>
        </w:tc>
      </w:tr>
      <w:tr w:rsidR="00B7556C" w:rsidRPr="00491884" w14:paraId="233951C7" w14:textId="77777777" w:rsidTr="00B7556C">
        <w:trPr>
          <w:trHeight w:val="213"/>
        </w:trPr>
        <w:tc>
          <w:tcPr>
            <w:tcW w:w="2434" w:type="pct"/>
          </w:tcPr>
          <w:p w14:paraId="1803D0E5" w14:textId="6FFAE133" w:rsidR="00B7556C" w:rsidRPr="00491884" w:rsidRDefault="00B7556C" w:rsidP="00AE32E1">
            <w:pPr>
              <w:keepNext/>
              <w:keepLines/>
              <w:widowControl w:val="0"/>
              <w:contextualSpacing/>
              <w:jc w:val="left"/>
              <w:rPr>
                <w:rFonts w:ascii="Arial Narrow" w:eastAsiaTheme="majorEastAsia" w:hAnsi="Arial Narrow" w:cstheme="majorBidi"/>
                <w:bCs/>
                <w:sz w:val="20"/>
              </w:rPr>
            </w:pPr>
            <w:r w:rsidRPr="00491884">
              <w:rPr>
                <w:rFonts w:ascii="Arial Narrow" w:eastAsiaTheme="majorEastAsia" w:hAnsi="Arial Narrow" w:cstheme="majorBidi"/>
                <w:bCs/>
                <w:sz w:val="20"/>
              </w:rPr>
              <w:t>Progression total n</w:t>
            </w:r>
            <w:r w:rsidR="00FE6435">
              <w:rPr>
                <w:rFonts w:ascii="Arial Narrow" w:eastAsiaTheme="majorEastAsia" w:hAnsi="Arial Narrow" w:cstheme="majorBidi"/>
                <w:bCs/>
                <w:sz w:val="20"/>
              </w:rPr>
              <w:t xml:space="preserve"> </w:t>
            </w:r>
            <w:r w:rsidR="002860ED" w:rsidRPr="00491884">
              <w:rPr>
                <w:rFonts w:ascii="Arial Narrow" w:eastAsiaTheme="majorEastAsia" w:hAnsi="Arial Narrow" w:cstheme="majorBidi"/>
                <w:bCs/>
                <w:sz w:val="20"/>
              </w:rPr>
              <w:t>(</w:t>
            </w:r>
            <w:r w:rsidRPr="00491884">
              <w:rPr>
                <w:rFonts w:ascii="Arial Narrow" w:eastAsiaTheme="majorEastAsia" w:hAnsi="Arial Narrow" w:cstheme="majorBidi"/>
                <w:bCs/>
                <w:sz w:val="20"/>
              </w:rPr>
              <w:t>%</w:t>
            </w:r>
            <w:r w:rsidR="002860ED" w:rsidRPr="00491884">
              <w:rPr>
                <w:rFonts w:ascii="Arial Narrow" w:eastAsiaTheme="majorEastAsia" w:hAnsi="Arial Narrow" w:cstheme="majorBidi"/>
                <w:bCs/>
                <w:sz w:val="20"/>
              </w:rPr>
              <w:t>)</w:t>
            </w:r>
          </w:p>
        </w:tc>
        <w:tc>
          <w:tcPr>
            <w:tcW w:w="1283" w:type="pct"/>
          </w:tcPr>
          <w:p w14:paraId="6571938B" w14:textId="77777777" w:rsidR="00B7556C" w:rsidRPr="00491884" w:rsidRDefault="00B7556C" w:rsidP="00AE32E1">
            <w:pPr>
              <w:keepNext/>
              <w:keepLines/>
              <w:widowControl w:val="0"/>
              <w:contextualSpacing/>
              <w:jc w:val="center"/>
              <w:rPr>
                <w:rFonts w:ascii="Arial Narrow" w:eastAsiaTheme="majorEastAsia" w:hAnsi="Arial Narrow" w:cstheme="majorBidi"/>
                <w:bCs/>
                <w:sz w:val="20"/>
              </w:rPr>
            </w:pPr>
            <w:r w:rsidRPr="00491884">
              <w:rPr>
                <w:rFonts w:ascii="Arial Narrow" w:eastAsiaTheme="majorEastAsia" w:hAnsi="Arial Narrow" w:cstheme="majorBidi"/>
                <w:bCs/>
                <w:sz w:val="20"/>
              </w:rPr>
              <w:t>120 (43.0%)</w:t>
            </w:r>
          </w:p>
        </w:tc>
        <w:tc>
          <w:tcPr>
            <w:tcW w:w="1283" w:type="pct"/>
          </w:tcPr>
          <w:p w14:paraId="513617BB" w14:textId="77777777" w:rsidR="00B7556C" w:rsidRPr="00491884" w:rsidRDefault="00B7556C" w:rsidP="00AE32E1">
            <w:pPr>
              <w:keepNext/>
              <w:keepLines/>
              <w:widowControl w:val="0"/>
              <w:contextualSpacing/>
              <w:jc w:val="center"/>
              <w:rPr>
                <w:rFonts w:ascii="Arial Narrow" w:eastAsiaTheme="majorEastAsia" w:hAnsi="Arial Narrow" w:cstheme="majorBidi"/>
                <w:bCs/>
                <w:sz w:val="20"/>
              </w:rPr>
            </w:pPr>
            <w:r w:rsidRPr="00491884">
              <w:rPr>
                <w:rFonts w:ascii="Arial Narrow" w:eastAsiaTheme="majorEastAsia" w:hAnsi="Arial Narrow" w:cstheme="majorBidi"/>
                <w:bCs/>
                <w:sz w:val="20"/>
              </w:rPr>
              <w:t>166 (59.7%)</w:t>
            </w:r>
          </w:p>
        </w:tc>
      </w:tr>
      <w:tr w:rsidR="00B7556C" w:rsidRPr="00491884" w14:paraId="27553AA1" w14:textId="77777777" w:rsidTr="00B7556C">
        <w:trPr>
          <w:trHeight w:val="232"/>
        </w:trPr>
        <w:tc>
          <w:tcPr>
            <w:tcW w:w="2434" w:type="pct"/>
          </w:tcPr>
          <w:p w14:paraId="690307E5" w14:textId="75A346C4" w:rsidR="00B7556C" w:rsidRPr="00491884" w:rsidRDefault="00B7556C" w:rsidP="00AE32E1">
            <w:pPr>
              <w:keepNext/>
              <w:keepLines/>
              <w:widowControl w:val="0"/>
              <w:contextualSpacing/>
              <w:jc w:val="left"/>
              <w:rPr>
                <w:rFonts w:ascii="Arial Narrow" w:eastAsiaTheme="majorEastAsia" w:hAnsi="Arial Narrow" w:cstheme="majorBidi"/>
                <w:bCs/>
                <w:sz w:val="20"/>
                <w:vertAlign w:val="superscript"/>
              </w:rPr>
            </w:pPr>
            <w:r w:rsidRPr="00491884">
              <w:rPr>
                <w:rFonts w:ascii="Arial Narrow" w:eastAsiaTheme="majorEastAsia" w:hAnsi="Arial Narrow" w:cstheme="majorBidi"/>
                <w:bCs/>
                <w:sz w:val="20"/>
              </w:rPr>
              <w:t>RECIST progression</w:t>
            </w:r>
            <w:r w:rsidR="002860ED" w:rsidRPr="00491884">
              <w:rPr>
                <w:rFonts w:ascii="Arial Narrow" w:eastAsiaTheme="majorEastAsia" w:hAnsi="Arial Narrow" w:cstheme="majorBidi"/>
                <w:bCs/>
                <w:sz w:val="20"/>
              </w:rPr>
              <w:t xml:space="preserve"> n (%)</w:t>
            </w:r>
            <w:r w:rsidRPr="00491884">
              <w:rPr>
                <w:rFonts w:ascii="Arial Narrow" w:eastAsiaTheme="majorEastAsia" w:hAnsi="Arial Narrow" w:cstheme="majorBidi"/>
                <w:bCs/>
                <w:sz w:val="20"/>
                <w:vertAlign w:val="superscript"/>
              </w:rPr>
              <w:t>a</w:t>
            </w:r>
          </w:p>
        </w:tc>
        <w:tc>
          <w:tcPr>
            <w:tcW w:w="1283" w:type="pct"/>
          </w:tcPr>
          <w:p w14:paraId="3452DCC5" w14:textId="77777777" w:rsidR="00B7556C" w:rsidRPr="00491884" w:rsidRDefault="00B7556C" w:rsidP="00AE32E1">
            <w:pPr>
              <w:keepNext/>
              <w:keepLines/>
              <w:widowControl w:val="0"/>
              <w:contextualSpacing/>
              <w:jc w:val="center"/>
              <w:rPr>
                <w:rFonts w:ascii="Arial Narrow" w:eastAsiaTheme="majorEastAsia" w:hAnsi="Arial Narrow" w:cstheme="majorBidi"/>
                <w:bCs/>
                <w:sz w:val="20"/>
              </w:rPr>
            </w:pPr>
            <w:r w:rsidRPr="00491884">
              <w:rPr>
                <w:rFonts w:ascii="Arial Narrow" w:eastAsiaTheme="majorEastAsia" w:hAnsi="Arial Narrow" w:cstheme="majorBidi"/>
                <w:bCs/>
                <w:sz w:val="20"/>
              </w:rPr>
              <w:t>95 (34.1%)</w:t>
            </w:r>
          </w:p>
        </w:tc>
        <w:tc>
          <w:tcPr>
            <w:tcW w:w="1283" w:type="pct"/>
          </w:tcPr>
          <w:p w14:paraId="69EC3FB7" w14:textId="77777777" w:rsidR="00B7556C" w:rsidRPr="00491884" w:rsidRDefault="00B7556C" w:rsidP="00AE32E1">
            <w:pPr>
              <w:keepNext/>
              <w:keepLines/>
              <w:widowControl w:val="0"/>
              <w:contextualSpacing/>
              <w:jc w:val="center"/>
              <w:rPr>
                <w:rFonts w:ascii="Arial Narrow" w:eastAsiaTheme="majorEastAsia" w:hAnsi="Arial Narrow" w:cstheme="majorBidi"/>
                <w:bCs/>
                <w:sz w:val="20"/>
              </w:rPr>
            </w:pPr>
            <w:r w:rsidRPr="00491884">
              <w:rPr>
                <w:rFonts w:ascii="Arial Narrow" w:eastAsiaTheme="majorEastAsia" w:hAnsi="Arial Narrow" w:cstheme="majorBidi"/>
                <w:bCs/>
                <w:sz w:val="20"/>
              </w:rPr>
              <w:t>158 (56.8%)</w:t>
            </w:r>
          </w:p>
        </w:tc>
      </w:tr>
      <w:tr w:rsidR="00B7556C" w:rsidRPr="00491884" w14:paraId="7EDD5EE1" w14:textId="77777777" w:rsidTr="00B7556C">
        <w:trPr>
          <w:trHeight w:val="232"/>
        </w:trPr>
        <w:tc>
          <w:tcPr>
            <w:tcW w:w="2434" w:type="pct"/>
          </w:tcPr>
          <w:p w14:paraId="0BB70297" w14:textId="5519294E" w:rsidR="00B7556C" w:rsidRPr="00491884" w:rsidRDefault="00B7556C" w:rsidP="00AE32E1">
            <w:pPr>
              <w:keepNext/>
              <w:keepLines/>
              <w:widowControl w:val="0"/>
              <w:contextualSpacing/>
              <w:jc w:val="left"/>
              <w:rPr>
                <w:rFonts w:ascii="Arial Narrow" w:eastAsiaTheme="majorEastAsia" w:hAnsi="Arial Narrow" w:cstheme="majorBidi"/>
                <w:bCs/>
                <w:sz w:val="20"/>
                <w:vertAlign w:val="superscript"/>
              </w:rPr>
            </w:pPr>
            <w:r w:rsidRPr="00491884">
              <w:rPr>
                <w:rFonts w:ascii="Arial Narrow" w:eastAsiaTheme="majorEastAsia" w:hAnsi="Arial Narrow" w:cstheme="majorBidi"/>
                <w:bCs/>
                <w:sz w:val="20"/>
              </w:rPr>
              <w:t>Death</w:t>
            </w:r>
            <w:r w:rsidR="002860ED" w:rsidRPr="00491884">
              <w:rPr>
                <w:rFonts w:ascii="Arial Narrow" w:eastAsiaTheme="majorEastAsia" w:hAnsi="Arial Narrow" w:cstheme="majorBidi"/>
                <w:bCs/>
                <w:sz w:val="20"/>
              </w:rPr>
              <w:t xml:space="preserve"> n (%)</w:t>
            </w:r>
            <w:r w:rsidRPr="00491884">
              <w:rPr>
                <w:rFonts w:ascii="Arial Narrow" w:eastAsiaTheme="majorEastAsia" w:hAnsi="Arial Narrow" w:cstheme="majorBidi"/>
                <w:bCs/>
                <w:sz w:val="20"/>
                <w:vertAlign w:val="superscript"/>
              </w:rPr>
              <w:t>b</w:t>
            </w:r>
          </w:p>
        </w:tc>
        <w:tc>
          <w:tcPr>
            <w:tcW w:w="1283" w:type="pct"/>
          </w:tcPr>
          <w:p w14:paraId="06EB1501" w14:textId="77777777" w:rsidR="00B7556C" w:rsidRPr="00491884" w:rsidRDefault="00B7556C" w:rsidP="00AE32E1">
            <w:pPr>
              <w:keepNext/>
              <w:keepLines/>
              <w:widowControl w:val="0"/>
              <w:contextualSpacing/>
              <w:jc w:val="center"/>
              <w:rPr>
                <w:rFonts w:ascii="Arial Narrow" w:eastAsiaTheme="majorEastAsia" w:hAnsi="Arial Narrow" w:cstheme="majorBidi"/>
                <w:bCs/>
                <w:sz w:val="20"/>
              </w:rPr>
            </w:pPr>
            <w:r w:rsidRPr="00491884">
              <w:rPr>
                <w:rFonts w:ascii="Arial Narrow" w:eastAsiaTheme="majorEastAsia" w:hAnsi="Arial Narrow" w:cstheme="majorBidi"/>
                <w:bCs/>
                <w:sz w:val="20"/>
              </w:rPr>
              <w:t>25 (9.0%)</w:t>
            </w:r>
          </w:p>
        </w:tc>
        <w:tc>
          <w:tcPr>
            <w:tcW w:w="1283" w:type="pct"/>
          </w:tcPr>
          <w:p w14:paraId="0391790B" w14:textId="77777777" w:rsidR="00B7556C" w:rsidRPr="00491884" w:rsidRDefault="00B7556C" w:rsidP="00AE32E1">
            <w:pPr>
              <w:keepNext/>
              <w:keepLines/>
              <w:widowControl w:val="0"/>
              <w:contextualSpacing/>
              <w:jc w:val="center"/>
              <w:rPr>
                <w:rFonts w:ascii="Arial Narrow" w:eastAsiaTheme="majorEastAsia" w:hAnsi="Arial Narrow" w:cstheme="majorBidi"/>
                <w:bCs/>
                <w:sz w:val="20"/>
              </w:rPr>
            </w:pPr>
            <w:r w:rsidRPr="00491884">
              <w:rPr>
                <w:rFonts w:ascii="Arial Narrow" w:eastAsiaTheme="majorEastAsia" w:hAnsi="Arial Narrow" w:cstheme="majorBidi"/>
                <w:bCs/>
                <w:sz w:val="20"/>
              </w:rPr>
              <w:t>8 (2.9%)</w:t>
            </w:r>
          </w:p>
        </w:tc>
      </w:tr>
      <w:tr w:rsidR="00B7556C" w:rsidRPr="00491884" w14:paraId="3B12B62F" w14:textId="77777777" w:rsidTr="00B7556C">
        <w:trPr>
          <w:trHeight w:val="232"/>
        </w:trPr>
        <w:tc>
          <w:tcPr>
            <w:tcW w:w="2434" w:type="pct"/>
          </w:tcPr>
          <w:p w14:paraId="0D8DCD4F" w14:textId="77777777" w:rsidR="00B7556C" w:rsidRPr="00491884" w:rsidRDefault="00B7556C" w:rsidP="00AE32E1">
            <w:pPr>
              <w:keepNext/>
              <w:keepLines/>
              <w:widowControl w:val="0"/>
              <w:contextualSpacing/>
              <w:jc w:val="left"/>
              <w:rPr>
                <w:rFonts w:ascii="Arial Narrow" w:eastAsiaTheme="majorEastAsia" w:hAnsi="Arial Narrow" w:cstheme="majorBidi"/>
                <w:bCs/>
                <w:sz w:val="20"/>
              </w:rPr>
            </w:pPr>
            <w:r w:rsidRPr="00491884">
              <w:rPr>
                <w:rFonts w:ascii="Arial Narrow" w:eastAsiaTheme="majorEastAsia" w:hAnsi="Arial Narrow" w:cstheme="majorBidi"/>
                <w:bCs/>
                <w:sz w:val="20"/>
              </w:rPr>
              <w:t>Time to event (months)</w:t>
            </w:r>
          </w:p>
        </w:tc>
        <w:tc>
          <w:tcPr>
            <w:tcW w:w="1283" w:type="pct"/>
          </w:tcPr>
          <w:p w14:paraId="140A1503" w14:textId="77777777" w:rsidR="00B7556C" w:rsidRPr="00491884" w:rsidRDefault="00B7556C" w:rsidP="00AE32E1">
            <w:pPr>
              <w:keepNext/>
              <w:keepLines/>
              <w:widowControl w:val="0"/>
              <w:contextualSpacing/>
              <w:jc w:val="center"/>
              <w:rPr>
                <w:rFonts w:ascii="Arial Narrow" w:eastAsiaTheme="majorEastAsia" w:hAnsi="Arial Narrow" w:cstheme="majorBidi"/>
                <w:bCs/>
                <w:sz w:val="20"/>
              </w:rPr>
            </w:pPr>
          </w:p>
        </w:tc>
        <w:tc>
          <w:tcPr>
            <w:tcW w:w="1283" w:type="pct"/>
          </w:tcPr>
          <w:p w14:paraId="61D4C83D" w14:textId="77777777" w:rsidR="00B7556C" w:rsidRPr="00491884" w:rsidRDefault="00B7556C" w:rsidP="00AE32E1">
            <w:pPr>
              <w:keepNext/>
              <w:keepLines/>
              <w:widowControl w:val="0"/>
              <w:contextualSpacing/>
              <w:jc w:val="center"/>
              <w:rPr>
                <w:rFonts w:ascii="Arial Narrow" w:eastAsiaTheme="majorEastAsia" w:hAnsi="Arial Narrow" w:cstheme="majorBidi"/>
                <w:bCs/>
                <w:sz w:val="20"/>
              </w:rPr>
            </w:pPr>
          </w:p>
        </w:tc>
      </w:tr>
      <w:tr w:rsidR="00B7556C" w:rsidRPr="00491884" w14:paraId="330D8C67" w14:textId="77777777" w:rsidTr="00B7556C">
        <w:trPr>
          <w:trHeight w:val="232"/>
        </w:trPr>
        <w:tc>
          <w:tcPr>
            <w:tcW w:w="2434" w:type="pct"/>
          </w:tcPr>
          <w:p w14:paraId="57E403BC" w14:textId="77777777" w:rsidR="00B7556C" w:rsidRPr="00491884" w:rsidRDefault="00B7556C" w:rsidP="00AE32E1">
            <w:pPr>
              <w:keepNext/>
              <w:keepLines/>
              <w:widowControl w:val="0"/>
              <w:contextualSpacing/>
              <w:jc w:val="left"/>
              <w:rPr>
                <w:rFonts w:ascii="Arial Narrow" w:eastAsiaTheme="majorEastAsia" w:hAnsi="Arial Narrow" w:cstheme="majorBidi"/>
                <w:bCs/>
                <w:sz w:val="20"/>
              </w:rPr>
            </w:pPr>
            <w:r w:rsidRPr="00491884">
              <w:rPr>
                <w:rFonts w:ascii="Arial Narrow" w:eastAsiaTheme="majorEastAsia" w:hAnsi="Arial Narrow" w:cstheme="majorBidi"/>
                <w:bCs/>
                <w:sz w:val="20"/>
              </w:rPr>
              <w:t>Median PFS (95% CI)</w:t>
            </w:r>
          </w:p>
        </w:tc>
        <w:tc>
          <w:tcPr>
            <w:tcW w:w="1283" w:type="pct"/>
          </w:tcPr>
          <w:p w14:paraId="61703B41" w14:textId="77777777" w:rsidR="00B7556C" w:rsidRPr="00491884" w:rsidRDefault="00B7556C" w:rsidP="00AE32E1">
            <w:pPr>
              <w:keepNext/>
              <w:keepLines/>
              <w:widowControl w:val="0"/>
              <w:contextualSpacing/>
              <w:jc w:val="center"/>
              <w:rPr>
                <w:rFonts w:ascii="Arial Narrow" w:eastAsiaTheme="majorEastAsia" w:hAnsi="Arial Narrow" w:cstheme="majorBidi"/>
                <w:bCs/>
                <w:sz w:val="20"/>
              </w:rPr>
            </w:pPr>
            <w:r w:rsidRPr="00491884">
              <w:rPr>
                <w:rFonts w:ascii="Arial Narrow" w:eastAsiaTheme="majorEastAsia" w:hAnsi="Arial Narrow" w:cstheme="majorBidi"/>
                <w:bCs/>
                <w:sz w:val="20"/>
              </w:rPr>
              <w:t>25.5 (24.7, NC)</w:t>
            </w:r>
          </w:p>
        </w:tc>
        <w:tc>
          <w:tcPr>
            <w:tcW w:w="1283" w:type="pct"/>
          </w:tcPr>
          <w:p w14:paraId="299E2566" w14:textId="77777777" w:rsidR="00B7556C" w:rsidRPr="00491884" w:rsidRDefault="00B7556C" w:rsidP="00AE32E1">
            <w:pPr>
              <w:keepNext/>
              <w:keepLines/>
              <w:widowControl w:val="0"/>
              <w:contextualSpacing/>
              <w:jc w:val="center"/>
              <w:rPr>
                <w:rFonts w:ascii="Arial Narrow" w:eastAsiaTheme="majorEastAsia" w:hAnsi="Arial Narrow" w:cstheme="majorBidi"/>
                <w:bCs/>
                <w:sz w:val="20"/>
              </w:rPr>
            </w:pPr>
            <w:r w:rsidRPr="00491884">
              <w:rPr>
                <w:rFonts w:ascii="Arial Narrow" w:eastAsiaTheme="majorEastAsia" w:hAnsi="Arial Narrow" w:cstheme="majorBidi"/>
                <w:bCs/>
                <w:sz w:val="20"/>
              </w:rPr>
              <w:t>16.7 (14.1, 21.3)</w:t>
            </w:r>
          </w:p>
        </w:tc>
      </w:tr>
      <w:tr w:rsidR="00B7556C" w:rsidRPr="00491884" w14:paraId="15370EC2" w14:textId="77777777" w:rsidTr="00B7556C">
        <w:trPr>
          <w:trHeight w:val="232"/>
        </w:trPr>
        <w:tc>
          <w:tcPr>
            <w:tcW w:w="2434" w:type="pct"/>
          </w:tcPr>
          <w:p w14:paraId="29D016CC" w14:textId="77777777" w:rsidR="00B7556C" w:rsidRPr="00491884" w:rsidRDefault="00B7556C" w:rsidP="00AE32E1">
            <w:pPr>
              <w:keepNext/>
              <w:keepLines/>
              <w:widowControl w:val="0"/>
              <w:contextualSpacing/>
              <w:jc w:val="left"/>
              <w:rPr>
                <w:rFonts w:ascii="Arial Narrow" w:eastAsiaTheme="majorEastAsia" w:hAnsi="Arial Narrow" w:cstheme="majorBidi"/>
                <w:bCs/>
                <w:sz w:val="20"/>
                <w:vertAlign w:val="superscript"/>
              </w:rPr>
            </w:pPr>
            <w:r w:rsidRPr="00491884">
              <w:rPr>
                <w:rFonts w:ascii="Arial Narrow" w:eastAsiaTheme="majorEastAsia" w:hAnsi="Arial Narrow" w:cstheme="majorBidi"/>
                <w:bCs/>
                <w:sz w:val="20"/>
              </w:rPr>
              <w:t>PFS rate at 6 months (%) (95% CI)</w:t>
            </w:r>
            <w:r w:rsidRPr="00491884">
              <w:rPr>
                <w:rFonts w:ascii="Arial Narrow" w:eastAsiaTheme="majorEastAsia" w:hAnsi="Arial Narrow" w:cstheme="majorBidi"/>
                <w:bCs/>
                <w:sz w:val="20"/>
                <w:vertAlign w:val="superscript"/>
              </w:rPr>
              <w:t>c</w:t>
            </w:r>
          </w:p>
        </w:tc>
        <w:tc>
          <w:tcPr>
            <w:tcW w:w="1283" w:type="pct"/>
          </w:tcPr>
          <w:p w14:paraId="2F075F9C" w14:textId="77777777" w:rsidR="00B7556C" w:rsidRPr="00491884" w:rsidRDefault="00B7556C" w:rsidP="00AE32E1">
            <w:pPr>
              <w:keepNext/>
              <w:keepLines/>
              <w:widowControl w:val="0"/>
              <w:contextualSpacing/>
              <w:jc w:val="center"/>
              <w:rPr>
                <w:rFonts w:ascii="Arial Narrow" w:eastAsiaTheme="majorEastAsia" w:hAnsi="Arial Narrow" w:cstheme="majorBidi"/>
                <w:bCs/>
                <w:sz w:val="20"/>
                <w:szCs w:val="20"/>
              </w:rPr>
            </w:pPr>
            <w:r w:rsidRPr="00491884">
              <w:rPr>
                <w:rFonts w:ascii="Arial Narrow" w:eastAsiaTheme="majorEastAsia" w:hAnsi="Arial Narrow" w:cstheme="majorBidi"/>
                <w:bCs/>
                <w:sz w:val="20"/>
              </w:rPr>
              <w:t>90.7 (86.6, 93.6)</w:t>
            </w:r>
          </w:p>
        </w:tc>
        <w:tc>
          <w:tcPr>
            <w:tcW w:w="1283" w:type="pct"/>
          </w:tcPr>
          <w:p w14:paraId="48EBB2CC" w14:textId="77777777" w:rsidR="00B7556C" w:rsidRPr="00491884" w:rsidRDefault="00B7556C" w:rsidP="00AE32E1">
            <w:pPr>
              <w:keepNext/>
              <w:keepLines/>
              <w:widowControl w:val="0"/>
              <w:contextualSpacing/>
              <w:jc w:val="center"/>
              <w:rPr>
                <w:rFonts w:ascii="Arial Narrow" w:eastAsiaTheme="majorEastAsia" w:hAnsi="Arial Narrow" w:cstheme="majorBidi"/>
                <w:bCs/>
                <w:sz w:val="20"/>
                <w:szCs w:val="20"/>
              </w:rPr>
            </w:pPr>
            <w:r w:rsidRPr="00491884">
              <w:rPr>
                <w:rFonts w:ascii="Arial Narrow" w:eastAsiaTheme="majorEastAsia" w:hAnsi="Arial Narrow" w:cstheme="majorBidi"/>
                <w:bCs/>
                <w:sz w:val="20"/>
              </w:rPr>
              <w:t>83.5 (78.6, 87.4)</w:t>
            </w:r>
          </w:p>
        </w:tc>
      </w:tr>
      <w:tr w:rsidR="00B7556C" w:rsidRPr="00491884" w14:paraId="1FB41B9C" w14:textId="77777777" w:rsidTr="00B7556C">
        <w:trPr>
          <w:trHeight w:val="232"/>
        </w:trPr>
        <w:tc>
          <w:tcPr>
            <w:tcW w:w="2434" w:type="pct"/>
          </w:tcPr>
          <w:p w14:paraId="7C3DE95C" w14:textId="77777777" w:rsidR="00B7556C" w:rsidRPr="00491884" w:rsidRDefault="00B7556C" w:rsidP="00AE32E1">
            <w:pPr>
              <w:keepNext/>
              <w:keepLines/>
              <w:widowControl w:val="0"/>
              <w:contextualSpacing/>
              <w:jc w:val="left"/>
              <w:rPr>
                <w:rFonts w:ascii="Arial Narrow" w:eastAsiaTheme="majorEastAsia" w:hAnsi="Arial Narrow" w:cstheme="majorBidi"/>
                <w:bCs/>
                <w:sz w:val="20"/>
                <w:vertAlign w:val="superscript"/>
              </w:rPr>
            </w:pPr>
            <w:r w:rsidRPr="00491884">
              <w:rPr>
                <w:rFonts w:ascii="Arial Narrow" w:eastAsiaTheme="majorEastAsia" w:hAnsi="Arial Narrow" w:cstheme="majorBidi"/>
                <w:bCs/>
                <w:sz w:val="20"/>
              </w:rPr>
              <w:t>PFS rate at 12 months (%) (95% CI)</w:t>
            </w:r>
            <w:r w:rsidRPr="00491884">
              <w:rPr>
                <w:rFonts w:ascii="Arial Narrow" w:eastAsiaTheme="majorEastAsia" w:hAnsi="Arial Narrow" w:cstheme="majorBidi"/>
                <w:bCs/>
                <w:sz w:val="20"/>
                <w:vertAlign w:val="superscript"/>
              </w:rPr>
              <w:t>c</w:t>
            </w:r>
          </w:p>
        </w:tc>
        <w:tc>
          <w:tcPr>
            <w:tcW w:w="1283" w:type="pct"/>
          </w:tcPr>
          <w:p w14:paraId="6E2E7A29" w14:textId="77777777" w:rsidR="00B7556C" w:rsidRPr="00491884" w:rsidRDefault="00B7556C" w:rsidP="00AE32E1">
            <w:pPr>
              <w:keepNext/>
              <w:keepLines/>
              <w:widowControl w:val="0"/>
              <w:contextualSpacing/>
              <w:jc w:val="center"/>
              <w:rPr>
                <w:rFonts w:ascii="Arial Narrow" w:eastAsiaTheme="majorEastAsia" w:hAnsi="Arial Narrow" w:cstheme="majorBidi"/>
                <w:bCs/>
                <w:sz w:val="20"/>
                <w:szCs w:val="20"/>
              </w:rPr>
            </w:pPr>
            <w:r w:rsidRPr="00491884">
              <w:rPr>
                <w:rFonts w:ascii="Arial Narrow" w:eastAsiaTheme="majorEastAsia" w:hAnsi="Arial Narrow" w:cstheme="majorBidi"/>
                <w:bCs/>
                <w:sz w:val="20"/>
              </w:rPr>
              <w:t>79.7 (74.3, 84.1)</w:t>
            </w:r>
          </w:p>
        </w:tc>
        <w:tc>
          <w:tcPr>
            <w:tcW w:w="1283" w:type="pct"/>
          </w:tcPr>
          <w:p w14:paraId="08116DF6" w14:textId="77777777" w:rsidR="00B7556C" w:rsidRPr="00491884" w:rsidRDefault="00B7556C" w:rsidP="00AE32E1">
            <w:pPr>
              <w:keepNext/>
              <w:keepLines/>
              <w:widowControl w:val="0"/>
              <w:contextualSpacing/>
              <w:jc w:val="center"/>
              <w:rPr>
                <w:rFonts w:ascii="Arial Narrow" w:eastAsiaTheme="majorEastAsia" w:hAnsi="Arial Narrow" w:cstheme="majorBidi"/>
                <w:bCs/>
                <w:sz w:val="20"/>
                <w:szCs w:val="20"/>
              </w:rPr>
            </w:pPr>
            <w:r w:rsidRPr="00491884">
              <w:rPr>
                <w:rFonts w:ascii="Arial Narrow" w:eastAsiaTheme="majorEastAsia" w:hAnsi="Arial Narrow" w:cstheme="majorBidi"/>
                <w:bCs/>
                <w:sz w:val="20"/>
              </w:rPr>
              <w:t>65.5 (59.5, 70.8)</w:t>
            </w:r>
          </w:p>
        </w:tc>
      </w:tr>
      <w:tr w:rsidR="00B7556C" w:rsidRPr="00491884" w14:paraId="7AE087EE" w14:textId="77777777" w:rsidTr="00B7556C">
        <w:trPr>
          <w:trHeight w:val="232"/>
        </w:trPr>
        <w:tc>
          <w:tcPr>
            <w:tcW w:w="2434" w:type="pct"/>
          </w:tcPr>
          <w:p w14:paraId="5B93EDB6" w14:textId="77777777" w:rsidR="00B7556C" w:rsidRPr="00491884" w:rsidRDefault="00B7556C" w:rsidP="00AE32E1">
            <w:pPr>
              <w:keepNext/>
              <w:keepLines/>
              <w:widowControl w:val="0"/>
              <w:contextualSpacing/>
              <w:jc w:val="left"/>
              <w:rPr>
                <w:rFonts w:ascii="Arial Narrow" w:eastAsiaTheme="majorEastAsia" w:hAnsi="Arial Narrow" w:cstheme="majorBidi"/>
                <w:bCs/>
                <w:sz w:val="20"/>
                <w:vertAlign w:val="superscript"/>
              </w:rPr>
            </w:pPr>
            <w:r w:rsidRPr="00491884">
              <w:rPr>
                <w:rFonts w:ascii="Arial Narrow" w:eastAsiaTheme="majorEastAsia" w:hAnsi="Arial Narrow" w:cstheme="majorBidi"/>
                <w:bCs/>
                <w:sz w:val="20"/>
              </w:rPr>
              <w:t>PFS rate at 18 months (%) (95% CI)</w:t>
            </w:r>
            <w:r w:rsidRPr="00491884">
              <w:rPr>
                <w:rFonts w:ascii="Arial Narrow" w:eastAsiaTheme="majorEastAsia" w:hAnsi="Arial Narrow" w:cstheme="majorBidi"/>
                <w:bCs/>
                <w:sz w:val="20"/>
                <w:vertAlign w:val="superscript"/>
              </w:rPr>
              <w:t>c</w:t>
            </w:r>
          </w:p>
        </w:tc>
        <w:tc>
          <w:tcPr>
            <w:tcW w:w="1283" w:type="pct"/>
          </w:tcPr>
          <w:p w14:paraId="5513483E" w14:textId="77777777" w:rsidR="00B7556C" w:rsidRPr="00491884" w:rsidRDefault="00B7556C" w:rsidP="00AE32E1">
            <w:pPr>
              <w:keepNext/>
              <w:keepLines/>
              <w:widowControl w:val="0"/>
              <w:contextualSpacing/>
              <w:jc w:val="center"/>
              <w:rPr>
                <w:rFonts w:ascii="Arial Narrow" w:eastAsiaTheme="majorEastAsia" w:hAnsi="Arial Narrow" w:cstheme="majorBidi"/>
                <w:bCs/>
                <w:sz w:val="20"/>
                <w:szCs w:val="20"/>
              </w:rPr>
            </w:pPr>
            <w:r w:rsidRPr="00491884">
              <w:rPr>
                <w:rFonts w:ascii="Arial Narrow" w:eastAsiaTheme="majorEastAsia" w:hAnsi="Arial Narrow" w:cstheme="majorBidi"/>
                <w:bCs/>
                <w:sz w:val="20"/>
              </w:rPr>
              <w:t>70.6 (64.7, 75.7)</w:t>
            </w:r>
          </w:p>
        </w:tc>
        <w:tc>
          <w:tcPr>
            <w:tcW w:w="1283" w:type="pct"/>
          </w:tcPr>
          <w:p w14:paraId="5FC7464B" w14:textId="77777777" w:rsidR="00B7556C" w:rsidRPr="00491884" w:rsidRDefault="00B7556C" w:rsidP="00AE32E1">
            <w:pPr>
              <w:keepNext/>
              <w:keepLines/>
              <w:widowControl w:val="0"/>
              <w:contextualSpacing/>
              <w:jc w:val="center"/>
              <w:rPr>
                <w:rFonts w:ascii="Arial Narrow" w:eastAsiaTheme="majorEastAsia" w:hAnsi="Arial Narrow" w:cstheme="majorBidi"/>
                <w:bCs/>
                <w:sz w:val="20"/>
                <w:szCs w:val="20"/>
              </w:rPr>
            </w:pPr>
            <w:r w:rsidRPr="00491884">
              <w:rPr>
                <w:rFonts w:ascii="Arial Narrow" w:eastAsiaTheme="majorEastAsia" w:hAnsi="Arial Narrow" w:cstheme="majorBidi"/>
                <w:bCs/>
                <w:sz w:val="20"/>
              </w:rPr>
              <w:t>48.5 (42.4, 54.3)</w:t>
            </w:r>
          </w:p>
        </w:tc>
      </w:tr>
      <w:tr w:rsidR="00B7556C" w:rsidRPr="00491884" w14:paraId="00CCC7AF" w14:textId="77777777" w:rsidTr="00B7556C">
        <w:trPr>
          <w:trHeight w:val="232"/>
        </w:trPr>
        <w:tc>
          <w:tcPr>
            <w:tcW w:w="2434" w:type="pct"/>
          </w:tcPr>
          <w:p w14:paraId="12CBA9C1" w14:textId="77777777" w:rsidR="00B7556C" w:rsidRPr="00491884" w:rsidRDefault="00B7556C" w:rsidP="00AE32E1">
            <w:pPr>
              <w:keepNext/>
              <w:keepLines/>
              <w:widowControl w:val="0"/>
              <w:contextualSpacing/>
              <w:jc w:val="left"/>
              <w:rPr>
                <w:rFonts w:ascii="Arial Narrow" w:eastAsiaTheme="majorEastAsia" w:hAnsi="Arial Narrow" w:cstheme="majorBidi"/>
                <w:bCs/>
                <w:sz w:val="20"/>
                <w:vertAlign w:val="superscript"/>
              </w:rPr>
            </w:pPr>
            <w:r w:rsidRPr="00491884">
              <w:rPr>
                <w:rFonts w:ascii="Arial Narrow" w:eastAsiaTheme="majorEastAsia" w:hAnsi="Arial Narrow" w:cstheme="majorBidi"/>
                <w:bCs/>
                <w:sz w:val="20"/>
              </w:rPr>
              <w:t>PFS rate at 24 months (%) (95% CI)</w:t>
            </w:r>
            <w:r w:rsidRPr="00491884">
              <w:rPr>
                <w:rFonts w:ascii="Arial Narrow" w:eastAsiaTheme="majorEastAsia" w:hAnsi="Arial Narrow" w:cstheme="majorBidi"/>
                <w:bCs/>
                <w:sz w:val="20"/>
                <w:vertAlign w:val="superscript"/>
              </w:rPr>
              <w:t>c</w:t>
            </w:r>
          </w:p>
        </w:tc>
        <w:tc>
          <w:tcPr>
            <w:tcW w:w="1283" w:type="pct"/>
          </w:tcPr>
          <w:p w14:paraId="2A3C00FE" w14:textId="77777777" w:rsidR="00B7556C" w:rsidRPr="00491884" w:rsidRDefault="00B7556C" w:rsidP="00AE32E1">
            <w:pPr>
              <w:keepNext/>
              <w:keepLines/>
              <w:widowControl w:val="0"/>
              <w:contextualSpacing/>
              <w:jc w:val="center"/>
              <w:rPr>
                <w:rFonts w:ascii="Arial Narrow" w:eastAsiaTheme="majorEastAsia" w:hAnsi="Arial Narrow" w:cstheme="majorBidi"/>
                <w:bCs/>
                <w:sz w:val="20"/>
                <w:szCs w:val="20"/>
              </w:rPr>
            </w:pPr>
            <w:r w:rsidRPr="00491884">
              <w:rPr>
                <w:rFonts w:ascii="Arial Narrow" w:eastAsiaTheme="majorEastAsia" w:hAnsi="Arial Narrow" w:cstheme="majorBidi"/>
                <w:bCs/>
                <w:sz w:val="20"/>
              </w:rPr>
              <w:t>57.2 (50.4, 63.3)</w:t>
            </w:r>
          </w:p>
        </w:tc>
        <w:tc>
          <w:tcPr>
            <w:tcW w:w="1283" w:type="pct"/>
          </w:tcPr>
          <w:p w14:paraId="5AFEECBC" w14:textId="77777777" w:rsidR="00B7556C" w:rsidRPr="00491884" w:rsidRDefault="00B7556C" w:rsidP="00AE32E1">
            <w:pPr>
              <w:keepNext/>
              <w:keepLines/>
              <w:widowControl w:val="0"/>
              <w:contextualSpacing/>
              <w:jc w:val="center"/>
              <w:rPr>
                <w:rFonts w:ascii="Arial Narrow" w:eastAsiaTheme="majorEastAsia" w:hAnsi="Arial Narrow" w:cstheme="majorBidi"/>
                <w:bCs/>
                <w:sz w:val="20"/>
                <w:szCs w:val="20"/>
              </w:rPr>
            </w:pPr>
            <w:r w:rsidRPr="00491884">
              <w:rPr>
                <w:rFonts w:ascii="Arial Narrow" w:eastAsiaTheme="majorEastAsia" w:hAnsi="Arial Narrow" w:cstheme="majorBidi"/>
                <w:bCs/>
                <w:sz w:val="20"/>
              </w:rPr>
              <w:t>40.8 (34.7, 46.9)</w:t>
            </w:r>
          </w:p>
        </w:tc>
      </w:tr>
      <w:tr w:rsidR="00B7556C" w:rsidRPr="00491884" w14:paraId="33B0EFCB" w14:textId="77777777" w:rsidTr="00B7556C">
        <w:trPr>
          <w:trHeight w:val="232"/>
        </w:trPr>
        <w:tc>
          <w:tcPr>
            <w:tcW w:w="2434" w:type="pct"/>
          </w:tcPr>
          <w:p w14:paraId="4B1540D1" w14:textId="77777777" w:rsidR="00B7556C" w:rsidRPr="00491884" w:rsidRDefault="00B7556C" w:rsidP="00AE32E1">
            <w:pPr>
              <w:keepNext/>
              <w:keepLines/>
              <w:widowControl w:val="0"/>
              <w:contextualSpacing/>
              <w:jc w:val="left"/>
              <w:rPr>
                <w:rFonts w:ascii="Arial Narrow" w:eastAsiaTheme="majorEastAsia" w:hAnsi="Arial Narrow" w:cstheme="majorBidi"/>
                <w:bCs/>
                <w:sz w:val="20"/>
                <w:vertAlign w:val="superscript"/>
              </w:rPr>
            </w:pPr>
            <w:r w:rsidRPr="00491884">
              <w:rPr>
                <w:rFonts w:ascii="Arial Narrow" w:eastAsiaTheme="majorEastAsia" w:hAnsi="Arial Narrow" w:cstheme="majorBidi"/>
                <w:bCs/>
                <w:sz w:val="20"/>
              </w:rPr>
              <w:t>Median (range) follow-up for PFS in all patients (months)</w:t>
            </w:r>
            <w:r w:rsidRPr="00491884">
              <w:rPr>
                <w:rFonts w:ascii="Arial Narrow" w:eastAsiaTheme="majorEastAsia" w:hAnsi="Arial Narrow" w:cstheme="majorBidi"/>
                <w:bCs/>
                <w:sz w:val="20"/>
                <w:vertAlign w:val="superscript"/>
              </w:rPr>
              <w:t>d</w:t>
            </w:r>
          </w:p>
        </w:tc>
        <w:tc>
          <w:tcPr>
            <w:tcW w:w="1283" w:type="pct"/>
          </w:tcPr>
          <w:p w14:paraId="09646D45" w14:textId="77777777" w:rsidR="00B7556C" w:rsidRPr="00491884" w:rsidRDefault="00B7556C" w:rsidP="00AE32E1">
            <w:pPr>
              <w:keepNext/>
              <w:keepLines/>
              <w:widowControl w:val="0"/>
              <w:contextualSpacing/>
              <w:jc w:val="center"/>
              <w:rPr>
                <w:rFonts w:ascii="Arial Narrow" w:eastAsiaTheme="majorEastAsia" w:hAnsi="Arial Narrow" w:cstheme="majorBidi"/>
                <w:bCs/>
                <w:sz w:val="20"/>
              </w:rPr>
            </w:pPr>
            <w:r w:rsidRPr="00491884">
              <w:rPr>
                <w:rFonts w:ascii="Arial Narrow" w:eastAsiaTheme="majorEastAsia" w:hAnsi="Arial Narrow" w:cstheme="majorBidi"/>
                <w:bCs/>
                <w:sz w:val="20"/>
              </w:rPr>
              <w:t>19.5 (0, 33.3)</w:t>
            </w:r>
          </w:p>
        </w:tc>
        <w:tc>
          <w:tcPr>
            <w:tcW w:w="1283" w:type="pct"/>
          </w:tcPr>
          <w:p w14:paraId="6CC098C0" w14:textId="77777777" w:rsidR="00B7556C" w:rsidRPr="00491884" w:rsidRDefault="00B7556C" w:rsidP="00AE32E1">
            <w:pPr>
              <w:keepNext/>
              <w:keepLines/>
              <w:widowControl w:val="0"/>
              <w:contextualSpacing/>
              <w:jc w:val="center"/>
              <w:rPr>
                <w:rFonts w:ascii="Arial Narrow" w:eastAsiaTheme="majorEastAsia" w:hAnsi="Arial Narrow" w:cstheme="majorBidi"/>
                <w:bCs/>
                <w:sz w:val="20"/>
              </w:rPr>
            </w:pPr>
            <w:r w:rsidRPr="00491884">
              <w:rPr>
                <w:rFonts w:ascii="Arial Narrow" w:eastAsiaTheme="majorEastAsia" w:hAnsi="Arial Narrow" w:cstheme="majorBidi"/>
                <w:bCs/>
                <w:sz w:val="20"/>
              </w:rPr>
              <w:t>16.5 (0, 33.1)</w:t>
            </w:r>
          </w:p>
        </w:tc>
      </w:tr>
      <w:tr w:rsidR="00B7556C" w:rsidRPr="00491884" w14:paraId="4C5A6ED3" w14:textId="77777777" w:rsidTr="00B7556C">
        <w:trPr>
          <w:trHeight w:val="213"/>
        </w:trPr>
        <w:tc>
          <w:tcPr>
            <w:tcW w:w="2434" w:type="pct"/>
          </w:tcPr>
          <w:p w14:paraId="25EC03E8" w14:textId="77777777" w:rsidR="00B7556C" w:rsidRPr="00491884" w:rsidRDefault="00B7556C" w:rsidP="00AE32E1">
            <w:pPr>
              <w:keepNext/>
              <w:keepLines/>
              <w:widowControl w:val="0"/>
              <w:contextualSpacing/>
              <w:jc w:val="left"/>
              <w:rPr>
                <w:rFonts w:ascii="Arial Narrow" w:eastAsiaTheme="majorEastAsia" w:hAnsi="Arial Narrow" w:cstheme="majorBidi"/>
                <w:b/>
                <w:sz w:val="20"/>
              </w:rPr>
            </w:pPr>
            <w:r w:rsidRPr="00491884">
              <w:rPr>
                <w:rFonts w:ascii="Arial Narrow" w:eastAsiaTheme="majorEastAsia" w:hAnsi="Arial Narrow" w:cstheme="majorBidi"/>
                <w:b/>
                <w:sz w:val="20"/>
              </w:rPr>
              <w:t xml:space="preserve">p-value </w:t>
            </w:r>
          </w:p>
        </w:tc>
        <w:tc>
          <w:tcPr>
            <w:tcW w:w="2566" w:type="pct"/>
            <w:gridSpan w:val="2"/>
          </w:tcPr>
          <w:p w14:paraId="6A5EA7DB" w14:textId="77777777" w:rsidR="00B7556C" w:rsidRPr="00491884" w:rsidRDefault="00B7556C" w:rsidP="00AE32E1">
            <w:pPr>
              <w:keepNext/>
              <w:keepLines/>
              <w:widowControl w:val="0"/>
              <w:contextualSpacing/>
              <w:jc w:val="center"/>
              <w:rPr>
                <w:rFonts w:ascii="Arial Narrow" w:eastAsiaTheme="majorEastAsia" w:hAnsi="Arial Narrow" w:cstheme="majorBidi"/>
                <w:b/>
                <w:sz w:val="20"/>
              </w:rPr>
            </w:pPr>
            <w:r w:rsidRPr="00491884">
              <w:rPr>
                <w:rFonts w:ascii="Arial Narrow" w:eastAsiaTheme="majorEastAsia" w:hAnsi="Arial Narrow" w:cstheme="majorBidi"/>
                <w:b/>
                <w:sz w:val="20"/>
              </w:rPr>
              <w:t>&lt; 0.0001</w:t>
            </w:r>
          </w:p>
        </w:tc>
      </w:tr>
      <w:tr w:rsidR="00B7556C" w:rsidRPr="00491884" w14:paraId="18B0BDB2" w14:textId="77777777" w:rsidTr="00B7556C">
        <w:trPr>
          <w:trHeight w:val="232"/>
        </w:trPr>
        <w:tc>
          <w:tcPr>
            <w:tcW w:w="2434" w:type="pct"/>
          </w:tcPr>
          <w:p w14:paraId="445A6E91" w14:textId="77777777" w:rsidR="00B7556C" w:rsidRPr="00491884" w:rsidRDefault="00B7556C" w:rsidP="00AE32E1">
            <w:pPr>
              <w:keepNext/>
              <w:keepLines/>
              <w:widowControl w:val="0"/>
              <w:contextualSpacing/>
              <w:jc w:val="left"/>
              <w:rPr>
                <w:rFonts w:ascii="Arial Narrow" w:eastAsiaTheme="majorEastAsia" w:hAnsi="Arial Narrow" w:cstheme="majorBidi"/>
                <w:b/>
                <w:sz w:val="20"/>
              </w:rPr>
            </w:pPr>
            <w:r w:rsidRPr="00491884">
              <w:rPr>
                <w:rFonts w:ascii="Arial Narrow" w:eastAsiaTheme="majorEastAsia" w:hAnsi="Arial Narrow" w:cstheme="majorBidi"/>
                <w:b/>
                <w:sz w:val="20"/>
              </w:rPr>
              <w:t>Hazard ratio (95% CI)</w:t>
            </w:r>
          </w:p>
        </w:tc>
        <w:tc>
          <w:tcPr>
            <w:tcW w:w="2566" w:type="pct"/>
            <w:gridSpan w:val="2"/>
          </w:tcPr>
          <w:p w14:paraId="5C508951" w14:textId="77777777" w:rsidR="00B7556C" w:rsidRPr="00491884" w:rsidRDefault="00B7556C" w:rsidP="00AE32E1">
            <w:pPr>
              <w:keepNext/>
              <w:keepLines/>
              <w:widowControl w:val="0"/>
              <w:contextualSpacing/>
              <w:jc w:val="center"/>
              <w:rPr>
                <w:rFonts w:ascii="Arial Narrow" w:eastAsiaTheme="majorEastAsia" w:hAnsi="Arial Narrow" w:cstheme="majorBidi"/>
                <w:b/>
                <w:sz w:val="20"/>
              </w:rPr>
            </w:pPr>
            <w:r w:rsidRPr="00491884">
              <w:rPr>
                <w:rFonts w:ascii="Arial Narrow" w:eastAsiaTheme="majorEastAsia" w:hAnsi="Arial Narrow" w:cstheme="majorBidi"/>
                <w:b/>
                <w:sz w:val="20"/>
              </w:rPr>
              <w:t>0.62 (0.49, 0.79)</w:t>
            </w:r>
          </w:p>
        </w:tc>
      </w:tr>
    </w:tbl>
    <w:p w14:paraId="4F6A2443" w14:textId="25443840" w:rsidR="00B7556C" w:rsidRPr="00491884" w:rsidRDefault="00B7556C" w:rsidP="00AE32E1">
      <w:pPr>
        <w:keepNext/>
        <w:keepLines/>
        <w:spacing w:after="120"/>
        <w:contextualSpacing/>
        <w:jc w:val="left"/>
        <w:rPr>
          <w:rFonts w:ascii="Arial Narrow" w:hAnsi="Arial Narrow"/>
          <w:snapToGrid w:val="0"/>
          <w:sz w:val="18"/>
          <w:szCs w:val="22"/>
          <w:lang w:eastAsia="zh-CN"/>
        </w:rPr>
      </w:pPr>
      <w:r w:rsidRPr="00491884">
        <w:rPr>
          <w:rFonts w:ascii="Arial Narrow" w:hAnsi="Arial Narrow"/>
          <w:snapToGrid w:val="0"/>
          <w:sz w:val="18"/>
          <w:szCs w:val="22"/>
          <w:lang w:eastAsia="zh-CN"/>
        </w:rPr>
        <w:t>Source: Table 18, pp86 – 87 of Attachment 2.2 of the Submission (CSR)</w:t>
      </w:r>
      <w:r w:rsidRPr="00491884">
        <w:rPr>
          <w:rFonts w:ascii="Arial Narrow" w:hAnsi="Arial Narrow"/>
          <w:snapToGrid w:val="0"/>
          <w:sz w:val="18"/>
          <w:szCs w:val="22"/>
          <w:lang w:eastAsia="zh-CN"/>
        </w:rPr>
        <w:br/>
        <w:t>CI = confidence interval</w:t>
      </w:r>
      <w:r w:rsidR="005000E2" w:rsidRPr="00491884">
        <w:rPr>
          <w:rFonts w:ascii="Arial Narrow" w:hAnsi="Arial Narrow"/>
          <w:snapToGrid w:val="0"/>
          <w:sz w:val="18"/>
          <w:szCs w:val="22"/>
          <w:lang w:eastAsia="zh-CN"/>
        </w:rPr>
        <w:t>;</w:t>
      </w:r>
      <w:r w:rsidRPr="00491884">
        <w:rPr>
          <w:rFonts w:ascii="Arial Narrow" w:hAnsi="Arial Narrow"/>
          <w:snapToGrid w:val="0"/>
          <w:sz w:val="18"/>
          <w:szCs w:val="22"/>
          <w:lang w:eastAsia="zh-CN"/>
        </w:rPr>
        <w:t xml:space="preserve"> FAS = full analysis set</w:t>
      </w:r>
      <w:r w:rsidR="005000E2" w:rsidRPr="00491884">
        <w:rPr>
          <w:rFonts w:ascii="Arial Narrow" w:hAnsi="Arial Narrow"/>
          <w:snapToGrid w:val="0"/>
          <w:sz w:val="18"/>
          <w:szCs w:val="22"/>
          <w:lang w:eastAsia="zh-CN"/>
        </w:rPr>
        <w:t>;</w:t>
      </w:r>
      <w:r w:rsidRPr="00491884">
        <w:rPr>
          <w:rFonts w:ascii="Arial Narrow" w:hAnsi="Arial Narrow"/>
          <w:snapToGrid w:val="0"/>
          <w:sz w:val="18"/>
          <w:szCs w:val="22"/>
          <w:lang w:eastAsia="zh-CN"/>
        </w:rPr>
        <w:t xml:space="preserve"> N = number of patients</w:t>
      </w:r>
      <w:r w:rsidR="005000E2" w:rsidRPr="00491884">
        <w:rPr>
          <w:rFonts w:ascii="Arial Narrow" w:hAnsi="Arial Narrow"/>
          <w:snapToGrid w:val="0"/>
          <w:sz w:val="18"/>
          <w:szCs w:val="22"/>
          <w:lang w:eastAsia="zh-CN"/>
        </w:rPr>
        <w:t>;</w:t>
      </w:r>
      <w:r w:rsidR="00FE1570" w:rsidRPr="00491884">
        <w:rPr>
          <w:rFonts w:ascii="Arial Narrow" w:hAnsi="Arial Narrow"/>
          <w:snapToGrid w:val="0"/>
          <w:sz w:val="18"/>
          <w:szCs w:val="22"/>
          <w:lang w:eastAsia="zh-CN"/>
        </w:rPr>
        <w:t xml:space="preserve"> n = number of patients</w:t>
      </w:r>
      <w:r w:rsidR="005000E2" w:rsidRPr="00491884">
        <w:rPr>
          <w:rFonts w:ascii="Arial Narrow" w:hAnsi="Arial Narrow"/>
          <w:snapToGrid w:val="0"/>
          <w:sz w:val="18"/>
          <w:szCs w:val="22"/>
          <w:lang w:eastAsia="zh-CN"/>
        </w:rPr>
        <w:t xml:space="preserve"> progressed;</w:t>
      </w:r>
      <w:r w:rsidRPr="00491884">
        <w:rPr>
          <w:rFonts w:ascii="Arial Narrow" w:hAnsi="Arial Narrow"/>
          <w:snapToGrid w:val="0"/>
          <w:sz w:val="18"/>
          <w:szCs w:val="22"/>
          <w:lang w:eastAsia="zh-CN"/>
        </w:rPr>
        <w:t xml:space="preserve"> NC = not calculable</w:t>
      </w:r>
      <w:r w:rsidR="005000E2" w:rsidRPr="00491884">
        <w:rPr>
          <w:rFonts w:ascii="Arial Narrow" w:hAnsi="Arial Narrow"/>
          <w:snapToGrid w:val="0"/>
          <w:sz w:val="18"/>
          <w:szCs w:val="22"/>
          <w:lang w:eastAsia="zh-CN"/>
        </w:rPr>
        <w:t>;</w:t>
      </w:r>
      <w:r w:rsidRPr="00491884">
        <w:rPr>
          <w:rFonts w:ascii="Arial Narrow" w:hAnsi="Arial Narrow"/>
          <w:snapToGrid w:val="0"/>
          <w:sz w:val="18"/>
          <w:szCs w:val="22"/>
          <w:lang w:eastAsia="zh-CN"/>
        </w:rPr>
        <w:t xml:space="preserve"> O+C = osimertinib plus chemotherapy</w:t>
      </w:r>
      <w:r w:rsidR="005000E2" w:rsidRPr="00491884">
        <w:rPr>
          <w:rFonts w:ascii="Arial Narrow" w:hAnsi="Arial Narrow"/>
          <w:snapToGrid w:val="0"/>
          <w:sz w:val="18"/>
          <w:szCs w:val="22"/>
          <w:lang w:eastAsia="zh-CN"/>
        </w:rPr>
        <w:t>;</w:t>
      </w:r>
      <w:r w:rsidRPr="00491884">
        <w:rPr>
          <w:rFonts w:ascii="Arial Narrow" w:hAnsi="Arial Narrow"/>
          <w:snapToGrid w:val="0"/>
          <w:sz w:val="18"/>
          <w:szCs w:val="22"/>
          <w:lang w:eastAsia="zh-CN"/>
        </w:rPr>
        <w:t xml:space="preserve"> PFS = </w:t>
      </w:r>
      <w:r w:rsidR="00BA3067" w:rsidRPr="00491884">
        <w:rPr>
          <w:rFonts w:ascii="Arial Narrow" w:hAnsi="Arial Narrow"/>
          <w:snapToGrid w:val="0"/>
          <w:sz w:val="18"/>
          <w:szCs w:val="22"/>
          <w:lang w:eastAsia="zh-CN"/>
        </w:rPr>
        <w:t>p</w:t>
      </w:r>
      <w:r w:rsidRPr="00491884">
        <w:rPr>
          <w:rFonts w:ascii="Arial Narrow" w:hAnsi="Arial Narrow"/>
          <w:snapToGrid w:val="0"/>
          <w:sz w:val="18"/>
          <w:szCs w:val="22"/>
          <w:lang w:eastAsia="zh-CN"/>
        </w:rPr>
        <w:t>rogression-free survival</w:t>
      </w:r>
      <w:r w:rsidR="005000E2" w:rsidRPr="00491884">
        <w:rPr>
          <w:rFonts w:ascii="Arial Narrow" w:hAnsi="Arial Narrow"/>
          <w:snapToGrid w:val="0"/>
          <w:sz w:val="18"/>
          <w:szCs w:val="22"/>
          <w:lang w:eastAsia="zh-CN"/>
        </w:rPr>
        <w:t>;</w:t>
      </w:r>
      <w:r w:rsidRPr="00491884">
        <w:rPr>
          <w:rFonts w:ascii="Arial Narrow" w:hAnsi="Arial Narrow"/>
          <w:snapToGrid w:val="0"/>
          <w:sz w:val="18"/>
          <w:szCs w:val="22"/>
          <w:lang w:eastAsia="zh-CN"/>
        </w:rPr>
        <w:t xml:space="preserve"> RECIST = Response Evaluation Criteria in Solid Tumours.</w:t>
      </w:r>
    </w:p>
    <w:p w14:paraId="35FE0CEF" w14:textId="77777777" w:rsidR="00B7556C" w:rsidRPr="00491884" w:rsidRDefault="00B7556C" w:rsidP="00AE32E1">
      <w:pPr>
        <w:keepNext/>
        <w:keepLines/>
        <w:spacing w:after="120"/>
        <w:contextualSpacing/>
        <w:jc w:val="left"/>
        <w:rPr>
          <w:rFonts w:ascii="Arial Narrow" w:hAnsi="Arial Narrow"/>
          <w:snapToGrid w:val="0"/>
          <w:sz w:val="18"/>
          <w:szCs w:val="22"/>
          <w:lang w:eastAsia="zh-CN"/>
        </w:rPr>
      </w:pPr>
      <w:r w:rsidRPr="00491884">
        <w:rPr>
          <w:rFonts w:ascii="Arial Narrow" w:hAnsi="Arial Narrow"/>
          <w:snapToGrid w:val="0"/>
          <w:sz w:val="18"/>
          <w:szCs w:val="22"/>
          <w:vertAlign w:val="superscript"/>
          <w:lang w:eastAsia="zh-CN"/>
        </w:rPr>
        <w:t>a</w:t>
      </w:r>
      <w:r w:rsidRPr="00491884">
        <w:rPr>
          <w:rFonts w:ascii="Arial Narrow" w:hAnsi="Arial Narrow"/>
          <w:snapToGrid w:val="0"/>
          <w:sz w:val="18"/>
          <w:szCs w:val="22"/>
          <w:lang w:eastAsia="zh-CN"/>
        </w:rPr>
        <w:t xml:space="preserve"> Only includes progression events that occur within 2 consecutive scheduled visits (plus visit window) of the last evaluable assessment (or randomisation).</w:t>
      </w:r>
    </w:p>
    <w:p w14:paraId="6E430A8F" w14:textId="77777777" w:rsidR="00B7556C" w:rsidRPr="00491884" w:rsidRDefault="00B7556C" w:rsidP="00AE32E1">
      <w:pPr>
        <w:keepNext/>
        <w:keepLines/>
        <w:spacing w:after="120"/>
        <w:contextualSpacing/>
        <w:jc w:val="left"/>
        <w:rPr>
          <w:rFonts w:ascii="Arial Narrow" w:hAnsi="Arial Narrow"/>
          <w:snapToGrid w:val="0"/>
          <w:sz w:val="18"/>
          <w:szCs w:val="22"/>
          <w:lang w:eastAsia="zh-CN"/>
        </w:rPr>
      </w:pPr>
      <w:r w:rsidRPr="00491884">
        <w:rPr>
          <w:rFonts w:ascii="Arial Narrow" w:hAnsi="Arial Narrow"/>
          <w:snapToGrid w:val="0"/>
          <w:sz w:val="18"/>
          <w:szCs w:val="22"/>
          <w:vertAlign w:val="superscript"/>
          <w:lang w:eastAsia="zh-CN"/>
        </w:rPr>
        <w:t>b</w:t>
      </w:r>
      <w:r w:rsidRPr="00491884">
        <w:rPr>
          <w:rFonts w:ascii="Arial Narrow" w:hAnsi="Arial Narrow"/>
          <w:snapToGrid w:val="0"/>
          <w:sz w:val="18"/>
          <w:szCs w:val="22"/>
          <w:lang w:eastAsia="zh-CN"/>
        </w:rPr>
        <w:t xml:space="preserve"> Death in the absence of RECIST progression, within 2 visits of baseline or last RECIST assessment (Not Evaluable is not considered as missing visit).</w:t>
      </w:r>
    </w:p>
    <w:p w14:paraId="1CF8F2B5" w14:textId="77777777" w:rsidR="00B7556C" w:rsidRPr="00491884" w:rsidRDefault="00B7556C" w:rsidP="00AE32E1">
      <w:pPr>
        <w:keepNext/>
        <w:keepLines/>
        <w:spacing w:after="120"/>
        <w:contextualSpacing/>
        <w:jc w:val="left"/>
        <w:rPr>
          <w:rFonts w:ascii="Arial Narrow" w:hAnsi="Arial Narrow"/>
          <w:snapToGrid w:val="0"/>
          <w:sz w:val="18"/>
          <w:szCs w:val="22"/>
          <w:lang w:eastAsia="zh-CN"/>
        </w:rPr>
      </w:pPr>
      <w:r w:rsidRPr="00491884">
        <w:rPr>
          <w:rFonts w:ascii="Arial Narrow" w:hAnsi="Arial Narrow"/>
          <w:snapToGrid w:val="0"/>
          <w:sz w:val="18"/>
          <w:szCs w:val="22"/>
          <w:vertAlign w:val="superscript"/>
          <w:lang w:eastAsia="zh-CN"/>
        </w:rPr>
        <w:t>c</w:t>
      </w:r>
      <w:r w:rsidRPr="00491884">
        <w:rPr>
          <w:rFonts w:ascii="Arial Narrow" w:hAnsi="Arial Narrow"/>
          <w:snapToGrid w:val="0"/>
          <w:sz w:val="18"/>
          <w:szCs w:val="22"/>
          <w:lang w:eastAsia="zh-CN"/>
        </w:rPr>
        <w:t xml:space="preserve"> Calculated using the KM method.</w:t>
      </w:r>
    </w:p>
    <w:p w14:paraId="1583CCD1" w14:textId="77777777" w:rsidR="00B7556C" w:rsidRPr="00491884" w:rsidRDefault="00B7556C" w:rsidP="00AE32E1">
      <w:pPr>
        <w:keepNext/>
        <w:keepLines/>
        <w:spacing w:after="120"/>
        <w:contextualSpacing/>
        <w:jc w:val="left"/>
        <w:rPr>
          <w:rFonts w:ascii="Arial Narrow" w:hAnsi="Arial Narrow"/>
          <w:snapToGrid w:val="0"/>
          <w:sz w:val="18"/>
          <w:szCs w:val="22"/>
          <w:lang w:eastAsia="zh-CN"/>
        </w:rPr>
      </w:pPr>
      <w:r w:rsidRPr="00491884">
        <w:rPr>
          <w:rFonts w:ascii="Arial Narrow" w:hAnsi="Arial Narrow"/>
          <w:snapToGrid w:val="0"/>
          <w:sz w:val="18"/>
          <w:szCs w:val="22"/>
          <w:vertAlign w:val="superscript"/>
          <w:lang w:eastAsia="zh-CN"/>
        </w:rPr>
        <w:t>d</w:t>
      </w:r>
      <w:r w:rsidRPr="00491884">
        <w:rPr>
          <w:rFonts w:ascii="Arial Narrow" w:hAnsi="Arial Narrow"/>
          <w:snapToGrid w:val="0"/>
          <w:sz w:val="18"/>
          <w:szCs w:val="22"/>
          <w:lang w:eastAsia="zh-CN"/>
        </w:rPr>
        <w:t xml:space="preserve"> Calculated as the median, minimum, and maximum time from randomisation to date of progression or date of censoring in all patients.</w:t>
      </w:r>
    </w:p>
    <w:p w14:paraId="53B31C67" w14:textId="6BC287B1" w:rsidR="00B7556C" w:rsidRPr="00491884" w:rsidRDefault="00E069E9" w:rsidP="00EA10DE">
      <w:pPr>
        <w:pStyle w:val="Caption"/>
      </w:pPr>
      <w:r w:rsidRPr="00491884">
        <w:rPr>
          <w:snapToGrid w:val="0"/>
          <w:sz w:val="18"/>
          <w:szCs w:val="22"/>
          <w:lang w:eastAsia="zh-CN"/>
        </w:rPr>
        <w:t xml:space="preserve">Bold indicates a statistically significant </w:t>
      </w:r>
      <w:proofErr w:type="spellStart"/>
      <w:r w:rsidRPr="00491884">
        <w:rPr>
          <w:snapToGrid w:val="0"/>
          <w:sz w:val="18"/>
          <w:szCs w:val="22"/>
          <w:lang w:eastAsia="zh-CN"/>
        </w:rPr>
        <w:t>difference.</w:t>
      </w:r>
      <w:bookmarkStart w:id="35" w:name="_Ref190349846"/>
      <w:r w:rsidR="00B7556C" w:rsidRPr="00491884">
        <w:t>Figure</w:t>
      </w:r>
      <w:proofErr w:type="spellEnd"/>
      <w:r w:rsidR="00B7556C" w:rsidRPr="00491884">
        <w:t xml:space="preserve"> </w:t>
      </w:r>
      <w:r w:rsidR="003D6253">
        <w:fldChar w:fldCharType="begin"/>
      </w:r>
      <w:r w:rsidR="003D6253">
        <w:instrText xml:space="preserve"> SEQ Figure \* ARABIC </w:instrText>
      </w:r>
      <w:r w:rsidR="003D6253">
        <w:fldChar w:fldCharType="separate"/>
      </w:r>
      <w:r w:rsidR="00012B07">
        <w:rPr>
          <w:noProof/>
        </w:rPr>
        <w:t>1</w:t>
      </w:r>
      <w:r w:rsidR="003D6253">
        <w:fldChar w:fldCharType="end"/>
      </w:r>
      <w:bookmarkEnd w:id="35"/>
      <w:r w:rsidR="00B7556C" w:rsidRPr="00491884">
        <w:t xml:space="preserve">: </w:t>
      </w:r>
      <w:r w:rsidR="00361B3B" w:rsidRPr="00491884">
        <w:t>Kaplan</w:t>
      </w:r>
      <w:r w:rsidR="00361B3B" w:rsidRPr="00491884" w:rsidDel="0069723F">
        <w:t xml:space="preserve"> </w:t>
      </w:r>
      <w:r w:rsidR="00361B3B" w:rsidRPr="00491884">
        <w:t>-Meier plot of PFS (months) by investigator assessment (randomised period – FAS; DCO1: 3 April 2023)</w:t>
      </w:r>
    </w:p>
    <w:p w14:paraId="12AC1EA0" w14:textId="77777777" w:rsidR="00BF2A68" w:rsidRPr="00491884" w:rsidRDefault="00BF2A68" w:rsidP="00EA10DE">
      <w:pPr>
        <w:keepNext/>
        <w:keepLines/>
        <w:rPr>
          <w:lang w:eastAsia="zh-CN"/>
        </w:rPr>
      </w:pPr>
      <w:r w:rsidRPr="00491884">
        <w:rPr>
          <w:noProof/>
        </w:rPr>
        <w:drawing>
          <wp:inline distT="0" distB="0" distL="0" distR="0" wp14:anchorId="7376E211" wp14:editId="2B149EF6">
            <wp:extent cx="5072932" cy="2569001"/>
            <wp:effectExtent l="0" t="0" r="0" b="3175"/>
            <wp:docPr id="689733558" name="Picture 689733558" descr="Plot of PFS (months) by investigator assess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733558" name="Picture 689733558" descr="Plot of PFS (months) by investigator assessment"/>
                    <pic:cNvPicPr/>
                  </pic:nvPicPr>
                  <pic:blipFill>
                    <a:blip r:embed="rId8"/>
                    <a:stretch>
                      <a:fillRect/>
                    </a:stretch>
                  </pic:blipFill>
                  <pic:spPr>
                    <a:xfrm>
                      <a:off x="0" y="0"/>
                      <a:ext cx="5088013" cy="2576638"/>
                    </a:xfrm>
                    <a:prstGeom prst="rect">
                      <a:avLst/>
                    </a:prstGeom>
                  </pic:spPr>
                </pic:pic>
              </a:graphicData>
            </a:graphic>
          </wp:inline>
        </w:drawing>
      </w:r>
    </w:p>
    <w:p w14:paraId="701F92ED" w14:textId="77777777" w:rsidR="00BF2A68" w:rsidRPr="00491884" w:rsidRDefault="00BF2A68" w:rsidP="00EA10DE">
      <w:pPr>
        <w:pStyle w:val="TableFigureFooter"/>
        <w:keepNext/>
        <w:keepLines/>
        <w:widowControl/>
      </w:pPr>
      <w:r w:rsidRPr="00491884">
        <w:t>Source: Figure 2.5, p 72 of the submission</w:t>
      </w:r>
    </w:p>
    <w:p w14:paraId="065484CA" w14:textId="05B27C50" w:rsidR="00BF2A68" w:rsidRPr="00491884" w:rsidRDefault="00FF1C96" w:rsidP="00D430BF">
      <w:pPr>
        <w:pStyle w:val="TableFigureFooter"/>
      </w:pPr>
      <w:r w:rsidRPr="00491884">
        <w:t xml:space="preserve">DCO1 = data cut-off 1; </w:t>
      </w:r>
      <w:r w:rsidR="00BF2A68" w:rsidRPr="00491884">
        <w:t>FAS = full analysis set</w:t>
      </w:r>
      <w:r w:rsidR="005000E2" w:rsidRPr="00491884">
        <w:t>;</w:t>
      </w:r>
      <w:r w:rsidR="00BF2A68" w:rsidRPr="00491884">
        <w:t xml:space="preserve"> Osi</w:t>
      </w:r>
      <w:r w:rsidR="00D430BF" w:rsidRPr="00491884">
        <w:t xml:space="preserve"> </w:t>
      </w:r>
      <w:r w:rsidR="00BF2A68" w:rsidRPr="00491884">
        <w:t>= osimertinib</w:t>
      </w:r>
      <w:r w:rsidR="005000E2" w:rsidRPr="00491884">
        <w:t>;</w:t>
      </w:r>
      <w:r w:rsidR="00BF2A68" w:rsidRPr="00491884">
        <w:t xml:space="preserve"> </w:t>
      </w:r>
      <w:r w:rsidR="00D430BF" w:rsidRPr="00491884">
        <w:t>Osi + Chemo</w:t>
      </w:r>
      <w:r w:rsidR="00BF2A68" w:rsidRPr="00491884">
        <w:t xml:space="preserve"> = osimertinib plus chemotherapy</w:t>
      </w:r>
      <w:r w:rsidR="005000E2" w:rsidRPr="00491884">
        <w:t>;</w:t>
      </w:r>
      <w:r w:rsidR="00BF2A68" w:rsidRPr="00491884">
        <w:t xml:space="preserve"> PFS = progression-free survival</w:t>
      </w:r>
      <w:r w:rsidR="00D430BF" w:rsidRPr="00491884">
        <w:t>.</w:t>
      </w:r>
    </w:p>
    <w:p w14:paraId="70AAC316" w14:textId="4A80F474" w:rsidR="00BD219C" w:rsidRPr="00491884" w:rsidRDefault="00C23D01" w:rsidP="00BD219C">
      <w:pPr>
        <w:pStyle w:val="3-BodyText"/>
        <w:rPr>
          <w:rStyle w:val="3-BodyTextChar"/>
        </w:rPr>
      </w:pPr>
      <w:r w:rsidRPr="00491884">
        <w:rPr>
          <w:rStyle w:val="3-BodyTextChar"/>
        </w:rPr>
        <w:t xml:space="preserve">There was a statistically significant improvement in PFS </w:t>
      </w:r>
      <w:r w:rsidR="00547E44" w:rsidRPr="00491884">
        <w:rPr>
          <w:rStyle w:val="3-BodyTextChar"/>
        </w:rPr>
        <w:t xml:space="preserve">for </w:t>
      </w:r>
      <w:r w:rsidRPr="00491884">
        <w:rPr>
          <w:rStyle w:val="3-BodyTextChar"/>
        </w:rPr>
        <w:t>O+C compared to osimertinib</w:t>
      </w:r>
      <w:r w:rsidR="00D91EA0">
        <w:rPr>
          <w:rStyle w:val="3-BodyTextChar"/>
        </w:rPr>
        <w:t xml:space="preserve"> </w:t>
      </w:r>
      <w:r w:rsidR="00902D09">
        <w:rPr>
          <w:rStyle w:val="3-BodyTextChar"/>
        </w:rPr>
        <w:t xml:space="preserve">with a </w:t>
      </w:r>
      <w:r w:rsidR="00CB711A" w:rsidRPr="00491884">
        <w:rPr>
          <w:rStyle w:val="3-BodyTextChar"/>
        </w:rPr>
        <w:t>hazard ratio [</w:t>
      </w:r>
      <w:r w:rsidRPr="00491884">
        <w:rPr>
          <w:rStyle w:val="3-BodyTextChar"/>
        </w:rPr>
        <w:t>HR</w:t>
      </w:r>
      <w:r w:rsidR="00CB711A" w:rsidRPr="00491884">
        <w:rPr>
          <w:rStyle w:val="3-BodyTextChar"/>
        </w:rPr>
        <w:t>]</w:t>
      </w:r>
      <w:r w:rsidR="00D91EA0">
        <w:rPr>
          <w:rStyle w:val="3-BodyTextChar"/>
        </w:rPr>
        <w:t xml:space="preserve"> of </w:t>
      </w:r>
      <w:r w:rsidRPr="00491884">
        <w:rPr>
          <w:rStyle w:val="3-BodyTextChar"/>
        </w:rPr>
        <w:t xml:space="preserve">0.62 </w:t>
      </w:r>
      <w:r w:rsidR="004126CF">
        <w:rPr>
          <w:rStyle w:val="3-BodyTextChar"/>
        </w:rPr>
        <w:t>(</w:t>
      </w:r>
      <w:r w:rsidRPr="00491884">
        <w:rPr>
          <w:rStyle w:val="3-BodyTextChar"/>
        </w:rPr>
        <w:t xml:space="preserve">[95% CI: 0.49, 0.79]; p-value &lt; 0.0001). </w:t>
      </w:r>
      <w:r w:rsidR="00173D31">
        <w:rPr>
          <w:rStyle w:val="3-BodyTextChar"/>
        </w:rPr>
        <w:t xml:space="preserve">Treatment with O+C resulted in a median </w:t>
      </w:r>
      <w:r w:rsidR="00BF4C5F">
        <w:rPr>
          <w:rStyle w:val="3-BodyTextChar"/>
        </w:rPr>
        <w:t>PFS</w:t>
      </w:r>
      <w:r w:rsidR="00E833FF">
        <w:rPr>
          <w:rStyle w:val="3-BodyTextChar"/>
        </w:rPr>
        <w:t xml:space="preserve"> gain</w:t>
      </w:r>
      <w:r w:rsidR="00BF4C5F">
        <w:rPr>
          <w:rStyle w:val="3-BodyTextChar"/>
        </w:rPr>
        <w:t xml:space="preserve"> </w:t>
      </w:r>
      <w:r w:rsidRPr="00491884">
        <w:rPr>
          <w:rStyle w:val="3-BodyTextChar"/>
        </w:rPr>
        <w:t xml:space="preserve">of 8.8 months (25.5 months median PFS in the O+C arm compared to 16.7 months median PFS in the osimertinib arm). </w:t>
      </w:r>
      <w:r w:rsidR="00C37566" w:rsidRPr="00491884">
        <w:rPr>
          <w:rStyle w:val="3-BodyTextChar"/>
        </w:rPr>
        <w:t>The evaluation considered the</w:t>
      </w:r>
      <w:r w:rsidR="003B1E3F" w:rsidRPr="00491884">
        <w:rPr>
          <w:rStyle w:val="3-BodyTextChar"/>
        </w:rPr>
        <w:t xml:space="preserve"> </w:t>
      </w:r>
      <w:r w:rsidRPr="00491884">
        <w:rPr>
          <w:rStyle w:val="3-BodyTextChar"/>
        </w:rPr>
        <w:t xml:space="preserve">difference </w:t>
      </w:r>
      <w:r w:rsidR="00CB711A" w:rsidRPr="00491884">
        <w:rPr>
          <w:rStyle w:val="3-BodyTextChar"/>
        </w:rPr>
        <w:t xml:space="preserve">was </w:t>
      </w:r>
      <w:r w:rsidRPr="00491884">
        <w:rPr>
          <w:rStyle w:val="3-BodyTextChar"/>
        </w:rPr>
        <w:t>likely to be clinically meaningful</w:t>
      </w:r>
      <w:r w:rsidR="003B1E3F" w:rsidRPr="00491884">
        <w:rPr>
          <w:rStyle w:val="3-BodyTextChar"/>
        </w:rPr>
        <w:t>;</w:t>
      </w:r>
      <w:r w:rsidRPr="00491884">
        <w:rPr>
          <w:rStyle w:val="3-BodyTextChar"/>
        </w:rPr>
        <w:t xml:space="preserve"> </w:t>
      </w:r>
      <w:r w:rsidR="003B1E3F" w:rsidRPr="00491884">
        <w:rPr>
          <w:rStyle w:val="3-BodyTextChar"/>
        </w:rPr>
        <w:t>t</w:t>
      </w:r>
      <w:r w:rsidRPr="00491884">
        <w:rPr>
          <w:rStyle w:val="3-BodyTextChar"/>
        </w:rPr>
        <w:t xml:space="preserve">he American Society of Clinical Oncology (ASCO) have recommended targets for </w:t>
      </w:r>
      <w:r w:rsidRPr="00491884">
        <w:rPr>
          <w:rStyle w:val="3-BodyTextChar"/>
        </w:rPr>
        <w:lastRenderedPageBreak/>
        <w:t>meaningful clinical trial goals to be 4 months for PFS</w:t>
      </w:r>
      <w:r w:rsidR="00C94DF4" w:rsidRPr="00491884">
        <w:rPr>
          <w:rStyle w:val="3-BodyTextChar"/>
          <w:vertAlign w:val="superscript"/>
        </w:rPr>
        <w:footnoteReference w:id="10"/>
      </w:r>
      <w:r w:rsidRPr="00491884">
        <w:rPr>
          <w:rStyle w:val="3-BodyTextChar"/>
        </w:rPr>
        <w:t>.</w:t>
      </w:r>
      <w:r w:rsidR="00930703" w:rsidRPr="00491884">
        <w:rPr>
          <w:rStyle w:val="3-BodyTextChar"/>
        </w:rPr>
        <w:t xml:space="preserve"> </w:t>
      </w:r>
      <w:r w:rsidR="00F01D7F" w:rsidRPr="00491884">
        <w:rPr>
          <w:rStyle w:val="3-BodyTextChar"/>
        </w:rPr>
        <w:t xml:space="preserve">The improvement in PFS was similar to that observed in the FLAURA trial of osimertinib monotherapy compared with standard care </w:t>
      </w:r>
      <w:r w:rsidR="005A0EA3" w:rsidRPr="00491884">
        <w:rPr>
          <w:rStyle w:val="3-BodyTextChar"/>
        </w:rPr>
        <w:t xml:space="preserve">(SC) </w:t>
      </w:r>
      <w:r w:rsidR="00F01D7F" w:rsidRPr="00491884">
        <w:rPr>
          <w:rStyle w:val="3-BodyTextChar"/>
        </w:rPr>
        <w:t>that supported the PBAC recommendation for monotherapy in July 2020 (median PFS was 18.9 months and 10.2 months in the osimertinib and SC arms respectively, corresponding to an absolute difference of 8.7 months, HR=0.46 [95% CI: 0.37, 0.57; p-value &lt; 0.0001</w:t>
      </w:r>
      <w:r w:rsidR="005C018D" w:rsidRPr="00491884">
        <w:rPr>
          <w:rStyle w:val="3-BodyTextChar"/>
        </w:rPr>
        <w:t>; Table 5 osimertinib PSD, July 2020 PBAC meeting).</w:t>
      </w:r>
    </w:p>
    <w:p w14:paraId="5CEEDF35" w14:textId="77777777" w:rsidR="00021532" w:rsidRPr="00491884" w:rsidRDefault="00021532" w:rsidP="00BD219C">
      <w:pPr>
        <w:pStyle w:val="3-BodyText"/>
        <w:numPr>
          <w:ilvl w:val="0"/>
          <w:numId w:val="0"/>
        </w:numPr>
        <w:rPr>
          <w:rStyle w:val="3-BodyTextChar"/>
          <w:u w:val="single"/>
        </w:rPr>
      </w:pPr>
      <w:r w:rsidRPr="00491884">
        <w:rPr>
          <w:rStyle w:val="3-BodyTextChar"/>
          <w:u w:val="single"/>
        </w:rPr>
        <w:t>Secondary outcome (OS)</w:t>
      </w:r>
    </w:p>
    <w:p w14:paraId="6766B1D3" w14:textId="080A26B3" w:rsidR="008761E5" w:rsidRPr="00491884" w:rsidRDefault="00021532" w:rsidP="00FF1C96">
      <w:pPr>
        <w:pStyle w:val="3-BodyText"/>
        <w:rPr>
          <w:rStyle w:val="3-BodyTextChar"/>
        </w:rPr>
      </w:pPr>
      <w:r w:rsidRPr="00491884">
        <w:rPr>
          <w:rStyle w:val="3-BodyTextChar"/>
        </w:rPr>
        <w:t xml:space="preserve">Results of OS </w:t>
      </w:r>
      <w:r w:rsidR="00BE2E31" w:rsidRPr="00491884">
        <w:rPr>
          <w:rStyle w:val="3-BodyTextChar"/>
        </w:rPr>
        <w:t>from DCO</w:t>
      </w:r>
      <w:r w:rsidR="00D430BF" w:rsidRPr="00491884">
        <w:rPr>
          <w:rStyle w:val="3-BodyTextChar"/>
        </w:rPr>
        <w:t xml:space="preserve">1 </w:t>
      </w:r>
      <w:r w:rsidR="00B624A8" w:rsidRPr="00491884">
        <w:rPr>
          <w:rStyle w:val="3-BodyTextChar"/>
        </w:rPr>
        <w:t>and DCO2</w:t>
      </w:r>
      <w:r w:rsidR="00041F55" w:rsidRPr="00491884">
        <w:rPr>
          <w:rStyle w:val="3-BodyTextChar"/>
        </w:rPr>
        <w:t xml:space="preserve"> </w:t>
      </w:r>
      <w:r w:rsidRPr="00491884">
        <w:rPr>
          <w:rStyle w:val="3-BodyTextChar"/>
        </w:rPr>
        <w:t>are summarised</w:t>
      </w:r>
      <w:r w:rsidR="00BE2E31" w:rsidRPr="00491884">
        <w:rPr>
          <w:rStyle w:val="3-BodyTextChar"/>
        </w:rPr>
        <w:t xml:space="preserve"> in</w:t>
      </w:r>
      <w:r w:rsidR="00707E18" w:rsidRPr="00491884">
        <w:rPr>
          <w:rStyle w:val="3-BodyTextChar"/>
        </w:rPr>
        <w:t xml:space="preserve"> </w:t>
      </w:r>
      <w:r w:rsidR="00707E18" w:rsidRPr="00491884">
        <w:rPr>
          <w:rStyle w:val="3-BodyTextChar"/>
        </w:rPr>
        <w:fldChar w:fldCharType="begin"/>
      </w:r>
      <w:r w:rsidR="00707E18" w:rsidRPr="00491884">
        <w:rPr>
          <w:rStyle w:val="3-BodyTextChar"/>
        </w:rPr>
        <w:instrText xml:space="preserve"> REF _Ref190765290 \h </w:instrText>
      </w:r>
      <w:r w:rsidR="008673A2" w:rsidRPr="00491884">
        <w:rPr>
          <w:rStyle w:val="3-BodyTextChar"/>
        </w:rPr>
        <w:instrText xml:space="preserve"> \* MERGEFORMAT </w:instrText>
      </w:r>
      <w:r w:rsidR="00707E18" w:rsidRPr="00491884">
        <w:rPr>
          <w:rStyle w:val="3-BodyTextChar"/>
        </w:rPr>
      </w:r>
      <w:r w:rsidR="00707E18" w:rsidRPr="00491884">
        <w:rPr>
          <w:rStyle w:val="3-BodyTextChar"/>
        </w:rPr>
        <w:fldChar w:fldCharType="separate"/>
      </w:r>
      <w:r w:rsidR="00012B07" w:rsidRPr="00491884">
        <w:t xml:space="preserve">Table </w:t>
      </w:r>
      <w:r w:rsidR="00012B07">
        <w:t>5</w:t>
      </w:r>
      <w:r w:rsidR="00707E18" w:rsidRPr="00491884">
        <w:rPr>
          <w:rStyle w:val="3-BodyTextChar"/>
        </w:rPr>
        <w:fldChar w:fldCharType="end"/>
      </w:r>
      <w:r w:rsidR="00C4421C" w:rsidRPr="00491884">
        <w:rPr>
          <w:rStyle w:val="3-BodyTextChar"/>
        </w:rPr>
        <w:t xml:space="preserve">. </w:t>
      </w:r>
      <w:r w:rsidR="00860ED6" w:rsidRPr="00491884">
        <w:rPr>
          <w:rStyle w:val="3-BodyTextChar"/>
        </w:rPr>
        <w:t>As reported in the submission</w:t>
      </w:r>
      <w:r w:rsidR="00CB711A" w:rsidRPr="00491884">
        <w:rPr>
          <w:rStyle w:val="3-BodyTextChar"/>
        </w:rPr>
        <w:t>,</w:t>
      </w:r>
      <w:r w:rsidR="00860ED6" w:rsidRPr="00491884">
        <w:rPr>
          <w:rStyle w:val="3-BodyTextChar"/>
        </w:rPr>
        <w:t xml:space="preserve"> the OS data was immature at this data cut with only 26.8%</w:t>
      </w:r>
      <w:r w:rsidR="0066499C">
        <w:rPr>
          <w:rStyle w:val="3-BodyTextChar"/>
        </w:rPr>
        <w:t xml:space="preserve"> events</w:t>
      </w:r>
      <w:r w:rsidR="00860ED6" w:rsidRPr="00491884">
        <w:rPr>
          <w:rStyle w:val="3-BodyTextChar"/>
        </w:rPr>
        <w:t xml:space="preserve">. The </w:t>
      </w:r>
      <w:r w:rsidR="005B3715" w:rsidRPr="00491884">
        <w:rPr>
          <w:rStyle w:val="3-BodyTextChar"/>
        </w:rPr>
        <w:t>observed difference in OS for O+C over osimertinib was not statistically significant (HR=0.90 [95% CI: 0.65, 1.24], p=0.5238).</w:t>
      </w:r>
      <w:r w:rsidR="005B3715" w:rsidRPr="00491884">
        <w:t xml:space="preserve"> </w:t>
      </w:r>
    </w:p>
    <w:p w14:paraId="7F4BF5F3" w14:textId="547E76C2" w:rsidR="0085080D" w:rsidRPr="00491884" w:rsidRDefault="005B3715" w:rsidP="001F5AAB">
      <w:pPr>
        <w:pStyle w:val="3-BodyText"/>
        <w:rPr>
          <w:rStyle w:val="3-BodyTextChar"/>
        </w:rPr>
      </w:pPr>
      <w:r w:rsidRPr="00491884">
        <w:t>At DCO2</w:t>
      </w:r>
      <w:r w:rsidR="00CB711A" w:rsidRPr="00491884">
        <w:t>,</w:t>
      </w:r>
      <w:r w:rsidRPr="00491884">
        <w:t xml:space="preserve"> OS remained immature</w:t>
      </w:r>
      <w:r w:rsidR="005560F1" w:rsidRPr="00491884">
        <w:t xml:space="preserve"> (41%</w:t>
      </w:r>
      <w:r w:rsidR="00021D84">
        <w:t xml:space="preserve"> events</w:t>
      </w:r>
      <w:r w:rsidR="005560F1" w:rsidRPr="00491884">
        <w:t>)</w:t>
      </w:r>
      <w:r w:rsidRPr="00491884">
        <w:t xml:space="preserve"> </w:t>
      </w:r>
      <w:r w:rsidR="005560F1" w:rsidRPr="00491884">
        <w:t xml:space="preserve">with </w:t>
      </w:r>
      <w:r w:rsidR="00D86848" w:rsidRPr="00491884">
        <w:t>a</w:t>
      </w:r>
      <w:r w:rsidR="005560F1" w:rsidRPr="00491884" w:rsidDel="00021D84">
        <w:t xml:space="preserve"> </w:t>
      </w:r>
      <w:r w:rsidR="00D86848" w:rsidRPr="00491884">
        <w:t xml:space="preserve">non-statistically significant </w:t>
      </w:r>
      <w:r w:rsidR="005560F1" w:rsidRPr="00491884">
        <w:t>HR</w:t>
      </w:r>
      <w:r w:rsidR="00D86848" w:rsidRPr="00491884">
        <w:t xml:space="preserve"> between O+C and osimertinib (HR=0.75 [95% CI: 0.57, 0.97, p=0.0280)</w:t>
      </w:r>
      <w:r w:rsidRPr="00491884">
        <w:t>.</w:t>
      </w:r>
      <w:r w:rsidR="006602A1" w:rsidRPr="00491884">
        <w:t xml:space="preserve"> The submission stated that a p-value of ≤</w:t>
      </w:r>
      <w:r w:rsidR="002A1B43" w:rsidRPr="00491884">
        <w:t xml:space="preserve"> </w:t>
      </w:r>
      <w:r w:rsidR="006602A1" w:rsidRPr="00491884">
        <w:t>0.000001 was required for statistical significance at this second interim analysis</w:t>
      </w:r>
      <w:r w:rsidR="00F64F39" w:rsidRPr="00491884">
        <w:t xml:space="preserve"> as agreed with the FDA</w:t>
      </w:r>
      <w:r w:rsidR="006602A1" w:rsidRPr="00491884">
        <w:t>.</w:t>
      </w:r>
      <w:r w:rsidRPr="00491884">
        <w:t xml:space="preserve"> Median OS was not reached (95% CI: 38.0, not calculable [NC]) for O+C and </w:t>
      </w:r>
      <w:r w:rsidR="000B4B33" w:rsidRPr="00491884">
        <w:t xml:space="preserve">was </w:t>
      </w:r>
      <w:r w:rsidRPr="00491884">
        <w:t>36.7 months (95% CI 33.2, NC) for osimertinib.</w:t>
      </w:r>
      <w:r w:rsidR="00F6001D" w:rsidRPr="00491884">
        <w:t xml:space="preserve"> </w:t>
      </w:r>
      <w:r w:rsidR="00400074" w:rsidRPr="00491884">
        <w:t xml:space="preserve">The corresponding KM curve for this data cut </w:t>
      </w:r>
      <w:r w:rsidR="005F25D1">
        <w:t>is presented</w:t>
      </w:r>
      <w:r w:rsidR="00400074" w:rsidRPr="00491884">
        <w:t xml:space="preserve"> in</w:t>
      </w:r>
      <w:r w:rsidR="0085080D" w:rsidRPr="00491884">
        <w:t xml:space="preserve"> </w:t>
      </w:r>
      <w:r w:rsidR="0085080D" w:rsidRPr="00491884">
        <w:rPr>
          <w:rStyle w:val="3-BodyTextChar"/>
        </w:rPr>
        <w:fldChar w:fldCharType="begin"/>
      </w:r>
      <w:r w:rsidR="0085080D" w:rsidRPr="00491884">
        <w:rPr>
          <w:rStyle w:val="3-BodyTextChar"/>
        </w:rPr>
        <w:instrText xml:space="preserve"> REF _Ref192763318 \h </w:instrText>
      </w:r>
      <w:r w:rsidR="008673A2" w:rsidRPr="00491884">
        <w:rPr>
          <w:rStyle w:val="3-BodyTextChar"/>
        </w:rPr>
        <w:instrText xml:space="preserve"> \* MERGEFORMAT </w:instrText>
      </w:r>
      <w:r w:rsidR="0085080D" w:rsidRPr="00491884">
        <w:rPr>
          <w:rStyle w:val="3-BodyTextChar"/>
        </w:rPr>
      </w:r>
      <w:r w:rsidR="0085080D" w:rsidRPr="00491884">
        <w:rPr>
          <w:rStyle w:val="3-BodyTextChar"/>
        </w:rPr>
        <w:fldChar w:fldCharType="separate"/>
      </w:r>
      <w:r w:rsidR="00012B07" w:rsidRPr="00491884">
        <w:t xml:space="preserve">Figure </w:t>
      </w:r>
      <w:r w:rsidR="00012B07">
        <w:t>2</w:t>
      </w:r>
      <w:r w:rsidR="0085080D" w:rsidRPr="00491884">
        <w:rPr>
          <w:rStyle w:val="3-BodyTextChar"/>
        </w:rPr>
        <w:fldChar w:fldCharType="end"/>
      </w:r>
      <w:r w:rsidR="0085080D" w:rsidRPr="00491884">
        <w:t>.</w:t>
      </w:r>
    </w:p>
    <w:p w14:paraId="2B98F572" w14:textId="13A383CC" w:rsidR="000A66E0" w:rsidRPr="00491884" w:rsidRDefault="000A66E0" w:rsidP="00D57D1C">
      <w:pPr>
        <w:pStyle w:val="3-BodyText"/>
      </w:pPr>
      <w:r w:rsidRPr="00491884">
        <w:t>The absolute difference in median OS could not be calculated due to data immaturity for FLAURA2</w:t>
      </w:r>
      <w:r w:rsidR="00412D48" w:rsidRPr="00491884">
        <w:t>.</w:t>
      </w:r>
      <w:r w:rsidRPr="00491884">
        <w:t xml:space="preserve"> </w:t>
      </w:r>
      <w:r w:rsidR="00412D48" w:rsidRPr="00491884">
        <w:t>H</w:t>
      </w:r>
      <w:r w:rsidRPr="00491884">
        <w:t>owever</w:t>
      </w:r>
      <w:r w:rsidR="005A12F0" w:rsidRPr="00491884">
        <w:t>,</w:t>
      </w:r>
      <w:r w:rsidRPr="00491884">
        <w:t xml:space="preserve"> the improvement in OS appeared similar to that observed in the FLAURA trial of osimertinib monotherapy compared with SC (HR=0.799 [95% CI: 0.640, 0.996], </w:t>
      </w:r>
      <w:r w:rsidRPr="00491884">
        <w:rPr>
          <w:bCs/>
        </w:rPr>
        <w:t>p-value</w:t>
      </w:r>
      <w:r w:rsidRPr="00491884">
        <w:rPr>
          <w:szCs w:val="20"/>
        </w:rPr>
        <w:t>= 0.0462)</w:t>
      </w:r>
      <w:r w:rsidR="00647083">
        <w:rPr>
          <w:szCs w:val="20"/>
        </w:rPr>
        <w:t>.</w:t>
      </w:r>
      <w:r w:rsidR="005A12F0">
        <w:rPr>
          <w:szCs w:val="20"/>
        </w:rPr>
        <w:t xml:space="preserve"> </w:t>
      </w:r>
      <w:r w:rsidRPr="00491884">
        <w:t>In the FLAURA trial, median OS was 38.6 months and 31.8 months in the osimertinib and SC arms respectively, corresponding to an absolute difference of 6.8 months</w:t>
      </w:r>
      <w:r w:rsidR="0091740B" w:rsidRPr="00491884">
        <w:t xml:space="preserve"> (</w:t>
      </w:r>
      <w:r w:rsidR="005C018D" w:rsidRPr="00491884">
        <w:t>Table 6 osimertinib PSD, July 2020 PBAC meeting).</w:t>
      </w:r>
      <w:r w:rsidRPr="00491884">
        <w:t xml:space="preserve"> </w:t>
      </w:r>
    </w:p>
    <w:p w14:paraId="071A5D60" w14:textId="7CD94A50" w:rsidR="00A02EAF" w:rsidRPr="00491884" w:rsidRDefault="00A02EAF" w:rsidP="00C17F0F">
      <w:pPr>
        <w:pStyle w:val="Caption"/>
        <w:spacing w:before="120"/>
      </w:pPr>
      <w:bookmarkStart w:id="36" w:name="_Ref190765290"/>
      <w:r w:rsidRPr="00491884">
        <w:lastRenderedPageBreak/>
        <w:t xml:space="preserve">Table </w:t>
      </w:r>
      <w:r w:rsidR="003D6253">
        <w:fldChar w:fldCharType="begin"/>
      </w:r>
      <w:r w:rsidR="003D6253">
        <w:instrText xml:space="preserve"> SEQ Table \* ARABIC </w:instrText>
      </w:r>
      <w:r w:rsidR="003D6253">
        <w:fldChar w:fldCharType="separate"/>
      </w:r>
      <w:r w:rsidR="00012B07">
        <w:rPr>
          <w:noProof/>
        </w:rPr>
        <w:t>5</w:t>
      </w:r>
      <w:r w:rsidR="003D6253">
        <w:fldChar w:fldCharType="end"/>
      </w:r>
      <w:bookmarkEnd w:id="36"/>
      <w:r w:rsidRPr="00491884">
        <w:t xml:space="preserve">: </w:t>
      </w:r>
      <w:r w:rsidR="00361B3B" w:rsidRPr="00491884">
        <w:t>Overall survival (randomised period – FAS; DCO1: 3 April 2023</w:t>
      </w:r>
      <w:r w:rsidR="004F4E0D" w:rsidRPr="00491884">
        <w:t xml:space="preserve"> &amp;</w:t>
      </w:r>
      <w:r w:rsidR="00C94E8F" w:rsidRPr="00491884">
        <w:t xml:space="preserve"> DCO2: 8 January 2024</w:t>
      </w:r>
      <w:r w:rsidR="00361B3B" w:rsidRPr="00491884">
        <w:t>)</w:t>
      </w:r>
    </w:p>
    <w:tbl>
      <w:tblPr>
        <w:tblStyle w:val="TableGrid"/>
        <w:tblW w:w="5000" w:type="pct"/>
        <w:tblLook w:val="04A0" w:firstRow="1" w:lastRow="0" w:firstColumn="1" w:lastColumn="0" w:noHBand="0" w:noVBand="1"/>
      </w:tblPr>
      <w:tblGrid>
        <w:gridCol w:w="4389"/>
        <w:gridCol w:w="2314"/>
        <w:gridCol w:w="2314"/>
      </w:tblGrid>
      <w:tr w:rsidR="00A02EAF" w:rsidRPr="00491884" w14:paraId="703EAB3E" w14:textId="77777777" w:rsidTr="001F5AAB">
        <w:trPr>
          <w:trHeight w:val="232"/>
        </w:trPr>
        <w:tc>
          <w:tcPr>
            <w:tcW w:w="2434" w:type="pct"/>
          </w:tcPr>
          <w:p w14:paraId="679ACCEC" w14:textId="77777777" w:rsidR="00A02EAF" w:rsidRPr="00491884" w:rsidRDefault="00A02EAF" w:rsidP="00C17F0F">
            <w:pPr>
              <w:pStyle w:val="TableText0"/>
            </w:pPr>
          </w:p>
        </w:tc>
        <w:tc>
          <w:tcPr>
            <w:tcW w:w="1283" w:type="pct"/>
            <w:vAlign w:val="center"/>
          </w:tcPr>
          <w:p w14:paraId="38B457C5" w14:textId="77777777" w:rsidR="00A02EAF" w:rsidRPr="00491884" w:rsidRDefault="00A02EAF" w:rsidP="00C17F0F">
            <w:pPr>
              <w:pStyle w:val="TableFigureHeading"/>
              <w:keepLines/>
              <w:jc w:val="center"/>
            </w:pPr>
            <w:r w:rsidRPr="00491884">
              <w:t>O+C</w:t>
            </w:r>
          </w:p>
          <w:p w14:paraId="7997F8D4" w14:textId="77777777" w:rsidR="00A02EAF" w:rsidRPr="00491884" w:rsidRDefault="00A02EAF" w:rsidP="00C17F0F">
            <w:pPr>
              <w:pStyle w:val="TableFigureHeading"/>
              <w:keepLines/>
              <w:jc w:val="center"/>
            </w:pPr>
            <w:r w:rsidRPr="00491884">
              <w:t>N = 279</w:t>
            </w:r>
          </w:p>
        </w:tc>
        <w:tc>
          <w:tcPr>
            <w:tcW w:w="1283" w:type="pct"/>
            <w:vAlign w:val="center"/>
          </w:tcPr>
          <w:p w14:paraId="5631DC2B" w14:textId="77777777" w:rsidR="00A02EAF" w:rsidRPr="00491884" w:rsidRDefault="00A02EAF" w:rsidP="00C17F0F">
            <w:pPr>
              <w:pStyle w:val="TableFigureHeading"/>
              <w:keepLines/>
              <w:jc w:val="center"/>
            </w:pPr>
            <w:r w:rsidRPr="00491884">
              <w:t>Osimertinib</w:t>
            </w:r>
          </w:p>
          <w:p w14:paraId="51D840E6" w14:textId="4ACEC143" w:rsidR="00A02EAF" w:rsidRPr="00491884" w:rsidRDefault="00A02EAF" w:rsidP="00C17F0F">
            <w:pPr>
              <w:pStyle w:val="TableFigureHeading"/>
              <w:keepLines/>
              <w:jc w:val="center"/>
            </w:pPr>
            <w:r w:rsidRPr="00491884">
              <w:t>N = 27</w:t>
            </w:r>
            <w:r w:rsidR="00140144">
              <w:t>8</w:t>
            </w:r>
          </w:p>
        </w:tc>
      </w:tr>
      <w:tr w:rsidR="00C623FB" w:rsidRPr="00491884" w14:paraId="32659D05" w14:textId="77777777" w:rsidTr="00C623FB">
        <w:trPr>
          <w:trHeight w:val="213"/>
        </w:trPr>
        <w:tc>
          <w:tcPr>
            <w:tcW w:w="5000" w:type="pct"/>
            <w:gridSpan w:val="3"/>
          </w:tcPr>
          <w:p w14:paraId="51AB443C" w14:textId="700BE16E" w:rsidR="00C623FB" w:rsidRPr="00491884" w:rsidRDefault="00C623FB" w:rsidP="00C17F0F">
            <w:pPr>
              <w:pStyle w:val="TableText0"/>
              <w:rPr>
                <w:b/>
                <w:bCs w:val="0"/>
              </w:rPr>
            </w:pPr>
            <w:r w:rsidRPr="00491884">
              <w:rPr>
                <w:b/>
                <w:bCs w:val="0"/>
              </w:rPr>
              <w:t>DCO1 April 2023</w:t>
            </w:r>
          </w:p>
        </w:tc>
      </w:tr>
      <w:tr w:rsidR="00A02EAF" w:rsidRPr="00491884" w14:paraId="24114D5A" w14:textId="77777777" w:rsidTr="001F5AAB">
        <w:trPr>
          <w:trHeight w:val="213"/>
        </w:trPr>
        <w:tc>
          <w:tcPr>
            <w:tcW w:w="2434" w:type="pct"/>
          </w:tcPr>
          <w:p w14:paraId="2F3C54BF" w14:textId="77777777" w:rsidR="00A02EAF" w:rsidRPr="00491884" w:rsidRDefault="00A02EAF" w:rsidP="00C17F0F">
            <w:pPr>
              <w:pStyle w:val="TableText0"/>
            </w:pPr>
            <w:r w:rsidRPr="00491884">
              <w:t>Death (n)%</w:t>
            </w:r>
          </w:p>
        </w:tc>
        <w:tc>
          <w:tcPr>
            <w:tcW w:w="1283" w:type="pct"/>
          </w:tcPr>
          <w:p w14:paraId="388BFA87" w14:textId="77777777" w:rsidR="00A02EAF" w:rsidRPr="00491884" w:rsidRDefault="00A02EAF" w:rsidP="00C17F0F">
            <w:pPr>
              <w:pStyle w:val="TableText0"/>
              <w:jc w:val="center"/>
            </w:pPr>
            <w:r w:rsidRPr="00491884">
              <w:t>71 (25.4%)</w:t>
            </w:r>
          </w:p>
        </w:tc>
        <w:tc>
          <w:tcPr>
            <w:tcW w:w="1283" w:type="pct"/>
          </w:tcPr>
          <w:p w14:paraId="6D16F065" w14:textId="77777777" w:rsidR="00A02EAF" w:rsidRPr="00491884" w:rsidRDefault="00A02EAF" w:rsidP="00C17F0F">
            <w:pPr>
              <w:pStyle w:val="TableText0"/>
              <w:jc w:val="center"/>
            </w:pPr>
            <w:r w:rsidRPr="00491884">
              <w:t>78 (28.1%)</w:t>
            </w:r>
          </w:p>
        </w:tc>
      </w:tr>
      <w:tr w:rsidR="00A02EAF" w:rsidRPr="00491884" w14:paraId="6324F7A2" w14:textId="77777777" w:rsidTr="001F5AAB">
        <w:trPr>
          <w:trHeight w:val="232"/>
        </w:trPr>
        <w:tc>
          <w:tcPr>
            <w:tcW w:w="5000" w:type="pct"/>
            <w:gridSpan w:val="3"/>
          </w:tcPr>
          <w:p w14:paraId="46D13682" w14:textId="77777777" w:rsidR="00A02EAF" w:rsidRPr="00491884" w:rsidRDefault="00A02EAF" w:rsidP="00C17F0F">
            <w:pPr>
              <w:pStyle w:val="TableText0"/>
            </w:pPr>
            <w:r w:rsidRPr="00491884">
              <w:t>Time to event (months)</w:t>
            </w:r>
          </w:p>
        </w:tc>
      </w:tr>
      <w:tr w:rsidR="00A02EAF" w:rsidRPr="00491884" w14:paraId="063DE817" w14:textId="77777777" w:rsidTr="001F5AAB">
        <w:trPr>
          <w:trHeight w:val="232"/>
        </w:trPr>
        <w:tc>
          <w:tcPr>
            <w:tcW w:w="2434" w:type="pct"/>
          </w:tcPr>
          <w:p w14:paraId="1C3CFCF6" w14:textId="77777777" w:rsidR="00A02EAF" w:rsidRPr="00491884" w:rsidRDefault="00A02EAF" w:rsidP="00C17F0F">
            <w:pPr>
              <w:pStyle w:val="TableText0"/>
            </w:pPr>
            <w:r w:rsidRPr="00491884">
              <w:t>Median OS (95% CI)</w:t>
            </w:r>
          </w:p>
        </w:tc>
        <w:tc>
          <w:tcPr>
            <w:tcW w:w="1283" w:type="pct"/>
          </w:tcPr>
          <w:p w14:paraId="6AC12D8D" w14:textId="77777777" w:rsidR="00A02EAF" w:rsidRPr="00491884" w:rsidRDefault="00A02EAF" w:rsidP="00C17F0F">
            <w:pPr>
              <w:pStyle w:val="TableText0"/>
              <w:jc w:val="center"/>
            </w:pPr>
            <w:r w:rsidRPr="00491884">
              <w:t>NC (31.9, NC)</w:t>
            </w:r>
          </w:p>
        </w:tc>
        <w:tc>
          <w:tcPr>
            <w:tcW w:w="1283" w:type="pct"/>
          </w:tcPr>
          <w:p w14:paraId="0FFD5F4E" w14:textId="77777777" w:rsidR="00A02EAF" w:rsidRPr="00491884" w:rsidRDefault="00A02EAF" w:rsidP="00C17F0F">
            <w:pPr>
              <w:pStyle w:val="TableText0"/>
              <w:jc w:val="center"/>
            </w:pPr>
            <w:r w:rsidRPr="00491884">
              <w:t>NC (NC, NC)</w:t>
            </w:r>
          </w:p>
        </w:tc>
      </w:tr>
      <w:tr w:rsidR="00B624A8" w:rsidRPr="00491884" w14:paraId="3A6FC588" w14:textId="77777777" w:rsidTr="001F5AAB">
        <w:trPr>
          <w:trHeight w:val="232"/>
        </w:trPr>
        <w:tc>
          <w:tcPr>
            <w:tcW w:w="2434" w:type="pct"/>
          </w:tcPr>
          <w:p w14:paraId="687281ED" w14:textId="723BDC45" w:rsidR="00B624A8" w:rsidRPr="00491884" w:rsidRDefault="00B624A8" w:rsidP="00C17F0F">
            <w:pPr>
              <w:pStyle w:val="TableText0"/>
            </w:pPr>
            <w:r w:rsidRPr="00491884">
              <w:t xml:space="preserve">Median (range) follow-up for </w:t>
            </w:r>
            <w:r w:rsidR="00FF1C01">
              <w:t xml:space="preserve">OS </w:t>
            </w:r>
            <w:r w:rsidRPr="00491884">
              <w:t>in all patients (months)</w:t>
            </w:r>
            <w:r w:rsidRPr="00491884">
              <w:rPr>
                <w:vertAlign w:val="superscript"/>
              </w:rPr>
              <w:t>b</w:t>
            </w:r>
          </w:p>
        </w:tc>
        <w:tc>
          <w:tcPr>
            <w:tcW w:w="1283" w:type="pct"/>
          </w:tcPr>
          <w:p w14:paraId="0BEF5BAF" w14:textId="2ECB2C1A" w:rsidR="00B624A8" w:rsidRPr="00491884" w:rsidRDefault="00B624A8" w:rsidP="00C17F0F">
            <w:pPr>
              <w:pStyle w:val="TableText0"/>
              <w:jc w:val="center"/>
            </w:pPr>
            <w:r w:rsidRPr="00491884">
              <w:t>23.9 (0.1, 34.1)</w:t>
            </w:r>
          </w:p>
        </w:tc>
        <w:tc>
          <w:tcPr>
            <w:tcW w:w="1283" w:type="pct"/>
          </w:tcPr>
          <w:p w14:paraId="789D0257" w14:textId="4367C0C1" w:rsidR="00B624A8" w:rsidRPr="00491884" w:rsidRDefault="00B624A8" w:rsidP="00C17F0F">
            <w:pPr>
              <w:pStyle w:val="TableText0"/>
              <w:jc w:val="center"/>
            </w:pPr>
            <w:r w:rsidRPr="00491884">
              <w:t>23.7 (0.1, 33.9)</w:t>
            </w:r>
          </w:p>
        </w:tc>
      </w:tr>
      <w:tr w:rsidR="00B624A8" w:rsidRPr="00491884" w14:paraId="076FFD24" w14:textId="77777777" w:rsidTr="00B624A8">
        <w:trPr>
          <w:trHeight w:val="232"/>
        </w:trPr>
        <w:tc>
          <w:tcPr>
            <w:tcW w:w="2434" w:type="pct"/>
          </w:tcPr>
          <w:p w14:paraId="67E13830" w14:textId="2483073B" w:rsidR="00B624A8" w:rsidRPr="00491884" w:rsidRDefault="00B624A8" w:rsidP="00C17F0F">
            <w:pPr>
              <w:pStyle w:val="TableText0"/>
            </w:pPr>
            <w:r w:rsidRPr="00491884">
              <w:t xml:space="preserve">p-value </w:t>
            </w:r>
          </w:p>
        </w:tc>
        <w:tc>
          <w:tcPr>
            <w:tcW w:w="2566" w:type="pct"/>
            <w:gridSpan w:val="2"/>
          </w:tcPr>
          <w:p w14:paraId="0DDA36AB" w14:textId="25EFD5B8" w:rsidR="00B624A8" w:rsidRPr="00491884" w:rsidRDefault="00B624A8" w:rsidP="00C17F0F">
            <w:pPr>
              <w:pStyle w:val="TableText0"/>
              <w:jc w:val="center"/>
            </w:pPr>
            <w:r w:rsidRPr="00491884">
              <w:t>0.5238</w:t>
            </w:r>
          </w:p>
        </w:tc>
      </w:tr>
      <w:tr w:rsidR="00B624A8" w:rsidRPr="00491884" w14:paraId="7D3C137B" w14:textId="77777777" w:rsidTr="00B624A8">
        <w:trPr>
          <w:trHeight w:val="232"/>
        </w:trPr>
        <w:tc>
          <w:tcPr>
            <w:tcW w:w="2434" w:type="pct"/>
          </w:tcPr>
          <w:p w14:paraId="11518A4F" w14:textId="46F46183" w:rsidR="00B624A8" w:rsidRPr="00491884" w:rsidRDefault="00B624A8" w:rsidP="00C17F0F">
            <w:pPr>
              <w:pStyle w:val="TableText0"/>
            </w:pPr>
            <w:r w:rsidRPr="00491884">
              <w:t>Hazard ratio (95% CI)</w:t>
            </w:r>
          </w:p>
        </w:tc>
        <w:tc>
          <w:tcPr>
            <w:tcW w:w="2566" w:type="pct"/>
            <w:gridSpan w:val="2"/>
          </w:tcPr>
          <w:p w14:paraId="5852D82D" w14:textId="2E26C789" w:rsidR="00B624A8" w:rsidRPr="00491884" w:rsidRDefault="00B624A8" w:rsidP="00C17F0F">
            <w:pPr>
              <w:pStyle w:val="TableText0"/>
              <w:jc w:val="center"/>
            </w:pPr>
            <w:r w:rsidRPr="00491884">
              <w:t>0.90 (0.65, 1.24)</w:t>
            </w:r>
          </w:p>
        </w:tc>
      </w:tr>
      <w:tr w:rsidR="00B624A8" w:rsidRPr="00491884" w14:paraId="1BA799C8" w14:textId="77777777" w:rsidTr="00B624A8">
        <w:trPr>
          <w:trHeight w:val="232"/>
        </w:trPr>
        <w:tc>
          <w:tcPr>
            <w:tcW w:w="5000" w:type="pct"/>
            <w:gridSpan w:val="3"/>
          </w:tcPr>
          <w:p w14:paraId="1285374F" w14:textId="11397E0F" w:rsidR="00B624A8" w:rsidRPr="00491884" w:rsidRDefault="00B624A8" w:rsidP="00C17F0F">
            <w:pPr>
              <w:pStyle w:val="TableText0"/>
            </w:pPr>
            <w:r w:rsidRPr="00491884">
              <w:rPr>
                <w:b/>
                <w:bCs w:val="0"/>
              </w:rPr>
              <w:t>DCO2 January 2024</w:t>
            </w:r>
          </w:p>
        </w:tc>
      </w:tr>
      <w:tr w:rsidR="00B624A8" w:rsidRPr="00491884" w14:paraId="2D947DFC" w14:textId="77777777" w:rsidTr="001F5AAB">
        <w:trPr>
          <w:trHeight w:val="232"/>
        </w:trPr>
        <w:tc>
          <w:tcPr>
            <w:tcW w:w="2434" w:type="pct"/>
          </w:tcPr>
          <w:p w14:paraId="07C35D75" w14:textId="54F0FCBF" w:rsidR="00B624A8" w:rsidRPr="00491884" w:rsidRDefault="00B624A8" w:rsidP="00C17F0F">
            <w:pPr>
              <w:pStyle w:val="TableText0"/>
            </w:pPr>
            <w:r w:rsidRPr="00491884">
              <w:t>Death (n)%</w:t>
            </w:r>
          </w:p>
        </w:tc>
        <w:tc>
          <w:tcPr>
            <w:tcW w:w="1283" w:type="pct"/>
          </w:tcPr>
          <w:p w14:paraId="6CE51623" w14:textId="3B40A438" w:rsidR="00B624A8" w:rsidRPr="00491884" w:rsidRDefault="00B624A8" w:rsidP="00C17F0F">
            <w:pPr>
              <w:pStyle w:val="TableText0"/>
              <w:jc w:val="center"/>
            </w:pPr>
            <w:r w:rsidRPr="00491884">
              <w:t>100 (35.8%)</w:t>
            </w:r>
          </w:p>
        </w:tc>
        <w:tc>
          <w:tcPr>
            <w:tcW w:w="1283" w:type="pct"/>
          </w:tcPr>
          <w:p w14:paraId="2B8F253E" w14:textId="2A0C64A3" w:rsidR="00B624A8" w:rsidRPr="00491884" w:rsidRDefault="00B624A8" w:rsidP="00C17F0F">
            <w:pPr>
              <w:pStyle w:val="TableText0"/>
              <w:jc w:val="center"/>
            </w:pPr>
            <w:r w:rsidRPr="00491884">
              <w:t>126 (45.3%)</w:t>
            </w:r>
          </w:p>
        </w:tc>
      </w:tr>
      <w:tr w:rsidR="00B624A8" w:rsidRPr="00491884" w14:paraId="1CD42F80" w14:textId="77777777" w:rsidTr="00B624A8">
        <w:trPr>
          <w:trHeight w:val="232"/>
        </w:trPr>
        <w:tc>
          <w:tcPr>
            <w:tcW w:w="5000" w:type="pct"/>
            <w:gridSpan w:val="3"/>
          </w:tcPr>
          <w:p w14:paraId="416A0F27" w14:textId="5360E8E6" w:rsidR="00B624A8" w:rsidRPr="00491884" w:rsidRDefault="00B624A8" w:rsidP="00C17F0F">
            <w:pPr>
              <w:pStyle w:val="TableText0"/>
            </w:pPr>
            <w:r w:rsidRPr="00491884">
              <w:t>Time to event (months)</w:t>
            </w:r>
          </w:p>
        </w:tc>
      </w:tr>
      <w:tr w:rsidR="00B624A8" w:rsidRPr="00491884" w14:paraId="75A01AFD" w14:textId="77777777" w:rsidTr="001F5AAB">
        <w:trPr>
          <w:trHeight w:val="232"/>
        </w:trPr>
        <w:tc>
          <w:tcPr>
            <w:tcW w:w="2434" w:type="pct"/>
          </w:tcPr>
          <w:p w14:paraId="132EFD4C" w14:textId="229D1545" w:rsidR="00B624A8" w:rsidRPr="00491884" w:rsidRDefault="00B624A8" w:rsidP="00C17F0F">
            <w:pPr>
              <w:pStyle w:val="TableText0"/>
            </w:pPr>
            <w:r w:rsidRPr="00491884">
              <w:t>Median OS (95% CI)</w:t>
            </w:r>
          </w:p>
        </w:tc>
        <w:tc>
          <w:tcPr>
            <w:tcW w:w="1283" w:type="pct"/>
          </w:tcPr>
          <w:p w14:paraId="0CB7FE24" w14:textId="68782F0C" w:rsidR="00B624A8" w:rsidRPr="00491884" w:rsidRDefault="00B624A8" w:rsidP="00C17F0F">
            <w:pPr>
              <w:pStyle w:val="TableText0"/>
              <w:jc w:val="center"/>
            </w:pPr>
            <w:r w:rsidRPr="00491884">
              <w:rPr>
                <w:lang w:eastAsia="zh-CN"/>
              </w:rPr>
              <w:t>NC (38.0, NC)</w:t>
            </w:r>
          </w:p>
        </w:tc>
        <w:tc>
          <w:tcPr>
            <w:tcW w:w="1283" w:type="pct"/>
          </w:tcPr>
          <w:p w14:paraId="099D6108" w14:textId="65B1BB5F" w:rsidR="00B624A8" w:rsidRPr="00491884" w:rsidRDefault="00B624A8" w:rsidP="00C17F0F">
            <w:pPr>
              <w:pStyle w:val="TableText0"/>
              <w:jc w:val="center"/>
            </w:pPr>
            <w:r w:rsidRPr="00491884">
              <w:rPr>
                <w:lang w:eastAsia="zh-CN"/>
              </w:rPr>
              <w:t>36.7 (33.2, NC)</w:t>
            </w:r>
          </w:p>
        </w:tc>
      </w:tr>
      <w:tr w:rsidR="00B624A8" w:rsidRPr="00491884" w14:paraId="59BC3A4F" w14:textId="77777777" w:rsidTr="00B624A8">
        <w:trPr>
          <w:trHeight w:val="232"/>
        </w:trPr>
        <w:tc>
          <w:tcPr>
            <w:tcW w:w="2434" w:type="pct"/>
          </w:tcPr>
          <w:p w14:paraId="1A3846C3" w14:textId="098EF9BF" w:rsidR="00B624A8" w:rsidRPr="00491884" w:rsidRDefault="00B624A8" w:rsidP="00C17F0F">
            <w:pPr>
              <w:pStyle w:val="TableText0"/>
            </w:pPr>
            <w:r w:rsidRPr="00491884">
              <w:t xml:space="preserve">p-value </w:t>
            </w:r>
          </w:p>
        </w:tc>
        <w:tc>
          <w:tcPr>
            <w:tcW w:w="2566" w:type="pct"/>
            <w:gridSpan w:val="2"/>
          </w:tcPr>
          <w:p w14:paraId="0E5B258D" w14:textId="7F60C978" w:rsidR="00B624A8" w:rsidRPr="00491884" w:rsidRDefault="00B624A8" w:rsidP="00C17F0F">
            <w:pPr>
              <w:pStyle w:val="TableText0"/>
              <w:jc w:val="center"/>
            </w:pPr>
            <w:r w:rsidRPr="00491884">
              <w:rPr>
                <w:lang w:eastAsia="zh-CN"/>
              </w:rPr>
              <w:t>0.0280</w:t>
            </w:r>
          </w:p>
        </w:tc>
      </w:tr>
      <w:tr w:rsidR="00B624A8" w:rsidRPr="00491884" w14:paraId="431575C7" w14:textId="77777777" w:rsidTr="00B624A8">
        <w:trPr>
          <w:trHeight w:val="232"/>
        </w:trPr>
        <w:tc>
          <w:tcPr>
            <w:tcW w:w="2434" w:type="pct"/>
          </w:tcPr>
          <w:p w14:paraId="0B745AC0" w14:textId="4D0FD653" w:rsidR="00B624A8" w:rsidRPr="00491884" w:rsidRDefault="00B624A8" w:rsidP="00C17F0F">
            <w:pPr>
              <w:pStyle w:val="TableText0"/>
            </w:pPr>
            <w:r w:rsidRPr="00491884">
              <w:t>Hazard ratio (95% CI)</w:t>
            </w:r>
          </w:p>
        </w:tc>
        <w:tc>
          <w:tcPr>
            <w:tcW w:w="2566" w:type="pct"/>
            <w:gridSpan w:val="2"/>
          </w:tcPr>
          <w:p w14:paraId="2D842F40" w14:textId="6EA45DF4" w:rsidR="00B624A8" w:rsidRPr="00491884" w:rsidRDefault="00B624A8" w:rsidP="00C17F0F">
            <w:pPr>
              <w:pStyle w:val="TableText0"/>
              <w:jc w:val="center"/>
            </w:pPr>
            <w:r w:rsidRPr="00491884">
              <w:rPr>
                <w:lang w:eastAsia="zh-CN"/>
              </w:rPr>
              <w:t>0.75 (0.57, 0.97)</w:t>
            </w:r>
          </w:p>
        </w:tc>
      </w:tr>
      <w:tr w:rsidR="00B624A8" w:rsidRPr="00491884" w14:paraId="5369BBC8" w14:textId="77777777" w:rsidTr="001F5AAB">
        <w:trPr>
          <w:trHeight w:val="232"/>
        </w:trPr>
        <w:tc>
          <w:tcPr>
            <w:tcW w:w="2434" w:type="pct"/>
          </w:tcPr>
          <w:p w14:paraId="0FFD690A" w14:textId="77777777" w:rsidR="00B624A8" w:rsidRPr="00491884" w:rsidRDefault="00B624A8" w:rsidP="00C17F0F">
            <w:pPr>
              <w:pStyle w:val="TableText0"/>
              <w:rPr>
                <w:vertAlign w:val="superscript"/>
              </w:rPr>
            </w:pPr>
            <w:r w:rsidRPr="00491884">
              <w:t>OS rate at 6 months (%) (95% CI)</w:t>
            </w:r>
            <w:r w:rsidRPr="00491884">
              <w:rPr>
                <w:vertAlign w:val="superscript"/>
              </w:rPr>
              <w:t>a</w:t>
            </w:r>
          </w:p>
        </w:tc>
        <w:tc>
          <w:tcPr>
            <w:tcW w:w="1283" w:type="pct"/>
          </w:tcPr>
          <w:p w14:paraId="07B35E55" w14:textId="77777777" w:rsidR="00B624A8" w:rsidRPr="00491884" w:rsidRDefault="00B624A8" w:rsidP="00C17F0F">
            <w:pPr>
              <w:pStyle w:val="TableText0"/>
              <w:jc w:val="center"/>
            </w:pPr>
            <w:r w:rsidRPr="00491884">
              <w:t>93.5 (89.9, 95.9)</w:t>
            </w:r>
          </w:p>
        </w:tc>
        <w:tc>
          <w:tcPr>
            <w:tcW w:w="1283" w:type="pct"/>
          </w:tcPr>
          <w:p w14:paraId="0736911D" w14:textId="77777777" w:rsidR="00B624A8" w:rsidRPr="00491884" w:rsidRDefault="00B624A8" w:rsidP="00C17F0F">
            <w:pPr>
              <w:pStyle w:val="TableText0"/>
              <w:jc w:val="center"/>
            </w:pPr>
            <w:r w:rsidRPr="00491884">
              <w:t>94.9 (91.6, 97.0)</w:t>
            </w:r>
          </w:p>
        </w:tc>
      </w:tr>
      <w:tr w:rsidR="00B624A8" w:rsidRPr="00491884" w14:paraId="2233AFCD" w14:textId="77777777" w:rsidTr="001F5AAB">
        <w:trPr>
          <w:trHeight w:val="232"/>
        </w:trPr>
        <w:tc>
          <w:tcPr>
            <w:tcW w:w="2434" w:type="pct"/>
          </w:tcPr>
          <w:p w14:paraId="1A55D4FB" w14:textId="77777777" w:rsidR="00B624A8" w:rsidRPr="00491884" w:rsidRDefault="00B624A8" w:rsidP="00C17F0F">
            <w:pPr>
              <w:pStyle w:val="TableText0"/>
              <w:rPr>
                <w:vertAlign w:val="superscript"/>
              </w:rPr>
            </w:pPr>
            <w:r w:rsidRPr="00491884">
              <w:t>OS rate at 12 months (%) (95% CI)</w:t>
            </w:r>
            <w:r w:rsidRPr="00491884">
              <w:rPr>
                <w:vertAlign w:val="superscript"/>
              </w:rPr>
              <w:t>a</w:t>
            </w:r>
          </w:p>
        </w:tc>
        <w:tc>
          <w:tcPr>
            <w:tcW w:w="1283" w:type="pct"/>
          </w:tcPr>
          <w:p w14:paraId="69D8552E" w14:textId="77777777" w:rsidR="00B624A8" w:rsidRPr="00491884" w:rsidRDefault="00B624A8" w:rsidP="00C17F0F">
            <w:pPr>
              <w:pStyle w:val="TableText0"/>
              <w:jc w:val="center"/>
            </w:pPr>
            <w:r w:rsidRPr="00491884">
              <w:t>88.8 (84.4, 92.0)</w:t>
            </w:r>
          </w:p>
        </w:tc>
        <w:tc>
          <w:tcPr>
            <w:tcW w:w="1283" w:type="pct"/>
          </w:tcPr>
          <w:p w14:paraId="2B48C82A" w14:textId="77777777" w:rsidR="00B624A8" w:rsidRPr="00491884" w:rsidRDefault="00B624A8" w:rsidP="00C17F0F">
            <w:pPr>
              <w:pStyle w:val="TableText0"/>
              <w:jc w:val="center"/>
            </w:pPr>
            <w:r w:rsidRPr="00491884">
              <w:t>92.0 (88.1, 94.7)</w:t>
            </w:r>
          </w:p>
        </w:tc>
      </w:tr>
      <w:tr w:rsidR="00B624A8" w:rsidRPr="00491884" w14:paraId="4C1ADDD5" w14:textId="77777777" w:rsidTr="001F5AAB">
        <w:trPr>
          <w:trHeight w:val="232"/>
        </w:trPr>
        <w:tc>
          <w:tcPr>
            <w:tcW w:w="2434" w:type="pct"/>
          </w:tcPr>
          <w:p w14:paraId="33EC1C52" w14:textId="77777777" w:rsidR="00B624A8" w:rsidRPr="00491884" w:rsidRDefault="00B624A8" w:rsidP="00C17F0F">
            <w:pPr>
              <w:pStyle w:val="TableText0"/>
              <w:rPr>
                <w:vertAlign w:val="superscript"/>
              </w:rPr>
            </w:pPr>
            <w:r w:rsidRPr="00491884">
              <w:t>OS rate at 18 months (%) (95% CI)</w:t>
            </w:r>
            <w:r w:rsidRPr="00491884">
              <w:rPr>
                <w:vertAlign w:val="superscript"/>
              </w:rPr>
              <w:t>a</w:t>
            </w:r>
          </w:p>
        </w:tc>
        <w:tc>
          <w:tcPr>
            <w:tcW w:w="1283" w:type="pct"/>
          </w:tcPr>
          <w:p w14:paraId="04074F42" w14:textId="5B6FA962" w:rsidR="00B624A8" w:rsidRPr="00491884" w:rsidRDefault="00B624A8" w:rsidP="00C17F0F">
            <w:pPr>
              <w:pStyle w:val="TableText0"/>
              <w:jc w:val="center"/>
            </w:pPr>
            <w:r w:rsidRPr="00491884">
              <w:t>85.5 (80.8, 89.2)</w:t>
            </w:r>
          </w:p>
        </w:tc>
        <w:tc>
          <w:tcPr>
            <w:tcW w:w="1283" w:type="pct"/>
          </w:tcPr>
          <w:p w14:paraId="277845CF" w14:textId="27BBEDF7" w:rsidR="00B624A8" w:rsidRPr="00491884" w:rsidRDefault="00B624A8" w:rsidP="00C17F0F">
            <w:pPr>
              <w:pStyle w:val="TableText0"/>
              <w:jc w:val="center"/>
            </w:pPr>
            <w:r w:rsidRPr="00491884">
              <w:t>83.9 (79.0, 87.8)</w:t>
            </w:r>
          </w:p>
        </w:tc>
      </w:tr>
      <w:tr w:rsidR="00B624A8" w:rsidRPr="00491884" w14:paraId="4479DE32" w14:textId="77777777" w:rsidTr="001F5AAB">
        <w:trPr>
          <w:trHeight w:val="232"/>
        </w:trPr>
        <w:tc>
          <w:tcPr>
            <w:tcW w:w="2434" w:type="pct"/>
          </w:tcPr>
          <w:p w14:paraId="3DBD00BB" w14:textId="77777777" w:rsidR="00B624A8" w:rsidRPr="00491884" w:rsidRDefault="00B624A8" w:rsidP="00C17F0F">
            <w:pPr>
              <w:pStyle w:val="TableText0"/>
              <w:rPr>
                <w:vertAlign w:val="superscript"/>
              </w:rPr>
            </w:pPr>
            <w:r w:rsidRPr="00491884">
              <w:t>OS rate at 24 months (%) (95% CI)</w:t>
            </w:r>
            <w:r w:rsidRPr="00491884">
              <w:rPr>
                <w:vertAlign w:val="superscript"/>
              </w:rPr>
              <w:t>a</w:t>
            </w:r>
          </w:p>
        </w:tc>
        <w:tc>
          <w:tcPr>
            <w:tcW w:w="1283" w:type="pct"/>
          </w:tcPr>
          <w:p w14:paraId="16D1E34C" w14:textId="3244BC5F" w:rsidR="00B624A8" w:rsidRPr="00491884" w:rsidRDefault="00B624A8" w:rsidP="00C17F0F">
            <w:pPr>
              <w:pStyle w:val="TableText0"/>
              <w:jc w:val="center"/>
            </w:pPr>
            <w:r w:rsidRPr="00491884">
              <w:t>79.7 (74.5, 84.0)</w:t>
            </w:r>
          </w:p>
        </w:tc>
        <w:tc>
          <w:tcPr>
            <w:tcW w:w="1283" w:type="pct"/>
          </w:tcPr>
          <w:p w14:paraId="0D099A87" w14:textId="25C6A7DD" w:rsidR="00B624A8" w:rsidRPr="00491884" w:rsidRDefault="00B624A8" w:rsidP="00C17F0F">
            <w:pPr>
              <w:pStyle w:val="TableText0"/>
              <w:jc w:val="center"/>
            </w:pPr>
            <w:r w:rsidRPr="00491884">
              <w:t>72.1 (66.4, 77.0)</w:t>
            </w:r>
          </w:p>
        </w:tc>
      </w:tr>
    </w:tbl>
    <w:p w14:paraId="2E5F3CBD" w14:textId="19DC1C77" w:rsidR="00A02EAF" w:rsidRPr="00491884" w:rsidRDefault="00A02EAF" w:rsidP="00C17F0F">
      <w:pPr>
        <w:pStyle w:val="TableFigureFooter"/>
        <w:keepNext/>
        <w:keepLines/>
        <w:widowControl/>
      </w:pPr>
      <w:r w:rsidRPr="00491884">
        <w:t>Source: Table 25, p 74 of the submission</w:t>
      </w:r>
      <w:r w:rsidR="00C623FB" w:rsidRPr="00491884">
        <w:t>.</w:t>
      </w:r>
      <w:r w:rsidR="00B624A8" w:rsidRPr="00491884">
        <w:t xml:space="preserve"> Table 14.2.2.1b, p 2 of Attachment D5169C00001-FLAURA2-OS-IA-Tables-20240213 of the submission.</w:t>
      </w:r>
    </w:p>
    <w:p w14:paraId="16A9F5E1" w14:textId="3E0891AD" w:rsidR="00A02EAF" w:rsidRPr="00491884" w:rsidRDefault="00A02EAF" w:rsidP="00C17F0F">
      <w:pPr>
        <w:pStyle w:val="TableFigureFooter"/>
        <w:keepNext/>
        <w:keepLines/>
        <w:widowControl/>
      </w:pPr>
      <w:r w:rsidRPr="00491884">
        <w:t>CI = confidence interval</w:t>
      </w:r>
      <w:r w:rsidR="005000E2" w:rsidRPr="00491884">
        <w:t>;</w:t>
      </w:r>
      <w:r w:rsidRPr="00491884">
        <w:t xml:space="preserve"> FAS = full analysis set</w:t>
      </w:r>
      <w:r w:rsidR="005000E2" w:rsidRPr="00491884">
        <w:t>;</w:t>
      </w:r>
      <w:r w:rsidRPr="00491884">
        <w:t xml:space="preserve"> N = number of patients</w:t>
      </w:r>
      <w:r w:rsidR="005000E2" w:rsidRPr="00491884">
        <w:t>;</w:t>
      </w:r>
      <w:r w:rsidRPr="00491884">
        <w:t xml:space="preserve"> n = number of deaths</w:t>
      </w:r>
      <w:r w:rsidR="005000E2" w:rsidRPr="00491884">
        <w:t>;</w:t>
      </w:r>
      <w:r w:rsidRPr="00491884">
        <w:t xml:space="preserve"> NC = not calculable</w:t>
      </w:r>
      <w:r w:rsidR="005000E2" w:rsidRPr="00491884">
        <w:t>;</w:t>
      </w:r>
      <w:r w:rsidRPr="00491884">
        <w:t xml:space="preserve"> OS = overall survival.</w:t>
      </w:r>
      <w:r w:rsidRPr="00491884">
        <w:br/>
      </w:r>
      <w:r w:rsidRPr="00491884">
        <w:rPr>
          <w:vertAlign w:val="superscript"/>
        </w:rPr>
        <w:t>a</w:t>
      </w:r>
      <w:r w:rsidRPr="00491884">
        <w:t xml:space="preserve"> calculated using the KM method. </w:t>
      </w:r>
    </w:p>
    <w:p w14:paraId="74BEF74F" w14:textId="0B63EC89" w:rsidR="00DB5D03" w:rsidRPr="00491884" w:rsidRDefault="00A02EAF" w:rsidP="00C17F0F">
      <w:pPr>
        <w:pStyle w:val="TableFigureFooter"/>
      </w:pPr>
      <w:r w:rsidRPr="00491884">
        <w:rPr>
          <w:vertAlign w:val="superscript"/>
        </w:rPr>
        <w:t>b</w:t>
      </w:r>
      <w:r w:rsidRPr="00491884">
        <w:t xml:space="preserve"> Time from randomization to date of death or to date of censoring for censored patients. </w:t>
      </w:r>
      <w:bookmarkStart w:id="37" w:name="_Ref190765957"/>
    </w:p>
    <w:p w14:paraId="489C5582" w14:textId="6CE751BD" w:rsidR="00707E18" w:rsidRPr="00491884" w:rsidRDefault="00707E18" w:rsidP="00C17F0F">
      <w:pPr>
        <w:pStyle w:val="TableFigureHeading"/>
        <w:keepLines/>
      </w:pPr>
      <w:bookmarkStart w:id="38" w:name="_Ref192763318"/>
      <w:r w:rsidRPr="00491884">
        <w:t xml:space="preserve">Figure </w:t>
      </w:r>
      <w:r w:rsidR="003D6253">
        <w:fldChar w:fldCharType="begin"/>
      </w:r>
      <w:r w:rsidR="003D6253">
        <w:instrText xml:space="preserve"> SEQ Figure \* ARABIC </w:instrText>
      </w:r>
      <w:r w:rsidR="003D6253">
        <w:fldChar w:fldCharType="separate"/>
      </w:r>
      <w:r w:rsidR="00012B07">
        <w:rPr>
          <w:noProof/>
        </w:rPr>
        <w:t>2</w:t>
      </w:r>
      <w:r w:rsidR="003D6253">
        <w:fldChar w:fldCharType="end"/>
      </w:r>
      <w:bookmarkEnd w:id="37"/>
      <w:bookmarkEnd w:id="38"/>
      <w:r w:rsidRPr="00491884">
        <w:t xml:space="preserve">: </w:t>
      </w:r>
      <w:r w:rsidR="00361B3B" w:rsidRPr="00491884">
        <w:t>Kaplan-Meier plot of OS (months) (randomised period – FAS; DCO</w:t>
      </w:r>
      <w:r w:rsidR="00D93A16" w:rsidRPr="00491884">
        <w:t>2</w:t>
      </w:r>
      <w:r w:rsidR="00361B3B" w:rsidRPr="00491884">
        <w:t>: 08 Jan 2024)</w:t>
      </w:r>
      <w:r w:rsidRPr="00491884">
        <w:rPr>
          <w:noProof/>
        </w:rPr>
        <w:drawing>
          <wp:inline distT="0" distB="0" distL="0" distR="0" wp14:anchorId="530605D7" wp14:editId="6AC2921C">
            <wp:extent cx="5731510" cy="2486025"/>
            <wp:effectExtent l="0" t="0" r="2540" b="9525"/>
            <wp:docPr id="4" name="Picture 4" descr="Plot of OS (mon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Plot of OS (months)"/>
                    <pic:cNvPicPr/>
                  </pic:nvPicPr>
                  <pic:blipFill>
                    <a:blip r:embed="rId9"/>
                    <a:stretch>
                      <a:fillRect/>
                    </a:stretch>
                  </pic:blipFill>
                  <pic:spPr>
                    <a:xfrm>
                      <a:off x="0" y="0"/>
                      <a:ext cx="5731510" cy="2486025"/>
                    </a:xfrm>
                    <a:prstGeom prst="rect">
                      <a:avLst/>
                    </a:prstGeom>
                  </pic:spPr>
                </pic:pic>
              </a:graphicData>
            </a:graphic>
          </wp:inline>
        </w:drawing>
      </w:r>
    </w:p>
    <w:p w14:paraId="0AF77B2D" w14:textId="7224E821" w:rsidR="00707E18" w:rsidRPr="00491884" w:rsidRDefault="00707E18" w:rsidP="00C17F0F">
      <w:pPr>
        <w:pStyle w:val="TableFigureFooter"/>
        <w:keepNext/>
        <w:keepLines/>
      </w:pPr>
      <w:r w:rsidRPr="00491884">
        <w:t>Source: Figure 2.8, p 76 of the submission</w:t>
      </w:r>
    </w:p>
    <w:p w14:paraId="7D6207ED" w14:textId="19AF9B3B" w:rsidR="00021532" w:rsidRPr="00491884" w:rsidRDefault="00707E18" w:rsidP="003F31ED">
      <w:pPr>
        <w:pStyle w:val="TableFigureFooter"/>
      </w:pPr>
      <w:r w:rsidRPr="00491884">
        <w:t>CI = confidence interval</w:t>
      </w:r>
      <w:r w:rsidR="005000E2" w:rsidRPr="00491884">
        <w:t>;</w:t>
      </w:r>
      <w:r w:rsidRPr="00491884">
        <w:t xml:space="preserve"> </w:t>
      </w:r>
      <w:proofErr w:type="spellStart"/>
      <w:r w:rsidRPr="00491884">
        <w:t>CTx</w:t>
      </w:r>
      <w:proofErr w:type="spellEnd"/>
      <w:r w:rsidRPr="00491884">
        <w:t xml:space="preserve"> = chemotherapy</w:t>
      </w:r>
      <w:r w:rsidR="005000E2" w:rsidRPr="00491884">
        <w:t>;</w:t>
      </w:r>
      <w:r w:rsidRPr="00491884">
        <w:t xml:space="preserve"> HR</w:t>
      </w:r>
      <w:r w:rsidR="005000E2" w:rsidRPr="00491884">
        <w:t xml:space="preserve"> = </w:t>
      </w:r>
      <w:r w:rsidRPr="00491884">
        <w:t>hazard ratio</w:t>
      </w:r>
      <w:r w:rsidR="005000E2" w:rsidRPr="00491884">
        <w:t xml:space="preserve">; </w:t>
      </w:r>
      <w:r w:rsidRPr="00491884">
        <w:t>NC</w:t>
      </w:r>
      <w:r w:rsidR="005000E2" w:rsidRPr="00491884">
        <w:t xml:space="preserve"> = </w:t>
      </w:r>
      <w:r w:rsidRPr="00491884">
        <w:t>not calculable</w:t>
      </w:r>
      <w:r w:rsidR="005000E2" w:rsidRPr="00491884">
        <w:t xml:space="preserve">; </w:t>
      </w:r>
      <w:r w:rsidRPr="00491884">
        <w:t>OS = overall survival</w:t>
      </w:r>
      <w:r w:rsidR="005000E2" w:rsidRPr="00491884">
        <w:t>;</w:t>
      </w:r>
      <w:r w:rsidRPr="00491884">
        <w:t xml:space="preserve"> </w:t>
      </w:r>
      <w:proofErr w:type="spellStart"/>
      <w:r w:rsidRPr="00491884">
        <w:t>osi</w:t>
      </w:r>
      <w:proofErr w:type="spellEnd"/>
      <w:r w:rsidRPr="00491884">
        <w:t xml:space="preserve"> = </w:t>
      </w:r>
      <w:proofErr w:type="spellStart"/>
      <w:r w:rsidRPr="00491884">
        <w:t>osimertinib</w:t>
      </w:r>
      <w:proofErr w:type="spellEnd"/>
      <w:r w:rsidRPr="00491884">
        <w:t>.</w:t>
      </w:r>
      <w:r w:rsidR="002315DC" w:rsidRPr="00491884">
        <w:br/>
      </w:r>
      <w:r w:rsidR="002315DC" w:rsidRPr="00491884">
        <w:rPr>
          <w:lang w:eastAsia="zh-CN"/>
        </w:rPr>
        <w:t>Note</w:t>
      </w:r>
      <w:r w:rsidR="002315DC" w:rsidRPr="00491884">
        <w:t xml:space="preserve"> (</w:t>
      </w:r>
      <w:r w:rsidR="002315DC" w:rsidRPr="00491884">
        <w:rPr>
          <w:lang w:eastAsia="zh-CN"/>
        </w:rPr>
        <w:t>†): p-value of ≤0.000001 was required for statistical significance at this second interim analysis as agreed by the FDA.</w:t>
      </w:r>
    </w:p>
    <w:p w14:paraId="38DA1DA0" w14:textId="55C0126C" w:rsidR="00834C07" w:rsidRPr="00491884" w:rsidRDefault="00A02EAF" w:rsidP="00B82696">
      <w:pPr>
        <w:pStyle w:val="3-BodyText"/>
      </w:pPr>
      <w:bookmarkStart w:id="39" w:name="_Ref199420866"/>
      <w:bookmarkStart w:id="40" w:name="_Ref187666722"/>
      <w:r w:rsidRPr="00491884">
        <w:t xml:space="preserve">The survival advantage for </w:t>
      </w:r>
      <w:r w:rsidR="009D4F1C" w:rsidRPr="00491884">
        <w:t>O+C</w:t>
      </w:r>
      <w:r w:rsidRPr="00491884">
        <w:t xml:space="preserve"> observed in </w:t>
      </w:r>
      <w:r w:rsidR="009D4F1C" w:rsidRPr="00491884">
        <w:t>FLAURA2</w:t>
      </w:r>
      <w:r w:rsidRPr="00491884">
        <w:t xml:space="preserve"> capture</w:t>
      </w:r>
      <w:r w:rsidR="00CB711A" w:rsidRPr="00491884">
        <w:t>d</w:t>
      </w:r>
      <w:r w:rsidRPr="00491884">
        <w:t xml:space="preserve"> treatment beyond progression, noting that </w:t>
      </w:r>
      <w:r w:rsidR="009D4F1C" w:rsidRPr="00491884">
        <w:t xml:space="preserve">81/95 (85%) continued osimertinib treatment beyond progression in the O+C arm compared to 133/158 (84%) in the osimertinib arm for </w:t>
      </w:r>
      <w:r w:rsidRPr="00491884">
        <w:t xml:space="preserve">a median </w:t>
      </w:r>
      <w:r w:rsidR="009D4F1C" w:rsidRPr="00491884">
        <w:t xml:space="preserve">duration </w:t>
      </w:r>
      <w:r w:rsidRPr="00491884">
        <w:t xml:space="preserve">of </w:t>
      </w:r>
      <w:r w:rsidR="009D4F1C" w:rsidRPr="00491884">
        <w:t>1.84</w:t>
      </w:r>
      <w:r w:rsidRPr="00491884">
        <w:t xml:space="preserve"> and </w:t>
      </w:r>
      <w:r w:rsidR="009D4F1C" w:rsidRPr="00491884">
        <w:t>1.94</w:t>
      </w:r>
      <w:r w:rsidRPr="00491884">
        <w:t xml:space="preserve"> months, respectively. This was inconsistent with the proposed PBS restriction</w:t>
      </w:r>
      <w:r w:rsidR="00BA3AB7" w:rsidRPr="00491884">
        <w:t>.</w:t>
      </w:r>
      <w:r w:rsidRPr="00491884">
        <w:t xml:space="preserve"> </w:t>
      </w:r>
      <w:r w:rsidR="00834C07" w:rsidRPr="00491884">
        <w:t>G</w:t>
      </w:r>
      <w:r w:rsidRPr="00491884">
        <w:t xml:space="preserve">iven that the proposed PBS listing </w:t>
      </w:r>
      <w:r w:rsidR="00BB20B5" w:rsidRPr="00491884">
        <w:t xml:space="preserve">would </w:t>
      </w:r>
      <w:r w:rsidRPr="00491884">
        <w:t xml:space="preserve">limit continuing </w:t>
      </w:r>
      <w:r w:rsidRPr="00491884">
        <w:lastRenderedPageBreak/>
        <w:t>treatment to those who have not experienced disease progression, the observed OS outcomes may exceed what might be expected in clinical practice in Australia.</w:t>
      </w:r>
      <w:bookmarkEnd w:id="39"/>
    </w:p>
    <w:p w14:paraId="47F5B66C" w14:textId="427609EC" w:rsidR="00046EC6" w:rsidRPr="00491884" w:rsidRDefault="00A02EAF" w:rsidP="00B82696">
      <w:pPr>
        <w:pStyle w:val="3-BodyText"/>
      </w:pPr>
      <w:bookmarkStart w:id="41" w:name="_Ref191491815"/>
      <w:r w:rsidRPr="00491884">
        <w:t xml:space="preserve">The submission stated </w:t>
      </w:r>
      <w:r w:rsidR="007D565E" w:rsidRPr="00491884">
        <w:t xml:space="preserve">that </w:t>
      </w:r>
      <w:r w:rsidRPr="00491884">
        <w:t xml:space="preserve">the clinical criteria seen in </w:t>
      </w:r>
      <w:r w:rsidR="009D4F1C" w:rsidRPr="00491884">
        <w:t>FLAURA2</w:t>
      </w:r>
      <w:r w:rsidRPr="00491884">
        <w:t>, that allow</w:t>
      </w:r>
      <w:r w:rsidR="00CA3353" w:rsidRPr="00491884">
        <w:t>ed</w:t>
      </w:r>
      <w:r w:rsidRPr="00491884">
        <w:t xml:space="preserve"> for the continued use of </w:t>
      </w:r>
      <w:r w:rsidR="009D4F1C" w:rsidRPr="00491884">
        <w:t>O+C</w:t>
      </w:r>
      <w:r w:rsidRPr="00491884">
        <w:t xml:space="preserve"> upon disease progression, </w:t>
      </w:r>
      <w:r w:rsidR="00CA3353" w:rsidRPr="00491884">
        <w:t>were</w:t>
      </w:r>
      <w:r w:rsidR="007D565E" w:rsidRPr="00491884">
        <w:t xml:space="preserve"> </w:t>
      </w:r>
      <w:r w:rsidRPr="00491884">
        <w:t xml:space="preserve">similar to what was previously seen in the FLAURA trial for the PBS listing of osimertinib for the first-line treatment of </w:t>
      </w:r>
      <w:r w:rsidRPr="007B60A2">
        <w:rPr>
          <w:i/>
          <w:iCs/>
        </w:rPr>
        <w:t xml:space="preserve">EGFRm </w:t>
      </w:r>
      <w:r w:rsidRPr="00491884">
        <w:t xml:space="preserve">NSCLC. </w:t>
      </w:r>
      <w:r w:rsidR="00F144C4" w:rsidRPr="00491884">
        <w:t>Within FLAURA,</w:t>
      </w:r>
      <w:r w:rsidRPr="00491884">
        <w:t xml:space="preserve"> a large proportion of patients continue</w:t>
      </w:r>
      <w:r w:rsidR="00F144C4" w:rsidRPr="00491884">
        <w:t>d</w:t>
      </w:r>
      <w:r w:rsidRPr="00491884">
        <w:t xml:space="preserve"> treatment beyond progression (67% and 70% in osimertinib and standard care arms for a median of 8 and 7 weeks, respectively) (para 6.10, osimertinib PSD, July 2020 PBAC meeting). For the PBS listing of osimertinib, the ESC concluded that even though treatment continuation with osimertinib after disease progression was of reasonable concern, it was unlikely to have had a significant impact on the OS benefit of first-line osimertinib (para 6.11, osimertinib PSD, July 2020 PBAC meeting).</w:t>
      </w:r>
      <w:bookmarkEnd w:id="40"/>
      <w:bookmarkEnd w:id="41"/>
      <w:r w:rsidRPr="00491884">
        <w:t xml:space="preserve"> </w:t>
      </w:r>
    </w:p>
    <w:p w14:paraId="022F0680" w14:textId="59A0D16D" w:rsidR="00C33600" w:rsidRPr="00491884" w:rsidRDefault="00A02EAF" w:rsidP="000D79C3">
      <w:pPr>
        <w:pStyle w:val="3-BodyText"/>
      </w:pPr>
      <w:r w:rsidRPr="00491884">
        <w:t>The KM plot for OS initially show</w:t>
      </w:r>
      <w:r w:rsidR="00CA3353" w:rsidRPr="00491884">
        <w:t>ed</w:t>
      </w:r>
      <w:r w:rsidRPr="00491884">
        <w:t xml:space="preserve"> there were more deaths in the </w:t>
      </w:r>
      <w:r w:rsidR="009D4F1C" w:rsidRPr="00491884">
        <w:t>O+C</w:t>
      </w:r>
      <w:r w:rsidRPr="00491884">
        <w:t xml:space="preserve"> arm than the osimertinib arm, with the curves crossing at approximately </w:t>
      </w:r>
      <w:r w:rsidR="005431B3" w:rsidRPr="00491884">
        <w:t xml:space="preserve">16 </w:t>
      </w:r>
      <w:r w:rsidRPr="00491884">
        <w:t xml:space="preserve">months </w:t>
      </w:r>
      <w:r w:rsidR="006A0DDE" w:rsidRPr="00491884">
        <w:t xml:space="preserve">suggesting </w:t>
      </w:r>
      <w:r w:rsidR="00394A70" w:rsidRPr="00491884">
        <w:t xml:space="preserve">that </w:t>
      </w:r>
      <w:r w:rsidR="006A0DDE" w:rsidRPr="00491884">
        <w:t>the proportional hazards assumption for OS ha</w:t>
      </w:r>
      <w:r w:rsidR="00394A70" w:rsidRPr="00491884">
        <w:t>d</w:t>
      </w:r>
      <w:r w:rsidR="006A0DDE" w:rsidRPr="00491884">
        <w:t xml:space="preserve"> been violated </w:t>
      </w:r>
      <w:r w:rsidR="00400074" w:rsidRPr="00491884">
        <w:t>(</w:t>
      </w:r>
      <w:r w:rsidR="000D79C3" w:rsidRPr="00491884">
        <w:fldChar w:fldCharType="begin"/>
      </w:r>
      <w:r w:rsidR="000D79C3" w:rsidRPr="00491884">
        <w:instrText xml:space="preserve"> REF _Ref192763318 \h </w:instrText>
      </w:r>
      <w:r w:rsidR="008673A2" w:rsidRPr="00491884">
        <w:instrText xml:space="preserve"> \* MERGEFORMAT </w:instrText>
      </w:r>
      <w:r w:rsidR="000D79C3" w:rsidRPr="00491884">
        <w:fldChar w:fldCharType="separate"/>
      </w:r>
      <w:r w:rsidR="00012B07" w:rsidRPr="00491884">
        <w:t xml:space="preserve">Figure </w:t>
      </w:r>
      <w:r w:rsidR="00012B07">
        <w:t>2</w:t>
      </w:r>
      <w:r w:rsidR="000D79C3" w:rsidRPr="00491884">
        <w:fldChar w:fldCharType="end"/>
      </w:r>
      <w:r w:rsidR="000D79C3" w:rsidRPr="00491884">
        <w:t xml:space="preserve">). </w:t>
      </w:r>
      <w:r w:rsidR="009D4F1C" w:rsidRPr="00491884">
        <w:t xml:space="preserve">The submission reported that prior to the curve separation, in the O+C arm, there was no notable clustering of </w:t>
      </w:r>
      <w:r w:rsidR="00707E4C" w:rsidRPr="00491884">
        <w:t>adverse events (</w:t>
      </w:r>
      <w:r w:rsidR="009D4F1C" w:rsidRPr="00491884">
        <w:t>AEs</w:t>
      </w:r>
      <w:r w:rsidR="00707E4C" w:rsidRPr="00491884">
        <w:t>)</w:t>
      </w:r>
      <w:r w:rsidR="009D4F1C" w:rsidRPr="00491884">
        <w:t xml:space="preserve"> resulting in a fatal outcome that would highlight a potential higher risk of death in this population. No further analysis on those that died in the first </w:t>
      </w:r>
      <w:r w:rsidR="005431B3" w:rsidRPr="00491884">
        <w:t xml:space="preserve">16 </w:t>
      </w:r>
      <w:r w:rsidR="009D4F1C" w:rsidRPr="00491884">
        <w:t>months was presented by the submission.</w:t>
      </w:r>
      <w:r w:rsidR="00C33600" w:rsidRPr="00491884">
        <w:t xml:space="preserve"> T</w:t>
      </w:r>
      <w:r w:rsidRPr="00491884">
        <w:t xml:space="preserve">he submission </w:t>
      </w:r>
      <w:r w:rsidR="00C33600" w:rsidRPr="00491884">
        <w:t>did not acknowledge</w:t>
      </w:r>
      <w:r w:rsidRPr="00491884">
        <w:t xml:space="preserve"> the violation of the proportional hazards assumption for OS, </w:t>
      </w:r>
      <w:r w:rsidR="00C33600" w:rsidRPr="00491884">
        <w:t>and</w:t>
      </w:r>
      <w:r w:rsidRPr="00491884">
        <w:t xml:space="preserve"> did not present alternative methods of evaluating OS, such as restricted mean survival time.</w:t>
      </w:r>
      <w:r w:rsidR="00C33600" w:rsidRPr="00491884">
        <w:t xml:space="preserve"> The HR, CIs and p-values for this analysis should be interpreted with caution.</w:t>
      </w:r>
      <w:r w:rsidR="00605AEA" w:rsidRPr="00491884">
        <w:t xml:space="preserve"> The PSCR </w:t>
      </w:r>
      <w:r w:rsidR="00720C1D" w:rsidRPr="00491884">
        <w:t>stated the OS data showed a strong numeric trend favouring O+C (</w:t>
      </w:r>
      <w:r w:rsidR="00720C1D" w:rsidRPr="007278DC">
        <w:t xml:space="preserve">HR 0.75 </w:t>
      </w:r>
      <w:r w:rsidR="002034A4" w:rsidRPr="007278DC">
        <w:t>(95% CI 0.57, 0.97</w:t>
      </w:r>
      <w:r w:rsidR="002034A4" w:rsidRPr="00491884">
        <w:t xml:space="preserve">) although the p-value did not reach the required value for </w:t>
      </w:r>
      <w:r w:rsidR="00F259BD" w:rsidRPr="00491884">
        <w:t>statistical</w:t>
      </w:r>
      <w:r w:rsidR="002034A4" w:rsidRPr="00491884">
        <w:t xml:space="preserve"> </w:t>
      </w:r>
      <w:r w:rsidR="00F259BD" w:rsidRPr="00491884">
        <w:t>significance</w:t>
      </w:r>
      <w:r w:rsidR="002034A4" w:rsidRPr="00491884">
        <w:t xml:space="preserve"> of </w:t>
      </w:r>
      <w:r w:rsidR="00F259BD" w:rsidRPr="00491884">
        <w:t xml:space="preserve">≤0.000001. The sponsor further stated that as the </w:t>
      </w:r>
      <w:r w:rsidR="001C3FC4" w:rsidRPr="00491884">
        <w:t xml:space="preserve">OS </w:t>
      </w:r>
      <w:r w:rsidR="00F259BD" w:rsidRPr="00491884">
        <w:t xml:space="preserve">data </w:t>
      </w:r>
      <w:r w:rsidR="001C3FC4" w:rsidRPr="00491884">
        <w:t>are</w:t>
      </w:r>
      <w:r w:rsidR="00F259BD" w:rsidRPr="00491884">
        <w:t xml:space="preserve"> approaching maturity</w:t>
      </w:r>
      <w:r w:rsidR="001C3FC4" w:rsidRPr="00491884">
        <w:t>,</w:t>
      </w:r>
      <w:r w:rsidR="00F259BD" w:rsidRPr="00491884">
        <w:t xml:space="preserve"> there is unlikely to be a substantial change in the t</w:t>
      </w:r>
      <w:r w:rsidR="001F3D6F" w:rsidRPr="00491884">
        <w:t>r</w:t>
      </w:r>
      <w:r w:rsidR="00F259BD" w:rsidRPr="00491884">
        <w:t>end demonstrated in the DC</w:t>
      </w:r>
      <w:r w:rsidR="00041F55" w:rsidRPr="00491884">
        <w:t>O</w:t>
      </w:r>
      <w:r w:rsidR="00F259BD" w:rsidRPr="00491884">
        <w:t>2 results</w:t>
      </w:r>
      <w:r w:rsidR="00585CF0" w:rsidRPr="00491884">
        <w:t>.</w:t>
      </w:r>
    </w:p>
    <w:p w14:paraId="00CB7158" w14:textId="082247E7" w:rsidR="00FC0582" w:rsidRPr="00491884" w:rsidRDefault="00FC0582" w:rsidP="000D79C3">
      <w:pPr>
        <w:pStyle w:val="3-BodyText"/>
      </w:pPr>
      <w:r w:rsidRPr="00491884">
        <w:t xml:space="preserve">The PSCR </w:t>
      </w:r>
      <w:r w:rsidR="005431B3" w:rsidRPr="00491884">
        <w:t>acknowledged that</w:t>
      </w:r>
      <w:r w:rsidR="004B6686" w:rsidRPr="00491884">
        <w:t xml:space="preserve"> the</w:t>
      </w:r>
      <w:r w:rsidR="003250EC" w:rsidRPr="00491884">
        <w:t xml:space="preserve"> </w:t>
      </w:r>
      <w:r w:rsidR="004B6686" w:rsidRPr="00491884">
        <w:t>crossing</w:t>
      </w:r>
      <w:r w:rsidR="003250EC" w:rsidRPr="00491884">
        <w:t xml:space="preserve"> of the KM curve at month </w:t>
      </w:r>
      <w:r w:rsidR="008215B9" w:rsidRPr="00491884">
        <w:t xml:space="preserve">16 </w:t>
      </w:r>
      <w:r w:rsidR="00B92FD7" w:rsidRPr="00491884">
        <w:t>represent</w:t>
      </w:r>
      <w:r w:rsidR="005431B3" w:rsidRPr="00491884">
        <w:t>ed</w:t>
      </w:r>
      <w:r w:rsidR="00B92FD7" w:rsidRPr="00491884">
        <w:t xml:space="preserve"> a </w:t>
      </w:r>
      <w:r w:rsidR="00DF7C4A" w:rsidRPr="00491884">
        <w:t>violation</w:t>
      </w:r>
      <w:r w:rsidR="00B92FD7" w:rsidRPr="00491884">
        <w:t xml:space="preserve"> of the constant </w:t>
      </w:r>
      <w:r w:rsidR="00DF7C4A" w:rsidRPr="00491884">
        <w:t>proportional</w:t>
      </w:r>
      <w:r w:rsidR="00B92FD7" w:rsidRPr="00491884">
        <w:t xml:space="preserve"> hazard assumption in </w:t>
      </w:r>
      <w:r w:rsidR="005431B3" w:rsidRPr="00491884">
        <w:t>the</w:t>
      </w:r>
      <w:r w:rsidR="00B92FD7" w:rsidRPr="00491884">
        <w:t xml:space="preserve"> KM analysis, however </w:t>
      </w:r>
      <w:r w:rsidR="005431B3" w:rsidRPr="00491884">
        <w:t xml:space="preserve">argued that </w:t>
      </w:r>
      <w:r w:rsidR="00B92FD7" w:rsidRPr="00491884">
        <w:t xml:space="preserve">the effect </w:t>
      </w:r>
      <w:r w:rsidR="005431B3" w:rsidRPr="00491884">
        <w:t>wa</w:t>
      </w:r>
      <w:r w:rsidR="00B92FD7" w:rsidRPr="00491884">
        <w:t xml:space="preserve">s very small. The ESC </w:t>
      </w:r>
      <w:r w:rsidR="00280B19" w:rsidRPr="00491884">
        <w:t xml:space="preserve">disagreed </w:t>
      </w:r>
      <w:r w:rsidR="005431B3" w:rsidRPr="00491884">
        <w:t xml:space="preserve">with the PSCR’s interpretation </w:t>
      </w:r>
      <w:r w:rsidR="00280B19" w:rsidRPr="00491884">
        <w:t xml:space="preserve">and </w:t>
      </w:r>
      <w:r w:rsidR="005431B3" w:rsidRPr="00491884">
        <w:t>advised</w:t>
      </w:r>
      <w:r w:rsidR="00280B19" w:rsidRPr="00491884">
        <w:t xml:space="preserve"> </w:t>
      </w:r>
      <w:r w:rsidR="005431B3" w:rsidRPr="00491884">
        <w:t xml:space="preserve">that </w:t>
      </w:r>
      <w:r w:rsidR="00280B19" w:rsidRPr="00491884">
        <w:t xml:space="preserve">the toxicity </w:t>
      </w:r>
      <w:r w:rsidR="005431B3" w:rsidRPr="00491884">
        <w:t xml:space="preserve">of each component of therapy </w:t>
      </w:r>
      <w:r w:rsidR="00280B19" w:rsidRPr="00491884">
        <w:t xml:space="preserve">requires careful </w:t>
      </w:r>
      <w:r w:rsidR="005431B3" w:rsidRPr="00491884">
        <w:t>consideration</w:t>
      </w:r>
      <w:r w:rsidR="00280B19" w:rsidRPr="00491884">
        <w:t xml:space="preserve"> when</w:t>
      </w:r>
      <w:r w:rsidR="001B718F" w:rsidRPr="00491884">
        <w:t xml:space="preserve"> comb</w:t>
      </w:r>
      <w:r w:rsidR="005431B3" w:rsidRPr="00491884">
        <w:t>in</w:t>
      </w:r>
      <w:r w:rsidR="001B718F" w:rsidRPr="00491884">
        <w:t>ing</w:t>
      </w:r>
      <w:r w:rsidR="00DF7C4A" w:rsidRPr="00491884">
        <w:t xml:space="preserve"> </w:t>
      </w:r>
      <w:r w:rsidR="001B718F" w:rsidRPr="00491884">
        <w:t>treatment options</w:t>
      </w:r>
      <w:r w:rsidR="00DF7C4A" w:rsidRPr="00491884">
        <w:t xml:space="preserve"> with known significant toxicity. </w:t>
      </w:r>
    </w:p>
    <w:p w14:paraId="2269293C" w14:textId="5B0CEB76" w:rsidR="00C33600" w:rsidRPr="00491884" w:rsidRDefault="00CA3353" w:rsidP="00C33600">
      <w:pPr>
        <w:pStyle w:val="3-BodyText"/>
        <w:numPr>
          <w:ilvl w:val="0"/>
          <w:numId w:val="0"/>
        </w:numPr>
        <w:ind w:left="720" w:hanging="720"/>
        <w:rPr>
          <w:u w:val="single"/>
        </w:rPr>
      </w:pPr>
      <w:r w:rsidRPr="00491884">
        <w:rPr>
          <w:u w:val="single"/>
        </w:rPr>
        <w:t xml:space="preserve">Exploratory </w:t>
      </w:r>
      <w:r w:rsidR="00C33600" w:rsidRPr="00491884">
        <w:rPr>
          <w:u w:val="single"/>
        </w:rPr>
        <w:t>outcome (time to treatment discontinuation (TTD))</w:t>
      </w:r>
    </w:p>
    <w:p w14:paraId="21B0DDC3" w14:textId="38887B51" w:rsidR="001C3FC4" w:rsidRPr="00491884" w:rsidRDefault="00C33600" w:rsidP="001C3FC4">
      <w:pPr>
        <w:pStyle w:val="3-BodyText"/>
      </w:pPr>
      <w:r w:rsidRPr="00491884">
        <w:t xml:space="preserve">The Kaplan-Meier curves </w:t>
      </w:r>
      <w:r w:rsidR="005E063E" w:rsidRPr="00491884">
        <w:t xml:space="preserve">for </w:t>
      </w:r>
      <w:r w:rsidR="00FE1570" w:rsidRPr="00491884">
        <w:t>time to treatment discontinuation (</w:t>
      </w:r>
      <w:r w:rsidRPr="00491884">
        <w:t>TTD</w:t>
      </w:r>
      <w:r w:rsidR="00FE1570" w:rsidRPr="00491884">
        <w:t>)</w:t>
      </w:r>
      <w:r w:rsidRPr="00491884">
        <w:t xml:space="preserve"> </w:t>
      </w:r>
      <w:r w:rsidR="00A01F40" w:rsidRPr="00491884">
        <w:t xml:space="preserve">and PFS </w:t>
      </w:r>
      <w:r w:rsidRPr="00491884">
        <w:t xml:space="preserve">for O+C and </w:t>
      </w:r>
      <w:proofErr w:type="spellStart"/>
      <w:r w:rsidRPr="00491884">
        <w:t>osimertinib</w:t>
      </w:r>
      <w:proofErr w:type="spellEnd"/>
      <w:r w:rsidRPr="00491884">
        <w:t xml:space="preserve"> are in </w:t>
      </w:r>
      <w:r w:rsidR="001C3FC4" w:rsidRPr="00491884">
        <w:fldChar w:fldCharType="begin"/>
      </w:r>
      <w:r w:rsidR="001C3FC4" w:rsidRPr="00491884">
        <w:instrText xml:space="preserve"> REF _Ref195545910 \h </w:instrText>
      </w:r>
      <w:r w:rsidR="00491884" w:rsidRPr="00491884">
        <w:instrText xml:space="preserve"> \* MERGEFORMAT </w:instrText>
      </w:r>
      <w:r w:rsidR="001C3FC4" w:rsidRPr="00491884">
        <w:fldChar w:fldCharType="separate"/>
      </w:r>
      <w:r w:rsidR="00012B07" w:rsidRPr="00491884">
        <w:t xml:space="preserve">Figure </w:t>
      </w:r>
      <w:r w:rsidR="00012B07">
        <w:t>3</w:t>
      </w:r>
      <w:r w:rsidR="001C3FC4" w:rsidRPr="00491884">
        <w:fldChar w:fldCharType="end"/>
      </w:r>
      <w:r w:rsidR="001C3FC4" w:rsidRPr="00491884">
        <w:t>.</w:t>
      </w:r>
    </w:p>
    <w:p w14:paraId="20F26DD9" w14:textId="38D51B66" w:rsidR="00A01F40" w:rsidRPr="00491884" w:rsidRDefault="00C33600" w:rsidP="004D43E9">
      <w:pPr>
        <w:pStyle w:val="3-BodyText"/>
      </w:pPr>
      <w:r w:rsidRPr="00491884">
        <w:t xml:space="preserve">TTD was used to inform </w:t>
      </w:r>
      <w:r w:rsidR="00A800DB" w:rsidRPr="00491884">
        <w:t xml:space="preserve">treatment use in </w:t>
      </w:r>
      <w:r w:rsidRPr="00491884">
        <w:t xml:space="preserve">the economic model. </w:t>
      </w:r>
      <w:r w:rsidR="00A01F40" w:rsidRPr="00491884">
        <w:t xml:space="preserve">The comparison </w:t>
      </w:r>
      <w:r w:rsidR="00D90D82" w:rsidRPr="00491884">
        <w:t xml:space="preserve">provided </w:t>
      </w:r>
      <w:r w:rsidR="00A01F40" w:rsidRPr="00491884">
        <w:t>was only partially informative as the submission modelled osimertinib and chemotherapy TTD</w:t>
      </w:r>
      <w:r w:rsidR="00B82696" w:rsidRPr="00491884">
        <w:t xml:space="preserve"> curves</w:t>
      </w:r>
      <w:r w:rsidR="00A01F40" w:rsidRPr="00491884">
        <w:t xml:space="preserve"> separately in the O+C arm</w:t>
      </w:r>
      <w:r w:rsidR="00B82696" w:rsidRPr="00491884">
        <w:t xml:space="preserve"> for the economic model</w:t>
      </w:r>
      <w:r w:rsidR="00A01F40" w:rsidRPr="00491884">
        <w:t xml:space="preserve">. </w:t>
      </w:r>
    </w:p>
    <w:p w14:paraId="5C825EAF" w14:textId="28ACFA64" w:rsidR="00B82696" w:rsidRPr="00491884" w:rsidRDefault="00A01F40" w:rsidP="001C3FC4">
      <w:pPr>
        <w:pStyle w:val="3-BodyText"/>
      </w:pPr>
      <w:r w:rsidRPr="00491884">
        <w:lastRenderedPageBreak/>
        <w:t xml:space="preserve">The submission reported that the TTD data from FLAURA2 was relatively mature, with 44.1% and 54.3% of TTD events for osimertinib occurring in the O+C and osimertinib arms, respectively. For pemetrexed in the O+C arm, 74.9% of TTD events had occurred. Based on the comparison of PFS and TTD KM curves, it was apparent that more patients in the osimertinib arm continued treatment post-progression when compared to patients in the O+C arm. </w:t>
      </w:r>
      <w:bookmarkStart w:id="42" w:name="_Ref190351906"/>
    </w:p>
    <w:p w14:paraId="6CACA4F0" w14:textId="66A63F4C" w:rsidR="00C33600" w:rsidRPr="00491884" w:rsidRDefault="00C33600" w:rsidP="00E12E78">
      <w:pPr>
        <w:pStyle w:val="Caption"/>
        <w:spacing w:before="120"/>
        <w:jc w:val="left"/>
      </w:pPr>
      <w:bookmarkStart w:id="43" w:name="_Ref195545910"/>
      <w:r w:rsidRPr="00491884">
        <w:t xml:space="preserve">Figure </w:t>
      </w:r>
      <w:r w:rsidR="003D6253">
        <w:fldChar w:fldCharType="begin"/>
      </w:r>
      <w:r w:rsidR="003D6253">
        <w:instrText xml:space="preserve"> SEQ Figure \* ARABIC </w:instrText>
      </w:r>
      <w:r w:rsidR="003D6253">
        <w:fldChar w:fldCharType="separate"/>
      </w:r>
      <w:r w:rsidR="00012B07">
        <w:rPr>
          <w:noProof/>
        </w:rPr>
        <w:t>3</w:t>
      </w:r>
      <w:r w:rsidR="003D6253">
        <w:fldChar w:fldCharType="end"/>
      </w:r>
      <w:bookmarkEnd w:id="42"/>
      <w:bookmarkEnd w:id="43"/>
      <w:r w:rsidRPr="00491884">
        <w:t xml:space="preserve">: Post-hoc comparison of PFS and TTD KM </w:t>
      </w:r>
      <w:r w:rsidR="00A01F40" w:rsidRPr="00491884">
        <w:t>data</w:t>
      </w:r>
      <w:r w:rsidR="00C94E8F" w:rsidRPr="00491884">
        <w:t xml:space="preserve"> (DCO1: 3 April 2023)</w:t>
      </w:r>
    </w:p>
    <w:p w14:paraId="142C819E" w14:textId="77777777" w:rsidR="00C33600" w:rsidRPr="00491884" w:rsidRDefault="00C33600" w:rsidP="00E12E78">
      <w:pPr>
        <w:keepNext/>
        <w:keepLines/>
        <w:jc w:val="left"/>
      </w:pPr>
      <w:r w:rsidRPr="00491884">
        <w:rPr>
          <w:noProof/>
        </w:rPr>
        <w:drawing>
          <wp:inline distT="0" distB="0" distL="0" distR="0" wp14:anchorId="5BC42824" wp14:editId="3BF4A367">
            <wp:extent cx="5210515" cy="3535253"/>
            <wp:effectExtent l="0" t="0" r="9525" b="8255"/>
            <wp:docPr id="210693263" name="Picture 1" descr="Post-hoc comparison of PFS and TTD KM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93263" name="Picture 1" descr="Post-hoc comparison of PFS and TTD KM data"/>
                    <pic:cNvPicPr/>
                  </pic:nvPicPr>
                  <pic:blipFill>
                    <a:blip r:embed="rId10"/>
                    <a:stretch>
                      <a:fillRect/>
                    </a:stretch>
                  </pic:blipFill>
                  <pic:spPr>
                    <a:xfrm>
                      <a:off x="0" y="0"/>
                      <a:ext cx="5215322" cy="3538515"/>
                    </a:xfrm>
                    <a:prstGeom prst="rect">
                      <a:avLst/>
                    </a:prstGeom>
                  </pic:spPr>
                </pic:pic>
              </a:graphicData>
            </a:graphic>
          </wp:inline>
        </w:drawing>
      </w:r>
    </w:p>
    <w:p w14:paraId="5AA46FA3" w14:textId="77777777" w:rsidR="00C17F0F" w:rsidRDefault="00C33600" w:rsidP="00E12E78">
      <w:pPr>
        <w:keepNext/>
        <w:keepLines/>
        <w:jc w:val="left"/>
        <w:rPr>
          <w:rFonts w:ascii="Arial Narrow" w:hAnsi="Arial Narrow"/>
          <w:snapToGrid w:val="0"/>
          <w:sz w:val="18"/>
          <w:szCs w:val="22"/>
          <w:lang w:eastAsia="zh-CN"/>
        </w:rPr>
      </w:pPr>
      <w:r w:rsidRPr="00491884">
        <w:rPr>
          <w:rFonts w:ascii="Arial Narrow" w:hAnsi="Arial Narrow"/>
          <w:snapToGrid w:val="0"/>
          <w:sz w:val="18"/>
          <w:szCs w:val="22"/>
          <w:lang w:eastAsia="zh-CN"/>
        </w:rPr>
        <w:t>Source: Figure 2.13, p 87 of the submission</w:t>
      </w:r>
    </w:p>
    <w:p w14:paraId="73C38E1E" w14:textId="77777777" w:rsidR="00E12E78" w:rsidRDefault="00C33600" w:rsidP="00C17F0F">
      <w:pPr>
        <w:spacing w:after="120"/>
        <w:jc w:val="left"/>
        <w:rPr>
          <w:rFonts w:ascii="Arial Narrow" w:hAnsi="Arial Narrow"/>
          <w:snapToGrid w:val="0"/>
          <w:sz w:val="18"/>
          <w:szCs w:val="22"/>
          <w:lang w:eastAsia="zh-CN"/>
        </w:rPr>
      </w:pPr>
      <w:r w:rsidRPr="00491884">
        <w:rPr>
          <w:rFonts w:ascii="Arial Narrow" w:hAnsi="Arial Narrow"/>
          <w:snapToGrid w:val="0"/>
          <w:sz w:val="18"/>
          <w:szCs w:val="22"/>
          <w:lang w:eastAsia="zh-CN"/>
        </w:rPr>
        <w:t>KM = Kaplan Meier</w:t>
      </w:r>
      <w:r w:rsidR="005000E2" w:rsidRPr="00491884">
        <w:rPr>
          <w:rFonts w:ascii="Arial Narrow" w:hAnsi="Arial Narrow"/>
          <w:snapToGrid w:val="0"/>
          <w:sz w:val="18"/>
          <w:szCs w:val="22"/>
          <w:lang w:eastAsia="zh-CN"/>
        </w:rPr>
        <w:t>;</w:t>
      </w:r>
      <w:r w:rsidRPr="00491884">
        <w:rPr>
          <w:rFonts w:ascii="Arial Narrow" w:hAnsi="Arial Narrow"/>
          <w:snapToGrid w:val="0"/>
          <w:sz w:val="18"/>
          <w:szCs w:val="22"/>
          <w:lang w:eastAsia="zh-CN"/>
        </w:rPr>
        <w:t xml:space="preserve"> Osimertinib</w:t>
      </w:r>
      <w:r w:rsidR="005000E2" w:rsidRPr="00491884">
        <w:rPr>
          <w:rFonts w:ascii="Arial Narrow" w:hAnsi="Arial Narrow"/>
          <w:snapToGrid w:val="0"/>
          <w:sz w:val="18"/>
          <w:szCs w:val="22"/>
          <w:lang w:eastAsia="zh-CN"/>
        </w:rPr>
        <w:t xml:space="preserve"> </w:t>
      </w:r>
      <w:r w:rsidRPr="00491884">
        <w:rPr>
          <w:rFonts w:ascii="Arial Narrow" w:hAnsi="Arial Narrow"/>
          <w:snapToGrid w:val="0"/>
          <w:sz w:val="18"/>
          <w:szCs w:val="22"/>
          <w:lang w:eastAsia="zh-CN"/>
        </w:rPr>
        <w:t>= osimertinib</w:t>
      </w:r>
      <w:r w:rsidR="005000E2" w:rsidRPr="00491884">
        <w:rPr>
          <w:rFonts w:ascii="Arial Narrow" w:hAnsi="Arial Narrow"/>
          <w:snapToGrid w:val="0"/>
          <w:sz w:val="18"/>
          <w:szCs w:val="22"/>
          <w:lang w:eastAsia="zh-CN"/>
        </w:rPr>
        <w:t>;</w:t>
      </w:r>
      <w:r w:rsidRPr="00491884">
        <w:rPr>
          <w:rFonts w:ascii="Arial Narrow" w:hAnsi="Arial Narrow"/>
          <w:snapToGrid w:val="0"/>
          <w:sz w:val="18"/>
          <w:szCs w:val="22"/>
          <w:lang w:eastAsia="zh-CN"/>
        </w:rPr>
        <w:t xml:space="preserve"> O+C</w:t>
      </w:r>
      <w:r w:rsidR="005000E2" w:rsidRPr="00491884">
        <w:rPr>
          <w:rFonts w:ascii="Arial Narrow" w:hAnsi="Arial Narrow"/>
          <w:snapToGrid w:val="0"/>
          <w:sz w:val="18"/>
          <w:szCs w:val="22"/>
          <w:lang w:eastAsia="zh-CN"/>
        </w:rPr>
        <w:t xml:space="preserve"> </w:t>
      </w:r>
      <w:r w:rsidRPr="00491884">
        <w:rPr>
          <w:rFonts w:ascii="Arial Narrow" w:hAnsi="Arial Narrow"/>
          <w:snapToGrid w:val="0"/>
          <w:sz w:val="18"/>
          <w:szCs w:val="22"/>
          <w:lang w:eastAsia="zh-CN"/>
        </w:rPr>
        <w:t>= osimertinib plus chemotherapy</w:t>
      </w:r>
      <w:r w:rsidR="005000E2" w:rsidRPr="00491884">
        <w:rPr>
          <w:rFonts w:ascii="Arial Narrow" w:hAnsi="Arial Narrow"/>
          <w:snapToGrid w:val="0"/>
          <w:sz w:val="18"/>
          <w:szCs w:val="22"/>
          <w:lang w:eastAsia="zh-CN"/>
        </w:rPr>
        <w:t>;</w:t>
      </w:r>
      <w:r w:rsidRPr="00491884">
        <w:rPr>
          <w:rFonts w:ascii="Arial Narrow" w:hAnsi="Arial Narrow"/>
          <w:snapToGrid w:val="0"/>
          <w:sz w:val="18"/>
          <w:szCs w:val="22"/>
          <w:lang w:eastAsia="zh-CN"/>
        </w:rPr>
        <w:t xml:space="preserve"> PFS = progression-free survival</w:t>
      </w:r>
      <w:r w:rsidR="005000E2" w:rsidRPr="00491884">
        <w:rPr>
          <w:rFonts w:ascii="Arial Narrow" w:hAnsi="Arial Narrow"/>
          <w:snapToGrid w:val="0"/>
          <w:sz w:val="18"/>
          <w:szCs w:val="22"/>
          <w:lang w:eastAsia="zh-CN"/>
        </w:rPr>
        <w:t>;</w:t>
      </w:r>
      <w:r w:rsidRPr="00491884">
        <w:rPr>
          <w:rFonts w:ascii="Arial Narrow" w:hAnsi="Arial Narrow"/>
          <w:snapToGrid w:val="0"/>
          <w:sz w:val="18"/>
          <w:szCs w:val="22"/>
          <w:lang w:eastAsia="zh-CN"/>
        </w:rPr>
        <w:t xml:space="preserve"> TTD = time to treatment discontinuation</w:t>
      </w:r>
      <w:r w:rsidR="005000E2" w:rsidRPr="00491884">
        <w:rPr>
          <w:rFonts w:ascii="Arial Narrow" w:hAnsi="Arial Narrow"/>
          <w:snapToGrid w:val="0"/>
          <w:sz w:val="18"/>
          <w:szCs w:val="22"/>
          <w:lang w:eastAsia="zh-CN"/>
        </w:rPr>
        <w:t>.</w:t>
      </w:r>
      <w:r w:rsidRPr="00491884">
        <w:rPr>
          <w:rFonts w:ascii="Arial Narrow" w:hAnsi="Arial Narrow"/>
          <w:snapToGrid w:val="0"/>
          <w:sz w:val="18"/>
          <w:szCs w:val="22"/>
          <w:lang w:eastAsia="zh-CN"/>
        </w:rPr>
        <w:t xml:space="preserve"> </w:t>
      </w:r>
    </w:p>
    <w:p w14:paraId="021E75D3" w14:textId="262D0CF6" w:rsidR="00C33600" w:rsidRPr="00491884" w:rsidRDefault="00B82696" w:rsidP="00C17F0F">
      <w:pPr>
        <w:spacing w:after="120"/>
        <w:jc w:val="left"/>
        <w:rPr>
          <w:bCs/>
        </w:rPr>
      </w:pPr>
      <w:r w:rsidRPr="00491884">
        <w:rPr>
          <w:bCs/>
          <w:u w:val="single"/>
        </w:rPr>
        <w:t>Exploratory</w:t>
      </w:r>
      <w:r w:rsidRPr="00491884">
        <w:rPr>
          <w:u w:val="single"/>
        </w:rPr>
        <w:t xml:space="preserve"> </w:t>
      </w:r>
      <w:r w:rsidR="00A01F40" w:rsidRPr="00491884">
        <w:rPr>
          <w:u w:val="single"/>
        </w:rPr>
        <w:t>outcome</w:t>
      </w:r>
      <w:r w:rsidRPr="00491884">
        <w:rPr>
          <w:u w:val="single"/>
        </w:rPr>
        <w:t xml:space="preserve"> (</w:t>
      </w:r>
      <w:r w:rsidR="00A01F40" w:rsidRPr="00491884">
        <w:rPr>
          <w:u w:val="single"/>
        </w:rPr>
        <w:t>HRQoL</w:t>
      </w:r>
      <w:r w:rsidRPr="00491884">
        <w:rPr>
          <w:u w:val="single"/>
        </w:rPr>
        <w:t>,</w:t>
      </w:r>
      <w:r w:rsidR="00A01F40" w:rsidRPr="00491884">
        <w:rPr>
          <w:u w:val="single"/>
        </w:rPr>
        <w:t xml:space="preserve"> EQ</w:t>
      </w:r>
      <w:r w:rsidRPr="00491884">
        <w:rPr>
          <w:u w:val="single"/>
        </w:rPr>
        <w:t>-</w:t>
      </w:r>
      <w:r w:rsidR="00A01F40" w:rsidRPr="00491884">
        <w:rPr>
          <w:u w:val="single"/>
        </w:rPr>
        <w:t>5D-5L</w:t>
      </w:r>
      <w:r w:rsidRPr="00491884">
        <w:rPr>
          <w:u w:val="single"/>
        </w:rPr>
        <w:t>)</w:t>
      </w:r>
    </w:p>
    <w:p w14:paraId="5006558E" w14:textId="59ECBD7D" w:rsidR="00FF076C" w:rsidRPr="00491884" w:rsidRDefault="002104C4" w:rsidP="00FF076C">
      <w:pPr>
        <w:pStyle w:val="3-BodyText"/>
      </w:pPr>
      <w:r w:rsidRPr="00491884">
        <w:t xml:space="preserve">EQ-5D-5L </w:t>
      </w:r>
      <w:r w:rsidR="00B82696" w:rsidRPr="00491884">
        <w:t>results</w:t>
      </w:r>
      <w:r w:rsidRPr="00491884">
        <w:t xml:space="preserve"> were reported as an exploratory endpoint in FLAURA2 at DCO1. Australian tariffs were used to estimate utility values in</w:t>
      </w:r>
      <w:r w:rsidR="001442C6">
        <w:t xml:space="preserve"> the economic model</w:t>
      </w:r>
      <w:r w:rsidRPr="00491884">
        <w:t xml:space="preserve">. The submission reported that both treatment arms were well balanced in terms of mean EQ-5D-5L </w:t>
      </w:r>
      <w:r w:rsidR="00B82696" w:rsidRPr="00491884">
        <w:t>visual analogue scale (</w:t>
      </w:r>
      <w:r w:rsidRPr="00491884">
        <w:t>VAS</w:t>
      </w:r>
      <w:r w:rsidR="00B82696" w:rsidRPr="00491884">
        <w:t>)</w:t>
      </w:r>
      <w:r w:rsidRPr="00491884">
        <w:t xml:space="preserve"> score at baseline (71.7 in the O+C arm and 70.6 in the osimertinib arm). Post-baseline, mean EQ-5D-5L VAS scores increased showing an improvement across both treatment arms, with no notable differences between arms. The submission d</w:t>
      </w:r>
      <w:r w:rsidR="00CE2635" w:rsidRPr="00491884">
        <w:t>id not</w:t>
      </w:r>
      <w:r w:rsidRPr="00491884">
        <w:t xml:space="preserve"> present a summary table of EQ-5D-5L data, nor d</w:t>
      </w:r>
      <w:r w:rsidR="00CE2635" w:rsidRPr="00491884">
        <w:t>id</w:t>
      </w:r>
      <w:r w:rsidRPr="00491884">
        <w:t xml:space="preserve"> it present any analysis to show the mean differences between timepoints throughout the trial</w:t>
      </w:r>
      <w:r w:rsidR="00B82696" w:rsidRPr="00491884">
        <w:t>.</w:t>
      </w:r>
      <w:r w:rsidR="00DB50C8" w:rsidRPr="00491884">
        <w:t xml:space="preserve"> </w:t>
      </w:r>
      <w:r w:rsidR="00F54B64">
        <w:t xml:space="preserve">The </w:t>
      </w:r>
      <w:r w:rsidR="00DB50C8" w:rsidRPr="00491884">
        <w:t xml:space="preserve">ESC noted </w:t>
      </w:r>
      <w:r w:rsidR="00FB4C18" w:rsidRPr="00491884">
        <w:t>QoL is an important treatment goal for patients with advanced disease</w:t>
      </w:r>
      <w:r w:rsidR="00D65585" w:rsidRPr="00491884">
        <w:t xml:space="preserve"> and reflected on the </w:t>
      </w:r>
      <w:r w:rsidR="00EC207F" w:rsidRPr="00491884">
        <w:t>increased AEs reported with O+C compared to osimertinib monotherapy</w:t>
      </w:r>
      <w:r w:rsidR="00DD0B5E" w:rsidRPr="00491884">
        <w:t xml:space="preserve">. </w:t>
      </w:r>
    </w:p>
    <w:p w14:paraId="1452C351" w14:textId="0D19F1B0" w:rsidR="00B60939" w:rsidRPr="00491884" w:rsidRDefault="00B60939" w:rsidP="00D86231">
      <w:pPr>
        <w:pStyle w:val="4-SubsectionHeading"/>
        <w:rPr>
          <w:i w:val="0"/>
        </w:rPr>
      </w:pPr>
      <w:bookmarkStart w:id="44" w:name="_Toc22897642"/>
      <w:bookmarkStart w:id="45" w:name="_Toc192751746"/>
      <w:r w:rsidRPr="00491884">
        <w:rPr>
          <w:i w:val="0"/>
        </w:rPr>
        <w:lastRenderedPageBreak/>
        <w:t>Comparative harms</w:t>
      </w:r>
      <w:bookmarkEnd w:id="44"/>
      <w:bookmarkEnd w:id="45"/>
    </w:p>
    <w:p w14:paraId="69D78913" w14:textId="04C438B4" w:rsidR="002104C4" w:rsidRPr="00491884" w:rsidRDefault="002104C4" w:rsidP="004D43E9">
      <w:pPr>
        <w:pStyle w:val="3-BodyText"/>
        <w:numPr>
          <w:ilvl w:val="1"/>
          <w:numId w:val="10"/>
        </w:numPr>
      </w:pPr>
      <w:r w:rsidRPr="00491884">
        <w:t>A summary of the safety data from FLAURA2 is presented in</w:t>
      </w:r>
      <w:r w:rsidR="009A5B9C" w:rsidRPr="00491884">
        <w:t xml:space="preserve"> </w:t>
      </w:r>
      <w:r w:rsidR="009A5B9C" w:rsidRPr="00491884">
        <w:fldChar w:fldCharType="begin"/>
      </w:r>
      <w:r w:rsidR="009A5B9C" w:rsidRPr="00491884">
        <w:instrText xml:space="preserve"> REF _Ref190355008 \h </w:instrText>
      </w:r>
      <w:r w:rsidR="008673A2" w:rsidRPr="00491884">
        <w:instrText xml:space="preserve"> \* MERGEFORMAT </w:instrText>
      </w:r>
      <w:r w:rsidR="009A5B9C" w:rsidRPr="00491884">
        <w:fldChar w:fldCharType="separate"/>
      </w:r>
      <w:r w:rsidR="00012B07" w:rsidRPr="00DE265A">
        <w:t xml:space="preserve">Table </w:t>
      </w:r>
      <w:r w:rsidR="00012B07">
        <w:t>6</w:t>
      </w:r>
      <w:r w:rsidR="009A5B9C" w:rsidRPr="00491884">
        <w:fldChar w:fldCharType="end"/>
      </w:r>
      <w:r w:rsidRPr="00491884">
        <w:t xml:space="preserve">. </w:t>
      </w:r>
      <w:r w:rsidRPr="00491884">
        <w:rPr>
          <w:rFonts w:cstheme="minorHAnsi"/>
        </w:rPr>
        <w:t>The safety analysis set</w:t>
      </w:r>
      <w:r w:rsidR="00151274" w:rsidRPr="00491884">
        <w:rPr>
          <w:rFonts w:cstheme="minorHAnsi"/>
        </w:rPr>
        <w:t xml:space="preserve"> </w:t>
      </w:r>
      <w:r w:rsidRPr="00491884">
        <w:rPr>
          <w:rFonts w:cstheme="minorHAnsi"/>
        </w:rPr>
        <w:t>consist</w:t>
      </w:r>
      <w:r w:rsidR="00151274" w:rsidRPr="00491884">
        <w:rPr>
          <w:rFonts w:cstheme="minorHAnsi"/>
        </w:rPr>
        <w:t>ed</w:t>
      </w:r>
      <w:r w:rsidRPr="00491884">
        <w:rPr>
          <w:rFonts w:cstheme="minorHAnsi"/>
        </w:rPr>
        <w:t xml:space="preserve"> of all subjects within the study who received at least one dose of study treatment.</w:t>
      </w:r>
      <w:r w:rsidR="00C94E8F" w:rsidRPr="00491884">
        <w:t xml:space="preserve"> </w:t>
      </w:r>
      <w:r w:rsidR="000D79C3" w:rsidRPr="00491884">
        <w:rPr>
          <w:rFonts w:cstheme="minorHAnsi"/>
        </w:rPr>
        <w:t>The</w:t>
      </w:r>
      <w:r w:rsidR="00C94E8F" w:rsidRPr="00491884">
        <w:rPr>
          <w:rFonts w:cstheme="minorHAnsi"/>
        </w:rPr>
        <w:t xml:space="preserve"> </w:t>
      </w:r>
      <w:r w:rsidR="000D79C3" w:rsidRPr="00491884">
        <w:rPr>
          <w:rFonts w:cstheme="minorHAnsi"/>
        </w:rPr>
        <w:t>period of observation for</w:t>
      </w:r>
      <w:r w:rsidR="00C94E8F" w:rsidRPr="00491884">
        <w:rPr>
          <w:rFonts w:cstheme="minorHAnsi"/>
        </w:rPr>
        <w:t xml:space="preserve"> adverse events </w:t>
      </w:r>
      <w:r w:rsidR="000D79C3" w:rsidRPr="00491884">
        <w:rPr>
          <w:rFonts w:cstheme="minorHAnsi"/>
        </w:rPr>
        <w:t xml:space="preserve">(DCO 1) was shorter than the </w:t>
      </w:r>
      <w:r w:rsidR="003A3D59" w:rsidRPr="00491884">
        <w:rPr>
          <w:rFonts w:cstheme="minorHAnsi"/>
        </w:rPr>
        <w:t xml:space="preserve">period </w:t>
      </w:r>
      <w:r w:rsidR="000D79C3" w:rsidRPr="00491884">
        <w:rPr>
          <w:rFonts w:cstheme="minorHAnsi"/>
        </w:rPr>
        <w:t xml:space="preserve">of </w:t>
      </w:r>
      <w:r w:rsidR="003A3D59" w:rsidRPr="00491884">
        <w:rPr>
          <w:rFonts w:cstheme="minorHAnsi"/>
        </w:rPr>
        <w:t>observation for the</w:t>
      </w:r>
      <w:r w:rsidR="00C94E8F" w:rsidRPr="00491884">
        <w:rPr>
          <w:rFonts w:cstheme="minorHAnsi"/>
        </w:rPr>
        <w:t xml:space="preserve"> benefits described at DCO2.</w:t>
      </w:r>
    </w:p>
    <w:p w14:paraId="754D7DFD" w14:textId="135FEDA2" w:rsidR="009D52CB" w:rsidRPr="00491884" w:rsidRDefault="009D52CB" w:rsidP="004D43E9">
      <w:pPr>
        <w:pStyle w:val="3-BodyText"/>
        <w:numPr>
          <w:ilvl w:val="1"/>
          <w:numId w:val="10"/>
        </w:numPr>
      </w:pPr>
      <w:r w:rsidRPr="00491884">
        <w:t>Treatment with O+C was associated with a higher frequency of Grade 3 or above treatment emergent adverse events (TEAEs) when compared to osimertinib</w:t>
      </w:r>
      <w:r w:rsidRPr="00491884">
        <w:rPr>
          <w:rFonts w:cstheme="minorHAnsi"/>
        </w:rPr>
        <w:t xml:space="preserve"> (63.8% vs</w:t>
      </w:r>
      <w:r w:rsidR="007E2D1B" w:rsidRPr="00491884">
        <w:rPr>
          <w:rFonts w:cstheme="minorHAnsi"/>
        </w:rPr>
        <w:t>.</w:t>
      </w:r>
      <w:r w:rsidRPr="00491884">
        <w:rPr>
          <w:rFonts w:cstheme="minorHAnsi"/>
        </w:rPr>
        <w:t xml:space="preserve"> 27.3%). Serious adverse events (SAEs) were reported more frequently for </w:t>
      </w:r>
      <w:r w:rsidR="00973335" w:rsidRPr="00491884">
        <w:rPr>
          <w:rFonts w:cstheme="minorHAnsi"/>
        </w:rPr>
        <w:t>O+C</w:t>
      </w:r>
      <w:r w:rsidRPr="00491884">
        <w:rPr>
          <w:rFonts w:cstheme="minorHAnsi"/>
        </w:rPr>
        <w:t xml:space="preserve"> (37.7%) than for osimertinib (19.3%). </w:t>
      </w:r>
    </w:p>
    <w:p w14:paraId="60DA75DF" w14:textId="20068D96" w:rsidR="00A76825" w:rsidRPr="00491884" w:rsidRDefault="009D52CB" w:rsidP="004D43E9">
      <w:pPr>
        <w:pStyle w:val="3-BodyText"/>
        <w:numPr>
          <w:ilvl w:val="1"/>
          <w:numId w:val="10"/>
        </w:numPr>
      </w:pPr>
      <w:r w:rsidRPr="00491884">
        <w:rPr>
          <w:rFonts w:cstheme="minorHAnsi"/>
        </w:rPr>
        <w:t xml:space="preserve">When reviewing </w:t>
      </w:r>
      <w:r w:rsidR="00FE1570" w:rsidRPr="00491884">
        <w:rPr>
          <w:rFonts w:cstheme="minorHAnsi"/>
        </w:rPr>
        <w:t>Common Terminology Criteria for Adverse Events (</w:t>
      </w:r>
      <w:r w:rsidRPr="00491884">
        <w:t>CTCAE</w:t>
      </w:r>
      <w:r w:rsidR="00FE1570" w:rsidRPr="00491884">
        <w:t>)</w:t>
      </w:r>
      <w:r w:rsidRPr="00491884">
        <w:t xml:space="preserve"> ≥ Grade 3 </w:t>
      </w:r>
      <w:r w:rsidR="00FE1570" w:rsidRPr="00491884">
        <w:t>adverse events (</w:t>
      </w:r>
      <w:r w:rsidRPr="00491884">
        <w:t>AE</w:t>
      </w:r>
      <w:r w:rsidR="00FE1570" w:rsidRPr="00491884">
        <w:t>)</w:t>
      </w:r>
      <w:r w:rsidRPr="00491884">
        <w:rPr>
          <w:rFonts w:cstheme="minorHAnsi"/>
        </w:rPr>
        <w:t xml:space="preserve"> the following observations were made: </w:t>
      </w:r>
    </w:p>
    <w:p w14:paraId="64D1C345" w14:textId="0EA52BD4" w:rsidR="00A76825" w:rsidRPr="00491884" w:rsidRDefault="00256443" w:rsidP="004D43E9">
      <w:pPr>
        <w:pStyle w:val="3-BodyText"/>
        <w:numPr>
          <w:ilvl w:val="2"/>
          <w:numId w:val="10"/>
        </w:numPr>
        <w:ind w:left="1134"/>
      </w:pPr>
      <w:r w:rsidRPr="00491884">
        <w:rPr>
          <w:rFonts w:cstheme="minorHAnsi"/>
        </w:rPr>
        <w:t xml:space="preserve">the </w:t>
      </w:r>
      <w:r w:rsidR="00FB6214" w:rsidRPr="00491884">
        <w:rPr>
          <w:rFonts w:cstheme="minorHAnsi"/>
        </w:rPr>
        <w:t xml:space="preserve">most frequently reported CTCAE ≥ Grade 3 AEs in the O+C treatment arm were anaemia (19.9%), neutropenia (13.4%) and decreased neutrophil count (11.2%). The submission claimed that this reflected the known haematological toxicity profile of the individual chemotherapy components. </w:t>
      </w:r>
    </w:p>
    <w:p w14:paraId="0748E342" w14:textId="718F2966" w:rsidR="00C15405" w:rsidRPr="00491884" w:rsidRDefault="00A76825" w:rsidP="004D43E9">
      <w:pPr>
        <w:pStyle w:val="3-BodyText"/>
        <w:numPr>
          <w:ilvl w:val="2"/>
          <w:numId w:val="10"/>
        </w:numPr>
        <w:ind w:left="1134"/>
      </w:pPr>
      <w:r w:rsidRPr="00491884">
        <w:rPr>
          <w:rFonts w:cstheme="minorHAnsi"/>
        </w:rPr>
        <w:t>t</w:t>
      </w:r>
      <w:r w:rsidR="00FB6214" w:rsidRPr="00491884">
        <w:rPr>
          <w:rFonts w:cstheme="minorHAnsi"/>
        </w:rPr>
        <w:t xml:space="preserve">he most frequently reported CTCAE ≥ Grade 3 AEs in the osimertinib treatment arm were pneumonia (1.8%), COVID-19 pneumonia (1.8%), hypertension (1.5%) and interstitial lung disease (1.5%). These AEs were consistent with the known osimertinib safety profile. </w:t>
      </w:r>
    </w:p>
    <w:p w14:paraId="3687B6C2" w14:textId="67DEC4CB" w:rsidR="00ED2CDD" w:rsidRPr="00491884" w:rsidRDefault="00FB6214" w:rsidP="005835BE">
      <w:pPr>
        <w:pStyle w:val="3-BodyText"/>
        <w:numPr>
          <w:ilvl w:val="0"/>
          <w:numId w:val="0"/>
        </w:numPr>
        <w:ind w:left="709"/>
      </w:pPr>
      <w:r w:rsidRPr="00491884">
        <w:rPr>
          <w:rFonts w:cstheme="minorHAnsi"/>
        </w:rPr>
        <w:t xml:space="preserve">The O+C arm was associated with a higher rate of AEs </w:t>
      </w:r>
      <w:r w:rsidR="002E55F9" w:rsidRPr="00491884">
        <w:rPr>
          <w:rFonts w:cstheme="minorHAnsi"/>
        </w:rPr>
        <w:t xml:space="preserve">than the osimertinib arm </w:t>
      </w:r>
      <w:r w:rsidRPr="00491884">
        <w:rPr>
          <w:rFonts w:cstheme="minorHAnsi"/>
        </w:rPr>
        <w:t>across the majority of reported AE’s by System Organ Class and Preferred Term recorded.</w:t>
      </w:r>
    </w:p>
    <w:p w14:paraId="2F630013" w14:textId="3AF4788C" w:rsidR="00ED2CDD" w:rsidRPr="00491884" w:rsidRDefault="009D52CB" w:rsidP="004D43E9">
      <w:pPr>
        <w:pStyle w:val="3-BodyText"/>
        <w:numPr>
          <w:ilvl w:val="1"/>
          <w:numId w:val="10"/>
        </w:numPr>
      </w:pPr>
      <w:r w:rsidRPr="00491884">
        <w:rPr>
          <w:rFonts w:cstheme="minorHAnsi"/>
        </w:rPr>
        <w:t xml:space="preserve">The pattern of AEs reported in both treatment arms of </w:t>
      </w:r>
      <w:r w:rsidR="00FB6214" w:rsidRPr="00491884">
        <w:rPr>
          <w:rFonts w:cstheme="minorHAnsi"/>
        </w:rPr>
        <w:t>FLAURA2</w:t>
      </w:r>
      <w:r w:rsidRPr="00491884">
        <w:rPr>
          <w:rFonts w:cstheme="minorHAnsi"/>
        </w:rPr>
        <w:t xml:space="preserve"> was as expected for NSCLC </w:t>
      </w:r>
      <w:r w:rsidR="00207975" w:rsidRPr="00491884">
        <w:rPr>
          <w:rFonts w:cstheme="minorHAnsi"/>
        </w:rPr>
        <w:t xml:space="preserve">patients </w:t>
      </w:r>
      <w:r w:rsidRPr="00491884">
        <w:rPr>
          <w:rFonts w:cstheme="minorHAnsi"/>
        </w:rPr>
        <w:t xml:space="preserve">receiving </w:t>
      </w:r>
      <w:r w:rsidR="00151274" w:rsidRPr="00491884">
        <w:rPr>
          <w:rFonts w:cstheme="minorHAnsi"/>
        </w:rPr>
        <w:t>EGFR-</w:t>
      </w:r>
      <w:r w:rsidRPr="00491884">
        <w:rPr>
          <w:rFonts w:cstheme="minorHAnsi"/>
        </w:rPr>
        <w:t xml:space="preserve">TKIs </w:t>
      </w:r>
      <w:r w:rsidR="00FB6214" w:rsidRPr="00491884">
        <w:rPr>
          <w:rFonts w:cstheme="minorHAnsi"/>
        </w:rPr>
        <w:t xml:space="preserve">and cisplatin/ carboplatin and pemetrexed chemotherapy </w:t>
      </w:r>
      <w:r w:rsidRPr="00491884">
        <w:rPr>
          <w:rFonts w:cstheme="minorHAnsi"/>
        </w:rPr>
        <w:t>in the first-line setting. No new safety signals were identified</w:t>
      </w:r>
      <w:r w:rsidR="00FB6214" w:rsidRPr="00491884">
        <w:rPr>
          <w:rFonts w:cstheme="minorHAnsi"/>
        </w:rPr>
        <w:t xml:space="preserve">. </w:t>
      </w:r>
      <w:r w:rsidR="00ED2CDD" w:rsidRPr="00491884">
        <w:rPr>
          <w:rFonts w:cstheme="minorHAnsi"/>
        </w:rPr>
        <w:t>However,</w:t>
      </w:r>
      <w:r w:rsidR="00FB6214" w:rsidRPr="00491884">
        <w:rPr>
          <w:rFonts w:cstheme="minorHAnsi"/>
        </w:rPr>
        <w:t xml:space="preserve"> the frequency of </w:t>
      </w:r>
      <w:r w:rsidR="00ED2CDD" w:rsidRPr="00491884">
        <w:rPr>
          <w:rFonts w:cstheme="minorHAnsi"/>
        </w:rPr>
        <w:t xml:space="preserve">some of the observed AEs </w:t>
      </w:r>
      <w:r w:rsidR="00151274" w:rsidRPr="00491884">
        <w:rPr>
          <w:rFonts w:cstheme="minorHAnsi"/>
        </w:rPr>
        <w:t>appeared</w:t>
      </w:r>
      <w:r w:rsidR="00ED2CDD" w:rsidRPr="00491884">
        <w:rPr>
          <w:rFonts w:cstheme="minorHAnsi"/>
        </w:rPr>
        <w:t xml:space="preserve"> to be higher than what is typically seen with the individual components of </w:t>
      </w:r>
      <w:r w:rsidR="007B7BAF" w:rsidRPr="00491884">
        <w:rPr>
          <w:rFonts w:cstheme="minorHAnsi"/>
        </w:rPr>
        <w:t xml:space="preserve">the </w:t>
      </w:r>
      <w:r w:rsidR="00ED2CDD" w:rsidRPr="00491884">
        <w:rPr>
          <w:rFonts w:cstheme="minorHAnsi"/>
        </w:rPr>
        <w:t>O+C arm</w:t>
      </w:r>
      <w:r w:rsidR="007B7BAF" w:rsidRPr="00491884">
        <w:rPr>
          <w:rFonts w:cstheme="minorHAnsi"/>
        </w:rPr>
        <w:t>,</w:t>
      </w:r>
      <w:r w:rsidR="00ED2CDD" w:rsidRPr="00491884">
        <w:rPr>
          <w:rFonts w:cstheme="minorHAnsi"/>
        </w:rPr>
        <w:t xml:space="preserve"> potentially suggesting a synergistic relationship </w:t>
      </w:r>
      <w:r w:rsidR="000708C0" w:rsidRPr="00491884">
        <w:rPr>
          <w:rFonts w:cstheme="minorHAnsi"/>
        </w:rPr>
        <w:t>in</w:t>
      </w:r>
      <w:r w:rsidR="00ED2CDD" w:rsidRPr="00491884">
        <w:rPr>
          <w:rFonts w:cstheme="minorHAnsi"/>
        </w:rPr>
        <w:t xml:space="preserve"> relation to </w:t>
      </w:r>
      <w:r w:rsidR="001E06B9" w:rsidRPr="00491884">
        <w:rPr>
          <w:rFonts w:cstheme="minorHAnsi"/>
        </w:rPr>
        <w:t>toxicity</w:t>
      </w:r>
      <w:r w:rsidR="00ED2CDD" w:rsidRPr="00491884">
        <w:rPr>
          <w:rFonts w:cstheme="minorHAnsi"/>
        </w:rPr>
        <w:t xml:space="preserve">. </w:t>
      </w:r>
      <w:r w:rsidR="00ED2CDD" w:rsidRPr="00491884">
        <w:rPr>
          <w:lang w:eastAsia="zh-CN"/>
        </w:rPr>
        <w:t xml:space="preserve">For example, the number of reported AEs described as causally related to osimertinib </w:t>
      </w:r>
      <w:r w:rsidR="00151274" w:rsidRPr="00491884">
        <w:rPr>
          <w:lang w:eastAsia="zh-CN"/>
        </w:rPr>
        <w:t xml:space="preserve">was </w:t>
      </w:r>
      <w:r w:rsidR="00ED2CDD" w:rsidRPr="00491884">
        <w:rPr>
          <w:lang w:eastAsia="zh-CN"/>
        </w:rPr>
        <w:t xml:space="preserve">higher in the O+C arm than the osimertinib arm (29.3% vs 10.5%). Additionally, pemetrexed was </w:t>
      </w:r>
      <w:r w:rsidR="007B7BAF" w:rsidRPr="00491884">
        <w:rPr>
          <w:lang w:eastAsia="zh-CN"/>
        </w:rPr>
        <w:t xml:space="preserve">thought </w:t>
      </w:r>
      <w:r w:rsidR="00ED2CDD" w:rsidRPr="00491884">
        <w:rPr>
          <w:lang w:eastAsia="zh-CN"/>
        </w:rPr>
        <w:t xml:space="preserve">to be causally related to 47.1% of the noted ≥ Grade 3 treatment related AE in the O+C arm. </w:t>
      </w:r>
      <w:r w:rsidR="00BA3CF0" w:rsidRPr="00491884">
        <w:t>This may reflect a longer duration of exposure to pemetrexed compared to what is typically seen in similar patient populations, combined with the idea that prolonged treatment with maintenance pemetrexed has been noted to result in cumulative toxicities</w:t>
      </w:r>
      <w:r w:rsidR="00BA3CF0" w:rsidRPr="00491884">
        <w:rPr>
          <w:vertAlign w:val="superscript"/>
          <w:lang w:eastAsia="zh-CN"/>
        </w:rPr>
        <w:footnoteReference w:id="11"/>
      </w:r>
      <w:r w:rsidR="00BA3CF0" w:rsidRPr="00491884">
        <w:t xml:space="preserve">. </w:t>
      </w:r>
    </w:p>
    <w:p w14:paraId="4D140363" w14:textId="36A2050C" w:rsidR="00454183" w:rsidRDefault="00ED2CDD" w:rsidP="00E16BA2">
      <w:pPr>
        <w:pStyle w:val="3-BodyText"/>
        <w:numPr>
          <w:ilvl w:val="1"/>
          <w:numId w:val="10"/>
        </w:numPr>
      </w:pPr>
      <w:r w:rsidRPr="00491884">
        <w:t xml:space="preserve">A higher proportion of patients in the O+C arm had AEs leading to discontinuation of any study drug (47.8%) compared to the osimertinib arm (6.2%), mainly due to </w:t>
      </w:r>
      <w:r w:rsidRPr="00491884">
        <w:lastRenderedPageBreak/>
        <w:t>discontinuation of chemotherapy in 125 patients (45.3%)</w:t>
      </w:r>
      <w:r w:rsidR="00101889" w:rsidRPr="00491884">
        <w:t>.</w:t>
      </w:r>
      <w:r w:rsidRPr="00491884">
        <w:t xml:space="preserve"> AEs leading to discontinuation of carboplatin/cisplatin were reported in 46 patients (16.7%), and AEs leading to discontinuation of pemetrexed were reported in 119 patients (43.1%). </w:t>
      </w:r>
      <w:r w:rsidRPr="00491884">
        <w:rPr>
          <w:lang w:eastAsia="zh-CN"/>
        </w:rPr>
        <w:t xml:space="preserve">The submission reported that when given concurrently with chemotherapy, osimertinib was well tolerated, with 30 patients (10.9%) in the O+C arm reporting any AE leading to osimertinib discontinuation compared with 17 patients (6.2%) in the osimertinib arm. The difference in discontinuation between the two treatment arms associated with osimertinib was higher in the O+C arm which may be suggestive of a synergistic relationship </w:t>
      </w:r>
      <w:r w:rsidR="001E06B9" w:rsidRPr="00491884">
        <w:rPr>
          <w:lang w:eastAsia="zh-CN"/>
        </w:rPr>
        <w:t>in relation to toxicity</w:t>
      </w:r>
      <w:r w:rsidRPr="00491884">
        <w:rPr>
          <w:lang w:eastAsia="zh-CN"/>
        </w:rPr>
        <w:t>.</w:t>
      </w:r>
      <w:r w:rsidR="001E06B9" w:rsidRPr="00491884">
        <w:rPr>
          <w:lang w:eastAsia="zh-CN"/>
        </w:rPr>
        <w:t xml:space="preserve"> </w:t>
      </w:r>
      <w:bookmarkStart w:id="46" w:name="_Ref200015007"/>
    </w:p>
    <w:p w14:paraId="2FA914F1" w14:textId="08E833B4" w:rsidR="00ED2CDD" w:rsidRPr="00491884" w:rsidRDefault="00DD2797" w:rsidP="00E16BA2">
      <w:pPr>
        <w:pStyle w:val="3-BodyText"/>
        <w:numPr>
          <w:ilvl w:val="1"/>
          <w:numId w:val="10"/>
        </w:numPr>
      </w:pPr>
      <w:bookmarkStart w:id="47" w:name="_Ref200015063"/>
      <w:r w:rsidRPr="00491884">
        <w:rPr>
          <w:lang w:eastAsia="zh-CN"/>
        </w:rPr>
        <w:t xml:space="preserve">The PSCR </w:t>
      </w:r>
      <w:r w:rsidR="006C787A" w:rsidRPr="00491884">
        <w:rPr>
          <w:lang w:eastAsia="zh-CN"/>
        </w:rPr>
        <w:t xml:space="preserve">disputed there may be a synergistic relationship </w:t>
      </w:r>
      <w:r w:rsidR="00987CEC" w:rsidRPr="00491884">
        <w:rPr>
          <w:lang w:eastAsia="zh-CN"/>
        </w:rPr>
        <w:t xml:space="preserve">between the components of the combination therapy when compared with osimertinib monotherapy. </w:t>
      </w:r>
      <w:r w:rsidR="008E0E1C" w:rsidRPr="00491884">
        <w:rPr>
          <w:lang w:eastAsia="zh-CN"/>
        </w:rPr>
        <w:t xml:space="preserve">The </w:t>
      </w:r>
      <w:r w:rsidR="00DA7CB9" w:rsidRPr="00491884">
        <w:rPr>
          <w:lang w:eastAsia="zh-CN"/>
        </w:rPr>
        <w:t xml:space="preserve">ESC </w:t>
      </w:r>
      <w:r w:rsidR="00026E43" w:rsidRPr="00491884">
        <w:rPr>
          <w:lang w:eastAsia="zh-CN"/>
        </w:rPr>
        <w:t>noted</w:t>
      </w:r>
      <w:r w:rsidR="00DA7CB9" w:rsidRPr="00491884">
        <w:rPr>
          <w:lang w:eastAsia="zh-CN"/>
        </w:rPr>
        <w:t xml:space="preserve"> </w:t>
      </w:r>
      <w:r w:rsidR="00CC591C" w:rsidRPr="00491884">
        <w:rPr>
          <w:lang w:eastAsia="zh-CN"/>
        </w:rPr>
        <w:t>that osimertinib TEAE</w:t>
      </w:r>
      <w:r w:rsidR="000A14AF" w:rsidRPr="00491884">
        <w:rPr>
          <w:lang w:eastAsia="zh-CN"/>
        </w:rPr>
        <w:t>;</w:t>
      </w:r>
      <w:r w:rsidR="00CC591C" w:rsidRPr="00491884">
        <w:rPr>
          <w:lang w:eastAsia="zh-CN"/>
        </w:rPr>
        <w:t xml:space="preserve"> </w:t>
      </w:r>
      <w:r w:rsidR="00303C49" w:rsidRPr="00491884">
        <w:rPr>
          <w:lang w:eastAsia="zh-CN"/>
        </w:rPr>
        <w:t>TEAE leading to treatment discontinuation</w:t>
      </w:r>
      <w:r w:rsidR="000A14AF" w:rsidRPr="00491884">
        <w:rPr>
          <w:lang w:eastAsia="zh-CN"/>
        </w:rPr>
        <w:t>; and TEAE leading to death</w:t>
      </w:r>
      <w:r w:rsidR="00303C49" w:rsidRPr="00491884">
        <w:rPr>
          <w:lang w:eastAsia="zh-CN"/>
        </w:rPr>
        <w:t xml:space="preserve"> were higher in the O+C arm than the osimertinib monotherapy arm.</w:t>
      </w:r>
      <w:bookmarkEnd w:id="46"/>
      <w:bookmarkEnd w:id="47"/>
      <w:r w:rsidR="00303C49" w:rsidRPr="00491884">
        <w:rPr>
          <w:lang w:eastAsia="zh-CN"/>
        </w:rPr>
        <w:t xml:space="preserve"> </w:t>
      </w:r>
    </w:p>
    <w:p w14:paraId="388DDBB0" w14:textId="54E214DD" w:rsidR="009D52CB" w:rsidRPr="00491884" w:rsidRDefault="009D52CB" w:rsidP="00C92645">
      <w:pPr>
        <w:pStyle w:val="Caption"/>
        <w:spacing w:before="120"/>
      </w:pPr>
      <w:bookmarkStart w:id="48" w:name="_Ref190355008"/>
      <w:r w:rsidRPr="00DE265A">
        <w:t xml:space="preserve">Table </w:t>
      </w:r>
      <w:r w:rsidR="003D6253">
        <w:fldChar w:fldCharType="begin"/>
      </w:r>
      <w:r w:rsidR="003D6253">
        <w:instrText xml:space="preserve"> SEQ Table \* ARABIC </w:instrText>
      </w:r>
      <w:r w:rsidR="003D6253">
        <w:fldChar w:fldCharType="separate"/>
      </w:r>
      <w:r w:rsidR="00012B07">
        <w:rPr>
          <w:noProof/>
        </w:rPr>
        <w:t>6</w:t>
      </w:r>
      <w:r w:rsidR="003D6253">
        <w:fldChar w:fldCharType="end"/>
      </w:r>
      <w:bookmarkEnd w:id="48"/>
      <w:r w:rsidRPr="00DE265A">
        <w:t>: Summary of AEs (Safety Analysis Set; DCO: 3 April 2023)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2"/>
        <w:gridCol w:w="1728"/>
        <w:gridCol w:w="1367"/>
        <w:gridCol w:w="2370"/>
      </w:tblGrid>
      <w:tr w:rsidR="005C625F" w:rsidRPr="00491884" w14:paraId="79BD9203" w14:textId="1E97C161" w:rsidTr="005C625F">
        <w:tc>
          <w:tcPr>
            <w:tcW w:w="1970" w:type="pct"/>
          </w:tcPr>
          <w:p w14:paraId="7A3106E0" w14:textId="77777777" w:rsidR="005C625F" w:rsidRPr="00491884" w:rsidRDefault="005C625F" w:rsidP="00C623FB">
            <w:pPr>
              <w:pStyle w:val="TableHeading0"/>
            </w:pPr>
            <w:r w:rsidRPr="00491884">
              <w:t>AE category</w:t>
            </w:r>
          </w:p>
        </w:tc>
        <w:tc>
          <w:tcPr>
            <w:tcW w:w="958" w:type="pct"/>
          </w:tcPr>
          <w:p w14:paraId="45E1BF21" w14:textId="77777777" w:rsidR="005C625F" w:rsidRPr="00491884" w:rsidRDefault="005C625F" w:rsidP="00B24029">
            <w:pPr>
              <w:pStyle w:val="TableHeading0"/>
              <w:jc w:val="center"/>
            </w:pPr>
            <w:r w:rsidRPr="00491884">
              <w:t>O+C</w:t>
            </w:r>
          </w:p>
          <w:p w14:paraId="006E234B" w14:textId="77777777" w:rsidR="005C625F" w:rsidRPr="00491884" w:rsidRDefault="005C625F" w:rsidP="00B24029">
            <w:pPr>
              <w:pStyle w:val="TableHeading0"/>
              <w:jc w:val="center"/>
            </w:pPr>
            <w:r w:rsidRPr="00491884">
              <w:t>(N= 276)</w:t>
            </w:r>
          </w:p>
        </w:tc>
        <w:tc>
          <w:tcPr>
            <w:tcW w:w="758" w:type="pct"/>
          </w:tcPr>
          <w:p w14:paraId="1C4CA09B" w14:textId="77777777" w:rsidR="005C625F" w:rsidRPr="00491884" w:rsidRDefault="005C625F" w:rsidP="00B24029">
            <w:pPr>
              <w:pStyle w:val="TableHeading0"/>
              <w:jc w:val="center"/>
            </w:pPr>
            <w:r w:rsidRPr="00491884">
              <w:t>Osimertinib</w:t>
            </w:r>
          </w:p>
          <w:p w14:paraId="42BA222B" w14:textId="6DDF8C36" w:rsidR="005C625F" w:rsidRPr="00491884" w:rsidRDefault="005C625F" w:rsidP="00B24029">
            <w:pPr>
              <w:pStyle w:val="TableHeading0"/>
              <w:tabs>
                <w:tab w:val="right" w:pos="1755"/>
              </w:tabs>
              <w:jc w:val="center"/>
            </w:pPr>
            <w:r w:rsidRPr="00491884">
              <w:t>(N= 275)</w:t>
            </w:r>
          </w:p>
        </w:tc>
        <w:tc>
          <w:tcPr>
            <w:tcW w:w="1315" w:type="pct"/>
          </w:tcPr>
          <w:p w14:paraId="3E63E5F2" w14:textId="77777777" w:rsidR="005C625F" w:rsidRPr="00491884" w:rsidRDefault="005C625F" w:rsidP="005C625F">
            <w:pPr>
              <w:pStyle w:val="In-tableHeading"/>
              <w:jc w:val="center"/>
              <w:rPr>
                <w:lang w:val="en-AU"/>
              </w:rPr>
            </w:pPr>
            <w:r w:rsidRPr="00491884">
              <w:rPr>
                <w:lang w:val="en-AU"/>
              </w:rPr>
              <w:t>RR</w:t>
            </w:r>
          </w:p>
          <w:p w14:paraId="3EE264A7" w14:textId="197951AE" w:rsidR="005C625F" w:rsidRPr="00491884" w:rsidRDefault="005C625F" w:rsidP="005C625F">
            <w:pPr>
              <w:pStyle w:val="TableHeading0"/>
              <w:jc w:val="center"/>
            </w:pPr>
            <w:r w:rsidRPr="00491884">
              <w:t>(95% CI)</w:t>
            </w:r>
            <w:r w:rsidRPr="00491884">
              <w:rPr>
                <w:vertAlign w:val="superscript"/>
              </w:rPr>
              <w:t>a</w:t>
            </w:r>
          </w:p>
        </w:tc>
      </w:tr>
      <w:tr w:rsidR="005C625F" w:rsidRPr="00491884" w14:paraId="51CD458C" w14:textId="0E3C4046" w:rsidTr="003D478F">
        <w:tc>
          <w:tcPr>
            <w:tcW w:w="1970" w:type="pct"/>
          </w:tcPr>
          <w:p w14:paraId="7897830F" w14:textId="77777777" w:rsidR="005C625F" w:rsidRPr="00491884" w:rsidRDefault="005C625F" w:rsidP="00C623FB">
            <w:pPr>
              <w:pStyle w:val="TableText0"/>
              <w:rPr>
                <w:lang w:eastAsia="zh-CN"/>
              </w:rPr>
            </w:pPr>
            <w:r w:rsidRPr="00491884">
              <w:rPr>
                <w:lang w:eastAsia="zh-CN"/>
              </w:rPr>
              <w:t>Any AE</w:t>
            </w:r>
          </w:p>
        </w:tc>
        <w:tc>
          <w:tcPr>
            <w:tcW w:w="958" w:type="pct"/>
            <w:vAlign w:val="center"/>
          </w:tcPr>
          <w:p w14:paraId="678BCDF5" w14:textId="77777777" w:rsidR="005C625F" w:rsidRPr="00491884" w:rsidRDefault="005C625F" w:rsidP="003D478F">
            <w:pPr>
              <w:pStyle w:val="TableText0"/>
              <w:jc w:val="center"/>
              <w:rPr>
                <w:lang w:eastAsia="zh-CN"/>
              </w:rPr>
            </w:pPr>
            <w:r w:rsidRPr="00491884">
              <w:rPr>
                <w:lang w:eastAsia="zh-CN"/>
              </w:rPr>
              <w:t>276 (100)</w:t>
            </w:r>
          </w:p>
        </w:tc>
        <w:tc>
          <w:tcPr>
            <w:tcW w:w="758" w:type="pct"/>
            <w:vAlign w:val="center"/>
          </w:tcPr>
          <w:p w14:paraId="7969256A" w14:textId="77777777" w:rsidR="005C625F" w:rsidRPr="00491884" w:rsidRDefault="005C625F" w:rsidP="003D478F">
            <w:pPr>
              <w:pStyle w:val="TableText0"/>
              <w:jc w:val="center"/>
              <w:rPr>
                <w:lang w:eastAsia="zh-CN"/>
              </w:rPr>
            </w:pPr>
            <w:r w:rsidRPr="00491884">
              <w:rPr>
                <w:lang w:eastAsia="zh-CN"/>
              </w:rPr>
              <w:t>268 (97.5)</w:t>
            </w:r>
          </w:p>
        </w:tc>
        <w:tc>
          <w:tcPr>
            <w:tcW w:w="1315" w:type="pct"/>
            <w:vAlign w:val="center"/>
          </w:tcPr>
          <w:p w14:paraId="387A7C98" w14:textId="20041478" w:rsidR="005C625F" w:rsidRPr="00491884" w:rsidRDefault="009045C5" w:rsidP="003D478F">
            <w:pPr>
              <w:pStyle w:val="TableText0"/>
              <w:jc w:val="center"/>
              <w:rPr>
                <w:lang w:eastAsia="zh-CN"/>
              </w:rPr>
            </w:pPr>
            <w:r w:rsidRPr="00491884">
              <w:rPr>
                <w:lang w:eastAsia="zh-CN"/>
              </w:rPr>
              <w:t>1.03 (1.01, 1.05)</w:t>
            </w:r>
          </w:p>
        </w:tc>
      </w:tr>
      <w:tr w:rsidR="005C625F" w:rsidRPr="00491884" w14:paraId="093D7FF4" w14:textId="4E0AB1C7" w:rsidTr="003D478F">
        <w:tc>
          <w:tcPr>
            <w:tcW w:w="1970" w:type="pct"/>
          </w:tcPr>
          <w:p w14:paraId="4AF1F762" w14:textId="77777777" w:rsidR="005C625F" w:rsidRPr="00491884" w:rsidRDefault="005C625F" w:rsidP="00C623FB">
            <w:pPr>
              <w:pStyle w:val="TableText0"/>
              <w:rPr>
                <w:lang w:eastAsia="zh-CN"/>
              </w:rPr>
            </w:pPr>
            <w:r w:rsidRPr="00491884">
              <w:rPr>
                <w:lang w:eastAsia="zh-CN"/>
              </w:rPr>
              <w:t xml:space="preserve">Any treatment related AE </w:t>
            </w:r>
          </w:p>
        </w:tc>
        <w:tc>
          <w:tcPr>
            <w:tcW w:w="958" w:type="pct"/>
            <w:vAlign w:val="center"/>
          </w:tcPr>
          <w:p w14:paraId="3FAC372E" w14:textId="77777777" w:rsidR="005C625F" w:rsidRPr="00491884" w:rsidRDefault="005C625F" w:rsidP="003D478F">
            <w:pPr>
              <w:pStyle w:val="TableText0"/>
              <w:jc w:val="center"/>
              <w:rPr>
                <w:lang w:eastAsia="zh-CN"/>
              </w:rPr>
            </w:pPr>
            <w:r w:rsidRPr="00491884">
              <w:rPr>
                <w:lang w:eastAsia="zh-CN"/>
              </w:rPr>
              <w:t>269 (97.5)</w:t>
            </w:r>
          </w:p>
        </w:tc>
        <w:tc>
          <w:tcPr>
            <w:tcW w:w="758" w:type="pct"/>
            <w:vAlign w:val="center"/>
          </w:tcPr>
          <w:p w14:paraId="4CCDAB9D" w14:textId="77777777" w:rsidR="005C625F" w:rsidRPr="00491884" w:rsidRDefault="005C625F" w:rsidP="003D478F">
            <w:pPr>
              <w:pStyle w:val="TableText0"/>
              <w:jc w:val="center"/>
              <w:rPr>
                <w:lang w:eastAsia="zh-CN"/>
              </w:rPr>
            </w:pPr>
            <w:r w:rsidRPr="00491884">
              <w:rPr>
                <w:lang w:eastAsia="zh-CN"/>
              </w:rPr>
              <w:t>241 (87.6)</w:t>
            </w:r>
          </w:p>
        </w:tc>
        <w:tc>
          <w:tcPr>
            <w:tcW w:w="1315" w:type="pct"/>
            <w:vAlign w:val="center"/>
          </w:tcPr>
          <w:p w14:paraId="0B5301FA" w14:textId="29BD86A5" w:rsidR="005C625F" w:rsidRPr="00491884" w:rsidRDefault="009045C5" w:rsidP="003D478F">
            <w:pPr>
              <w:pStyle w:val="TableText0"/>
              <w:jc w:val="center"/>
              <w:rPr>
                <w:lang w:eastAsia="zh-CN"/>
              </w:rPr>
            </w:pPr>
            <w:r w:rsidRPr="00491884">
              <w:rPr>
                <w:lang w:eastAsia="zh-CN"/>
              </w:rPr>
              <w:t>1.11 (1.06, 1.17)</w:t>
            </w:r>
          </w:p>
        </w:tc>
      </w:tr>
      <w:tr w:rsidR="005C625F" w:rsidRPr="00491884" w14:paraId="5C9DABF1" w14:textId="0A7F8FC4" w:rsidTr="003D478F">
        <w:tc>
          <w:tcPr>
            <w:tcW w:w="1970" w:type="pct"/>
          </w:tcPr>
          <w:p w14:paraId="176265EC" w14:textId="77777777" w:rsidR="005C625F" w:rsidRPr="00491884" w:rsidRDefault="005C625F" w:rsidP="00C623FB">
            <w:pPr>
              <w:pStyle w:val="TableText0"/>
              <w:rPr>
                <w:lang w:eastAsia="zh-CN"/>
              </w:rPr>
            </w:pPr>
            <w:r w:rsidRPr="00491884">
              <w:rPr>
                <w:lang w:eastAsia="zh-CN"/>
              </w:rPr>
              <w:t>Any SAEs (including events with the outcome of death)</w:t>
            </w:r>
          </w:p>
        </w:tc>
        <w:tc>
          <w:tcPr>
            <w:tcW w:w="958" w:type="pct"/>
            <w:vAlign w:val="center"/>
          </w:tcPr>
          <w:p w14:paraId="34ECBDA4" w14:textId="77777777" w:rsidR="005C625F" w:rsidRPr="00491884" w:rsidRDefault="005C625F" w:rsidP="003D478F">
            <w:pPr>
              <w:pStyle w:val="TableText0"/>
              <w:jc w:val="center"/>
              <w:rPr>
                <w:lang w:eastAsia="zh-CN"/>
              </w:rPr>
            </w:pPr>
            <w:r w:rsidRPr="00491884">
              <w:rPr>
                <w:lang w:eastAsia="zh-CN"/>
              </w:rPr>
              <w:t>104 (37.7)</w:t>
            </w:r>
          </w:p>
        </w:tc>
        <w:tc>
          <w:tcPr>
            <w:tcW w:w="758" w:type="pct"/>
            <w:vAlign w:val="center"/>
          </w:tcPr>
          <w:p w14:paraId="79340B2D" w14:textId="77777777" w:rsidR="005C625F" w:rsidRPr="00491884" w:rsidRDefault="005C625F" w:rsidP="003D478F">
            <w:pPr>
              <w:pStyle w:val="TableText0"/>
              <w:jc w:val="center"/>
              <w:rPr>
                <w:lang w:eastAsia="zh-CN"/>
              </w:rPr>
            </w:pPr>
            <w:r w:rsidRPr="00491884">
              <w:rPr>
                <w:lang w:eastAsia="zh-CN"/>
              </w:rPr>
              <w:t>53 (19.3)</w:t>
            </w:r>
          </w:p>
        </w:tc>
        <w:tc>
          <w:tcPr>
            <w:tcW w:w="1315" w:type="pct"/>
            <w:vAlign w:val="center"/>
          </w:tcPr>
          <w:p w14:paraId="5ABB11AB" w14:textId="6C8E2FC3" w:rsidR="005C625F" w:rsidRPr="00491884" w:rsidRDefault="005C625F" w:rsidP="003D478F">
            <w:pPr>
              <w:pStyle w:val="TableText0"/>
              <w:jc w:val="center"/>
              <w:rPr>
                <w:lang w:eastAsia="zh-CN"/>
              </w:rPr>
            </w:pPr>
            <w:r w:rsidRPr="00491884">
              <w:t>1.96 (1.47, 2.60)</w:t>
            </w:r>
          </w:p>
        </w:tc>
      </w:tr>
      <w:tr w:rsidR="005C625F" w:rsidRPr="00491884" w14:paraId="4EDA162C" w14:textId="55A1A131" w:rsidTr="003D478F">
        <w:tc>
          <w:tcPr>
            <w:tcW w:w="1970" w:type="pct"/>
          </w:tcPr>
          <w:p w14:paraId="27DA1A4A" w14:textId="77777777" w:rsidR="005C625F" w:rsidRPr="00491884" w:rsidRDefault="005C625F" w:rsidP="00C623FB">
            <w:pPr>
              <w:pStyle w:val="TableText0"/>
              <w:rPr>
                <w:lang w:eastAsia="zh-CN"/>
              </w:rPr>
            </w:pPr>
            <w:r w:rsidRPr="00491884">
              <w:rPr>
                <w:lang w:eastAsia="zh-CN"/>
              </w:rPr>
              <w:t>Any treatment related SAE</w:t>
            </w:r>
          </w:p>
        </w:tc>
        <w:tc>
          <w:tcPr>
            <w:tcW w:w="958" w:type="pct"/>
            <w:vAlign w:val="center"/>
          </w:tcPr>
          <w:p w14:paraId="752F4546" w14:textId="77777777" w:rsidR="005C625F" w:rsidRPr="00491884" w:rsidRDefault="005C625F" w:rsidP="003D478F">
            <w:pPr>
              <w:pStyle w:val="TableText0"/>
              <w:jc w:val="center"/>
              <w:rPr>
                <w:lang w:eastAsia="zh-CN"/>
              </w:rPr>
            </w:pPr>
            <w:r w:rsidRPr="00491884">
              <w:rPr>
                <w:lang w:eastAsia="zh-CN"/>
              </w:rPr>
              <w:t>52 (18.8)</w:t>
            </w:r>
          </w:p>
        </w:tc>
        <w:tc>
          <w:tcPr>
            <w:tcW w:w="758" w:type="pct"/>
            <w:vAlign w:val="center"/>
          </w:tcPr>
          <w:p w14:paraId="318177B5" w14:textId="77777777" w:rsidR="005C625F" w:rsidRPr="00491884" w:rsidRDefault="005C625F" w:rsidP="003D478F">
            <w:pPr>
              <w:pStyle w:val="TableText0"/>
              <w:jc w:val="center"/>
              <w:rPr>
                <w:lang w:eastAsia="zh-CN"/>
              </w:rPr>
            </w:pPr>
            <w:r w:rsidRPr="00491884">
              <w:rPr>
                <w:lang w:eastAsia="zh-CN"/>
              </w:rPr>
              <w:t>15 (5.5)</w:t>
            </w:r>
          </w:p>
        </w:tc>
        <w:tc>
          <w:tcPr>
            <w:tcW w:w="1315" w:type="pct"/>
            <w:vAlign w:val="center"/>
          </w:tcPr>
          <w:p w14:paraId="34B1A700" w14:textId="25A0D7C4" w:rsidR="005C625F" w:rsidRPr="00491884" w:rsidRDefault="009045C5" w:rsidP="003D478F">
            <w:pPr>
              <w:pStyle w:val="TableText0"/>
              <w:jc w:val="center"/>
              <w:rPr>
                <w:lang w:eastAsia="zh-CN"/>
              </w:rPr>
            </w:pPr>
            <w:r w:rsidRPr="00491884">
              <w:rPr>
                <w:lang w:eastAsia="zh-CN"/>
              </w:rPr>
              <w:t>3.45 (1.99, 5.98)</w:t>
            </w:r>
          </w:p>
        </w:tc>
      </w:tr>
      <w:tr w:rsidR="005C625F" w:rsidRPr="00491884" w14:paraId="678CD6FA" w14:textId="1E606872" w:rsidTr="003D478F">
        <w:tc>
          <w:tcPr>
            <w:tcW w:w="1970" w:type="pct"/>
          </w:tcPr>
          <w:p w14:paraId="1F917166" w14:textId="77777777" w:rsidR="005C625F" w:rsidRPr="00491884" w:rsidRDefault="005C625F" w:rsidP="00C623FB">
            <w:pPr>
              <w:pStyle w:val="TableText0"/>
              <w:rPr>
                <w:lang w:eastAsia="zh-CN"/>
              </w:rPr>
            </w:pPr>
            <w:r w:rsidRPr="00491884">
              <w:rPr>
                <w:lang w:eastAsia="zh-CN"/>
              </w:rPr>
              <w:t>CTCAE ≥ Grade 3 AEs</w:t>
            </w:r>
          </w:p>
        </w:tc>
        <w:tc>
          <w:tcPr>
            <w:tcW w:w="958" w:type="pct"/>
            <w:vAlign w:val="center"/>
          </w:tcPr>
          <w:p w14:paraId="29B8209C" w14:textId="77777777" w:rsidR="005C625F" w:rsidRPr="00491884" w:rsidRDefault="005C625F" w:rsidP="003D478F">
            <w:pPr>
              <w:pStyle w:val="TableText0"/>
              <w:jc w:val="center"/>
              <w:rPr>
                <w:lang w:eastAsia="zh-CN"/>
              </w:rPr>
            </w:pPr>
            <w:r w:rsidRPr="00491884">
              <w:rPr>
                <w:lang w:eastAsia="zh-CN"/>
              </w:rPr>
              <w:t>176 (63.8)</w:t>
            </w:r>
          </w:p>
        </w:tc>
        <w:tc>
          <w:tcPr>
            <w:tcW w:w="758" w:type="pct"/>
            <w:vAlign w:val="center"/>
          </w:tcPr>
          <w:p w14:paraId="17C7D040" w14:textId="77777777" w:rsidR="005C625F" w:rsidRPr="00491884" w:rsidRDefault="005C625F" w:rsidP="003D478F">
            <w:pPr>
              <w:pStyle w:val="TableText0"/>
              <w:jc w:val="center"/>
              <w:rPr>
                <w:lang w:eastAsia="zh-CN"/>
              </w:rPr>
            </w:pPr>
            <w:r w:rsidRPr="00491884">
              <w:rPr>
                <w:lang w:eastAsia="zh-CN"/>
              </w:rPr>
              <w:t>75 (27.3)</w:t>
            </w:r>
          </w:p>
        </w:tc>
        <w:tc>
          <w:tcPr>
            <w:tcW w:w="1315" w:type="pct"/>
            <w:vAlign w:val="center"/>
          </w:tcPr>
          <w:p w14:paraId="73938ECA" w14:textId="207867D4" w:rsidR="005C625F" w:rsidRPr="00491884" w:rsidRDefault="005C625F" w:rsidP="003D478F">
            <w:pPr>
              <w:pStyle w:val="TableText0"/>
              <w:jc w:val="center"/>
              <w:rPr>
                <w:lang w:eastAsia="zh-CN"/>
              </w:rPr>
            </w:pPr>
            <w:r w:rsidRPr="00491884">
              <w:t>2.34 (1.89, 2.89)</w:t>
            </w:r>
          </w:p>
        </w:tc>
      </w:tr>
      <w:tr w:rsidR="005C625F" w:rsidRPr="00491884" w14:paraId="2F29A61A" w14:textId="7ED9D01E" w:rsidTr="003D478F">
        <w:tc>
          <w:tcPr>
            <w:tcW w:w="1970" w:type="pct"/>
          </w:tcPr>
          <w:p w14:paraId="212029B6" w14:textId="77777777" w:rsidR="005C625F" w:rsidRPr="00491884" w:rsidRDefault="005C625F" w:rsidP="00C623FB">
            <w:pPr>
              <w:pStyle w:val="TableText0"/>
              <w:rPr>
                <w:lang w:eastAsia="zh-CN"/>
              </w:rPr>
            </w:pPr>
            <w:r w:rsidRPr="00491884">
              <w:rPr>
                <w:lang w:eastAsia="zh-CN"/>
              </w:rPr>
              <w:t>Any CTCAE ≥ Grade 3 treatment related AEs</w:t>
            </w:r>
          </w:p>
        </w:tc>
        <w:tc>
          <w:tcPr>
            <w:tcW w:w="958" w:type="pct"/>
            <w:vAlign w:val="center"/>
          </w:tcPr>
          <w:p w14:paraId="69ECEC61" w14:textId="77777777" w:rsidR="005C625F" w:rsidRPr="00491884" w:rsidRDefault="005C625F" w:rsidP="003D478F">
            <w:pPr>
              <w:pStyle w:val="TableText0"/>
              <w:jc w:val="center"/>
              <w:rPr>
                <w:rFonts w:eastAsiaTheme="minorHAnsi"/>
                <w:lang w:eastAsia="zh-CN"/>
              </w:rPr>
            </w:pPr>
            <w:r w:rsidRPr="00491884">
              <w:t>146 (52.9)</w:t>
            </w:r>
          </w:p>
        </w:tc>
        <w:tc>
          <w:tcPr>
            <w:tcW w:w="758" w:type="pct"/>
            <w:vAlign w:val="center"/>
          </w:tcPr>
          <w:p w14:paraId="41352718" w14:textId="77777777" w:rsidR="005C625F" w:rsidRPr="00491884" w:rsidRDefault="005C625F" w:rsidP="003D478F">
            <w:pPr>
              <w:pStyle w:val="TableText0"/>
              <w:jc w:val="center"/>
              <w:rPr>
                <w:rFonts w:eastAsiaTheme="minorHAnsi"/>
                <w:lang w:eastAsia="zh-CN"/>
              </w:rPr>
            </w:pPr>
            <w:r w:rsidRPr="00491884">
              <w:t>29 (10.5)</w:t>
            </w:r>
          </w:p>
        </w:tc>
        <w:tc>
          <w:tcPr>
            <w:tcW w:w="1315" w:type="pct"/>
            <w:vAlign w:val="center"/>
          </w:tcPr>
          <w:p w14:paraId="05120F1B" w14:textId="14D4DAFA" w:rsidR="005C625F" w:rsidRPr="00491884" w:rsidRDefault="009045C5" w:rsidP="003D478F">
            <w:pPr>
              <w:pStyle w:val="TableText0"/>
              <w:jc w:val="center"/>
            </w:pPr>
            <w:r w:rsidRPr="00491884">
              <w:t>5.02 (3.49, 7.20)</w:t>
            </w:r>
          </w:p>
        </w:tc>
      </w:tr>
      <w:tr w:rsidR="005C625F" w:rsidRPr="00491884" w14:paraId="34B54162" w14:textId="20DA2A32" w:rsidTr="003D478F">
        <w:tc>
          <w:tcPr>
            <w:tcW w:w="1970" w:type="pct"/>
          </w:tcPr>
          <w:p w14:paraId="6BD5F9E0" w14:textId="77777777" w:rsidR="005C625F" w:rsidRPr="00491884" w:rsidRDefault="005C625F" w:rsidP="00C623FB">
            <w:pPr>
              <w:pStyle w:val="TableText0"/>
              <w:rPr>
                <w:lang w:eastAsia="zh-CN"/>
              </w:rPr>
            </w:pPr>
            <w:r w:rsidRPr="00491884">
              <w:rPr>
                <w:lang w:eastAsia="zh-CN"/>
              </w:rPr>
              <w:t>Any AE leading to treatment discontinuation</w:t>
            </w:r>
          </w:p>
        </w:tc>
        <w:tc>
          <w:tcPr>
            <w:tcW w:w="958" w:type="pct"/>
            <w:vAlign w:val="center"/>
          </w:tcPr>
          <w:p w14:paraId="0ADFFCB1" w14:textId="77777777" w:rsidR="005C625F" w:rsidRPr="00491884" w:rsidRDefault="005C625F" w:rsidP="003D478F">
            <w:pPr>
              <w:pStyle w:val="TableText0"/>
              <w:jc w:val="center"/>
              <w:rPr>
                <w:lang w:eastAsia="zh-CN"/>
              </w:rPr>
            </w:pPr>
            <w:r w:rsidRPr="00491884">
              <w:rPr>
                <w:lang w:eastAsia="zh-CN"/>
              </w:rPr>
              <w:t>132 (47.8)</w:t>
            </w:r>
          </w:p>
        </w:tc>
        <w:tc>
          <w:tcPr>
            <w:tcW w:w="758" w:type="pct"/>
            <w:vAlign w:val="center"/>
          </w:tcPr>
          <w:p w14:paraId="4DEDBE95" w14:textId="77777777" w:rsidR="005C625F" w:rsidRPr="00491884" w:rsidRDefault="005C625F" w:rsidP="003D478F">
            <w:pPr>
              <w:pStyle w:val="TableText0"/>
              <w:jc w:val="center"/>
              <w:rPr>
                <w:lang w:eastAsia="zh-CN"/>
              </w:rPr>
            </w:pPr>
            <w:r w:rsidRPr="00491884">
              <w:rPr>
                <w:lang w:eastAsia="zh-CN"/>
              </w:rPr>
              <w:t>17 (6.2)</w:t>
            </w:r>
          </w:p>
        </w:tc>
        <w:tc>
          <w:tcPr>
            <w:tcW w:w="1315" w:type="pct"/>
            <w:vAlign w:val="center"/>
          </w:tcPr>
          <w:p w14:paraId="6C917A28" w14:textId="22345BB6" w:rsidR="005C625F" w:rsidRPr="00491884" w:rsidRDefault="005C625F" w:rsidP="003D478F">
            <w:pPr>
              <w:pStyle w:val="TableText0"/>
              <w:jc w:val="center"/>
              <w:rPr>
                <w:lang w:eastAsia="zh-CN"/>
              </w:rPr>
            </w:pPr>
            <w:r w:rsidRPr="00491884">
              <w:t>7.74 (4.80, 12.46)</w:t>
            </w:r>
          </w:p>
        </w:tc>
      </w:tr>
      <w:tr w:rsidR="005C625F" w:rsidRPr="00491884" w14:paraId="6DA31B37" w14:textId="24084100" w:rsidTr="003D478F">
        <w:tc>
          <w:tcPr>
            <w:tcW w:w="1970" w:type="pct"/>
          </w:tcPr>
          <w:p w14:paraId="289A0B9E" w14:textId="77777777" w:rsidR="005C625F" w:rsidRPr="00491884" w:rsidRDefault="005C625F" w:rsidP="00C623FB">
            <w:pPr>
              <w:pStyle w:val="TableText0"/>
              <w:rPr>
                <w:lang w:eastAsia="zh-CN"/>
              </w:rPr>
            </w:pPr>
            <w:r w:rsidRPr="00491884">
              <w:rPr>
                <w:lang w:eastAsia="zh-CN"/>
              </w:rPr>
              <w:t>Any treatment related AE leading to discontinuation</w:t>
            </w:r>
          </w:p>
        </w:tc>
        <w:tc>
          <w:tcPr>
            <w:tcW w:w="958" w:type="pct"/>
            <w:vAlign w:val="center"/>
          </w:tcPr>
          <w:p w14:paraId="38BC7D06" w14:textId="77777777" w:rsidR="005C625F" w:rsidRPr="00491884" w:rsidRDefault="005C625F" w:rsidP="003D478F">
            <w:pPr>
              <w:pStyle w:val="TableText0"/>
              <w:jc w:val="center"/>
              <w:rPr>
                <w:rFonts w:eastAsiaTheme="minorHAnsi"/>
                <w:lang w:eastAsia="zh-CN"/>
              </w:rPr>
            </w:pPr>
            <w:r w:rsidRPr="00491884">
              <w:t>30 (10.9)</w:t>
            </w:r>
          </w:p>
        </w:tc>
        <w:tc>
          <w:tcPr>
            <w:tcW w:w="758" w:type="pct"/>
            <w:vAlign w:val="center"/>
          </w:tcPr>
          <w:p w14:paraId="321513BE" w14:textId="77777777" w:rsidR="005C625F" w:rsidRPr="00491884" w:rsidRDefault="005C625F" w:rsidP="003D478F">
            <w:pPr>
              <w:pStyle w:val="TableText0"/>
              <w:jc w:val="center"/>
              <w:rPr>
                <w:rFonts w:eastAsiaTheme="minorHAnsi"/>
                <w:lang w:eastAsia="zh-CN"/>
              </w:rPr>
            </w:pPr>
            <w:r w:rsidRPr="00491884">
              <w:t>17 (6.2)</w:t>
            </w:r>
          </w:p>
        </w:tc>
        <w:tc>
          <w:tcPr>
            <w:tcW w:w="1315" w:type="pct"/>
            <w:vAlign w:val="center"/>
          </w:tcPr>
          <w:p w14:paraId="6BB26933" w14:textId="4BA0DE4E" w:rsidR="005C625F" w:rsidRPr="00491884" w:rsidRDefault="009045C5" w:rsidP="003D478F">
            <w:pPr>
              <w:pStyle w:val="TableText0"/>
              <w:jc w:val="center"/>
            </w:pPr>
            <w:r w:rsidRPr="00491884">
              <w:t>1.76 (0.99, 3.11)</w:t>
            </w:r>
          </w:p>
        </w:tc>
      </w:tr>
      <w:tr w:rsidR="005C625F" w:rsidRPr="00491884" w14:paraId="084CCB19" w14:textId="367ABF51" w:rsidTr="003D478F">
        <w:tc>
          <w:tcPr>
            <w:tcW w:w="1970" w:type="pct"/>
          </w:tcPr>
          <w:p w14:paraId="2557F9DA" w14:textId="77777777" w:rsidR="005C625F" w:rsidRPr="00491884" w:rsidRDefault="005C625F" w:rsidP="00C623FB">
            <w:pPr>
              <w:pStyle w:val="TableText0"/>
              <w:rPr>
                <w:lang w:eastAsia="zh-CN"/>
              </w:rPr>
            </w:pPr>
            <w:r w:rsidRPr="00491884">
              <w:rPr>
                <w:lang w:eastAsia="zh-CN"/>
              </w:rPr>
              <w:t>Any AE resulting in death</w:t>
            </w:r>
          </w:p>
        </w:tc>
        <w:tc>
          <w:tcPr>
            <w:tcW w:w="958" w:type="pct"/>
            <w:vAlign w:val="center"/>
          </w:tcPr>
          <w:p w14:paraId="3B18F730" w14:textId="77777777" w:rsidR="005C625F" w:rsidRPr="00491884" w:rsidRDefault="005C625F" w:rsidP="003D478F">
            <w:pPr>
              <w:pStyle w:val="TableText0"/>
              <w:jc w:val="center"/>
              <w:rPr>
                <w:lang w:eastAsia="zh-CN"/>
              </w:rPr>
            </w:pPr>
            <w:r w:rsidRPr="00491884">
              <w:rPr>
                <w:lang w:eastAsia="zh-CN"/>
              </w:rPr>
              <w:t>18 (6.5)</w:t>
            </w:r>
          </w:p>
        </w:tc>
        <w:tc>
          <w:tcPr>
            <w:tcW w:w="758" w:type="pct"/>
            <w:vAlign w:val="center"/>
          </w:tcPr>
          <w:p w14:paraId="47CFC1DB" w14:textId="77777777" w:rsidR="005C625F" w:rsidRPr="00491884" w:rsidRDefault="005C625F" w:rsidP="003D478F">
            <w:pPr>
              <w:pStyle w:val="TableText0"/>
              <w:jc w:val="center"/>
              <w:rPr>
                <w:lang w:eastAsia="zh-CN"/>
              </w:rPr>
            </w:pPr>
            <w:r w:rsidRPr="00491884">
              <w:rPr>
                <w:lang w:eastAsia="zh-CN"/>
              </w:rPr>
              <w:t>8 (2.9)</w:t>
            </w:r>
          </w:p>
        </w:tc>
        <w:tc>
          <w:tcPr>
            <w:tcW w:w="1315" w:type="pct"/>
            <w:vAlign w:val="center"/>
          </w:tcPr>
          <w:p w14:paraId="1E0A4E96" w14:textId="6D0EF9ED" w:rsidR="005C625F" w:rsidRPr="00491884" w:rsidRDefault="009045C5" w:rsidP="003D478F">
            <w:pPr>
              <w:pStyle w:val="TableText0"/>
              <w:jc w:val="center"/>
              <w:rPr>
                <w:lang w:eastAsia="zh-CN"/>
              </w:rPr>
            </w:pPr>
            <w:r w:rsidRPr="00491884">
              <w:rPr>
                <w:lang w:eastAsia="zh-CN"/>
              </w:rPr>
              <w:t>2.24 (0.99, 5.07)</w:t>
            </w:r>
          </w:p>
        </w:tc>
      </w:tr>
      <w:tr w:rsidR="005C625F" w:rsidRPr="00491884" w14:paraId="0A033D42" w14:textId="0C7580E6" w:rsidTr="003D478F">
        <w:tc>
          <w:tcPr>
            <w:tcW w:w="1970" w:type="pct"/>
          </w:tcPr>
          <w:p w14:paraId="05183E13" w14:textId="77777777" w:rsidR="005C625F" w:rsidRPr="00491884" w:rsidRDefault="005C625F" w:rsidP="00C623FB">
            <w:pPr>
              <w:pStyle w:val="TableText0"/>
              <w:rPr>
                <w:lang w:eastAsia="zh-CN"/>
              </w:rPr>
            </w:pPr>
            <w:r w:rsidRPr="00491884">
              <w:rPr>
                <w:lang w:eastAsia="zh-CN"/>
              </w:rPr>
              <w:t xml:space="preserve">Any treatment related AE resulting in death </w:t>
            </w:r>
          </w:p>
        </w:tc>
        <w:tc>
          <w:tcPr>
            <w:tcW w:w="958" w:type="pct"/>
            <w:vAlign w:val="center"/>
          </w:tcPr>
          <w:p w14:paraId="0E121707" w14:textId="77777777" w:rsidR="005C625F" w:rsidRPr="00491884" w:rsidRDefault="005C625F" w:rsidP="003D478F">
            <w:pPr>
              <w:pStyle w:val="TableText0"/>
              <w:jc w:val="center"/>
              <w:rPr>
                <w:rFonts w:eastAsiaTheme="minorHAnsi"/>
                <w:lang w:eastAsia="zh-CN"/>
              </w:rPr>
            </w:pPr>
            <w:r w:rsidRPr="00491884">
              <w:t>5 (1.8)</w:t>
            </w:r>
          </w:p>
        </w:tc>
        <w:tc>
          <w:tcPr>
            <w:tcW w:w="758" w:type="pct"/>
            <w:vAlign w:val="center"/>
          </w:tcPr>
          <w:p w14:paraId="670A1CE4" w14:textId="77777777" w:rsidR="005C625F" w:rsidRPr="00491884" w:rsidRDefault="005C625F" w:rsidP="003D478F">
            <w:pPr>
              <w:pStyle w:val="TableText0"/>
              <w:jc w:val="center"/>
              <w:rPr>
                <w:rFonts w:eastAsiaTheme="minorHAnsi"/>
                <w:lang w:eastAsia="zh-CN"/>
              </w:rPr>
            </w:pPr>
            <w:r w:rsidRPr="00491884">
              <w:t>1 (0.4)</w:t>
            </w:r>
          </w:p>
        </w:tc>
        <w:tc>
          <w:tcPr>
            <w:tcW w:w="1315" w:type="pct"/>
            <w:vAlign w:val="center"/>
          </w:tcPr>
          <w:p w14:paraId="12DEB812" w14:textId="38CD4DC9" w:rsidR="005C625F" w:rsidRPr="00491884" w:rsidRDefault="009045C5" w:rsidP="003D478F">
            <w:pPr>
              <w:pStyle w:val="TableText0"/>
              <w:jc w:val="center"/>
            </w:pPr>
            <w:r w:rsidRPr="00491884">
              <w:t>4.98 (0.59, 42.37)</w:t>
            </w:r>
          </w:p>
        </w:tc>
      </w:tr>
      <w:tr w:rsidR="005C625F" w:rsidRPr="00491884" w14:paraId="23CDF04E" w14:textId="05484D14" w:rsidTr="005C625F">
        <w:tc>
          <w:tcPr>
            <w:tcW w:w="3685" w:type="pct"/>
            <w:gridSpan w:val="3"/>
          </w:tcPr>
          <w:p w14:paraId="4E8A1ED7" w14:textId="3C2E45D3" w:rsidR="005C625F" w:rsidRPr="00491884" w:rsidRDefault="005C625F" w:rsidP="009045C5">
            <w:pPr>
              <w:pStyle w:val="TableText0"/>
            </w:pPr>
            <w:r w:rsidRPr="00491884">
              <w:rPr>
                <w:lang w:eastAsia="zh-CN"/>
              </w:rPr>
              <w:t>Select CTCAE ≥ Grade 3 AE (MedDRA PT; &gt; 5% incidence in either arm)</w:t>
            </w:r>
          </w:p>
        </w:tc>
        <w:tc>
          <w:tcPr>
            <w:tcW w:w="1315" w:type="pct"/>
          </w:tcPr>
          <w:p w14:paraId="41C1B721" w14:textId="77777777" w:rsidR="005C625F" w:rsidRPr="00491884" w:rsidRDefault="005C625F" w:rsidP="009045C5">
            <w:pPr>
              <w:pStyle w:val="TableText0"/>
              <w:jc w:val="center"/>
              <w:rPr>
                <w:lang w:eastAsia="zh-CN"/>
              </w:rPr>
            </w:pPr>
          </w:p>
        </w:tc>
      </w:tr>
      <w:tr w:rsidR="005C625F" w:rsidRPr="00491884" w14:paraId="3D6849A2" w14:textId="3F9B560A" w:rsidTr="005C3142">
        <w:tc>
          <w:tcPr>
            <w:tcW w:w="1970" w:type="pct"/>
          </w:tcPr>
          <w:p w14:paraId="2E889DC7" w14:textId="7B5B3B9E" w:rsidR="005C625F" w:rsidRPr="00491884" w:rsidRDefault="005C625F" w:rsidP="005C625F">
            <w:pPr>
              <w:pStyle w:val="TableText0"/>
              <w:rPr>
                <w:lang w:eastAsia="zh-CN"/>
              </w:rPr>
            </w:pPr>
            <w:r w:rsidRPr="00491884">
              <w:rPr>
                <w:lang w:eastAsia="zh-CN"/>
              </w:rPr>
              <w:t>Anaemia</w:t>
            </w:r>
          </w:p>
        </w:tc>
        <w:tc>
          <w:tcPr>
            <w:tcW w:w="958" w:type="pct"/>
          </w:tcPr>
          <w:p w14:paraId="4A19B309" w14:textId="760B28BC" w:rsidR="005C625F" w:rsidRPr="00491884" w:rsidRDefault="005C625F" w:rsidP="009045C5">
            <w:pPr>
              <w:pStyle w:val="TableText0"/>
              <w:jc w:val="center"/>
            </w:pPr>
            <w:r w:rsidRPr="00491884">
              <w:t>55 (19.9)</w:t>
            </w:r>
          </w:p>
        </w:tc>
        <w:tc>
          <w:tcPr>
            <w:tcW w:w="758" w:type="pct"/>
          </w:tcPr>
          <w:p w14:paraId="56F62EA5" w14:textId="2526BCBE" w:rsidR="005C625F" w:rsidRPr="00491884" w:rsidRDefault="005C625F" w:rsidP="009045C5">
            <w:pPr>
              <w:pStyle w:val="TableText0"/>
              <w:jc w:val="center"/>
            </w:pPr>
            <w:r w:rsidRPr="00491884">
              <w:t>1 (0.4)</w:t>
            </w:r>
          </w:p>
        </w:tc>
        <w:tc>
          <w:tcPr>
            <w:tcW w:w="1315" w:type="pct"/>
            <w:vAlign w:val="center"/>
          </w:tcPr>
          <w:p w14:paraId="45408A6F" w14:textId="46B31626" w:rsidR="005C625F" w:rsidRPr="00491884" w:rsidRDefault="005C625F" w:rsidP="009045C5">
            <w:pPr>
              <w:pStyle w:val="TableText0"/>
              <w:jc w:val="center"/>
            </w:pPr>
            <w:r w:rsidRPr="00491884">
              <w:t>54.80 (7.64, 393.22)</w:t>
            </w:r>
          </w:p>
        </w:tc>
      </w:tr>
      <w:tr w:rsidR="005C625F" w:rsidRPr="00491884" w14:paraId="07E6543F" w14:textId="580BA521" w:rsidTr="005C3142">
        <w:tc>
          <w:tcPr>
            <w:tcW w:w="1970" w:type="pct"/>
          </w:tcPr>
          <w:p w14:paraId="64DD8F96" w14:textId="5A239605" w:rsidR="005C625F" w:rsidRPr="00491884" w:rsidRDefault="005C625F" w:rsidP="005C625F">
            <w:pPr>
              <w:pStyle w:val="TableText0"/>
              <w:rPr>
                <w:lang w:eastAsia="zh-CN"/>
              </w:rPr>
            </w:pPr>
            <w:r w:rsidRPr="00491884">
              <w:rPr>
                <w:lang w:eastAsia="zh-CN"/>
              </w:rPr>
              <w:t>Neutropenia</w:t>
            </w:r>
          </w:p>
        </w:tc>
        <w:tc>
          <w:tcPr>
            <w:tcW w:w="958" w:type="pct"/>
          </w:tcPr>
          <w:p w14:paraId="22DA4F20" w14:textId="223F2538" w:rsidR="005C625F" w:rsidRPr="00491884" w:rsidRDefault="005C625F" w:rsidP="009045C5">
            <w:pPr>
              <w:pStyle w:val="TableText0"/>
              <w:jc w:val="center"/>
            </w:pPr>
            <w:r w:rsidRPr="00491884">
              <w:t>37 (13.4)</w:t>
            </w:r>
          </w:p>
        </w:tc>
        <w:tc>
          <w:tcPr>
            <w:tcW w:w="758" w:type="pct"/>
          </w:tcPr>
          <w:p w14:paraId="2C1A4C1A" w14:textId="6B83A24B" w:rsidR="005C625F" w:rsidRPr="00491884" w:rsidRDefault="005C625F" w:rsidP="009045C5">
            <w:pPr>
              <w:pStyle w:val="TableText0"/>
              <w:jc w:val="center"/>
            </w:pPr>
            <w:r w:rsidRPr="00491884">
              <w:t>2 (0.7)</w:t>
            </w:r>
          </w:p>
        </w:tc>
        <w:tc>
          <w:tcPr>
            <w:tcW w:w="1315" w:type="pct"/>
            <w:vAlign w:val="center"/>
          </w:tcPr>
          <w:p w14:paraId="51CAD6E7" w14:textId="5F657975" w:rsidR="005C625F" w:rsidRPr="00491884" w:rsidRDefault="005C625F" w:rsidP="009045C5">
            <w:pPr>
              <w:pStyle w:val="TableText0"/>
              <w:jc w:val="center"/>
            </w:pPr>
            <w:r w:rsidRPr="00491884">
              <w:t>18.43 (4.49, 75.73)</w:t>
            </w:r>
          </w:p>
        </w:tc>
      </w:tr>
      <w:tr w:rsidR="005C625F" w:rsidRPr="00491884" w14:paraId="38B01F9C" w14:textId="6DA335AE" w:rsidTr="005C3142">
        <w:tc>
          <w:tcPr>
            <w:tcW w:w="1970" w:type="pct"/>
          </w:tcPr>
          <w:p w14:paraId="2A3A9D5A" w14:textId="33F605FE" w:rsidR="005C625F" w:rsidRPr="00491884" w:rsidRDefault="005C625F" w:rsidP="005C625F">
            <w:pPr>
              <w:pStyle w:val="TableText0"/>
              <w:rPr>
                <w:lang w:eastAsia="zh-CN"/>
              </w:rPr>
            </w:pPr>
            <w:r w:rsidRPr="00491884">
              <w:rPr>
                <w:lang w:eastAsia="zh-CN"/>
              </w:rPr>
              <w:t>Neutrophil count decreased</w:t>
            </w:r>
          </w:p>
        </w:tc>
        <w:tc>
          <w:tcPr>
            <w:tcW w:w="958" w:type="pct"/>
          </w:tcPr>
          <w:p w14:paraId="25B33C78" w14:textId="0050A6BC" w:rsidR="005C625F" w:rsidRPr="00491884" w:rsidRDefault="005C625F" w:rsidP="009045C5">
            <w:pPr>
              <w:pStyle w:val="TableText0"/>
              <w:jc w:val="center"/>
            </w:pPr>
            <w:r w:rsidRPr="00491884">
              <w:t>31 (11.2)</w:t>
            </w:r>
          </w:p>
        </w:tc>
        <w:tc>
          <w:tcPr>
            <w:tcW w:w="758" w:type="pct"/>
          </w:tcPr>
          <w:p w14:paraId="682398F7" w14:textId="31193C63" w:rsidR="005C625F" w:rsidRPr="00491884" w:rsidRDefault="005C625F" w:rsidP="009045C5">
            <w:pPr>
              <w:pStyle w:val="TableText0"/>
              <w:jc w:val="center"/>
            </w:pPr>
            <w:r w:rsidRPr="00491884">
              <w:t>2 (0.7)</w:t>
            </w:r>
          </w:p>
        </w:tc>
        <w:tc>
          <w:tcPr>
            <w:tcW w:w="1315" w:type="pct"/>
            <w:vAlign w:val="center"/>
          </w:tcPr>
          <w:p w14:paraId="294F4548" w14:textId="52F16C8C" w:rsidR="005C625F" w:rsidRPr="00491884" w:rsidRDefault="005C625F" w:rsidP="009045C5">
            <w:pPr>
              <w:pStyle w:val="TableText0"/>
              <w:jc w:val="center"/>
            </w:pPr>
            <w:r w:rsidRPr="00491884">
              <w:t>15.44 (3.73, 63.90)</w:t>
            </w:r>
          </w:p>
        </w:tc>
      </w:tr>
      <w:tr w:rsidR="005C625F" w:rsidRPr="00491884" w14:paraId="64346457" w14:textId="61219260" w:rsidTr="005C3142">
        <w:tc>
          <w:tcPr>
            <w:tcW w:w="1970" w:type="pct"/>
          </w:tcPr>
          <w:p w14:paraId="57B98261" w14:textId="302E5D63" w:rsidR="005C625F" w:rsidRPr="00491884" w:rsidRDefault="005C625F" w:rsidP="005C625F">
            <w:pPr>
              <w:pStyle w:val="TableText0"/>
              <w:rPr>
                <w:rFonts w:eastAsiaTheme="minorHAnsi"/>
                <w:lang w:eastAsia="zh-CN"/>
              </w:rPr>
            </w:pPr>
            <w:r w:rsidRPr="00491884">
              <w:t>Platelet count decreased</w:t>
            </w:r>
          </w:p>
        </w:tc>
        <w:tc>
          <w:tcPr>
            <w:tcW w:w="958" w:type="pct"/>
          </w:tcPr>
          <w:p w14:paraId="02CBB3DC" w14:textId="7DC16266" w:rsidR="005C625F" w:rsidRPr="00491884" w:rsidRDefault="005C625F" w:rsidP="009045C5">
            <w:pPr>
              <w:pStyle w:val="TableText0"/>
              <w:jc w:val="center"/>
            </w:pPr>
            <w:r w:rsidRPr="00491884">
              <w:t>21 (7.6)</w:t>
            </w:r>
          </w:p>
        </w:tc>
        <w:tc>
          <w:tcPr>
            <w:tcW w:w="758" w:type="pct"/>
          </w:tcPr>
          <w:p w14:paraId="5BBFB29F" w14:textId="7EE8CF2C" w:rsidR="005C625F" w:rsidRPr="00491884" w:rsidRDefault="005C625F" w:rsidP="009045C5">
            <w:pPr>
              <w:pStyle w:val="TableText0"/>
              <w:jc w:val="center"/>
            </w:pPr>
            <w:r w:rsidRPr="00491884">
              <w:t>0</w:t>
            </w:r>
          </w:p>
        </w:tc>
        <w:tc>
          <w:tcPr>
            <w:tcW w:w="1315" w:type="pct"/>
            <w:vAlign w:val="center"/>
          </w:tcPr>
          <w:p w14:paraId="5FF9680E" w14:textId="12DE180B" w:rsidR="005C625F" w:rsidRPr="00491884" w:rsidRDefault="005C625F" w:rsidP="009045C5">
            <w:pPr>
              <w:pStyle w:val="TableText0"/>
              <w:jc w:val="center"/>
            </w:pPr>
            <w:r w:rsidRPr="00491884">
              <w:t>0</w:t>
            </w:r>
          </w:p>
        </w:tc>
      </w:tr>
      <w:tr w:rsidR="005C625F" w:rsidRPr="00491884" w14:paraId="09E1FC68" w14:textId="7E19D299" w:rsidTr="005C3142">
        <w:tc>
          <w:tcPr>
            <w:tcW w:w="1970" w:type="pct"/>
          </w:tcPr>
          <w:p w14:paraId="48FA41A2" w14:textId="4460CF62" w:rsidR="005C625F" w:rsidRPr="00491884" w:rsidRDefault="005C625F" w:rsidP="005C625F">
            <w:pPr>
              <w:pStyle w:val="TableText0"/>
              <w:rPr>
                <w:rFonts w:eastAsiaTheme="minorHAnsi"/>
                <w:lang w:eastAsia="zh-CN"/>
              </w:rPr>
            </w:pPr>
            <w:r w:rsidRPr="00491884">
              <w:t>Thrombocytopenia</w:t>
            </w:r>
          </w:p>
        </w:tc>
        <w:tc>
          <w:tcPr>
            <w:tcW w:w="958" w:type="pct"/>
          </w:tcPr>
          <w:p w14:paraId="43B4D07F" w14:textId="5100BAF1" w:rsidR="005C625F" w:rsidRPr="00491884" w:rsidRDefault="005C625F" w:rsidP="009045C5">
            <w:pPr>
              <w:pStyle w:val="TableText0"/>
              <w:jc w:val="center"/>
            </w:pPr>
            <w:r w:rsidRPr="00491884">
              <w:t>19 (6.9)</w:t>
            </w:r>
          </w:p>
        </w:tc>
        <w:tc>
          <w:tcPr>
            <w:tcW w:w="758" w:type="pct"/>
          </w:tcPr>
          <w:p w14:paraId="0AAF8084" w14:textId="24108F50" w:rsidR="005C625F" w:rsidRPr="00491884" w:rsidRDefault="005C625F" w:rsidP="009045C5">
            <w:pPr>
              <w:pStyle w:val="TableText0"/>
              <w:jc w:val="center"/>
            </w:pPr>
            <w:r w:rsidRPr="00491884">
              <w:t>3 (1.1)</w:t>
            </w:r>
          </w:p>
        </w:tc>
        <w:tc>
          <w:tcPr>
            <w:tcW w:w="1315" w:type="pct"/>
            <w:vAlign w:val="center"/>
          </w:tcPr>
          <w:p w14:paraId="3FB13EE7" w14:textId="6D4D2806" w:rsidR="005C625F" w:rsidRPr="00491884" w:rsidRDefault="005C625F" w:rsidP="009045C5">
            <w:pPr>
              <w:pStyle w:val="TableText0"/>
              <w:jc w:val="center"/>
            </w:pPr>
            <w:r w:rsidRPr="00491884">
              <w:t>6.31 (1.89, 21.08)</w:t>
            </w:r>
          </w:p>
        </w:tc>
      </w:tr>
      <w:tr w:rsidR="005C625F" w:rsidRPr="00491884" w14:paraId="69952C0A" w14:textId="0DC6FF8F" w:rsidTr="005C625F">
        <w:tc>
          <w:tcPr>
            <w:tcW w:w="1970" w:type="pct"/>
          </w:tcPr>
          <w:p w14:paraId="4333596D" w14:textId="1EE55EF4" w:rsidR="005C625F" w:rsidRPr="00491884" w:rsidRDefault="005C625F" w:rsidP="005C625F">
            <w:pPr>
              <w:pStyle w:val="TableText0"/>
            </w:pPr>
            <w:r w:rsidRPr="00491884">
              <w:t>Febrile neutropenia</w:t>
            </w:r>
          </w:p>
        </w:tc>
        <w:tc>
          <w:tcPr>
            <w:tcW w:w="958" w:type="pct"/>
          </w:tcPr>
          <w:p w14:paraId="23FA7B5F" w14:textId="607873B5" w:rsidR="005C625F" w:rsidRPr="00491884" w:rsidRDefault="005C625F" w:rsidP="009045C5">
            <w:pPr>
              <w:pStyle w:val="TableText0"/>
              <w:jc w:val="center"/>
            </w:pPr>
            <w:r w:rsidRPr="00491884">
              <w:t>11 (4.0)</w:t>
            </w:r>
          </w:p>
        </w:tc>
        <w:tc>
          <w:tcPr>
            <w:tcW w:w="758" w:type="pct"/>
          </w:tcPr>
          <w:p w14:paraId="5B5BBE02" w14:textId="07FBC205" w:rsidR="005C625F" w:rsidRPr="00491884" w:rsidRDefault="005C625F" w:rsidP="009045C5">
            <w:pPr>
              <w:pStyle w:val="TableText0"/>
              <w:jc w:val="center"/>
            </w:pPr>
            <w:r w:rsidRPr="00491884">
              <w:t>0</w:t>
            </w:r>
          </w:p>
        </w:tc>
        <w:tc>
          <w:tcPr>
            <w:tcW w:w="1315" w:type="pct"/>
          </w:tcPr>
          <w:p w14:paraId="2646CA0C" w14:textId="0BF1232D" w:rsidR="005C625F" w:rsidRPr="00491884" w:rsidRDefault="005C625F" w:rsidP="009045C5">
            <w:pPr>
              <w:pStyle w:val="TableText0"/>
              <w:jc w:val="center"/>
            </w:pPr>
            <w:r w:rsidRPr="00491884">
              <w:t>0</w:t>
            </w:r>
          </w:p>
        </w:tc>
      </w:tr>
      <w:tr w:rsidR="005C625F" w:rsidRPr="00491884" w14:paraId="363DC0B6" w14:textId="6C20DDB4" w:rsidTr="005C625F">
        <w:tc>
          <w:tcPr>
            <w:tcW w:w="3685" w:type="pct"/>
            <w:gridSpan w:val="3"/>
          </w:tcPr>
          <w:p w14:paraId="362EA35C" w14:textId="7A434968" w:rsidR="005C625F" w:rsidRPr="00491884" w:rsidRDefault="005C625F" w:rsidP="009045C5">
            <w:pPr>
              <w:pStyle w:val="TableText0"/>
            </w:pPr>
            <w:r w:rsidRPr="00491884">
              <w:rPr>
                <w:lang w:eastAsia="zh-CN"/>
              </w:rPr>
              <w:t>Select AE any grade (MedDRA PT)</w:t>
            </w:r>
          </w:p>
        </w:tc>
        <w:tc>
          <w:tcPr>
            <w:tcW w:w="1315" w:type="pct"/>
          </w:tcPr>
          <w:p w14:paraId="43E625BF" w14:textId="77777777" w:rsidR="005C625F" w:rsidRPr="00491884" w:rsidRDefault="005C625F" w:rsidP="009045C5">
            <w:pPr>
              <w:pStyle w:val="TableText0"/>
              <w:jc w:val="center"/>
              <w:rPr>
                <w:lang w:eastAsia="zh-CN"/>
              </w:rPr>
            </w:pPr>
          </w:p>
        </w:tc>
      </w:tr>
      <w:tr w:rsidR="005C625F" w:rsidRPr="00491884" w14:paraId="21E46277" w14:textId="6F42E4D4" w:rsidTr="005C3142">
        <w:tc>
          <w:tcPr>
            <w:tcW w:w="1970" w:type="pct"/>
            <w:vAlign w:val="bottom"/>
          </w:tcPr>
          <w:p w14:paraId="7A16E593" w14:textId="033A1B28" w:rsidR="005C625F" w:rsidRPr="00491884" w:rsidRDefault="005C625F" w:rsidP="005C625F">
            <w:pPr>
              <w:pStyle w:val="TableText0"/>
            </w:pPr>
            <w:r w:rsidRPr="00491884">
              <w:t>Anaemia</w:t>
            </w:r>
          </w:p>
        </w:tc>
        <w:tc>
          <w:tcPr>
            <w:tcW w:w="958" w:type="pct"/>
            <w:vAlign w:val="bottom"/>
          </w:tcPr>
          <w:p w14:paraId="5B7221FA" w14:textId="673073E4" w:rsidR="005C625F" w:rsidRPr="00491884" w:rsidRDefault="005C625F" w:rsidP="009045C5">
            <w:pPr>
              <w:pStyle w:val="TableText0"/>
              <w:jc w:val="center"/>
            </w:pPr>
            <w:r w:rsidRPr="00491884">
              <w:t>128 (46.4)</w:t>
            </w:r>
          </w:p>
        </w:tc>
        <w:tc>
          <w:tcPr>
            <w:tcW w:w="758" w:type="pct"/>
            <w:vAlign w:val="bottom"/>
          </w:tcPr>
          <w:p w14:paraId="448E4B1D" w14:textId="48DAF208" w:rsidR="005C625F" w:rsidRPr="00491884" w:rsidRDefault="005C625F" w:rsidP="009045C5">
            <w:pPr>
              <w:pStyle w:val="TableText0"/>
              <w:jc w:val="center"/>
            </w:pPr>
            <w:r w:rsidRPr="00491884">
              <w:t>22 (8.0)</w:t>
            </w:r>
          </w:p>
        </w:tc>
        <w:tc>
          <w:tcPr>
            <w:tcW w:w="1315" w:type="pct"/>
            <w:vAlign w:val="center"/>
          </w:tcPr>
          <w:p w14:paraId="74518E0D" w14:textId="15C6F0F6" w:rsidR="005C625F" w:rsidRPr="00491884" w:rsidRDefault="005C625F" w:rsidP="009045C5">
            <w:pPr>
              <w:pStyle w:val="TableText0"/>
              <w:jc w:val="center"/>
            </w:pPr>
            <w:r w:rsidRPr="00491884">
              <w:t>5.80 (3.81, 8.83)</w:t>
            </w:r>
          </w:p>
        </w:tc>
      </w:tr>
      <w:tr w:rsidR="005C625F" w:rsidRPr="00491884" w14:paraId="5CD8893D" w14:textId="77C37E6F" w:rsidTr="005C3142">
        <w:tc>
          <w:tcPr>
            <w:tcW w:w="1970" w:type="pct"/>
            <w:vAlign w:val="bottom"/>
          </w:tcPr>
          <w:p w14:paraId="6E0E2693" w14:textId="12840596" w:rsidR="005C625F" w:rsidRPr="00491884" w:rsidRDefault="005C625F" w:rsidP="005C625F">
            <w:pPr>
              <w:pStyle w:val="TableText0"/>
            </w:pPr>
            <w:r w:rsidRPr="00491884">
              <w:t>Diarrhoea</w:t>
            </w:r>
          </w:p>
        </w:tc>
        <w:tc>
          <w:tcPr>
            <w:tcW w:w="958" w:type="pct"/>
            <w:vAlign w:val="bottom"/>
          </w:tcPr>
          <w:p w14:paraId="2FEAB589" w14:textId="6DD6F573" w:rsidR="005C625F" w:rsidRPr="00491884" w:rsidRDefault="005C625F" w:rsidP="009045C5">
            <w:pPr>
              <w:pStyle w:val="TableText0"/>
              <w:jc w:val="center"/>
            </w:pPr>
            <w:r w:rsidRPr="00491884">
              <w:t>120 (43.5)</w:t>
            </w:r>
          </w:p>
        </w:tc>
        <w:tc>
          <w:tcPr>
            <w:tcW w:w="758" w:type="pct"/>
            <w:vAlign w:val="bottom"/>
          </w:tcPr>
          <w:p w14:paraId="5A432468" w14:textId="6A933230" w:rsidR="005C625F" w:rsidRPr="00491884" w:rsidRDefault="005C625F" w:rsidP="009045C5">
            <w:pPr>
              <w:pStyle w:val="TableText0"/>
              <w:jc w:val="center"/>
            </w:pPr>
            <w:r w:rsidRPr="00491884">
              <w:t>112 (40.7)</w:t>
            </w:r>
          </w:p>
        </w:tc>
        <w:tc>
          <w:tcPr>
            <w:tcW w:w="1315" w:type="pct"/>
            <w:vAlign w:val="center"/>
          </w:tcPr>
          <w:p w14:paraId="21D64FF4" w14:textId="0C16BE73" w:rsidR="005C625F" w:rsidRPr="00491884" w:rsidRDefault="005C625F" w:rsidP="009045C5">
            <w:pPr>
              <w:pStyle w:val="TableText0"/>
              <w:jc w:val="center"/>
            </w:pPr>
            <w:r w:rsidRPr="00491884">
              <w:t>1.07 (0.88, 1.30)</w:t>
            </w:r>
          </w:p>
        </w:tc>
      </w:tr>
      <w:tr w:rsidR="005C625F" w:rsidRPr="00491884" w14:paraId="268BD52F" w14:textId="35C5FF36" w:rsidTr="005C3142">
        <w:tc>
          <w:tcPr>
            <w:tcW w:w="1970" w:type="pct"/>
            <w:vAlign w:val="bottom"/>
          </w:tcPr>
          <w:p w14:paraId="7A15D2BB" w14:textId="2BF94D8E" w:rsidR="005C625F" w:rsidRPr="00491884" w:rsidRDefault="005C625F" w:rsidP="005C625F">
            <w:pPr>
              <w:pStyle w:val="TableText0"/>
            </w:pPr>
            <w:r w:rsidRPr="00491884">
              <w:t>Nausea</w:t>
            </w:r>
          </w:p>
        </w:tc>
        <w:tc>
          <w:tcPr>
            <w:tcW w:w="958" w:type="pct"/>
            <w:vAlign w:val="bottom"/>
          </w:tcPr>
          <w:p w14:paraId="32424D84" w14:textId="16210C91" w:rsidR="005C625F" w:rsidRPr="00491884" w:rsidRDefault="005C625F" w:rsidP="009045C5">
            <w:pPr>
              <w:pStyle w:val="TableText0"/>
              <w:jc w:val="center"/>
            </w:pPr>
            <w:r w:rsidRPr="00491884">
              <w:t>119 (43.1)</w:t>
            </w:r>
          </w:p>
        </w:tc>
        <w:tc>
          <w:tcPr>
            <w:tcW w:w="758" w:type="pct"/>
            <w:vAlign w:val="bottom"/>
          </w:tcPr>
          <w:p w14:paraId="34A484EA" w14:textId="0CEBD133" w:rsidR="005C625F" w:rsidRPr="00491884" w:rsidRDefault="005C625F" w:rsidP="009045C5">
            <w:pPr>
              <w:pStyle w:val="TableText0"/>
              <w:jc w:val="center"/>
            </w:pPr>
            <w:r w:rsidRPr="00491884">
              <w:t>28 (10.2)</w:t>
            </w:r>
          </w:p>
        </w:tc>
        <w:tc>
          <w:tcPr>
            <w:tcW w:w="1315" w:type="pct"/>
            <w:vAlign w:val="center"/>
          </w:tcPr>
          <w:p w14:paraId="07DC7D9B" w14:textId="5F94F447" w:rsidR="005C625F" w:rsidRPr="00491884" w:rsidRDefault="005C625F" w:rsidP="009045C5">
            <w:pPr>
              <w:pStyle w:val="TableText0"/>
              <w:jc w:val="center"/>
            </w:pPr>
            <w:r w:rsidRPr="00491884">
              <w:t>4.23 (2.91, 6.17)</w:t>
            </w:r>
          </w:p>
        </w:tc>
      </w:tr>
      <w:tr w:rsidR="005C625F" w:rsidRPr="00491884" w14:paraId="27C20642" w14:textId="30CB659F" w:rsidTr="005C3142">
        <w:tc>
          <w:tcPr>
            <w:tcW w:w="1970" w:type="pct"/>
            <w:vAlign w:val="bottom"/>
          </w:tcPr>
          <w:p w14:paraId="5D7E2D2F" w14:textId="2F0142C5" w:rsidR="005C625F" w:rsidRPr="00491884" w:rsidRDefault="005C625F" w:rsidP="005C625F">
            <w:pPr>
              <w:pStyle w:val="TableText0"/>
            </w:pPr>
            <w:r w:rsidRPr="00491884">
              <w:t>Rash</w:t>
            </w:r>
          </w:p>
        </w:tc>
        <w:tc>
          <w:tcPr>
            <w:tcW w:w="958" w:type="pct"/>
            <w:vAlign w:val="bottom"/>
          </w:tcPr>
          <w:p w14:paraId="4C985E5B" w14:textId="5E6B5DD3" w:rsidR="005C625F" w:rsidRPr="00491884" w:rsidRDefault="005C625F" w:rsidP="009045C5">
            <w:pPr>
              <w:pStyle w:val="TableText0"/>
              <w:jc w:val="center"/>
            </w:pPr>
            <w:r w:rsidRPr="00491884">
              <w:t>77 (27.9)</w:t>
            </w:r>
          </w:p>
        </w:tc>
        <w:tc>
          <w:tcPr>
            <w:tcW w:w="758" w:type="pct"/>
            <w:vAlign w:val="bottom"/>
          </w:tcPr>
          <w:p w14:paraId="0C68B3AF" w14:textId="57FB54D2" w:rsidR="005C625F" w:rsidRPr="00491884" w:rsidRDefault="005C625F" w:rsidP="009045C5">
            <w:pPr>
              <w:pStyle w:val="TableText0"/>
              <w:jc w:val="center"/>
            </w:pPr>
            <w:r w:rsidRPr="00491884">
              <w:t>57 (20.7)</w:t>
            </w:r>
          </w:p>
        </w:tc>
        <w:tc>
          <w:tcPr>
            <w:tcW w:w="1315" w:type="pct"/>
            <w:vAlign w:val="center"/>
          </w:tcPr>
          <w:p w14:paraId="06065517" w14:textId="706C31F7" w:rsidR="005C625F" w:rsidRPr="00491884" w:rsidRDefault="005C625F" w:rsidP="009045C5">
            <w:pPr>
              <w:pStyle w:val="TableText0"/>
              <w:jc w:val="center"/>
            </w:pPr>
            <w:r w:rsidRPr="00491884">
              <w:t>1.35 (1.00, 1.82)</w:t>
            </w:r>
          </w:p>
        </w:tc>
      </w:tr>
      <w:tr w:rsidR="005C625F" w:rsidRPr="00491884" w14:paraId="6A6B13A4" w14:textId="3BFAFC0B" w:rsidTr="005C3142">
        <w:tc>
          <w:tcPr>
            <w:tcW w:w="1970" w:type="pct"/>
            <w:vAlign w:val="bottom"/>
          </w:tcPr>
          <w:p w14:paraId="51A23B48" w14:textId="6B1921D6" w:rsidR="005C625F" w:rsidRPr="00491884" w:rsidRDefault="005C625F" w:rsidP="005C625F">
            <w:pPr>
              <w:pStyle w:val="TableText0"/>
            </w:pPr>
            <w:r w:rsidRPr="00491884">
              <w:t>Stomatitis</w:t>
            </w:r>
          </w:p>
        </w:tc>
        <w:tc>
          <w:tcPr>
            <w:tcW w:w="958" w:type="pct"/>
            <w:vAlign w:val="bottom"/>
          </w:tcPr>
          <w:p w14:paraId="57C92101" w14:textId="3E33EE93" w:rsidR="005C625F" w:rsidRPr="00491884" w:rsidRDefault="005C625F" w:rsidP="009045C5">
            <w:pPr>
              <w:pStyle w:val="TableText0"/>
              <w:jc w:val="center"/>
            </w:pPr>
            <w:r w:rsidRPr="00491884">
              <w:t>68 (24.6)</w:t>
            </w:r>
          </w:p>
        </w:tc>
        <w:tc>
          <w:tcPr>
            <w:tcW w:w="758" w:type="pct"/>
            <w:vAlign w:val="bottom"/>
          </w:tcPr>
          <w:p w14:paraId="5A041A20" w14:textId="69546387" w:rsidR="005C625F" w:rsidRPr="00491884" w:rsidRDefault="005C625F" w:rsidP="009045C5">
            <w:pPr>
              <w:pStyle w:val="TableText0"/>
              <w:jc w:val="center"/>
            </w:pPr>
            <w:r w:rsidRPr="00491884">
              <w:t>50 (18.2)</w:t>
            </w:r>
          </w:p>
        </w:tc>
        <w:tc>
          <w:tcPr>
            <w:tcW w:w="1315" w:type="pct"/>
            <w:vAlign w:val="center"/>
          </w:tcPr>
          <w:p w14:paraId="26A3FDAD" w14:textId="01C5B956" w:rsidR="005C625F" w:rsidRPr="00491884" w:rsidRDefault="005C625F" w:rsidP="009045C5">
            <w:pPr>
              <w:pStyle w:val="TableText0"/>
              <w:jc w:val="center"/>
            </w:pPr>
            <w:r w:rsidRPr="00491884">
              <w:t>1.36 (0.98, 1.87)</w:t>
            </w:r>
          </w:p>
        </w:tc>
      </w:tr>
      <w:tr w:rsidR="005C625F" w:rsidRPr="00491884" w14:paraId="18887009" w14:textId="7C479ADA" w:rsidTr="005C3142">
        <w:tc>
          <w:tcPr>
            <w:tcW w:w="1970" w:type="pct"/>
            <w:vAlign w:val="bottom"/>
          </w:tcPr>
          <w:p w14:paraId="28DD6880" w14:textId="657B21FC" w:rsidR="005C625F" w:rsidRPr="00491884" w:rsidRDefault="005C625F" w:rsidP="005C625F">
            <w:pPr>
              <w:pStyle w:val="TableText0"/>
            </w:pPr>
            <w:r w:rsidRPr="00491884">
              <w:t>Paronychia</w:t>
            </w:r>
          </w:p>
        </w:tc>
        <w:tc>
          <w:tcPr>
            <w:tcW w:w="958" w:type="pct"/>
            <w:vAlign w:val="bottom"/>
          </w:tcPr>
          <w:p w14:paraId="50FEBBE2" w14:textId="3FD3A89F" w:rsidR="005C625F" w:rsidRPr="00491884" w:rsidRDefault="005C625F" w:rsidP="009045C5">
            <w:pPr>
              <w:pStyle w:val="TableText0"/>
              <w:jc w:val="center"/>
            </w:pPr>
            <w:r w:rsidRPr="00491884">
              <w:t>65 (23.6)</w:t>
            </w:r>
          </w:p>
        </w:tc>
        <w:tc>
          <w:tcPr>
            <w:tcW w:w="758" w:type="pct"/>
            <w:vAlign w:val="bottom"/>
          </w:tcPr>
          <w:p w14:paraId="577AAE95" w14:textId="35F8C111" w:rsidR="005C625F" w:rsidRPr="00491884" w:rsidRDefault="005C625F" w:rsidP="009045C5">
            <w:pPr>
              <w:pStyle w:val="TableText0"/>
              <w:jc w:val="center"/>
            </w:pPr>
            <w:r w:rsidRPr="00491884">
              <w:t>73 (26.5)</w:t>
            </w:r>
          </w:p>
        </w:tc>
        <w:tc>
          <w:tcPr>
            <w:tcW w:w="1315" w:type="pct"/>
            <w:vAlign w:val="center"/>
          </w:tcPr>
          <w:p w14:paraId="620CA88F" w14:textId="1963BB3D" w:rsidR="005C625F" w:rsidRPr="00491884" w:rsidRDefault="005C625F" w:rsidP="009045C5">
            <w:pPr>
              <w:pStyle w:val="TableText0"/>
              <w:jc w:val="center"/>
            </w:pPr>
            <w:r w:rsidRPr="00491884">
              <w:t>0.89 (0.66, 1.19)</w:t>
            </w:r>
          </w:p>
        </w:tc>
      </w:tr>
    </w:tbl>
    <w:p w14:paraId="3951CC11" w14:textId="6B16161D" w:rsidR="00C62206" w:rsidRPr="00491884" w:rsidRDefault="00C62206" w:rsidP="00E12E78">
      <w:pPr>
        <w:pStyle w:val="TableFigureFooter"/>
        <w:keepNext/>
        <w:keepLines/>
        <w:widowControl/>
      </w:pPr>
      <w:r w:rsidRPr="00491884">
        <w:t>Source: Table 36, pp87 – 88 of the submission</w:t>
      </w:r>
      <w:r w:rsidR="00E8011C" w:rsidRPr="00491884">
        <w:t>, Table 48, pp151 – 152 of Attachment 2.2 of the submission.</w:t>
      </w:r>
    </w:p>
    <w:p w14:paraId="7E43A741" w14:textId="041820E6" w:rsidR="005D26B4" w:rsidRPr="00491884" w:rsidRDefault="00C62206" w:rsidP="00E12E78">
      <w:pPr>
        <w:pStyle w:val="TableFigureFooter"/>
        <w:keepNext/>
        <w:keepLines/>
        <w:widowControl/>
      </w:pPr>
      <w:r w:rsidRPr="00491884">
        <w:t>AE = adverse event</w:t>
      </w:r>
      <w:r w:rsidR="005000E2" w:rsidRPr="00491884">
        <w:t>;</w:t>
      </w:r>
      <w:r w:rsidRPr="00491884">
        <w:t xml:space="preserve"> CTCAE = Common Terminology Criteria for Adverse Events</w:t>
      </w:r>
      <w:r w:rsidR="005000E2" w:rsidRPr="00491884">
        <w:t>;</w:t>
      </w:r>
      <w:r w:rsidRPr="00491884">
        <w:t xml:space="preserve"> DCO = data cut off</w:t>
      </w:r>
      <w:r w:rsidR="005000E2" w:rsidRPr="00491884">
        <w:t>;</w:t>
      </w:r>
      <w:r w:rsidRPr="00491884">
        <w:t xml:space="preserve"> </w:t>
      </w:r>
      <w:r w:rsidR="00FE1570" w:rsidRPr="00491884">
        <w:t>MedDRA PT = medical dictionary for regulatory activities preferred terms</w:t>
      </w:r>
      <w:r w:rsidR="005000E2" w:rsidRPr="00491884">
        <w:t>;</w:t>
      </w:r>
      <w:r w:rsidR="00FE1570" w:rsidRPr="00491884">
        <w:t xml:space="preserve"> </w:t>
      </w:r>
      <w:r w:rsidRPr="00491884">
        <w:t>N = number of patients</w:t>
      </w:r>
      <w:r w:rsidR="005000E2" w:rsidRPr="00491884">
        <w:t>;</w:t>
      </w:r>
      <w:r w:rsidRPr="00491884">
        <w:t xml:space="preserve"> O+C = osimertinib plus chemotherapy</w:t>
      </w:r>
      <w:r w:rsidR="005000E2" w:rsidRPr="00491884">
        <w:t>;</w:t>
      </w:r>
      <w:r w:rsidRPr="00491884">
        <w:t xml:space="preserve"> SAE = serious adverse event</w:t>
      </w:r>
      <w:r w:rsidR="005000E2" w:rsidRPr="00491884">
        <w:t>.</w:t>
      </w:r>
    </w:p>
    <w:p w14:paraId="1C706E6C" w14:textId="77777777" w:rsidR="00182EB8" w:rsidRPr="00491884" w:rsidRDefault="00182EB8" w:rsidP="00B24029">
      <w:pPr>
        <w:pStyle w:val="TableFigureFooter"/>
        <w:rPr>
          <w:rStyle w:val="CommentReference"/>
          <w:bCs/>
          <w:color w:val="000000" w:themeColor="text1"/>
          <w:sz w:val="18"/>
          <w:szCs w:val="18"/>
        </w:rPr>
      </w:pPr>
      <w:proofErr w:type="spellStart"/>
      <w:r w:rsidRPr="00491884">
        <w:rPr>
          <w:vertAlign w:val="superscript"/>
        </w:rPr>
        <w:t>a</w:t>
      </w:r>
      <w:proofErr w:type="spellEnd"/>
      <w:r w:rsidRPr="00491884">
        <w:t xml:space="preserve"> This analysis was not powered to detect statistical differences in the occurrence of safety events; apparent differences shown in relative measures of effect are exploratory only.</w:t>
      </w:r>
    </w:p>
    <w:p w14:paraId="04908C7F" w14:textId="2C9DE7FC" w:rsidR="007F1017" w:rsidRPr="00491884" w:rsidRDefault="007F1017" w:rsidP="00D86231">
      <w:pPr>
        <w:pStyle w:val="4-SubsectionHeading"/>
        <w:rPr>
          <w:i w:val="0"/>
        </w:rPr>
      </w:pPr>
      <w:bookmarkStart w:id="49" w:name="_Toc22897643"/>
      <w:bookmarkStart w:id="50" w:name="_Toc192751747"/>
      <w:r w:rsidRPr="00491884">
        <w:rPr>
          <w:i w:val="0"/>
        </w:rPr>
        <w:lastRenderedPageBreak/>
        <w:t>Benefits/harms</w:t>
      </w:r>
      <w:bookmarkEnd w:id="49"/>
      <w:bookmarkEnd w:id="50"/>
    </w:p>
    <w:p w14:paraId="1C2B01F3" w14:textId="59A96649" w:rsidR="00E8011C" w:rsidRPr="00491884" w:rsidRDefault="009A5B9C" w:rsidP="00FF1C96">
      <w:pPr>
        <w:pStyle w:val="3-BodyText"/>
      </w:pPr>
      <w:r w:rsidRPr="00491884">
        <w:t xml:space="preserve">A summary of benefits and harms for </w:t>
      </w:r>
      <w:r w:rsidR="00973335" w:rsidRPr="00491884">
        <w:t>O+C</w:t>
      </w:r>
      <w:r w:rsidRPr="00491884">
        <w:t xml:space="preserve"> versus </w:t>
      </w:r>
      <w:proofErr w:type="spellStart"/>
      <w:r w:rsidRPr="00491884">
        <w:t>osimertinib</w:t>
      </w:r>
      <w:proofErr w:type="spellEnd"/>
      <w:r w:rsidRPr="00491884">
        <w:t xml:space="preserve"> is presented </w:t>
      </w:r>
      <w:r w:rsidR="00AE32E1" w:rsidRPr="00491884">
        <w:fldChar w:fldCharType="begin"/>
      </w:r>
      <w:r w:rsidR="00AE32E1" w:rsidRPr="00491884">
        <w:instrText xml:space="preserve"> REF _Ref190777543 \h </w:instrText>
      </w:r>
      <w:r w:rsidR="00491884" w:rsidRPr="00491884">
        <w:instrText xml:space="preserve"> \* MERGEFORMAT </w:instrText>
      </w:r>
      <w:r w:rsidR="00AE32E1" w:rsidRPr="00491884">
        <w:fldChar w:fldCharType="separate"/>
      </w:r>
      <w:r w:rsidR="00012B07" w:rsidRPr="00491884">
        <w:t xml:space="preserve">Table </w:t>
      </w:r>
      <w:r w:rsidR="00012B07">
        <w:t>7</w:t>
      </w:r>
      <w:r w:rsidR="00AE32E1" w:rsidRPr="00491884">
        <w:fldChar w:fldCharType="end"/>
      </w:r>
      <w:r w:rsidR="00EF2BE0" w:rsidRPr="00491884">
        <w:t>.</w:t>
      </w:r>
    </w:p>
    <w:p w14:paraId="31B8B653" w14:textId="78ED47C6" w:rsidR="00AE32E1" w:rsidRPr="00491884" w:rsidRDefault="00AE32E1" w:rsidP="007953DF">
      <w:pPr>
        <w:pStyle w:val="Caption"/>
        <w:keepNext w:val="0"/>
        <w:keepLines w:val="0"/>
        <w:widowControl w:val="0"/>
        <w:spacing w:before="120"/>
      </w:pPr>
      <w:bookmarkStart w:id="51" w:name="_Ref190777543"/>
      <w:r w:rsidRPr="00491884">
        <w:t xml:space="preserve">Table </w:t>
      </w:r>
      <w:r w:rsidR="003D6253">
        <w:fldChar w:fldCharType="begin"/>
      </w:r>
      <w:r w:rsidR="003D6253">
        <w:instrText xml:space="preserve"> SEQ Table \* ARABIC </w:instrText>
      </w:r>
      <w:r w:rsidR="003D6253">
        <w:fldChar w:fldCharType="separate"/>
      </w:r>
      <w:r w:rsidR="00012B07">
        <w:rPr>
          <w:noProof/>
        </w:rPr>
        <w:t>7</w:t>
      </w:r>
      <w:r w:rsidR="003D6253">
        <w:fldChar w:fldCharType="end"/>
      </w:r>
      <w:bookmarkEnd w:id="51"/>
      <w:r w:rsidRPr="00491884">
        <w:t>: Summary of comparative benefits and harms for O+C and osimertinib</w:t>
      </w:r>
    </w:p>
    <w:tbl>
      <w:tblPr>
        <w:tblStyle w:val="TableGrid"/>
        <w:tblW w:w="5000" w:type="pct"/>
        <w:tblCellMar>
          <w:left w:w="28" w:type="dxa"/>
          <w:right w:w="28" w:type="dxa"/>
        </w:tblCellMar>
        <w:tblLook w:val="04A0" w:firstRow="1" w:lastRow="0" w:firstColumn="1" w:lastColumn="0" w:noHBand="0" w:noVBand="1"/>
      </w:tblPr>
      <w:tblGrid>
        <w:gridCol w:w="2464"/>
        <w:gridCol w:w="1446"/>
        <w:gridCol w:w="1614"/>
        <w:gridCol w:w="1908"/>
        <w:gridCol w:w="1585"/>
      </w:tblGrid>
      <w:tr w:rsidR="00E8011C" w:rsidRPr="00491884" w14:paraId="64A1BAD5" w14:textId="77777777" w:rsidTr="00A56444">
        <w:trPr>
          <w:trHeight w:val="20"/>
        </w:trPr>
        <w:tc>
          <w:tcPr>
            <w:tcW w:w="5000" w:type="pct"/>
            <w:gridSpan w:val="5"/>
            <w:tcBorders>
              <w:right w:val="single" w:sz="4" w:space="0" w:color="auto"/>
            </w:tcBorders>
          </w:tcPr>
          <w:p w14:paraId="38F686E4" w14:textId="77777777" w:rsidR="00E8011C" w:rsidRPr="00491884" w:rsidRDefault="00E8011C" w:rsidP="00E73004">
            <w:pPr>
              <w:pStyle w:val="TableText0"/>
              <w:keepNext w:val="0"/>
              <w:keepLines w:val="0"/>
              <w:widowControl w:val="0"/>
              <w:rPr>
                <w:b/>
                <w:bCs w:val="0"/>
              </w:rPr>
            </w:pPr>
            <w:r w:rsidRPr="00491884">
              <w:rPr>
                <w:b/>
                <w:bCs w:val="0"/>
              </w:rPr>
              <w:t>Benefits</w:t>
            </w:r>
          </w:p>
        </w:tc>
      </w:tr>
      <w:tr w:rsidR="00E8011C" w:rsidRPr="00491884" w14:paraId="52422A38" w14:textId="77777777" w:rsidTr="00A56444">
        <w:trPr>
          <w:trHeight w:val="20"/>
        </w:trPr>
        <w:tc>
          <w:tcPr>
            <w:tcW w:w="5000" w:type="pct"/>
            <w:gridSpan w:val="5"/>
            <w:tcBorders>
              <w:right w:val="single" w:sz="4" w:space="0" w:color="auto"/>
            </w:tcBorders>
          </w:tcPr>
          <w:p w14:paraId="2B896DB3" w14:textId="13E4673D" w:rsidR="00E8011C" w:rsidRPr="00491884" w:rsidRDefault="00E8011C" w:rsidP="00E73004">
            <w:pPr>
              <w:pStyle w:val="TableText0"/>
              <w:keepNext w:val="0"/>
              <w:keepLines w:val="0"/>
              <w:widowControl w:val="0"/>
              <w:rPr>
                <w:b/>
                <w:bCs w:val="0"/>
              </w:rPr>
            </w:pPr>
            <w:r w:rsidRPr="00491884">
              <w:rPr>
                <w:b/>
                <w:bCs w:val="0"/>
              </w:rPr>
              <w:t xml:space="preserve">Progression free survival </w:t>
            </w:r>
          </w:p>
        </w:tc>
      </w:tr>
      <w:tr w:rsidR="00E8011C" w:rsidRPr="00491884" w14:paraId="5C95AC86" w14:textId="77777777" w:rsidTr="00A56444">
        <w:trPr>
          <w:trHeight w:val="20"/>
        </w:trPr>
        <w:tc>
          <w:tcPr>
            <w:tcW w:w="5000" w:type="pct"/>
            <w:gridSpan w:val="5"/>
            <w:tcBorders>
              <w:right w:val="single" w:sz="4" w:space="0" w:color="auto"/>
            </w:tcBorders>
          </w:tcPr>
          <w:p w14:paraId="4F5A770A" w14:textId="1D389BC0" w:rsidR="00E8011C" w:rsidRPr="00491884" w:rsidRDefault="00D6110B" w:rsidP="00E73004">
            <w:pPr>
              <w:pStyle w:val="TableText0"/>
              <w:keepNext w:val="0"/>
              <w:keepLines w:val="0"/>
              <w:widowControl w:val="0"/>
              <w:rPr>
                <w:b/>
                <w:bCs w:val="0"/>
              </w:rPr>
            </w:pPr>
            <w:r w:rsidRPr="00491884">
              <w:rPr>
                <w:b/>
                <w:bCs w:val="0"/>
              </w:rPr>
              <w:t>April 2023 DCO</w:t>
            </w:r>
          </w:p>
        </w:tc>
      </w:tr>
      <w:tr w:rsidR="00E8011C" w:rsidRPr="00491884" w14:paraId="298B6A0D" w14:textId="77777777" w:rsidTr="00027FB6">
        <w:trPr>
          <w:trHeight w:val="20"/>
        </w:trPr>
        <w:tc>
          <w:tcPr>
            <w:tcW w:w="1366" w:type="pct"/>
          </w:tcPr>
          <w:p w14:paraId="75086E1D" w14:textId="77777777" w:rsidR="00E8011C" w:rsidRPr="00491884" w:rsidRDefault="00E8011C" w:rsidP="00E73004">
            <w:pPr>
              <w:pStyle w:val="TableText0"/>
              <w:keepNext w:val="0"/>
              <w:keepLines w:val="0"/>
              <w:widowControl w:val="0"/>
              <w:jc w:val="center"/>
              <w:rPr>
                <w:b/>
                <w:bCs w:val="0"/>
              </w:rPr>
            </w:pPr>
            <w:r w:rsidRPr="00491884">
              <w:rPr>
                <w:b/>
                <w:bCs w:val="0"/>
              </w:rPr>
              <w:t>Event</w:t>
            </w:r>
          </w:p>
        </w:tc>
        <w:tc>
          <w:tcPr>
            <w:tcW w:w="802" w:type="pct"/>
          </w:tcPr>
          <w:p w14:paraId="5F753BC7" w14:textId="4B477E17" w:rsidR="00E8011C" w:rsidRPr="00491884" w:rsidRDefault="00D6110B" w:rsidP="00E73004">
            <w:pPr>
              <w:pStyle w:val="TableText0"/>
              <w:keepNext w:val="0"/>
              <w:keepLines w:val="0"/>
              <w:widowControl w:val="0"/>
              <w:jc w:val="center"/>
              <w:rPr>
                <w:b/>
                <w:bCs w:val="0"/>
              </w:rPr>
            </w:pPr>
            <w:r w:rsidRPr="00491884">
              <w:rPr>
                <w:b/>
                <w:bCs w:val="0"/>
              </w:rPr>
              <w:t>O+C</w:t>
            </w:r>
          </w:p>
        </w:tc>
        <w:tc>
          <w:tcPr>
            <w:tcW w:w="895" w:type="pct"/>
          </w:tcPr>
          <w:p w14:paraId="2F833B34" w14:textId="77777777" w:rsidR="00E8011C" w:rsidRPr="00491884" w:rsidRDefault="00E8011C" w:rsidP="00E73004">
            <w:pPr>
              <w:pStyle w:val="TableText0"/>
              <w:keepNext w:val="0"/>
              <w:keepLines w:val="0"/>
              <w:widowControl w:val="0"/>
              <w:jc w:val="center"/>
              <w:rPr>
                <w:b/>
                <w:bCs w:val="0"/>
              </w:rPr>
            </w:pPr>
            <w:r w:rsidRPr="00491884">
              <w:rPr>
                <w:b/>
                <w:bCs w:val="0"/>
              </w:rPr>
              <w:t>Osimertinib</w:t>
            </w:r>
          </w:p>
        </w:tc>
        <w:tc>
          <w:tcPr>
            <w:tcW w:w="1058" w:type="pct"/>
            <w:tcBorders>
              <w:bottom w:val="single" w:sz="4" w:space="0" w:color="auto"/>
              <w:right w:val="single" w:sz="4" w:space="0" w:color="auto"/>
            </w:tcBorders>
          </w:tcPr>
          <w:p w14:paraId="588301AC" w14:textId="77777777" w:rsidR="00E8011C" w:rsidRPr="00491884" w:rsidRDefault="00E8011C" w:rsidP="00E73004">
            <w:pPr>
              <w:pStyle w:val="TableText0"/>
              <w:keepNext w:val="0"/>
              <w:keepLines w:val="0"/>
              <w:widowControl w:val="0"/>
              <w:jc w:val="center"/>
              <w:rPr>
                <w:b/>
                <w:bCs w:val="0"/>
              </w:rPr>
            </w:pPr>
            <w:r w:rsidRPr="00491884">
              <w:rPr>
                <w:b/>
                <w:bCs w:val="0"/>
              </w:rPr>
              <w:t>Absolute Difference</w:t>
            </w:r>
          </w:p>
        </w:tc>
        <w:tc>
          <w:tcPr>
            <w:tcW w:w="879" w:type="pct"/>
            <w:tcBorders>
              <w:top w:val="single" w:sz="4" w:space="0" w:color="auto"/>
              <w:left w:val="single" w:sz="4" w:space="0" w:color="auto"/>
              <w:bottom w:val="single" w:sz="4" w:space="0" w:color="auto"/>
              <w:right w:val="single" w:sz="4" w:space="0" w:color="auto"/>
            </w:tcBorders>
          </w:tcPr>
          <w:p w14:paraId="34E3FDC6" w14:textId="0AE4BA40" w:rsidR="00E8011C" w:rsidRPr="00491884" w:rsidRDefault="00E8011C" w:rsidP="00E73004">
            <w:pPr>
              <w:pStyle w:val="TableText0"/>
              <w:keepNext w:val="0"/>
              <w:keepLines w:val="0"/>
              <w:widowControl w:val="0"/>
              <w:jc w:val="center"/>
              <w:rPr>
                <w:b/>
                <w:bCs w:val="0"/>
              </w:rPr>
            </w:pPr>
            <w:r w:rsidRPr="00491884">
              <w:rPr>
                <w:b/>
                <w:bCs w:val="0"/>
              </w:rPr>
              <w:t>HR</w:t>
            </w:r>
            <w:r w:rsidRPr="00491884" w:rsidDel="00D941E8">
              <w:rPr>
                <w:b/>
                <w:bCs w:val="0"/>
              </w:rPr>
              <w:t xml:space="preserve"> </w:t>
            </w:r>
            <w:r w:rsidRPr="00491884">
              <w:rPr>
                <w:b/>
                <w:bCs w:val="0"/>
              </w:rPr>
              <w:t>(95% CI)</w:t>
            </w:r>
          </w:p>
        </w:tc>
      </w:tr>
      <w:tr w:rsidR="00E8011C" w:rsidRPr="00491884" w14:paraId="40338069" w14:textId="77777777" w:rsidTr="00027FB6">
        <w:trPr>
          <w:trHeight w:val="20"/>
        </w:trPr>
        <w:tc>
          <w:tcPr>
            <w:tcW w:w="1366" w:type="pct"/>
            <w:vAlign w:val="center"/>
          </w:tcPr>
          <w:p w14:paraId="64703562" w14:textId="77777777" w:rsidR="00E8011C" w:rsidRPr="00491884" w:rsidRDefault="00E8011C" w:rsidP="00E73004">
            <w:pPr>
              <w:pStyle w:val="TableText0"/>
              <w:keepNext w:val="0"/>
              <w:keepLines w:val="0"/>
              <w:widowControl w:val="0"/>
            </w:pPr>
            <w:r w:rsidRPr="00491884">
              <w:t>Progressed, n/N (%)</w:t>
            </w:r>
          </w:p>
        </w:tc>
        <w:tc>
          <w:tcPr>
            <w:tcW w:w="802" w:type="pct"/>
            <w:vAlign w:val="center"/>
          </w:tcPr>
          <w:p w14:paraId="3FBCE770" w14:textId="754482E9" w:rsidR="00E8011C" w:rsidRPr="00491884" w:rsidRDefault="00D6110B" w:rsidP="00E73004">
            <w:pPr>
              <w:pStyle w:val="TableText0"/>
              <w:keepNext w:val="0"/>
              <w:keepLines w:val="0"/>
              <w:widowControl w:val="0"/>
              <w:jc w:val="center"/>
            </w:pPr>
            <w:r w:rsidRPr="00491884">
              <w:t>120/279 (43.0)</w:t>
            </w:r>
          </w:p>
        </w:tc>
        <w:tc>
          <w:tcPr>
            <w:tcW w:w="895" w:type="pct"/>
            <w:vAlign w:val="center"/>
          </w:tcPr>
          <w:p w14:paraId="4D0790AC" w14:textId="355E93B9" w:rsidR="00E8011C" w:rsidRPr="00491884" w:rsidRDefault="00D6110B" w:rsidP="00E73004">
            <w:pPr>
              <w:pStyle w:val="TableText0"/>
              <w:keepNext w:val="0"/>
              <w:keepLines w:val="0"/>
              <w:widowControl w:val="0"/>
              <w:jc w:val="center"/>
            </w:pPr>
            <w:r w:rsidRPr="00491884">
              <w:t>166/278(59.7)</w:t>
            </w:r>
          </w:p>
        </w:tc>
        <w:tc>
          <w:tcPr>
            <w:tcW w:w="1058" w:type="pct"/>
            <w:tcBorders>
              <w:bottom w:val="single" w:sz="4" w:space="0" w:color="auto"/>
              <w:right w:val="single" w:sz="4" w:space="0" w:color="auto"/>
            </w:tcBorders>
            <w:vAlign w:val="center"/>
          </w:tcPr>
          <w:p w14:paraId="36460049" w14:textId="057A263B" w:rsidR="00E8011C" w:rsidRPr="00491884" w:rsidRDefault="00A41F62" w:rsidP="00E73004">
            <w:pPr>
              <w:pStyle w:val="TableText0"/>
              <w:keepNext w:val="0"/>
              <w:keepLines w:val="0"/>
              <w:widowControl w:val="0"/>
              <w:jc w:val="center"/>
            </w:pPr>
            <w:r w:rsidRPr="00491884">
              <w:t>-</w:t>
            </w:r>
          </w:p>
        </w:tc>
        <w:tc>
          <w:tcPr>
            <w:tcW w:w="879" w:type="pct"/>
            <w:tcBorders>
              <w:top w:val="single" w:sz="4" w:space="0" w:color="auto"/>
              <w:left w:val="single" w:sz="4" w:space="0" w:color="auto"/>
              <w:bottom w:val="single" w:sz="4" w:space="0" w:color="auto"/>
              <w:right w:val="single" w:sz="4" w:space="0" w:color="auto"/>
            </w:tcBorders>
            <w:vAlign w:val="center"/>
          </w:tcPr>
          <w:p w14:paraId="42AE9FC1" w14:textId="1CF4D752" w:rsidR="00E8011C" w:rsidRPr="00491884" w:rsidRDefault="00FE5712" w:rsidP="003F7948">
            <w:pPr>
              <w:pStyle w:val="TableText0"/>
              <w:keepNext w:val="0"/>
              <w:keepLines w:val="0"/>
              <w:widowControl w:val="0"/>
              <w:jc w:val="center"/>
            </w:pPr>
            <w:r w:rsidRPr="00491884">
              <w:t>0.62 (0.49,0.79) p-value = &lt;0.0001</w:t>
            </w:r>
          </w:p>
        </w:tc>
      </w:tr>
      <w:tr w:rsidR="00E8011C" w:rsidRPr="00491884" w14:paraId="17A81678" w14:textId="77777777" w:rsidTr="00027FB6">
        <w:trPr>
          <w:trHeight w:val="20"/>
        </w:trPr>
        <w:tc>
          <w:tcPr>
            <w:tcW w:w="1366" w:type="pct"/>
            <w:vAlign w:val="center"/>
          </w:tcPr>
          <w:p w14:paraId="12D2190F" w14:textId="77777777" w:rsidR="00E8011C" w:rsidRPr="00491884" w:rsidRDefault="00E8011C" w:rsidP="00E73004">
            <w:pPr>
              <w:pStyle w:val="TableText0"/>
              <w:keepNext w:val="0"/>
              <w:keepLines w:val="0"/>
              <w:widowControl w:val="0"/>
            </w:pPr>
            <w:r w:rsidRPr="00491884">
              <w:t>Median PFS, months (95% CI)</w:t>
            </w:r>
          </w:p>
        </w:tc>
        <w:tc>
          <w:tcPr>
            <w:tcW w:w="802" w:type="pct"/>
            <w:vAlign w:val="center"/>
          </w:tcPr>
          <w:p w14:paraId="211810EB" w14:textId="4DE1A994" w:rsidR="00E8011C" w:rsidRPr="00491884" w:rsidRDefault="00D6110B" w:rsidP="00E73004">
            <w:pPr>
              <w:pStyle w:val="TableText0"/>
              <w:keepNext w:val="0"/>
              <w:keepLines w:val="0"/>
              <w:widowControl w:val="0"/>
              <w:jc w:val="center"/>
            </w:pPr>
            <w:r w:rsidRPr="00491884">
              <w:t>25.5 (24.7, NC)</w:t>
            </w:r>
          </w:p>
        </w:tc>
        <w:tc>
          <w:tcPr>
            <w:tcW w:w="895" w:type="pct"/>
            <w:vAlign w:val="center"/>
          </w:tcPr>
          <w:p w14:paraId="334DD140" w14:textId="585C6C46" w:rsidR="00E8011C" w:rsidRPr="00491884" w:rsidRDefault="00FE5712" w:rsidP="00E73004">
            <w:pPr>
              <w:pStyle w:val="TableText0"/>
              <w:keepNext w:val="0"/>
              <w:keepLines w:val="0"/>
              <w:widowControl w:val="0"/>
              <w:jc w:val="center"/>
            </w:pPr>
            <w:r w:rsidRPr="00491884">
              <w:t>16.7 (14.1, 21.3)</w:t>
            </w:r>
          </w:p>
        </w:tc>
        <w:tc>
          <w:tcPr>
            <w:tcW w:w="1058" w:type="pct"/>
            <w:tcBorders>
              <w:top w:val="single" w:sz="4" w:space="0" w:color="auto"/>
              <w:bottom w:val="single" w:sz="4" w:space="0" w:color="auto"/>
              <w:right w:val="single" w:sz="4" w:space="0" w:color="auto"/>
            </w:tcBorders>
            <w:vAlign w:val="center"/>
          </w:tcPr>
          <w:p w14:paraId="4B6161D6" w14:textId="76FA902E" w:rsidR="00E8011C" w:rsidRPr="00491884" w:rsidRDefault="00A41F62" w:rsidP="00E73004">
            <w:pPr>
              <w:pStyle w:val="TableText0"/>
              <w:keepNext w:val="0"/>
              <w:keepLines w:val="0"/>
              <w:widowControl w:val="0"/>
              <w:jc w:val="center"/>
            </w:pPr>
            <w:r w:rsidRPr="00491884">
              <w:t>8.8</w:t>
            </w:r>
          </w:p>
        </w:tc>
        <w:tc>
          <w:tcPr>
            <w:tcW w:w="879" w:type="pct"/>
            <w:tcBorders>
              <w:top w:val="single" w:sz="4" w:space="0" w:color="auto"/>
              <w:left w:val="single" w:sz="4" w:space="0" w:color="auto"/>
              <w:bottom w:val="single" w:sz="4" w:space="0" w:color="auto"/>
              <w:right w:val="single" w:sz="4" w:space="0" w:color="auto"/>
            </w:tcBorders>
            <w:vAlign w:val="center"/>
          </w:tcPr>
          <w:p w14:paraId="71F3238F" w14:textId="77777777" w:rsidR="00E8011C" w:rsidRPr="00491884" w:rsidRDefault="00E8011C" w:rsidP="00E73004">
            <w:pPr>
              <w:pStyle w:val="TableText0"/>
              <w:keepNext w:val="0"/>
              <w:keepLines w:val="0"/>
              <w:widowControl w:val="0"/>
            </w:pPr>
          </w:p>
        </w:tc>
      </w:tr>
      <w:tr w:rsidR="00E8011C" w:rsidRPr="00491884" w14:paraId="07347DB1" w14:textId="77777777" w:rsidTr="00027FB6">
        <w:trPr>
          <w:trHeight w:val="20"/>
        </w:trPr>
        <w:tc>
          <w:tcPr>
            <w:tcW w:w="1366" w:type="pct"/>
            <w:vAlign w:val="center"/>
          </w:tcPr>
          <w:p w14:paraId="2672B444" w14:textId="77777777" w:rsidR="00E8011C" w:rsidRPr="00491884" w:rsidRDefault="00E8011C" w:rsidP="00E73004">
            <w:pPr>
              <w:pStyle w:val="TableText0"/>
              <w:keepNext w:val="0"/>
              <w:keepLines w:val="0"/>
              <w:widowControl w:val="0"/>
            </w:pPr>
            <w:r w:rsidRPr="00491884">
              <w:t>% not progressed at 12 months (95% CI)</w:t>
            </w:r>
          </w:p>
        </w:tc>
        <w:tc>
          <w:tcPr>
            <w:tcW w:w="802" w:type="pct"/>
            <w:vAlign w:val="center"/>
          </w:tcPr>
          <w:p w14:paraId="197A50CC" w14:textId="404F34AF" w:rsidR="00E8011C" w:rsidRPr="00491884" w:rsidRDefault="00A41F62" w:rsidP="00E73004">
            <w:pPr>
              <w:pStyle w:val="TableText0"/>
              <w:keepNext w:val="0"/>
              <w:keepLines w:val="0"/>
              <w:widowControl w:val="0"/>
              <w:jc w:val="center"/>
            </w:pPr>
            <w:r w:rsidRPr="00491884">
              <w:t>79.7 (74.3, 84.1)</w:t>
            </w:r>
          </w:p>
        </w:tc>
        <w:tc>
          <w:tcPr>
            <w:tcW w:w="895" w:type="pct"/>
            <w:vAlign w:val="center"/>
          </w:tcPr>
          <w:p w14:paraId="047A6F84" w14:textId="6DFBB4E2" w:rsidR="00E8011C" w:rsidRPr="00491884" w:rsidRDefault="00A41F62" w:rsidP="00E73004">
            <w:pPr>
              <w:pStyle w:val="TableText0"/>
              <w:keepNext w:val="0"/>
              <w:keepLines w:val="0"/>
              <w:widowControl w:val="0"/>
              <w:jc w:val="center"/>
            </w:pPr>
            <w:r w:rsidRPr="00491884">
              <w:t>65.5 (59.5, 70.8)</w:t>
            </w:r>
          </w:p>
        </w:tc>
        <w:tc>
          <w:tcPr>
            <w:tcW w:w="1058" w:type="pct"/>
            <w:tcBorders>
              <w:top w:val="single" w:sz="4" w:space="0" w:color="auto"/>
              <w:bottom w:val="single" w:sz="4" w:space="0" w:color="auto"/>
              <w:right w:val="single" w:sz="4" w:space="0" w:color="auto"/>
            </w:tcBorders>
            <w:vAlign w:val="center"/>
          </w:tcPr>
          <w:p w14:paraId="6814C06A" w14:textId="1072E5AA" w:rsidR="00E8011C" w:rsidRPr="00491884" w:rsidRDefault="00A41F62" w:rsidP="00E73004">
            <w:pPr>
              <w:pStyle w:val="TableText0"/>
              <w:keepNext w:val="0"/>
              <w:keepLines w:val="0"/>
              <w:widowControl w:val="0"/>
              <w:jc w:val="center"/>
            </w:pPr>
            <w:r w:rsidRPr="00491884">
              <w:t>14.2</w:t>
            </w:r>
          </w:p>
        </w:tc>
        <w:tc>
          <w:tcPr>
            <w:tcW w:w="879" w:type="pct"/>
            <w:tcBorders>
              <w:top w:val="single" w:sz="4" w:space="0" w:color="auto"/>
              <w:left w:val="single" w:sz="4" w:space="0" w:color="auto"/>
              <w:bottom w:val="single" w:sz="4" w:space="0" w:color="auto"/>
              <w:right w:val="single" w:sz="4" w:space="0" w:color="auto"/>
            </w:tcBorders>
            <w:vAlign w:val="center"/>
          </w:tcPr>
          <w:p w14:paraId="7F269BD0" w14:textId="77777777" w:rsidR="00E8011C" w:rsidRPr="00491884" w:rsidRDefault="00E8011C" w:rsidP="00E73004">
            <w:pPr>
              <w:pStyle w:val="TableText0"/>
              <w:keepNext w:val="0"/>
              <w:keepLines w:val="0"/>
              <w:widowControl w:val="0"/>
            </w:pPr>
          </w:p>
        </w:tc>
      </w:tr>
      <w:tr w:rsidR="00E8011C" w:rsidRPr="00491884" w14:paraId="3AC27B1D" w14:textId="77777777" w:rsidTr="00027FB6">
        <w:trPr>
          <w:trHeight w:val="20"/>
        </w:trPr>
        <w:tc>
          <w:tcPr>
            <w:tcW w:w="1366" w:type="pct"/>
            <w:vAlign w:val="center"/>
          </w:tcPr>
          <w:p w14:paraId="03C69DFC" w14:textId="77777777" w:rsidR="00E8011C" w:rsidRPr="00491884" w:rsidRDefault="00E8011C" w:rsidP="00E73004">
            <w:pPr>
              <w:pStyle w:val="TableText0"/>
              <w:keepNext w:val="0"/>
              <w:keepLines w:val="0"/>
              <w:widowControl w:val="0"/>
            </w:pPr>
            <w:r w:rsidRPr="00491884">
              <w:t>% not progressed at 24 months (95% CI)</w:t>
            </w:r>
          </w:p>
        </w:tc>
        <w:tc>
          <w:tcPr>
            <w:tcW w:w="802" w:type="pct"/>
            <w:vAlign w:val="center"/>
          </w:tcPr>
          <w:p w14:paraId="75A7863D" w14:textId="34E9F3A2" w:rsidR="00E8011C" w:rsidRPr="00491884" w:rsidRDefault="00A41F62" w:rsidP="00E73004">
            <w:pPr>
              <w:pStyle w:val="TableText0"/>
              <w:keepNext w:val="0"/>
              <w:keepLines w:val="0"/>
              <w:widowControl w:val="0"/>
              <w:jc w:val="center"/>
            </w:pPr>
            <w:r w:rsidRPr="00491884">
              <w:t>57.2 (50.4, 63.3)</w:t>
            </w:r>
          </w:p>
        </w:tc>
        <w:tc>
          <w:tcPr>
            <w:tcW w:w="895" w:type="pct"/>
            <w:vAlign w:val="center"/>
          </w:tcPr>
          <w:p w14:paraId="36D5CD1E" w14:textId="09099E86" w:rsidR="00E8011C" w:rsidRPr="00491884" w:rsidRDefault="00A41F62" w:rsidP="00E73004">
            <w:pPr>
              <w:pStyle w:val="TableText0"/>
              <w:keepNext w:val="0"/>
              <w:keepLines w:val="0"/>
              <w:widowControl w:val="0"/>
              <w:jc w:val="center"/>
            </w:pPr>
            <w:r w:rsidRPr="00491884">
              <w:t>40.8 (34.7, 46.9)</w:t>
            </w:r>
          </w:p>
        </w:tc>
        <w:tc>
          <w:tcPr>
            <w:tcW w:w="1058" w:type="pct"/>
            <w:tcBorders>
              <w:top w:val="single" w:sz="4" w:space="0" w:color="auto"/>
              <w:right w:val="single" w:sz="4" w:space="0" w:color="auto"/>
            </w:tcBorders>
            <w:vAlign w:val="center"/>
          </w:tcPr>
          <w:p w14:paraId="432AD496" w14:textId="6C68D74E" w:rsidR="00E8011C" w:rsidRPr="00491884" w:rsidRDefault="00A41F62" w:rsidP="00E73004">
            <w:pPr>
              <w:pStyle w:val="TableText0"/>
              <w:keepNext w:val="0"/>
              <w:keepLines w:val="0"/>
              <w:widowControl w:val="0"/>
              <w:jc w:val="center"/>
            </w:pPr>
            <w:r w:rsidRPr="00491884">
              <w:t>16.4</w:t>
            </w:r>
          </w:p>
        </w:tc>
        <w:tc>
          <w:tcPr>
            <w:tcW w:w="879" w:type="pct"/>
            <w:tcBorders>
              <w:top w:val="single" w:sz="4" w:space="0" w:color="auto"/>
              <w:left w:val="single" w:sz="4" w:space="0" w:color="auto"/>
              <w:bottom w:val="single" w:sz="4" w:space="0" w:color="auto"/>
              <w:right w:val="single" w:sz="4" w:space="0" w:color="auto"/>
            </w:tcBorders>
            <w:vAlign w:val="center"/>
          </w:tcPr>
          <w:p w14:paraId="5D2A4C6B" w14:textId="77777777" w:rsidR="00E8011C" w:rsidRPr="00491884" w:rsidRDefault="00E8011C" w:rsidP="00E73004">
            <w:pPr>
              <w:pStyle w:val="TableText0"/>
              <w:keepNext w:val="0"/>
              <w:keepLines w:val="0"/>
              <w:widowControl w:val="0"/>
            </w:pPr>
          </w:p>
        </w:tc>
      </w:tr>
      <w:tr w:rsidR="00E8011C" w:rsidRPr="00491884" w14:paraId="7AAC8D04" w14:textId="77777777" w:rsidTr="00C935EA">
        <w:trPr>
          <w:trHeight w:val="20"/>
        </w:trPr>
        <w:tc>
          <w:tcPr>
            <w:tcW w:w="5000" w:type="pct"/>
            <w:gridSpan w:val="5"/>
            <w:tcBorders>
              <w:bottom w:val="single" w:sz="4" w:space="0" w:color="auto"/>
              <w:right w:val="single" w:sz="4" w:space="0" w:color="auto"/>
            </w:tcBorders>
          </w:tcPr>
          <w:p w14:paraId="51F9E3FF" w14:textId="33CC622F" w:rsidR="00E8011C" w:rsidRPr="00491884" w:rsidRDefault="00E8011C" w:rsidP="00E73004">
            <w:pPr>
              <w:pStyle w:val="TableText0"/>
              <w:keepNext w:val="0"/>
              <w:keepLines w:val="0"/>
              <w:widowControl w:val="0"/>
            </w:pPr>
            <w:r w:rsidRPr="00491884">
              <w:t xml:space="preserve">Overall survival </w:t>
            </w:r>
          </w:p>
        </w:tc>
      </w:tr>
      <w:tr w:rsidR="00E8011C" w:rsidRPr="00491884" w14:paraId="70B9DCA0" w14:textId="77777777" w:rsidTr="00C935EA">
        <w:trPr>
          <w:trHeight w:val="20"/>
        </w:trPr>
        <w:tc>
          <w:tcPr>
            <w:tcW w:w="1366" w:type="pct"/>
            <w:tcBorders>
              <w:top w:val="single" w:sz="4" w:space="0" w:color="auto"/>
            </w:tcBorders>
          </w:tcPr>
          <w:p w14:paraId="5B005FFD" w14:textId="77777777" w:rsidR="00E8011C" w:rsidRPr="00491884" w:rsidRDefault="00E8011C" w:rsidP="00E73004">
            <w:pPr>
              <w:pStyle w:val="TableText0"/>
              <w:keepNext w:val="0"/>
              <w:keepLines w:val="0"/>
              <w:widowControl w:val="0"/>
              <w:jc w:val="center"/>
              <w:rPr>
                <w:b/>
                <w:bCs w:val="0"/>
              </w:rPr>
            </w:pPr>
            <w:r w:rsidRPr="00491884">
              <w:rPr>
                <w:b/>
                <w:bCs w:val="0"/>
              </w:rPr>
              <w:t>Event</w:t>
            </w:r>
          </w:p>
        </w:tc>
        <w:tc>
          <w:tcPr>
            <w:tcW w:w="802" w:type="pct"/>
            <w:tcBorders>
              <w:top w:val="single" w:sz="4" w:space="0" w:color="auto"/>
            </w:tcBorders>
          </w:tcPr>
          <w:p w14:paraId="386F409B" w14:textId="0F397C48" w:rsidR="00E8011C" w:rsidRPr="00491884" w:rsidRDefault="00D6110B" w:rsidP="00E73004">
            <w:pPr>
              <w:pStyle w:val="TableText0"/>
              <w:keepNext w:val="0"/>
              <w:keepLines w:val="0"/>
              <w:widowControl w:val="0"/>
              <w:jc w:val="center"/>
              <w:rPr>
                <w:b/>
                <w:bCs w:val="0"/>
              </w:rPr>
            </w:pPr>
            <w:r w:rsidRPr="00491884">
              <w:rPr>
                <w:b/>
                <w:bCs w:val="0"/>
              </w:rPr>
              <w:t>O+C</w:t>
            </w:r>
          </w:p>
          <w:p w14:paraId="1F0E5007" w14:textId="77777777" w:rsidR="00E8011C" w:rsidRPr="00491884" w:rsidRDefault="00E8011C" w:rsidP="00E73004">
            <w:pPr>
              <w:pStyle w:val="TableText0"/>
              <w:keepNext w:val="0"/>
              <w:keepLines w:val="0"/>
              <w:widowControl w:val="0"/>
              <w:jc w:val="center"/>
              <w:rPr>
                <w:b/>
                <w:bCs w:val="0"/>
              </w:rPr>
            </w:pPr>
            <w:r w:rsidRPr="00491884">
              <w:rPr>
                <w:b/>
                <w:bCs w:val="0"/>
              </w:rPr>
              <w:t>n/N (%)</w:t>
            </w:r>
          </w:p>
        </w:tc>
        <w:tc>
          <w:tcPr>
            <w:tcW w:w="895" w:type="pct"/>
            <w:tcBorders>
              <w:top w:val="single" w:sz="4" w:space="0" w:color="auto"/>
            </w:tcBorders>
          </w:tcPr>
          <w:p w14:paraId="0320EE98" w14:textId="7BE93F44" w:rsidR="00E8011C" w:rsidRPr="00491884" w:rsidRDefault="00E8011C" w:rsidP="00E73004">
            <w:pPr>
              <w:pStyle w:val="TableText0"/>
              <w:keepNext w:val="0"/>
              <w:keepLines w:val="0"/>
              <w:widowControl w:val="0"/>
              <w:jc w:val="center"/>
              <w:rPr>
                <w:b/>
                <w:bCs w:val="0"/>
              </w:rPr>
            </w:pPr>
            <w:r w:rsidRPr="00491884">
              <w:rPr>
                <w:b/>
                <w:bCs w:val="0"/>
              </w:rPr>
              <w:t>Osimertinib</w:t>
            </w:r>
          </w:p>
          <w:p w14:paraId="216DECBA" w14:textId="77777777" w:rsidR="00E8011C" w:rsidRPr="00491884" w:rsidRDefault="00E8011C" w:rsidP="00E73004">
            <w:pPr>
              <w:pStyle w:val="TableText0"/>
              <w:keepNext w:val="0"/>
              <w:keepLines w:val="0"/>
              <w:widowControl w:val="0"/>
              <w:jc w:val="center"/>
              <w:rPr>
                <w:b/>
                <w:bCs w:val="0"/>
              </w:rPr>
            </w:pPr>
            <w:r w:rsidRPr="00491884">
              <w:rPr>
                <w:b/>
                <w:bCs w:val="0"/>
              </w:rPr>
              <w:t>n/N (%)</w:t>
            </w:r>
          </w:p>
        </w:tc>
        <w:tc>
          <w:tcPr>
            <w:tcW w:w="1058" w:type="pct"/>
            <w:tcBorders>
              <w:top w:val="single" w:sz="4" w:space="0" w:color="auto"/>
              <w:right w:val="single" w:sz="4" w:space="0" w:color="auto"/>
            </w:tcBorders>
          </w:tcPr>
          <w:p w14:paraId="111F5532" w14:textId="77777777" w:rsidR="00E8011C" w:rsidRPr="00491884" w:rsidRDefault="00E8011C" w:rsidP="00E73004">
            <w:pPr>
              <w:pStyle w:val="TableText0"/>
              <w:keepNext w:val="0"/>
              <w:keepLines w:val="0"/>
              <w:widowControl w:val="0"/>
              <w:jc w:val="center"/>
              <w:rPr>
                <w:b/>
                <w:bCs w:val="0"/>
              </w:rPr>
            </w:pPr>
            <w:r w:rsidRPr="00491884">
              <w:rPr>
                <w:b/>
                <w:bCs w:val="0"/>
              </w:rPr>
              <w:t>Absolute Difference</w:t>
            </w:r>
          </w:p>
        </w:tc>
        <w:tc>
          <w:tcPr>
            <w:tcW w:w="879" w:type="pct"/>
            <w:tcBorders>
              <w:top w:val="single" w:sz="4" w:space="0" w:color="auto"/>
              <w:left w:val="single" w:sz="4" w:space="0" w:color="auto"/>
              <w:bottom w:val="single" w:sz="4" w:space="0" w:color="auto"/>
              <w:right w:val="single" w:sz="4" w:space="0" w:color="auto"/>
            </w:tcBorders>
          </w:tcPr>
          <w:p w14:paraId="7A141D6D" w14:textId="03299083" w:rsidR="00E8011C" w:rsidRPr="00491884" w:rsidRDefault="00E8011C" w:rsidP="00E73004">
            <w:pPr>
              <w:pStyle w:val="TableText0"/>
              <w:keepNext w:val="0"/>
              <w:keepLines w:val="0"/>
              <w:widowControl w:val="0"/>
              <w:jc w:val="center"/>
              <w:rPr>
                <w:b/>
                <w:bCs w:val="0"/>
              </w:rPr>
            </w:pPr>
            <w:r w:rsidRPr="00D10C73">
              <w:rPr>
                <w:b/>
                <w:bCs w:val="0"/>
              </w:rPr>
              <w:t>HR</w:t>
            </w:r>
            <w:r w:rsidRPr="00D10C73" w:rsidDel="00D10C73">
              <w:rPr>
                <w:b/>
                <w:bCs w:val="0"/>
              </w:rPr>
              <w:t xml:space="preserve"> </w:t>
            </w:r>
            <w:r w:rsidRPr="00D10C73">
              <w:rPr>
                <w:b/>
                <w:bCs w:val="0"/>
              </w:rPr>
              <w:t>(95</w:t>
            </w:r>
            <w:r w:rsidRPr="00491884">
              <w:rPr>
                <w:b/>
                <w:bCs w:val="0"/>
              </w:rPr>
              <w:t>% CI)</w:t>
            </w:r>
          </w:p>
        </w:tc>
      </w:tr>
      <w:tr w:rsidR="00FE5712" w:rsidRPr="00491884" w14:paraId="24280B00" w14:textId="77777777" w:rsidTr="00A56444">
        <w:trPr>
          <w:trHeight w:val="20"/>
        </w:trPr>
        <w:tc>
          <w:tcPr>
            <w:tcW w:w="5000" w:type="pct"/>
            <w:gridSpan w:val="5"/>
            <w:tcBorders>
              <w:right w:val="single" w:sz="4" w:space="0" w:color="auto"/>
            </w:tcBorders>
          </w:tcPr>
          <w:p w14:paraId="103A35A1" w14:textId="6A0998B6" w:rsidR="00FE5712" w:rsidRPr="00491884" w:rsidRDefault="00FE5712" w:rsidP="00E73004">
            <w:pPr>
              <w:pStyle w:val="TableText0"/>
              <w:keepNext w:val="0"/>
              <w:keepLines w:val="0"/>
              <w:widowControl w:val="0"/>
              <w:rPr>
                <w:b/>
                <w:bCs w:val="0"/>
              </w:rPr>
            </w:pPr>
            <w:r w:rsidRPr="00491884">
              <w:rPr>
                <w:b/>
                <w:bCs w:val="0"/>
              </w:rPr>
              <w:t>January 2024 DCO</w:t>
            </w:r>
          </w:p>
        </w:tc>
      </w:tr>
      <w:tr w:rsidR="00FE5712" w:rsidRPr="00491884" w14:paraId="7AC31121" w14:textId="77777777" w:rsidTr="00027FB6">
        <w:trPr>
          <w:trHeight w:val="20"/>
        </w:trPr>
        <w:tc>
          <w:tcPr>
            <w:tcW w:w="1366" w:type="pct"/>
          </w:tcPr>
          <w:p w14:paraId="79976814" w14:textId="7631C4E9" w:rsidR="00FE5712" w:rsidRPr="00491884" w:rsidRDefault="00FE5712" w:rsidP="00E73004">
            <w:pPr>
              <w:pStyle w:val="TableText0"/>
              <w:keepNext w:val="0"/>
              <w:keepLines w:val="0"/>
              <w:widowControl w:val="0"/>
            </w:pPr>
            <w:r w:rsidRPr="00491884">
              <w:t xml:space="preserve">Deaths, n/N (%) </w:t>
            </w:r>
          </w:p>
        </w:tc>
        <w:tc>
          <w:tcPr>
            <w:tcW w:w="802" w:type="pct"/>
          </w:tcPr>
          <w:p w14:paraId="4080C752" w14:textId="2A57D1B0" w:rsidR="00FE5712" w:rsidRPr="00491884" w:rsidRDefault="00CF2D82" w:rsidP="00E73004">
            <w:pPr>
              <w:pStyle w:val="TableText0"/>
              <w:keepNext w:val="0"/>
              <w:keepLines w:val="0"/>
              <w:widowControl w:val="0"/>
              <w:jc w:val="center"/>
            </w:pPr>
            <w:r w:rsidRPr="00491884">
              <w:t>100/279 (35.8)</w:t>
            </w:r>
          </w:p>
        </w:tc>
        <w:tc>
          <w:tcPr>
            <w:tcW w:w="895" w:type="pct"/>
          </w:tcPr>
          <w:p w14:paraId="276B589A" w14:textId="49048CCF" w:rsidR="00FE5712" w:rsidRPr="00491884" w:rsidRDefault="00CF2D82" w:rsidP="00E73004">
            <w:pPr>
              <w:pStyle w:val="TableText0"/>
              <w:keepNext w:val="0"/>
              <w:keepLines w:val="0"/>
              <w:widowControl w:val="0"/>
              <w:jc w:val="center"/>
            </w:pPr>
            <w:r w:rsidRPr="00491884">
              <w:t>126/278 (45.3)</w:t>
            </w:r>
          </w:p>
        </w:tc>
        <w:tc>
          <w:tcPr>
            <w:tcW w:w="1058" w:type="pct"/>
            <w:tcBorders>
              <w:right w:val="single" w:sz="4" w:space="0" w:color="auto"/>
            </w:tcBorders>
          </w:tcPr>
          <w:p w14:paraId="5C32CE2E" w14:textId="77777777" w:rsidR="00FE5712" w:rsidRPr="00491884" w:rsidRDefault="00FE5712" w:rsidP="00E73004">
            <w:pPr>
              <w:pStyle w:val="TableText0"/>
              <w:keepNext w:val="0"/>
              <w:keepLines w:val="0"/>
              <w:widowControl w:val="0"/>
            </w:pPr>
          </w:p>
        </w:tc>
        <w:tc>
          <w:tcPr>
            <w:tcW w:w="879" w:type="pct"/>
            <w:tcBorders>
              <w:top w:val="nil"/>
              <w:left w:val="single" w:sz="4" w:space="0" w:color="auto"/>
              <w:bottom w:val="single" w:sz="4" w:space="0" w:color="auto"/>
              <w:right w:val="single" w:sz="4" w:space="0" w:color="auto"/>
            </w:tcBorders>
          </w:tcPr>
          <w:p w14:paraId="241CAA6E" w14:textId="13EEFA4E" w:rsidR="00FE5712" w:rsidRPr="00491884" w:rsidRDefault="00FE5712" w:rsidP="003F7948">
            <w:pPr>
              <w:pStyle w:val="TableText0"/>
              <w:keepNext w:val="0"/>
              <w:keepLines w:val="0"/>
              <w:widowControl w:val="0"/>
              <w:jc w:val="center"/>
            </w:pPr>
            <w:r w:rsidRPr="00491884">
              <w:t>0.75 (0.57, 0.97) p-value = 0.0280</w:t>
            </w:r>
          </w:p>
        </w:tc>
      </w:tr>
      <w:tr w:rsidR="00FE5712" w:rsidRPr="00491884" w14:paraId="1C52F238" w14:textId="77777777" w:rsidTr="00027FB6">
        <w:trPr>
          <w:trHeight w:val="20"/>
        </w:trPr>
        <w:tc>
          <w:tcPr>
            <w:tcW w:w="1366" w:type="pct"/>
          </w:tcPr>
          <w:p w14:paraId="2221F4E4" w14:textId="6E5C1208" w:rsidR="00FE5712" w:rsidRPr="00491884" w:rsidRDefault="00FE5712" w:rsidP="00E73004">
            <w:pPr>
              <w:pStyle w:val="TableText0"/>
              <w:keepNext w:val="0"/>
              <w:keepLines w:val="0"/>
              <w:widowControl w:val="0"/>
            </w:pPr>
            <w:r w:rsidRPr="00491884">
              <w:t>Median OS, months (95% CI)</w:t>
            </w:r>
          </w:p>
        </w:tc>
        <w:tc>
          <w:tcPr>
            <w:tcW w:w="802" w:type="pct"/>
          </w:tcPr>
          <w:p w14:paraId="0BBC88FA" w14:textId="474A4771" w:rsidR="00FE5712" w:rsidRPr="00491884" w:rsidRDefault="00FE5712" w:rsidP="00E73004">
            <w:pPr>
              <w:pStyle w:val="TableText0"/>
              <w:keepNext w:val="0"/>
              <w:keepLines w:val="0"/>
              <w:widowControl w:val="0"/>
              <w:jc w:val="center"/>
            </w:pPr>
            <w:r w:rsidRPr="00491884">
              <w:t>NC (38, NC)</w:t>
            </w:r>
          </w:p>
        </w:tc>
        <w:tc>
          <w:tcPr>
            <w:tcW w:w="895" w:type="pct"/>
          </w:tcPr>
          <w:p w14:paraId="5ADF907F" w14:textId="04CE1396" w:rsidR="00FE5712" w:rsidRPr="00491884" w:rsidRDefault="00FE5712" w:rsidP="00E73004">
            <w:pPr>
              <w:pStyle w:val="TableText0"/>
              <w:keepNext w:val="0"/>
              <w:keepLines w:val="0"/>
              <w:widowControl w:val="0"/>
              <w:jc w:val="center"/>
            </w:pPr>
            <w:r w:rsidRPr="00491884">
              <w:t>36.7 (33.2, NC)</w:t>
            </w:r>
          </w:p>
        </w:tc>
        <w:tc>
          <w:tcPr>
            <w:tcW w:w="1058" w:type="pct"/>
            <w:tcBorders>
              <w:right w:val="single" w:sz="4" w:space="0" w:color="auto"/>
            </w:tcBorders>
          </w:tcPr>
          <w:p w14:paraId="4DB74262" w14:textId="36CB13B1" w:rsidR="00FE5712" w:rsidRPr="00491884" w:rsidRDefault="00A41F62" w:rsidP="00E73004">
            <w:pPr>
              <w:pStyle w:val="TableText0"/>
              <w:keepNext w:val="0"/>
              <w:keepLines w:val="0"/>
              <w:widowControl w:val="0"/>
              <w:jc w:val="center"/>
            </w:pPr>
            <w:r w:rsidRPr="00491884">
              <w:t>NE</w:t>
            </w:r>
          </w:p>
        </w:tc>
        <w:tc>
          <w:tcPr>
            <w:tcW w:w="879" w:type="pct"/>
            <w:tcBorders>
              <w:top w:val="nil"/>
              <w:left w:val="single" w:sz="4" w:space="0" w:color="auto"/>
              <w:bottom w:val="single" w:sz="4" w:space="0" w:color="auto"/>
              <w:right w:val="single" w:sz="4" w:space="0" w:color="auto"/>
            </w:tcBorders>
          </w:tcPr>
          <w:p w14:paraId="0A7A992C" w14:textId="77777777" w:rsidR="00FE5712" w:rsidRPr="00491884" w:rsidRDefault="00FE5712" w:rsidP="00E73004">
            <w:pPr>
              <w:pStyle w:val="TableText0"/>
              <w:keepNext w:val="0"/>
              <w:keepLines w:val="0"/>
              <w:widowControl w:val="0"/>
            </w:pPr>
          </w:p>
        </w:tc>
      </w:tr>
      <w:tr w:rsidR="00FE5712" w:rsidRPr="00491884" w14:paraId="529390BF" w14:textId="77777777" w:rsidTr="00027FB6">
        <w:trPr>
          <w:trHeight w:val="20"/>
        </w:trPr>
        <w:tc>
          <w:tcPr>
            <w:tcW w:w="1366" w:type="pct"/>
          </w:tcPr>
          <w:p w14:paraId="7A9CED8B" w14:textId="77777777" w:rsidR="00FE5712" w:rsidRPr="00491884" w:rsidRDefault="00FE5712" w:rsidP="00E73004">
            <w:pPr>
              <w:pStyle w:val="TableText0"/>
              <w:keepNext w:val="0"/>
              <w:keepLines w:val="0"/>
              <w:widowControl w:val="0"/>
            </w:pPr>
            <w:r w:rsidRPr="00491884">
              <w:t>6-month event-free rate (95% CI)</w:t>
            </w:r>
          </w:p>
        </w:tc>
        <w:tc>
          <w:tcPr>
            <w:tcW w:w="802" w:type="pct"/>
          </w:tcPr>
          <w:p w14:paraId="7151F7A9" w14:textId="02A2788A" w:rsidR="00FE5712" w:rsidRPr="00491884" w:rsidRDefault="00FE5712" w:rsidP="00E73004">
            <w:pPr>
              <w:pStyle w:val="TableText0"/>
              <w:keepNext w:val="0"/>
              <w:keepLines w:val="0"/>
              <w:widowControl w:val="0"/>
              <w:jc w:val="center"/>
            </w:pPr>
            <w:r w:rsidRPr="00491884">
              <w:rPr>
                <w:lang w:eastAsia="zh-CN"/>
              </w:rPr>
              <w:t>93.5 (89.9, 95.9)</w:t>
            </w:r>
          </w:p>
        </w:tc>
        <w:tc>
          <w:tcPr>
            <w:tcW w:w="895" w:type="pct"/>
          </w:tcPr>
          <w:p w14:paraId="70970C7F" w14:textId="2DF6FD82" w:rsidR="00FE5712" w:rsidRPr="00491884" w:rsidRDefault="00FE5712" w:rsidP="00E73004">
            <w:pPr>
              <w:pStyle w:val="TableText0"/>
              <w:keepNext w:val="0"/>
              <w:keepLines w:val="0"/>
              <w:widowControl w:val="0"/>
              <w:jc w:val="center"/>
            </w:pPr>
            <w:r w:rsidRPr="00491884">
              <w:rPr>
                <w:lang w:eastAsia="zh-CN"/>
              </w:rPr>
              <w:t>94.9 (91.6, 97.0)</w:t>
            </w:r>
          </w:p>
        </w:tc>
        <w:tc>
          <w:tcPr>
            <w:tcW w:w="1058" w:type="pct"/>
            <w:tcBorders>
              <w:right w:val="single" w:sz="4" w:space="0" w:color="auto"/>
            </w:tcBorders>
          </w:tcPr>
          <w:p w14:paraId="6DC758F3" w14:textId="62760FA7" w:rsidR="00FE5712" w:rsidRPr="00491884" w:rsidRDefault="00A41F62" w:rsidP="00E73004">
            <w:pPr>
              <w:pStyle w:val="TableText0"/>
              <w:keepNext w:val="0"/>
              <w:keepLines w:val="0"/>
              <w:widowControl w:val="0"/>
              <w:jc w:val="center"/>
            </w:pPr>
            <w:r w:rsidRPr="00491884">
              <w:t>-1.4</w:t>
            </w:r>
          </w:p>
        </w:tc>
        <w:tc>
          <w:tcPr>
            <w:tcW w:w="879" w:type="pct"/>
            <w:tcBorders>
              <w:top w:val="nil"/>
              <w:left w:val="single" w:sz="4" w:space="0" w:color="auto"/>
              <w:bottom w:val="single" w:sz="4" w:space="0" w:color="auto"/>
              <w:right w:val="single" w:sz="4" w:space="0" w:color="auto"/>
            </w:tcBorders>
          </w:tcPr>
          <w:p w14:paraId="13AC4303" w14:textId="77777777" w:rsidR="00FE5712" w:rsidRPr="00491884" w:rsidRDefault="00FE5712" w:rsidP="00E73004">
            <w:pPr>
              <w:pStyle w:val="TableText0"/>
              <w:keepNext w:val="0"/>
              <w:keepLines w:val="0"/>
              <w:widowControl w:val="0"/>
            </w:pPr>
          </w:p>
        </w:tc>
      </w:tr>
      <w:tr w:rsidR="00FE5712" w:rsidRPr="00491884" w14:paraId="2DC63F62" w14:textId="77777777" w:rsidTr="00027FB6">
        <w:trPr>
          <w:trHeight w:val="20"/>
        </w:trPr>
        <w:tc>
          <w:tcPr>
            <w:tcW w:w="1366" w:type="pct"/>
          </w:tcPr>
          <w:p w14:paraId="0224D43F" w14:textId="77777777" w:rsidR="00FE5712" w:rsidRPr="00491884" w:rsidRDefault="00FE5712" w:rsidP="00E73004">
            <w:pPr>
              <w:pStyle w:val="TableText0"/>
              <w:keepNext w:val="0"/>
              <w:keepLines w:val="0"/>
              <w:widowControl w:val="0"/>
            </w:pPr>
            <w:r w:rsidRPr="00491884">
              <w:t>% Alive at 12-month (95% CI)</w:t>
            </w:r>
          </w:p>
        </w:tc>
        <w:tc>
          <w:tcPr>
            <w:tcW w:w="802" w:type="pct"/>
          </w:tcPr>
          <w:p w14:paraId="59EF14BB" w14:textId="7768209E" w:rsidR="00FE5712" w:rsidRPr="00491884" w:rsidRDefault="00FE5712" w:rsidP="00E73004">
            <w:pPr>
              <w:pStyle w:val="TableText0"/>
              <w:keepNext w:val="0"/>
              <w:keepLines w:val="0"/>
              <w:widowControl w:val="0"/>
              <w:jc w:val="center"/>
            </w:pPr>
            <w:r w:rsidRPr="00491884">
              <w:rPr>
                <w:lang w:eastAsia="zh-CN"/>
              </w:rPr>
              <w:t>88.8 (84.4, 92.0)</w:t>
            </w:r>
          </w:p>
        </w:tc>
        <w:tc>
          <w:tcPr>
            <w:tcW w:w="895" w:type="pct"/>
          </w:tcPr>
          <w:p w14:paraId="43FB2B58" w14:textId="70B84DAC" w:rsidR="00FE5712" w:rsidRPr="00491884" w:rsidRDefault="00FE5712" w:rsidP="00E73004">
            <w:pPr>
              <w:pStyle w:val="TableText0"/>
              <w:keepNext w:val="0"/>
              <w:keepLines w:val="0"/>
              <w:widowControl w:val="0"/>
              <w:jc w:val="center"/>
            </w:pPr>
            <w:r w:rsidRPr="00491884">
              <w:rPr>
                <w:lang w:eastAsia="zh-CN"/>
              </w:rPr>
              <w:t>92.0 (88.1, 94.7)</w:t>
            </w:r>
          </w:p>
        </w:tc>
        <w:tc>
          <w:tcPr>
            <w:tcW w:w="1058" w:type="pct"/>
            <w:tcBorders>
              <w:right w:val="single" w:sz="4" w:space="0" w:color="auto"/>
            </w:tcBorders>
          </w:tcPr>
          <w:p w14:paraId="15BA9E8C" w14:textId="5532CB39" w:rsidR="00FE5712" w:rsidRPr="00491884" w:rsidRDefault="00A41F62" w:rsidP="00E73004">
            <w:pPr>
              <w:pStyle w:val="TableText0"/>
              <w:keepNext w:val="0"/>
              <w:keepLines w:val="0"/>
              <w:widowControl w:val="0"/>
              <w:jc w:val="center"/>
            </w:pPr>
            <w:r w:rsidRPr="00491884">
              <w:t>-3.2</w:t>
            </w:r>
          </w:p>
        </w:tc>
        <w:tc>
          <w:tcPr>
            <w:tcW w:w="879" w:type="pct"/>
            <w:tcBorders>
              <w:top w:val="nil"/>
              <w:left w:val="single" w:sz="4" w:space="0" w:color="auto"/>
              <w:bottom w:val="single" w:sz="4" w:space="0" w:color="auto"/>
              <w:right w:val="single" w:sz="4" w:space="0" w:color="auto"/>
            </w:tcBorders>
          </w:tcPr>
          <w:p w14:paraId="33611097" w14:textId="77777777" w:rsidR="00FE5712" w:rsidRPr="00491884" w:rsidRDefault="00FE5712" w:rsidP="00E73004">
            <w:pPr>
              <w:pStyle w:val="TableText0"/>
              <w:keepNext w:val="0"/>
              <w:keepLines w:val="0"/>
              <w:widowControl w:val="0"/>
            </w:pPr>
          </w:p>
        </w:tc>
      </w:tr>
      <w:tr w:rsidR="00FE5712" w:rsidRPr="00491884" w14:paraId="4E1D9C4E" w14:textId="77777777" w:rsidTr="00027FB6">
        <w:trPr>
          <w:trHeight w:val="20"/>
        </w:trPr>
        <w:tc>
          <w:tcPr>
            <w:tcW w:w="1366" w:type="pct"/>
          </w:tcPr>
          <w:p w14:paraId="297A53DE" w14:textId="77777777" w:rsidR="00FE5712" w:rsidRPr="00491884" w:rsidRDefault="00FE5712" w:rsidP="00E73004">
            <w:pPr>
              <w:pStyle w:val="TableText0"/>
              <w:keepNext w:val="0"/>
              <w:keepLines w:val="0"/>
              <w:widowControl w:val="0"/>
            </w:pPr>
            <w:r w:rsidRPr="00491884">
              <w:t>% Alive at 18-month (95% CI)</w:t>
            </w:r>
          </w:p>
        </w:tc>
        <w:tc>
          <w:tcPr>
            <w:tcW w:w="802" w:type="pct"/>
          </w:tcPr>
          <w:p w14:paraId="54F02724" w14:textId="6B326CDE" w:rsidR="00FE5712" w:rsidRPr="00491884" w:rsidRDefault="00FE5712" w:rsidP="00E73004">
            <w:pPr>
              <w:pStyle w:val="TableText0"/>
              <w:keepNext w:val="0"/>
              <w:keepLines w:val="0"/>
              <w:widowControl w:val="0"/>
              <w:jc w:val="center"/>
            </w:pPr>
            <w:r w:rsidRPr="00491884">
              <w:rPr>
                <w:lang w:eastAsia="zh-CN"/>
              </w:rPr>
              <w:t>85.</w:t>
            </w:r>
            <w:r w:rsidR="00CF2D82" w:rsidRPr="00491884">
              <w:rPr>
                <w:lang w:eastAsia="zh-CN"/>
              </w:rPr>
              <w:t>5</w:t>
            </w:r>
            <w:r w:rsidRPr="00491884">
              <w:rPr>
                <w:lang w:eastAsia="zh-CN"/>
              </w:rPr>
              <w:t xml:space="preserve"> (80.</w:t>
            </w:r>
            <w:r w:rsidR="00CF2D82" w:rsidRPr="00491884">
              <w:rPr>
                <w:lang w:eastAsia="zh-CN"/>
              </w:rPr>
              <w:t>8</w:t>
            </w:r>
            <w:r w:rsidRPr="00491884">
              <w:rPr>
                <w:lang w:eastAsia="zh-CN"/>
              </w:rPr>
              <w:t>, 89.</w:t>
            </w:r>
            <w:r w:rsidR="00CF2D82" w:rsidRPr="00491884">
              <w:rPr>
                <w:lang w:eastAsia="zh-CN"/>
              </w:rPr>
              <w:t>2</w:t>
            </w:r>
            <w:r w:rsidRPr="00491884">
              <w:rPr>
                <w:lang w:eastAsia="zh-CN"/>
              </w:rPr>
              <w:t>)</w:t>
            </w:r>
          </w:p>
        </w:tc>
        <w:tc>
          <w:tcPr>
            <w:tcW w:w="895" w:type="pct"/>
          </w:tcPr>
          <w:p w14:paraId="1C1A7276" w14:textId="1D3945D0" w:rsidR="00FE5712" w:rsidRPr="00491884" w:rsidRDefault="00FE5712" w:rsidP="00E73004">
            <w:pPr>
              <w:pStyle w:val="TableText0"/>
              <w:keepNext w:val="0"/>
              <w:keepLines w:val="0"/>
              <w:widowControl w:val="0"/>
              <w:jc w:val="center"/>
            </w:pPr>
            <w:r w:rsidRPr="00491884">
              <w:rPr>
                <w:lang w:eastAsia="zh-CN"/>
              </w:rPr>
              <w:t>8</w:t>
            </w:r>
            <w:r w:rsidR="00CF2D82" w:rsidRPr="00491884">
              <w:rPr>
                <w:lang w:eastAsia="zh-CN"/>
              </w:rPr>
              <w:t>3.9</w:t>
            </w:r>
            <w:r w:rsidRPr="00491884">
              <w:rPr>
                <w:lang w:eastAsia="zh-CN"/>
              </w:rPr>
              <w:t xml:space="preserve"> (79.</w:t>
            </w:r>
            <w:r w:rsidR="00CF2D82" w:rsidRPr="00491884">
              <w:rPr>
                <w:lang w:eastAsia="zh-CN"/>
              </w:rPr>
              <w:t>0</w:t>
            </w:r>
            <w:r w:rsidRPr="00491884">
              <w:rPr>
                <w:lang w:eastAsia="zh-CN"/>
              </w:rPr>
              <w:t>, 8</w:t>
            </w:r>
            <w:r w:rsidR="00CF2D82" w:rsidRPr="00491884">
              <w:rPr>
                <w:lang w:eastAsia="zh-CN"/>
              </w:rPr>
              <w:t>7.8</w:t>
            </w:r>
            <w:r w:rsidRPr="00491884">
              <w:rPr>
                <w:lang w:eastAsia="zh-CN"/>
              </w:rPr>
              <w:t>)</w:t>
            </w:r>
          </w:p>
        </w:tc>
        <w:tc>
          <w:tcPr>
            <w:tcW w:w="1058" w:type="pct"/>
            <w:tcBorders>
              <w:right w:val="single" w:sz="4" w:space="0" w:color="auto"/>
            </w:tcBorders>
          </w:tcPr>
          <w:p w14:paraId="3DA5DF4D" w14:textId="3937FE46" w:rsidR="00FE5712" w:rsidRPr="00491884" w:rsidRDefault="00A41F62" w:rsidP="00E73004">
            <w:pPr>
              <w:pStyle w:val="TableText0"/>
              <w:keepNext w:val="0"/>
              <w:keepLines w:val="0"/>
              <w:widowControl w:val="0"/>
              <w:jc w:val="center"/>
            </w:pPr>
            <w:r w:rsidRPr="00491884">
              <w:t>1.</w:t>
            </w:r>
            <w:r w:rsidR="00CF2D82" w:rsidRPr="00491884">
              <w:t>6</w:t>
            </w:r>
          </w:p>
        </w:tc>
        <w:tc>
          <w:tcPr>
            <w:tcW w:w="879" w:type="pct"/>
            <w:tcBorders>
              <w:top w:val="nil"/>
              <w:left w:val="single" w:sz="4" w:space="0" w:color="auto"/>
              <w:bottom w:val="single" w:sz="4" w:space="0" w:color="auto"/>
              <w:right w:val="single" w:sz="4" w:space="0" w:color="auto"/>
            </w:tcBorders>
          </w:tcPr>
          <w:p w14:paraId="1F745CEC" w14:textId="77777777" w:rsidR="00FE5712" w:rsidRPr="00491884" w:rsidRDefault="00FE5712" w:rsidP="00E73004">
            <w:pPr>
              <w:pStyle w:val="TableText0"/>
              <w:keepNext w:val="0"/>
              <w:keepLines w:val="0"/>
              <w:widowControl w:val="0"/>
            </w:pPr>
          </w:p>
        </w:tc>
      </w:tr>
      <w:tr w:rsidR="00FE5712" w:rsidRPr="00491884" w14:paraId="5E27625C" w14:textId="77777777" w:rsidTr="00027FB6">
        <w:trPr>
          <w:trHeight w:val="85"/>
        </w:trPr>
        <w:tc>
          <w:tcPr>
            <w:tcW w:w="1366" w:type="pct"/>
            <w:tcBorders>
              <w:bottom w:val="single" w:sz="4" w:space="0" w:color="auto"/>
            </w:tcBorders>
          </w:tcPr>
          <w:p w14:paraId="61023C9E" w14:textId="77777777" w:rsidR="00FE5712" w:rsidRPr="00491884" w:rsidRDefault="00FE5712" w:rsidP="00E73004">
            <w:pPr>
              <w:pStyle w:val="TableText0"/>
              <w:keepNext w:val="0"/>
              <w:keepLines w:val="0"/>
              <w:widowControl w:val="0"/>
            </w:pPr>
            <w:r w:rsidRPr="00491884">
              <w:t>% Alive at 24-month (95% CI)</w:t>
            </w:r>
          </w:p>
        </w:tc>
        <w:tc>
          <w:tcPr>
            <w:tcW w:w="802" w:type="pct"/>
            <w:tcBorders>
              <w:bottom w:val="single" w:sz="4" w:space="0" w:color="auto"/>
            </w:tcBorders>
          </w:tcPr>
          <w:p w14:paraId="2DDC62E6" w14:textId="571E2E7C" w:rsidR="00FE5712" w:rsidRPr="00491884" w:rsidRDefault="00FE5712" w:rsidP="00E73004">
            <w:pPr>
              <w:pStyle w:val="TableText0"/>
              <w:keepNext w:val="0"/>
              <w:keepLines w:val="0"/>
              <w:widowControl w:val="0"/>
              <w:jc w:val="center"/>
            </w:pPr>
            <w:r w:rsidRPr="00491884">
              <w:rPr>
                <w:lang w:eastAsia="zh-CN"/>
              </w:rPr>
              <w:t>7</w:t>
            </w:r>
            <w:r w:rsidR="00CF2D82" w:rsidRPr="00491884">
              <w:rPr>
                <w:lang w:eastAsia="zh-CN"/>
              </w:rPr>
              <w:t>9.7</w:t>
            </w:r>
            <w:r w:rsidRPr="00491884">
              <w:rPr>
                <w:lang w:eastAsia="zh-CN"/>
              </w:rPr>
              <w:t xml:space="preserve"> (7</w:t>
            </w:r>
            <w:r w:rsidR="00CF2D82" w:rsidRPr="00491884">
              <w:rPr>
                <w:lang w:eastAsia="zh-CN"/>
              </w:rPr>
              <w:t>4</w:t>
            </w:r>
            <w:r w:rsidRPr="00491884">
              <w:rPr>
                <w:lang w:eastAsia="zh-CN"/>
              </w:rPr>
              <w:t>.</w:t>
            </w:r>
            <w:r w:rsidR="00CF2D82" w:rsidRPr="00491884">
              <w:rPr>
                <w:lang w:eastAsia="zh-CN"/>
              </w:rPr>
              <w:t>5</w:t>
            </w:r>
            <w:r w:rsidRPr="00491884">
              <w:rPr>
                <w:lang w:eastAsia="zh-CN"/>
              </w:rPr>
              <w:t>, 8</w:t>
            </w:r>
            <w:r w:rsidR="00CF2D82" w:rsidRPr="00491884">
              <w:rPr>
                <w:lang w:eastAsia="zh-CN"/>
              </w:rPr>
              <w:t>4</w:t>
            </w:r>
            <w:r w:rsidRPr="00491884">
              <w:rPr>
                <w:lang w:eastAsia="zh-CN"/>
              </w:rPr>
              <w:t>.</w:t>
            </w:r>
            <w:r w:rsidR="00CF2D82" w:rsidRPr="00491884">
              <w:rPr>
                <w:lang w:eastAsia="zh-CN"/>
              </w:rPr>
              <w:t>0</w:t>
            </w:r>
            <w:r w:rsidRPr="00491884">
              <w:rPr>
                <w:lang w:eastAsia="zh-CN"/>
              </w:rPr>
              <w:t>)</w:t>
            </w:r>
          </w:p>
        </w:tc>
        <w:tc>
          <w:tcPr>
            <w:tcW w:w="895" w:type="pct"/>
            <w:tcBorders>
              <w:bottom w:val="single" w:sz="4" w:space="0" w:color="auto"/>
            </w:tcBorders>
          </w:tcPr>
          <w:p w14:paraId="7ACAE1CD" w14:textId="317A4C1B" w:rsidR="00FE5712" w:rsidRPr="00491884" w:rsidRDefault="00FE5712" w:rsidP="00E73004">
            <w:pPr>
              <w:pStyle w:val="TableText0"/>
              <w:keepNext w:val="0"/>
              <w:keepLines w:val="0"/>
              <w:widowControl w:val="0"/>
              <w:jc w:val="center"/>
            </w:pPr>
            <w:r w:rsidRPr="00491884">
              <w:rPr>
                <w:lang w:eastAsia="zh-CN"/>
              </w:rPr>
              <w:t>7</w:t>
            </w:r>
            <w:r w:rsidR="00CF2D82" w:rsidRPr="00491884">
              <w:rPr>
                <w:lang w:eastAsia="zh-CN"/>
              </w:rPr>
              <w:t>2</w:t>
            </w:r>
            <w:r w:rsidRPr="00491884">
              <w:rPr>
                <w:lang w:eastAsia="zh-CN"/>
              </w:rPr>
              <w:t>.</w:t>
            </w:r>
            <w:r w:rsidR="00CF2D82" w:rsidRPr="00491884">
              <w:rPr>
                <w:lang w:eastAsia="zh-CN"/>
              </w:rPr>
              <w:t>1</w:t>
            </w:r>
            <w:r w:rsidRPr="00491884">
              <w:rPr>
                <w:lang w:eastAsia="zh-CN"/>
              </w:rPr>
              <w:t xml:space="preserve"> (66.</w:t>
            </w:r>
            <w:r w:rsidR="00CF2D82" w:rsidRPr="00491884">
              <w:rPr>
                <w:lang w:eastAsia="zh-CN"/>
              </w:rPr>
              <w:t>4</w:t>
            </w:r>
            <w:r w:rsidRPr="00491884">
              <w:rPr>
                <w:lang w:eastAsia="zh-CN"/>
              </w:rPr>
              <w:t>, 7</w:t>
            </w:r>
            <w:r w:rsidR="00CF2D82" w:rsidRPr="00491884">
              <w:rPr>
                <w:lang w:eastAsia="zh-CN"/>
              </w:rPr>
              <w:t>7</w:t>
            </w:r>
            <w:r w:rsidRPr="00491884">
              <w:rPr>
                <w:lang w:eastAsia="zh-CN"/>
              </w:rPr>
              <w:t>.</w:t>
            </w:r>
            <w:r w:rsidR="00CF2D82" w:rsidRPr="00491884">
              <w:rPr>
                <w:lang w:eastAsia="zh-CN"/>
              </w:rPr>
              <w:t>0</w:t>
            </w:r>
            <w:r w:rsidRPr="00491884">
              <w:rPr>
                <w:lang w:eastAsia="zh-CN"/>
              </w:rPr>
              <w:t>)</w:t>
            </w:r>
          </w:p>
        </w:tc>
        <w:tc>
          <w:tcPr>
            <w:tcW w:w="1058" w:type="pct"/>
            <w:tcBorders>
              <w:bottom w:val="single" w:sz="4" w:space="0" w:color="auto"/>
              <w:right w:val="single" w:sz="4" w:space="0" w:color="auto"/>
            </w:tcBorders>
          </w:tcPr>
          <w:p w14:paraId="544563EB" w14:textId="48B936DD" w:rsidR="00FE5712" w:rsidRPr="00491884" w:rsidRDefault="00CF2D82" w:rsidP="00E73004">
            <w:pPr>
              <w:pStyle w:val="TableText0"/>
              <w:keepNext w:val="0"/>
              <w:keepLines w:val="0"/>
              <w:widowControl w:val="0"/>
              <w:jc w:val="center"/>
            </w:pPr>
            <w:r w:rsidRPr="00491884">
              <w:t>7.6</w:t>
            </w:r>
          </w:p>
        </w:tc>
        <w:tc>
          <w:tcPr>
            <w:tcW w:w="879" w:type="pct"/>
            <w:tcBorders>
              <w:top w:val="nil"/>
              <w:left w:val="single" w:sz="4" w:space="0" w:color="auto"/>
              <w:bottom w:val="single" w:sz="4" w:space="0" w:color="auto"/>
              <w:right w:val="single" w:sz="4" w:space="0" w:color="auto"/>
            </w:tcBorders>
          </w:tcPr>
          <w:p w14:paraId="0516FE53" w14:textId="77777777" w:rsidR="00FE5712" w:rsidRPr="00491884" w:rsidRDefault="00FE5712" w:rsidP="00E73004">
            <w:pPr>
              <w:pStyle w:val="TableText0"/>
              <w:keepNext w:val="0"/>
              <w:keepLines w:val="0"/>
              <w:widowControl w:val="0"/>
            </w:pPr>
          </w:p>
        </w:tc>
      </w:tr>
    </w:tbl>
    <w:tbl>
      <w:tblPr>
        <w:tblW w:w="5000" w:type="pct"/>
        <w:tblLayout w:type="fixed"/>
        <w:tblCellMar>
          <w:left w:w="28" w:type="dxa"/>
          <w:right w:w="28" w:type="dxa"/>
        </w:tblCellMar>
        <w:tblLook w:val="04A0" w:firstRow="1" w:lastRow="0" w:firstColumn="1" w:lastColumn="0" w:noHBand="0" w:noVBand="1"/>
      </w:tblPr>
      <w:tblGrid>
        <w:gridCol w:w="2212"/>
        <w:gridCol w:w="846"/>
        <w:gridCol w:w="905"/>
        <w:gridCol w:w="1580"/>
        <w:gridCol w:w="709"/>
        <w:gridCol w:w="1032"/>
        <w:gridCol w:w="1733"/>
      </w:tblGrid>
      <w:tr w:rsidR="00E8011C" w:rsidRPr="00491884" w14:paraId="2E7CE741" w14:textId="77777777" w:rsidTr="007829B9">
        <w:trPr>
          <w:tblHeader/>
        </w:trPr>
        <w:tc>
          <w:tcPr>
            <w:tcW w:w="5000" w:type="pct"/>
            <w:gridSpan w:val="7"/>
            <w:tcBorders>
              <w:top w:val="single" w:sz="4" w:space="0" w:color="auto"/>
              <w:left w:val="single" w:sz="4" w:space="0" w:color="auto"/>
              <w:bottom w:val="single" w:sz="4" w:space="0" w:color="auto"/>
              <w:right w:val="single" w:sz="4" w:space="0" w:color="auto"/>
            </w:tcBorders>
            <w:vAlign w:val="center"/>
          </w:tcPr>
          <w:p w14:paraId="1E57EF1D" w14:textId="77777777" w:rsidR="00E8011C" w:rsidRPr="00491884" w:rsidRDefault="00E8011C" w:rsidP="00E73004">
            <w:pPr>
              <w:pStyle w:val="In-tableHeading"/>
              <w:keepNext w:val="0"/>
              <w:keepLines w:val="0"/>
              <w:widowControl w:val="0"/>
              <w:rPr>
                <w:lang w:val="en-AU"/>
              </w:rPr>
            </w:pPr>
            <w:r w:rsidRPr="00491884">
              <w:rPr>
                <w:lang w:val="en-AU"/>
              </w:rPr>
              <w:t xml:space="preserve">Harms </w:t>
            </w:r>
          </w:p>
        </w:tc>
      </w:tr>
      <w:tr w:rsidR="00E73004" w:rsidRPr="00491884" w14:paraId="7053DD82" w14:textId="77777777" w:rsidTr="007829B9">
        <w:trPr>
          <w:trHeight w:val="233"/>
          <w:tblHeader/>
        </w:trPr>
        <w:tc>
          <w:tcPr>
            <w:tcW w:w="1227" w:type="pct"/>
            <w:vMerge w:val="restart"/>
            <w:tcBorders>
              <w:top w:val="single" w:sz="4" w:space="0" w:color="auto"/>
              <w:left w:val="single" w:sz="4" w:space="0" w:color="auto"/>
              <w:bottom w:val="single" w:sz="4" w:space="0" w:color="auto"/>
              <w:right w:val="single" w:sz="4" w:space="0" w:color="auto"/>
            </w:tcBorders>
            <w:vAlign w:val="center"/>
          </w:tcPr>
          <w:p w14:paraId="08C0798A" w14:textId="77777777" w:rsidR="00E8011C" w:rsidRPr="00491884" w:rsidRDefault="00E8011C" w:rsidP="00E73004">
            <w:pPr>
              <w:pStyle w:val="In-tableHeading"/>
              <w:keepNext w:val="0"/>
              <w:keepLines w:val="0"/>
              <w:widowControl w:val="0"/>
              <w:rPr>
                <w:lang w:val="en-AU"/>
              </w:rPr>
            </w:pPr>
          </w:p>
        </w:tc>
        <w:tc>
          <w:tcPr>
            <w:tcW w:w="469" w:type="pct"/>
            <w:vMerge w:val="restart"/>
            <w:tcBorders>
              <w:top w:val="single" w:sz="4" w:space="0" w:color="auto"/>
              <w:left w:val="single" w:sz="4" w:space="0" w:color="auto"/>
              <w:bottom w:val="single" w:sz="4" w:space="0" w:color="auto"/>
              <w:right w:val="single" w:sz="4" w:space="0" w:color="auto"/>
            </w:tcBorders>
          </w:tcPr>
          <w:p w14:paraId="5B035D33" w14:textId="3BA33233" w:rsidR="00E8011C" w:rsidRPr="00491884" w:rsidRDefault="00D6110B" w:rsidP="00E73004">
            <w:pPr>
              <w:pStyle w:val="In-tableHeading"/>
              <w:keepNext w:val="0"/>
              <w:keepLines w:val="0"/>
              <w:widowControl w:val="0"/>
              <w:jc w:val="center"/>
              <w:rPr>
                <w:lang w:val="en-AU"/>
              </w:rPr>
            </w:pPr>
            <w:r w:rsidRPr="00491884">
              <w:rPr>
                <w:lang w:val="en-AU"/>
              </w:rPr>
              <w:t>O+C</w:t>
            </w:r>
            <w:r w:rsidR="00E8011C" w:rsidRPr="00491884">
              <w:rPr>
                <w:lang w:val="en-AU"/>
              </w:rPr>
              <w:t xml:space="preserve"> </w:t>
            </w:r>
          </w:p>
          <w:p w14:paraId="2B1B64F7" w14:textId="77777777" w:rsidR="00E8011C" w:rsidRPr="00491884" w:rsidRDefault="00E8011C" w:rsidP="00E73004">
            <w:pPr>
              <w:pStyle w:val="In-tableHeading"/>
              <w:keepNext w:val="0"/>
              <w:keepLines w:val="0"/>
              <w:widowControl w:val="0"/>
              <w:jc w:val="center"/>
              <w:rPr>
                <w:lang w:val="en-AU"/>
              </w:rPr>
            </w:pPr>
            <w:r w:rsidRPr="00491884">
              <w:rPr>
                <w:lang w:val="en-AU"/>
              </w:rPr>
              <w:t>n/N</w:t>
            </w:r>
          </w:p>
        </w:tc>
        <w:tc>
          <w:tcPr>
            <w:tcW w:w="502" w:type="pct"/>
            <w:vMerge w:val="restart"/>
            <w:tcBorders>
              <w:top w:val="single" w:sz="4" w:space="0" w:color="auto"/>
              <w:left w:val="single" w:sz="4" w:space="0" w:color="auto"/>
              <w:bottom w:val="single" w:sz="4" w:space="0" w:color="auto"/>
              <w:right w:val="single" w:sz="4" w:space="0" w:color="auto"/>
            </w:tcBorders>
          </w:tcPr>
          <w:p w14:paraId="54FD1FBC" w14:textId="77777777" w:rsidR="00E8011C" w:rsidRPr="00491884" w:rsidRDefault="00E8011C" w:rsidP="00E73004">
            <w:pPr>
              <w:pStyle w:val="In-tableHeading"/>
              <w:keepNext w:val="0"/>
              <w:keepLines w:val="0"/>
              <w:widowControl w:val="0"/>
              <w:jc w:val="center"/>
              <w:rPr>
                <w:lang w:val="en-AU"/>
              </w:rPr>
            </w:pPr>
            <w:r w:rsidRPr="00491884">
              <w:rPr>
                <w:lang w:val="en-AU"/>
              </w:rPr>
              <w:t>Osimertinib n/N</w:t>
            </w:r>
          </w:p>
        </w:tc>
        <w:tc>
          <w:tcPr>
            <w:tcW w:w="876" w:type="pct"/>
            <w:vMerge w:val="restart"/>
            <w:tcBorders>
              <w:top w:val="single" w:sz="4" w:space="0" w:color="auto"/>
              <w:left w:val="single" w:sz="4" w:space="0" w:color="auto"/>
              <w:bottom w:val="single" w:sz="4" w:space="0" w:color="auto"/>
              <w:right w:val="single" w:sz="4" w:space="0" w:color="auto"/>
            </w:tcBorders>
          </w:tcPr>
          <w:p w14:paraId="0DB75E7E" w14:textId="77777777" w:rsidR="00E8011C" w:rsidRPr="00491884" w:rsidRDefault="00E8011C" w:rsidP="00E73004">
            <w:pPr>
              <w:pStyle w:val="In-tableHeading"/>
              <w:keepNext w:val="0"/>
              <w:keepLines w:val="0"/>
              <w:widowControl w:val="0"/>
              <w:jc w:val="center"/>
              <w:rPr>
                <w:lang w:val="en-AU"/>
              </w:rPr>
            </w:pPr>
            <w:r w:rsidRPr="00491884">
              <w:rPr>
                <w:lang w:val="en-AU"/>
              </w:rPr>
              <w:t>RR</w:t>
            </w:r>
          </w:p>
          <w:p w14:paraId="4EB0D087" w14:textId="08382E65" w:rsidR="00E8011C" w:rsidRPr="00491884" w:rsidRDefault="00E8011C" w:rsidP="00E73004">
            <w:pPr>
              <w:pStyle w:val="In-tableHeading"/>
              <w:keepNext w:val="0"/>
              <w:keepLines w:val="0"/>
              <w:widowControl w:val="0"/>
              <w:jc w:val="center"/>
              <w:rPr>
                <w:lang w:val="en-AU"/>
              </w:rPr>
            </w:pPr>
            <w:r w:rsidRPr="00491884">
              <w:rPr>
                <w:lang w:val="en-AU"/>
              </w:rPr>
              <w:t>(95% CI)</w:t>
            </w:r>
            <w:r w:rsidR="004714C5" w:rsidRPr="00491884">
              <w:rPr>
                <w:vertAlign w:val="superscript"/>
                <w:lang w:val="en-AU"/>
              </w:rPr>
              <w:t>a</w:t>
            </w:r>
          </w:p>
        </w:tc>
        <w:tc>
          <w:tcPr>
            <w:tcW w:w="965" w:type="pct"/>
            <w:gridSpan w:val="2"/>
            <w:tcBorders>
              <w:top w:val="single" w:sz="4" w:space="0" w:color="auto"/>
              <w:left w:val="single" w:sz="4" w:space="0" w:color="auto"/>
              <w:bottom w:val="single" w:sz="4" w:space="0" w:color="auto"/>
              <w:right w:val="single" w:sz="4" w:space="0" w:color="auto"/>
            </w:tcBorders>
          </w:tcPr>
          <w:p w14:paraId="703CB331" w14:textId="77777777" w:rsidR="00E8011C" w:rsidRPr="00491884" w:rsidRDefault="00E8011C" w:rsidP="00E73004">
            <w:pPr>
              <w:pStyle w:val="In-tableHeading"/>
              <w:keepNext w:val="0"/>
              <w:keepLines w:val="0"/>
              <w:widowControl w:val="0"/>
              <w:jc w:val="center"/>
              <w:rPr>
                <w:lang w:val="en-AU"/>
              </w:rPr>
            </w:pPr>
            <w:r w:rsidRPr="00491884">
              <w:rPr>
                <w:lang w:val="en-AU"/>
              </w:rPr>
              <w:t>Event rate/100 patients</w:t>
            </w:r>
          </w:p>
        </w:tc>
        <w:tc>
          <w:tcPr>
            <w:tcW w:w="961" w:type="pct"/>
            <w:tcBorders>
              <w:top w:val="single" w:sz="4" w:space="0" w:color="auto"/>
              <w:left w:val="single" w:sz="4" w:space="0" w:color="auto"/>
              <w:bottom w:val="single" w:sz="4" w:space="0" w:color="auto"/>
              <w:right w:val="single" w:sz="4" w:space="0" w:color="auto"/>
            </w:tcBorders>
          </w:tcPr>
          <w:p w14:paraId="63B34B12" w14:textId="72FFD057" w:rsidR="00E8011C" w:rsidRPr="00491884" w:rsidRDefault="00E8011C" w:rsidP="00E73004">
            <w:pPr>
              <w:pStyle w:val="In-tableHeading"/>
              <w:keepNext w:val="0"/>
              <w:keepLines w:val="0"/>
              <w:widowControl w:val="0"/>
              <w:jc w:val="center"/>
              <w:rPr>
                <w:lang w:val="en-AU"/>
              </w:rPr>
            </w:pPr>
            <w:r w:rsidRPr="00491884">
              <w:rPr>
                <w:lang w:val="en-AU"/>
              </w:rPr>
              <w:t>RD (95% CI)</w:t>
            </w:r>
            <w:r w:rsidR="004714C5" w:rsidRPr="00491884">
              <w:rPr>
                <w:vertAlign w:val="superscript"/>
                <w:lang w:val="en-AU"/>
              </w:rPr>
              <w:t>a</w:t>
            </w:r>
          </w:p>
        </w:tc>
      </w:tr>
      <w:tr w:rsidR="00E73004" w:rsidRPr="00491884" w14:paraId="41E1BF81" w14:textId="77777777" w:rsidTr="007829B9">
        <w:trPr>
          <w:trHeight w:val="232"/>
          <w:tblHeader/>
        </w:trPr>
        <w:tc>
          <w:tcPr>
            <w:tcW w:w="1227" w:type="pct"/>
            <w:vMerge/>
            <w:tcBorders>
              <w:top w:val="single" w:sz="4" w:space="0" w:color="auto"/>
              <w:left w:val="single" w:sz="4" w:space="0" w:color="auto"/>
              <w:bottom w:val="single" w:sz="4" w:space="0" w:color="auto"/>
              <w:right w:val="single" w:sz="4" w:space="0" w:color="auto"/>
            </w:tcBorders>
            <w:vAlign w:val="center"/>
          </w:tcPr>
          <w:p w14:paraId="5C65BA9D" w14:textId="77777777" w:rsidR="00E8011C" w:rsidRPr="00491884" w:rsidRDefault="00E8011C" w:rsidP="00E73004">
            <w:pPr>
              <w:pStyle w:val="In-tableHeading"/>
              <w:keepNext w:val="0"/>
              <w:keepLines w:val="0"/>
              <w:widowControl w:val="0"/>
              <w:rPr>
                <w:lang w:val="en-AU"/>
              </w:rPr>
            </w:pPr>
          </w:p>
        </w:tc>
        <w:tc>
          <w:tcPr>
            <w:tcW w:w="469" w:type="pct"/>
            <w:vMerge/>
            <w:tcBorders>
              <w:top w:val="single" w:sz="4" w:space="0" w:color="auto"/>
              <w:left w:val="single" w:sz="4" w:space="0" w:color="auto"/>
              <w:bottom w:val="single" w:sz="4" w:space="0" w:color="auto"/>
              <w:right w:val="single" w:sz="4" w:space="0" w:color="auto"/>
            </w:tcBorders>
          </w:tcPr>
          <w:p w14:paraId="45B4F293" w14:textId="77777777" w:rsidR="00E8011C" w:rsidRPr="00491884" w:rsidRDefault="00E8011C" w:rsidP="00E73004">
            <w:pPr>
              <w:pStyle w:val="In-tableHeading"/>
              <w:keepNext w:val="0"/>
              <w:keepLines w:val="0"/>
              <w:widowControl w:val="0"/>
              <w:jc w:val="center"/>
              <w:rPr>
                <w:lang w:val="en-AU"/>
              </w:rPr>
            </w:pPr>
          </w:p>
        </w:tc>
        <w:tc>
          <w:tcPr>
            <w:tcW w:w="502" w:type="pct"/>
            <w:vMerge/>
            <w:tcBorders>
              <w:top w:val="single" w:sz="4" w:space="0" w:color="auto"/>
              <w:left w:val="single" w:sz="4" w:space="0" w:color="auto"/>
              <w:bottom w:val="single" w:sz="4" w:space="0" w:color="auto"/>
              <w:right w:val="single" w:sz="4" w:space="0" w:color="auto"/>
            </w:tcBorders>
          </w:tcPr>
          <w:p w14:paraId="49CACD90" w14:textId="77777777" w:rsidR="00E8011C" w:rsidRPr="00491884" w:rsidRDefault="00E8011C" w:rsidP="00E73004">
            <w:pPr>
              <w:pStyle w:val="In-tableHeading"/>
              <w:keepNext w:val="0"/>
              <w:keepLines w:val="0"/>
              <w:widowControl w:val="0"/>
              <w:jc w:val="center"/>
              <w:rPr>
                <w:lang w:val="en-AU"/>
              </w:rPr>
            </w:pPr>
          </w:p>
        </w:tc>
        <w:tc>
          <w:tcPr>
            <w:tcW w:w="876" w:type="pct"/>
            <w:vMerge/>
            <w:tcBorders>
              <w:top w:val="single" w:sz="4" w:space="0" w:color="auto"/>
              <w:left w:val="single" w:sz="4" w:space="0" w:color="auto"/>
              <w:bottom w:val="single" w:sz="4" w:space="0" w:color="auto"/>
              <w:right w:val="single" w:sz="4" w:space="0" w:color="auto"/>
            </w:tcBorders>
          </w:tcPr>
          <w:p w14:paraId="043CF731" w14:textId="77777777" w:rsidR="00E8011C" w:rsidRPr="00491884" w:rsidRDefault="00E8011C" w:rsidP="00E73004">
            <w:pPr>
              <w:pStyle w:val="In-tableHeading"/>
              <w:keepNext w:val="0"/>
              <w:keepLines w:val="0"/>
              <w:widowControl w:val="0"/>
              <w:jc w:val="center"/>
              <w:rPr>
                <w:lang w:val="en-AU"/>
              </w:rPr>
            </w:pPr>
          </w:p>
        </w:tc>
        <w:tc>
          <w:tcPr>
            <w:tcW w:w="393" w:type="pct"/>
            <w:tcBorders>
              <w:top w:val="single" w:sz="4" w:space="0" w:color="auto"/>
              <w:left w:val="single" w:sz="4" w:space="0" w:color="auto"/>
              <w:bottom w:val="single" w:sz="4" w:space="0" w:color="auto"/>
              <w:right w:val="single" w:sz="4" w:space="0" w:color="auto"/>
            </w:tcBorders>
          </w:tcPr>
          <w:p w14:paraId="31E3B92A" w14:textId="367EAF32" w:rsidR="00E8011C" w:rsidRPr="00491884" w:rsidRDefault="00D6110B" w:rsidP="00E73004">
            <w:pPr>
              <w:pStyle w:val="In-tableHeading"/>
              <w:keepNext w:val="0"/>
              <w:keepLines w:val="0"/>
              <w:widowControl w:val="0"/>
              <w:jc w:val="center"/>
              <w:rPr>
                <w:lang w:val="en-AU"/>
              </w:rPr>
            </w:pPr>
            <w:r w:rsidRPr="00491884">
              <w:rPr>
                <w:lang w:val="en-AU"/>
              </w:rPr>
              <w:t>O+C</w:t>
            </w:r>
          </w:p>
        </w:tc>
        <w:tc>
          <w:tcPr>
            <w:tcW w:w="572" w:type="pct"/>
            <w:tcBorders>
              <w:top w:val="single" w:sz="4" w:space="0" w:color="auto"/>
              <w:left w:val="single" w:sz="4" w:space="0" w:color="auto"/>
              <w:bottom w:val="single" w:sz="4" w:space="0" w:color="auto"/>
              <w:right w:val="single" w:sz="4" w:space="0" w:color="auto"/>
            </w:tcBorders>
          </w:tcPr>
          <w:p w14:paraId="08435A1A" w14:textId="77777777" w:rsidR="00E8011C" w:rsidRPr="00491884" w:rsidRDefault="00E8011C" w:rsidP="00E73004">
            <w:pPr>
              <w:pStyle w:val="In-tableHeading"/>
              <w:keepNext w:val="0"/>
              <w:keepLines w:val="0"/>
              <w:widowControl w:val="0"/>
              <w:jc w:val="center"/>
              <w:rPr>
                <w:lang w:val="en-AU"/>
              </w:rPr>
            </w:pPr>
            <w:r w:rsidRPr="00491884">
              <w:rPr>
                <w:lang w:val="en-AU"/>
              </w:rPr>
              <w:t>Osimertinib</w:t>
            </w:r>
          </w:p>
        </w:tc>
        <w:tc>
          <w:tcPr>
            <w:tcW w:w="961" w:type="pct"/>
            <w:tcBorders>
              <w:top w:val="single" w:sz="4" w:space="0" w:color="auto"/>
              <w:left w:val="single" w:sz="4" w:space="0" w:color="auto"/>
              <w:bottom w:val="single" w:sz="4" w:space="0" w:color="auto"/>
              <w:right w:val="single" w:sz="4" w:space="0" w:color="auto"/>
            </w:tcBorders>
          </w:tcPr>
          <w:p w14:paraId="1AE442C2" w14:textId="77777777" w:rsidR="00E8011C" w:rsidRPr="00491884" w:rsidRDefault="00E8011C" w:rsidP="00E73004">
            <w:pPr>
              <w:pStyle w:val="In-tableHeading"/>
              <w:keepNext w:val="0"/>
              <w:keepLines w:val="0"/>
              <w:widowControl w:val="0"/>
              <w:jc w:val="center"/>
              <w:rPr>
                <w:lang w:val="en-AU"/>
              </w:rPr>
            </w:pPr>
          </w:p>
        </w:tc>
      </w:tr>
      <w:tr w:rsidR="00E8011C" w:rsidRPr="00491884" w14:paraId="2030EC1C" w14:textId="77777777" w:rsidTr="00A3440B">
        <w:trPr>
          <w:trHeight w:val="232"/>
        </w:trPr>
        <w:tc>
          <w:tcPr>
            <w:tcW w:w="5000" w:type="pct"/>
            <w:gridSpan w:val="7"/>
            <w:tcBorders>
              <w:top w:val="single" w:sz="4" w:space="0" w:color="auto"/>
              <w:left w:val="single" w:sz="4" w:space="0" w:color="auto"/>
              <w:bottom w:val="single" w:sz="4" w:space="0" w:color="auto"/>
              <w:right w:val="single" w:sz="4" w:space="0" w:color="auto"/>
            </w:tcBorders>
          </w:tcPr>
          <w:p w14:paraId="0C7C8618" w14:textId="4F8962F7" w:rsidR="00E8011C" w:rsidRPr="00491884" w:rsidRDefault="00D6110B" w:rsidP="00E73004">
            <w:pPr>
              <w:pStyle w:val="In-tableHeading"/>
              <w:keepNext w:val="0"/>
              <w:keepLines w:val="0"/>
              <w:widowControl w:val="0"/>
              <w:rPr>
                <w:b w:val="0"/>
                <w:bCs/>
                <w:lang w:val="en-AU"/>
              </w:rPr>
            </w:pPr>
            <w:r w:rsidRPr="00491884">
              <w:rPr>
                <w:bCs/>
                <w:lang w:val="en-AU"/>
              </w:rPr>
              <w:t>April 2023 DCO</w:t>
            </w:r>
          </w:p>
        </w:tc>
      </w:tr>
      <w:tr w:rsidR="00E73004" w:rsidRPr="00491884" w14:paraId="7DBE92C9" w14:textId="77777777" w:rsidTr="00A3440B">
        <w:trPr>
          <w:trHeight w:val="232"/>
        </w:trPr>
        <w:tc>
          <w:tcPr>
            <w:tcW w:w="1227" w:type="pct"/>
            <w:tcBorders>
              <w:top w:val="single" w:sz="4" w:space="0" w:color="auto"/>
              <w:left w:val="single" w:sz="4" w:space="0" w:color="auto"/>
              <w:bottom w:val="single" w:sz="4" w:space="0" w:color="auto"/>
              <w:right w:val="single" w:sz="4" w:space="0" w:color="auto"/>
            </w:tcBorders>
          </w:tcPr>
          <w:p w14:paraId="73662F00" w14:textId="69A0FC5E" w:rsidR="00194191" w:rsidRPr="00491884" w:rsidRDefault="00194191" w:rsidP="00E73004">
            <w:pPr>
              <w:pStyle w:val="In-tableHeading"/>
              <w:keepNext w:val="0"/>
              <w:keepLines w:val="0"/>
              <w:widowControl w:val="0"/>
              <w:rPr>
                <w:b w:val="0"/>
                <w:bCs/>
                <w:lang w:val="en-AU" w:eastAsia="zh-CN"/>
              </w:rPr>
            </w:pPr>
            <w:r w:rsidRPr="00491884">
              <w:rPr>
                <w:b w:val="0"/>
                <w:bCs/>
                <w:lang w:val="en-AU" w:eastAsia="zh-CN"/>
              </w:rPr>
              <w:t>CTCAE Grade 3 AEs</w:t>
            </w:r>
          </w:p>
        </w:tc>
        <w:tc>
          <w:tcPr>
            <w:tcW w:w="469" w:type="pct"/>
            <w:tcBorders>
              <w:top w:val="single" w:sz="4" w:space="0" w:color="auto"/>
              <w:left w:val="single" w:sz="4" w:space="0" w:color="auto"/>
              <w:bottom w:val="single" w:sz="4" w:space="0" w:color="auto"/>
              <w:right w:val="single" w:sz="4" w:space="0" w:color="auto"/>
            </w:tcBorders>
            <w:vAlign w:val="center"/>
          </w:tcPr>
          <w:p w14:paraId="3226153A" w14:textId="7390F315" w:rsidR="00194191" w:rsidRPr="00491884" w:rsidRDefault="00194191" w:rsidP="00E73004">
            <w:pPr>
              <w:pStyle w:val="In-tableHeading"/>
              <w:keepNext w:val="0"/>
              <w:keepLines w:val="0"/>
              <w:widowControl w:val="0"/>
              <w:jc w:val="center"/>
              <w:rPr>
                <w:b w:val="0"/>
                <w:bCs/>
                <w:lang w:val="en-AU" w:eastAsia="zh-CN"/>
              </w:rPr>
            </w:pPr>
            <w:r w:rsidRPr="00491884">
              <w:rPr>
                <w:b w:val="0"/>
                <w:bCs/>
                <w:lang w:val="en-AU" w:eastAsia="zh-CN"/>
              </w:rPr>
              <w:t>136/ 276 (49.3)</w:t>
            </w:r>
          </w:p>
        </w:tc>
        <w:tc>
          <w:tcPr>
            <w:tcW w:w="502" w:type="pct"/>
            <w:tcBorders>
              <w:top w:val="single" w:sz="4" w:space="0" w:color="auto"/>
              <w:left w:val="single" w:sz="4" w:space="0" w:color="auto"/>
              <w:bottom w:val="single" w:sz="4" w:space="0" w:color="auto"/>
              <w:right w:val="single" w:sz="4" w:space="0" w:color="auto"/>
            </w:tcBorders>
            <w:vAlign w:val="center"/>
          </w:tcPr>
          <w:p w14:paraId="7A092038" w14:textId="52521DB2" w:rsidR="00194191" w:rsidRPr="00491884" w:rsidRDefault="00194191" w:rsidP="00E73004">
            <w:pPr>
              <w:pStyle w:val="In-tableHeading"/>
              <w:keepNext w:val="0"/>
              <w:keepLines w:val="0"/>
              <w:widowControl w:val="0"/>
              <w:jc w:val="center"/>
              <w:rPr>
                <w:b w:val="0"/>
                <w:bCs/>
                <w:lang w:val="en-AU" w:eastAsia="zh-CN"/>
              </w:rPr>
            </w:pPr>
            <w:r w:rsidRPr="00491884">
              <w:rPr>
                <w:b w:val="0"/>
                <w:bCs/>
                <w:lang w:val="en-AU" w:eastAsia="zh-CN"/>
              </w:rPr>
              <w:t>63/275 (22.9)</w:t>
            </w:r>
          </w:p>
        </w:tc>
        <w:tc>
          <w:tcPr>
            <w:tcW w:w="876" w:type="pct"/>
            <w:tcBorders>
              <w:top w:val="single" w:sz="4" w:space="0" w:color="auto"/>
              <w:left w:val="single" w:sz="4" w:space="0" w:color="auto"/>
              <w:bottom w:val="single" w:sz="4" w:space="0" w:color="auto"/>
              <w:right w:val="single" w:sz="4" w:space="0" w:color="auto"/>
            </w:tcBorders>
            <w:vAlign w:val="center"/>
          </w:tcPr>
          <w:p w14:paraId="4B25EF7E" w14:textId="068D4990" w:rsidR="00194191" w:rsidRPr="00491884" w:rsidRDefault="00194191" w:rsidP="00E73004">
            <w:pPr>
              <w:pStyle w:val="In-tableHeading"/>
              <w:keepNext w:val="0"/>
              <w:keepLines w:val="0"/>
              <w:widowControl w:val="0"/>
              <w:jc w:val="center"/>
              <w:rPr>
                <w:b w:val="0"/>
                <w:bCs/>
                <w:lang w:val="en-AU"/>
              </w:rPr>
            </w:pPr>
            <w:r w:rsidRPr="00491884">
              <w:rPr>
                <w:b w:val="0"/>
                <w:bCs/>
                <w:lang w:val="en-AU"/>
              </w:rPr>
              <w:t>2.15 (1.68, 2.76)</w:t>
            </w:r>
          </w:p>
        </w:tc>
        <w:tc>
          <w:tcPr>
            <w:tcW w:w="393" w:type="pct"/>
            <w:tcBorders>
              <w:top w:val="single" w:sz="4" w:space="0" w:color="auto"/>
              <w:left w:val="single" w:sz="4" w:space="0" w:color="auto"/>
              <w:bottom w:val="single" w:sz="4" w:space="0" w:color="auto"/>
              <w:right w:val="single" w:sz="4" w:space="0" w:color="auto"/>
            </w:tcBorders>
            <w:vAlign w:val="center"/>
          </w:tcPr>
          <w:p w14:paraId="09618506" w14:textId="69A0EF1C" w:rsidR="00194191" w:rsidRPr="006235AF" w:rsidRDefault="00194191" w:rsidP="00E73004">
            <w:pPr>
              <w:pStyle w:val="In-tableHeading"/>
              <w:keepNext w:val="0"/>
              <w:keepLines w:val="0"/>
              <w:widowControl w:val="0"/>
              <w:jc w:val="center"/>
              <w:rPr>
                <w:b w:val="0"/>
                <w:bCs/>
                <w:lang w:val="en-AU"/>
              </w:rPr>
            </w:pPr>
            <w:r w:rsidRPr="006235AF">
              <w:rPr>
                <w:b w:val="0"/>
                <w:bCs/>
                <w:lang w:val="en-AU"/>
              </w:rPr>
              <w:t>49.3</w:t>
            </w:r>
          </w:p>
        </w:tc>
        <w:tc>
          <w:tcPr>
            <w:tcW w:w="572" w:type="pct"/>
            <w:tcBorders>
              <w:top w:val="single" w:sz="4" w:space="0" w:color="auto"/>
              <w:left w:val="single" w:sz="4" w:space="0" w:color="auto"/>
              <w:bottom w:val="single" w:sz="4" w:space="0" w:color="auto"/>
              <w:right w:val="single" w:sz="4" w:space="0" w:color="auto"/>
            </w:tcBorders>
            <w:vAlign w:val="center"/>
          </w:tcPr>
          <w:p w14:paraId="7D38FF42" w14:textId="3645311C" w:rsidR="00194191" w:rsidRPr="006235AF" w:rsidRDefault="00194191" w:rsidP="00E73004">
            <w:pPr>
              <w:pStyle w:val="In-tableHeading"/>
              <w:keepNext w:val="0"/>
              <w:keepLines w:val="0"/>
              <w:widowControl w:val="0"/>
              <w:jc w:val="center"/>
              <w:rPr>
                <w:b w:val="0"/>
                <w:bCs/>
                <w:lang w:val="en-AU"/>
              </w:rPr>
            </w:pPr>
            <w:r w:rsidRPr="006235AF">
              <w:rPr>
                <w:b w:val="0"/>
                <w:bCs/>
                <w:lang w:val="en-AU"/>
              </w:rPr>
              <w:t>22.9</w:t>
            </w:r>
          </w:p>
        </w:tc>
        <w:tc>
          <w:tcPr>
            <w:tcW w:w="961" w:type="pct"/>
            <w:tcBorders>
              <w:top w:val="single" w:sz="4" w:space="0" w:color="auto"/>
              <w:left w:val="single" w:sz="4" w:space="0" w:color="auto"/>
              <w:bottom w:val="single" w:sz="4" w:space="0" w:color="auto"/>
              <w:right w:val="single" w:sz="4" w:space="0" w:color="auto"/>
            </w:tcBorders>
            <w:vAlign w:val="center"/>
          </w:tcPr>
          <w:p w14:paraId="0EA57D24" w14:textId="5CD1752F" w:rsidR="00194191" w:rsidRPr="003F5C4C" w:rsidRDefault="00AE32E1" w:rsidP="00E73004">
            <w:pPr>
              <w:pStyle w:val="In-tableHeading"/>
              <w:keepNext w:val="0"/>
              <w:keepLines w:val="0"/>
              <w:widowControl w:val="0"/>
              <w:jc w:val="center"/>
              <w:rPr>
                <w:b w:val="0"/>
                <w:bCs/>
                <w:lang w:val="en-AU"/>
              </w:rPr>
            </w:pPr>
            <w:r w:rsidRPr="003F5C4C">
              <w:rPr>
                <w:b w:val="0"/>
                <w:bCs/>
                <w:lang w:val="en-AU"/>
              </w:rPr>
              <w:t>0.</w:t>
            </w:r>
            <w:r w:rsidR="00194191" w:rsidRPr="003F5C4C">
              <w:rPr>
                <w:b w:val="0"/>
                <w:bCs/>
                <w:lang w:val="en-AU"/>
              </w:rPr>
              <w:t>26 (</w:t>
            </w:r>
            <w:r w:rsidRPr="003F5C4C">
              <w:rPr>
                <w:b w:val="0"/>
                <w:bCs/>
                <w:lang w:val="en-AU"/>
              </w:rPr>
              <w:t>0.</w:t>
            </w:r>
            <w:r w:rsidR="00136FCD" w:rsidRPr="003F5C4C">
              <w:rPr>
                <w:b w:val="0"/>
                <w:bCs/>
                <w:lang w:val="en-AU"/>
              </w:rPr>
              <w:t>18</w:t>
            </w:r>
            <w:r w:rsidR="00194191" w:rsidRPr="003F5C4C">
              <w:rPr>
                <w:b w:val="0"/>
                <w:bCs/>
                <w:lang w:val="en-AU"/>
              </w:rPr>
              <w:t xml:space="preserve">, </w:t>
            </w:r>
            <w:r w:rsidRPr="003F5C4C">
              <w:rPr>
                <w:b w:val="0"/>
                <w:bCs/>
                <w:lang w:val="en-AU"/>
              </w:rPr>
              <w:t>0.</w:t>
            </w:r>
            <w:r w:rsidR="00194191" w:rsidRPr="003F5C4C">
              <w:rPr>
                <w:b w:val="0"/>
                <w:bCs/>
                <w:lang w:val="en-AU"/>
              </w:rPr>
              <w:t>34)</w:t>
            </w:r>
          </w:p>
        </w:tc>
      </w:tr>
      <w:tr w:rsidR="00E73004" w:rsidRPr="00491884" w14:paraId="1974630F" w14:textId="77777777" w:rsidTr="00A3440B">
        <w:trPr>
          <w:trHeight w:val="232"/>
        </w:trPr>
        <w:tc>
          <w:tcPr>
            <w:tcW w:w="1227" w:type="pct"/>
            <w:tcBorders>
              <w:top w:val="single" w:sz="4" w:space="0" w:color="auto"/>
              <w:left w:val="single" w:sz="4" w:space="0" w:color="auto"/>
              <w:bottom w:val="single" w:sz="4" w:space="0" w:color="auto"/>
              <w:right w:val="single" w:sz="4" w:space="0" w:color="auto"/>
            </w:tcBorders>
          </w:tcPr>
          <w:p w14:paraId="533B2F65" w14:textId="3DEF09C1" w:rsidR="00194191" w:rsidRPr="00491884" w:rsidRDefault="00194191" w:rsidP="00E73004">
            <w:pPr>
              <w:pStyle w:val="In-tableHeading"/>
              <w:keepNext w:val="0"/>
              <w:keepLines w:val="0"/>
              <w:widowControl w:val="0"/>
              <w:rPr>
                <w:b w:val="0"/>
                <w:bCs/>
                <w:lang w:val="en-AU" w:eastAsia="zh-CN"/>
              </w:rPr>
            </w:pPr>
            <w:r w:rsidRPr="00491884">
              <w:rPr>
                <w:b w:val="0"/>
                <w:bCs/>
                <w:lang w:val="en-AU" w:eastAsia="zh-CN"/>
              </w:rPr>
              <w:t>CTCAE Grade 4 AEs</w:t>
            </w:r>
          </w:p>
        </w:tc>
        <w:tc>
          <w:tcPr>
            <w:tcW w:w="469" w:type="pct"/>
            <w:tcBorders>
              <w:top w:val="single" w:sz="4" w:space="0" w:color="auto"/>
              <w:left w:val="single" w:sz="4" w:space="0" w:color="auto"/>
              <w:bottom w:val="single" w:sz="4" w:space="0" w:color="auto"/>
              <w:right w:val="single" w:sz="4" w:space="0" w:color="auto"/>
            </w:tcBorders>
            <w:vAlign w:val="center"/>
          </w:tcPr>
          <w:p w14:paraId="20962530" w14:textId="43877663" w:rsidR="00194191" w:rsidRPr="00491884" w:rsidRDefault="00194191" w:rsidP="00E73004">
            <w:pPr>
              <w:pStyle w:val="In-tableHeading"/>
              <w:keepNext w:val="0"/>
              <w:keepLines w:val="0"/>
              <w:widowControl w:val="0"/>
              <w:jc w:val="center"/>
              <w:rPr>
                <w:b w:val="0"/>
                <w:bCs/>
                <w:lang w:val="en-AU" w:eastAsia="zh-CN"/>
              </w:rPr>
            </w:pPr>
            <w:r w:rsidRPr="00491884">
              <w:rPr>
                <w:b w:val="0"/>
                <w:bCs/>
                <w:lang w:val="en-AU" w:eastAsia="zh-CN"/>
              </w:rPr>
              <w:t>22 (8.0)</w:t>
            </w:r>
          </w:p>
        </w:tc>
        <w:tc>
          <w:tcPr>
            <w:tcW w:w="502" w:type="pct"/>
            <w:tcBorders>
              <w:top w:val="single" w:sz="4" w:space="0" w:color="auto"/>
              <w:left w:val="single" w:sz="4" w:space="0" w:color="auto"/>
              <w:bottom w:val="single" w:sz="4" w:space="0" w:color="auto"/>
              <w:right w:val="single" w:sz="4" w:space="0" w:color="auto"/>
            </w:tcBorders>
            <w:vAlign w:val="center"/>
          </w:tcPr>
          <w:p w14:paraId="3B1D60B4" w14:textId="76B735F8" w:rsidR="00194191" w:rsidRPr="00491884" w:rsidRDefault="00194191" w:rsidP="00E73004">
            <w:pPr>
              <w:pStyle w:val="In-tableHeading"/>
              <w:keepNext w:val="0"/>
              <w:keepLines w:val="0"/>
              <w:widowControl w:val="0"/>
              <w:jc w:val="center"/>
              <w:rPr>
                <w:b w:val="0"/>
                <w:bCs/>
                <w:lang w:val="en-AU" w:eastAsia="zh-CN"/>
              </w:rPr>
            </w:pPr>
            <w:r w:rsidRPr="00491884">
              <w:rPr>
                <w:b w:val="0"/>
                <w:bCs/>
                <w:lang w:val="en-AU" w:eastAsia="zh-CN"/>
              </w:rPr>
              <w:t>3 (1.1)</w:t>
            </w:r>
          </w:p>
        </w:tc>
        <w:tc>
          <w:tcPr>
            <w:tcW w:w="876" w:type="pct"/>
            <w:tcBorders>
              <w:top w:val="single" w:sz="4" w:space="0" w:color="auto"/>
              <w:left w:val="single" w:sz="4" w:space="0" w:color="auto"/>
              <w:bottom w:val="single" w:sz="4" w:space="0" w:color="auto"/>
              <w:right w:val="single" w:sz="4" w:space="0" w:color="auto"/>
            </w:tcBorders>
            <w:vAlign w:val="center"/>
          </w:tcPr>
          <w:p w14:paraId="7113B10E" w14:textId="7755B29B" w:rsidR="00194191" w:rsidRPr="00491884" w:rsidRDefault="00194191" w:rsidP="00E73004">
            <w:pPr>
              <w:pStyle w:val="In-tableHeading"/>
              <w:keepNext w:val="0"/>
              <w:keepLines w:val="0"/>
              <w:widowControl w:val="0"/>
              <w:jc w:val="center"/>
              <w:rPr>
                <w:b w:val="0"/>
                <w:bCs/>
                <w:lang w:val="en-AU"/>
              </w:rPr>
            </w:pPr>
            <w:r w:rsidRPr="00491884">
              <w:rPr>
                <w:b w:val="0"/>
                <w:bCs/>
                <w:lang w:val="en-AU"/>
              </w:rPr>
              <w:t>7.31 (2.21, 24.13)</w:t>
            </w:r>
          </w:p>
        </w:tc>
        <w:tc>
          <w:tcPr>
            <w:tcW w:w="393" w:type="pct"/>
            <w:tcBorders>
              <w:top w:val="single" w:sz="4" w:space="0" w:color="auto"/>
              <w:left w:val="single" w:sz="4" w:space="0" w:color="auto"/>
              <w:bottom w:val="single" w:sz="4" w:space="0" w:color="auto"/>
              <w:right w:val="single" w:sz="4" w:space="0" w:color="auto"/>
            </w:tcBorders>
            <w:vAlign w:val="center"/>
          </w:tcPr>
          <w:p w14:paraId="1B7C53DC" w14:textId="61442680" w:rsidR="00194191" w:rsidRPr="006235AF" w:rsidRDefault="00194191" w:rsidP="00E73004">
            <w:pPr>
              <w:pStyle w:val="In-tableHeading"/>
              <w:keepNext w:val="0"/>
              <w:keepLines w:val="0"/>
              <w:widowControl w:val="0"/>
              <w:jc w:val="center"/>
              <w:rPr>
                <w:b w:val="0"/>
                <w:bCs/>
                <w:lang w:val="en-AU"/>
              </w:rPr>
            </w:pPr>
            <w:r w:rsidRPr="006235AF">
              <w:rPr>
                <w:b w:val="0"/>
                <w:bCs/>
                <w:lang w:val="en-AU"/>
              </w:rPr>
              <w:t>7.8</w:t>
            </w:r>
          </w:p>
        </w:tc>
        <w:tc>
          <w:tcPr>
            <w:tcW w:w="572" w:type="pct"/>
            <w:tcBorders>
              <w:top w:val="single" w:sz="4" w:space="0" w:color="auto"/>
              <w:left w:val="single" w:sz="4" w:space="0" w:color="auto"/>
              <w:bottom w:val="single" w:sz="4" w:space="0" w:color="auto"/>
              <w:right w:val="single" w:sz="4" w:space="0" w:color="auto"/>
            </w:tcBorders>
            <w:vAlign w:val="center"/>
          </w:tcPr>
          <w:p w14:paraId="0BA9D672" w14:textId="165AC57C" w:rsidR="00194191" w:rsidRPr="006235AF" w:rsidRDefault="00194191" w:rsidP="00E73004">
            <w:pPr>
              <w:pStyle w:val="In-tableHeading"/>
              <w:keepNext w:val="0"/>
              <w:keepLines w:val="0"/>
              <w:widowControl w:val="0"/>
              <w:jc w:val="center"/>
              <w:rPr>
                <w:b w:val="0"/>
                <w:bCs/>
                <w:lang w:val="en-AU"/>
              </w:rPr>
            </w:pPr>
            <w:r w:rsidRPr="006235AF">
              <w:rPr>
                <w:b w:val="0"/>
                <w:bCs/>
                <w:lang w:val="en-AU"/>
              </w:rPr>
              <w:t>1.1</w:t>
            </w:r>
          </w:p>
        </w:tc>
        <w:tc>
          <w:tcPr>
            <w:tcW w:w="961" w:type="pct"/>
            <w:tcBorders>
              <w:top w:val="single" w:sz="4" w:space="0" w:color="auto"/>
              <w:left w:val="single" w:sz="4" w:space="0" w:color="auto"/>
              <w:bottom w:val="single" w:sz="4" w:space="0" w:color="auto"/>
              <w:right w:val="single" w:sz="4" w:space="0" w:color="auto"/>
            </w:tcBorders>
            <w:vAlign w:val="center"/>
          </w:tcPr>
          <w:p w14:paraId="0D949DBF" w14:textId="39C77813" w:rsidR="00194191" w:rsidRPr="003F5C4C" w:rsidRDefault="00AE32E1" w:rsidP="00E73004">
            <w:pPr>
              <w:pStyle w:val="In-tableHeading"/>
              <w:keepNext w:val="0"/>
              <w:keepLines w:val="0"/>
              <w:widowControl w:val="0"/>
              <w:jc w:val="center"/>
              <w:rPr>
                <w:b w:val="0"/>
                <w:bCs/>
                <w:lang w:val="en-AU"/>
              </w:rPr>
            </w:pPr>
            <w:r w:rsidRPr="003F5C4C">
              <w:rPr>
                <w:b w:val="0"/>
                <w:bCs/>
                <w:lang w:val="en-AU"/>
              </w:rPr>
              <w:t>0.07</w:t>
            </w:r>
            <w:r w:rsidR="00194191" w:rsidRPr="003F5C4C">
              <w:rPr>
                <w:b w:val="0"/>
                <w:bCs/>
                <w:lang w:val="en-AU"/>
              </w:rPr>
              <w:t xml:space="preserve"> (</w:t>
            </w:r>
            <w:r w:rsidRPr="003F5C4C">
              <w:rPr>
                <w:b w:val="0"/>
                <w:bCs/>
                <w:lang w:val="en-AU"/>
              </w:rPr>
              <w:t>0.0</w:t>
            </w:r>
            <w:r w:rsidR="00194191" w:rsidRPr="003F5C4C">
              <w:rPr>
                <w:b w:val="0"/>
                <w:bCs/>
                <w:lang w:val="en-AU"/>
              </w:rPr>
              <w:t xml:space="preserve">3, </w:t>
            </w:r>
            <w:r w:rsidRPr="003F5C4C">
              <w:rPr>
                <w:b w:val="0"/>
                <w:bCs/>
                <w:lang w:val="en-AU"/>
              </w:rPr>
              <w:t>0.</w:t>
            </w:r>
            <w:r w:rsidR="00194191" w:rsidRPr="003F5C4C">
              <w:rPr>
                <w:b w:val="0"/>
                <w:bCs/>
                <w:lang w:val="en-AU"/>
              </w:rPr>
              <w:t>10)</w:t>
            </w:r>
          </w:p>
        </w:tc>
      </w:tr>
      <w:tr w:rsidR="00E73004" w:rsidRPr="00491884" w14:paraId="50EC4771" w14:textId="77777777" w:rsidTr="00A3440B">
        <w:trPr>
          <w:trHeight w:val="232"/>
        </w:trPr>
        <w:tc>
          <w:tcPr>
            <w:tcW w:w="1227" w:type="pct"/>
            <w:tcBorders>
              <w:top w:val="single" w:sz="4" w:space="0" w:color="auto"/>
              <w:left w:val="single" w:sz="4" w:space="0" w:color="auto"/>
              <w:bottom w:val="single" w:sz="4" w:space="0" w:color="auto"/>
              <w:right w:val="single" w:sz="4" w:space="0" w:color="auto"/>
            </w:tcBorders>
          </w:tcPr>
          <w:p w14:paraId="64D4A12E" w14:textId="6EB0C340" w:rsidR="00A41F62" w:rsidRPr="00491884" w:rsidRDefault="00A41F62" w:rsidP="00E73004">
            <w:pPr>
              <w:pStyle w:val="In-tableHeading"/>
              <w:keepNext w:val="0"/>
              <w:keepLines w:val="0"/>
              <w:widowControl w:val="0"/>
              <w:rPr>
                <w:b w:val="0"/>
                <w:bCs/>
                <w:lang w:val="en-AU" w:eastAsia="zh-CN"/>
              </w:rPr>
            </w:pPr>
            <w:r w:rsidRPr="00491884">
              <w:rPr>
                <w:b w:val="0"/>
                <w:bCs/>
                <w:lang w:val="en-AU" w:eastAsia="zh-CN"/>
              </w:rPr>
              <w:t>CTCAE ≥ Grade 3 AEs</w:t>
            </w:r>
          </w:p>
        </w:tc>
        <w:tc>
          <w:tcPr>
            <w:tcW w:w="469" w:type="pct"/>
            <w:tcBorders>
              <w:top w:val="single" w:sz="4" w:space="0" w:color="auto"/>
              <w:left w:val="single" w:sz="4" w:space="0" w:color="auto"/>
              <w:bottom w:val="single" w:sz="4" w:space="0" w:color="auto"/>
              <w:right w:val="single" w:sz="4" w:space="0" w:color="auto"/>
            </w:tcBorders>
            <w:vAlign w:val="center"/>
          </w:tcPr>
          <w:p w14:paraId="4C384A4F" w14:textId="0E3F5A60" w:rsidR="00A41F62" w:rsidRPr="00491884" w:rsidRDefault="00A41F62" w:rsidP="00E73004">
            <w:pPr>
              <w:pStyle w:val="In-tableHeading"/>
              <w:keepNext w:val="0"/>
              <w:keepLines w:val="0"/>
              <w:widowControl w:val="0"/>
              <w:jc w:val="center"/>
              <w:rPr>
                <w:b w:val="0"/>
                <w:bCs/>
                <w:lang w:val="en-AU" w:eastAsia="zh-CN"/>
              </w:rPr>
            </w:pPr>
            <w:r w:rsidRPr="00491884">
              <w:rPr>
                <w:b w:val="0"/>
                <w:bCs/>
                <w:lang w:val="en-AU" w:eastAsia="zh-CN"/>
              </w:rPr>
              <w:t>176 (63.8)</w:t>
            </w:r>
          </w:p>
        </w:tc>
        <w:tc>
          <w:tcPr>
            <w:tcW w:w="502" w:type="pct"/>
            <w:tcBorders>
              <w:top w:val="single" w:sz="4" w:space="0" w:color="auto"/>
              <w:left w:val="single" w:sz="4" w:space="0" w:color="auto"/>
              <w:bottom w:val="single" w:sz="4" w:space="0" w:color="auto"/>
              <w:right w:val="single" w:sz="4" w:space="0" w:color="auto"/>
            </w:tcBorders>
            <w:vAlign w:val="center"/>
          </w:tcPr>
          <w:p w14:paraId="2687A86B" w14:textId="2F7ACC8C" w:rsidR="00A41F62" w:rsidRPr="00491884" w:rsidRDefault="00A41F62" w:rsidP="00E73004">
            <w:pPr>
              <w:pStyle w:val="In-tableHeading"/>
              <w:keepNext w:val="0"/>
              <w:keepLines w:val="0"/>
              <w:widowControl w:val="0"/>
              <w:jc w:val="center"/>
              <w:rPr>
                <w:b w:val="0"/>
                <w:bCs/>
                <w:lang w:val="en-AU" w:eastAsia="zh-CN"/>
              </w:rPr>
            </w:pPr>
            <w:r w:rsidRPr="00491884">
              <w:rPr>
                <w:b w:val="0"/>
                <w:bCs/>
                <w:lang w:val="en-AU" w:eastAsia="zh-CN"/>
              </w:rPr>
              <w:t>75 (27.3)</w:t>
            </w:r>
          </w:p>
        </w:tc>
        <w:tc>
          <w:tcPr>
            <w:tcW w:w="876" w:type="pct"/>
            <w:tcBorders>
              <w:top w:val="single" w:sz="4" w:space="0" w:color="auto"/>
              <w:left w:val="single" w:sz="4" w:space="0" w:color="auto"/>
              <w:bottom w:val="single" w:sz="4" w:space="0" w:color="auto"/>
              <w:right w:val="single" w:sz="4" w:space="0" w:color="auto"/>
            </w:tcBorders>
            <w:vAlign w:val="center"/>
          </w:tcPr>
          <w:p w14:paraId="3D54E40B" w14:textId="2F1DCB86" w:rsidR="00A41F62" w:rsidRPr="00491884" w:rsidRDefault="00194191" w:rsidP="00E73004">
            <w:pPr>
              <w:pStyle w:val="In-tableHeading"/>
              <w:keepNext w:val="0"/>
              <w:keepLines w:val="0"/>
              <w:widowControl w:val="0"/>
              <w:jc w:val="center"/>
              <w:rPr>
                <w:b w:val="0"/>
                <w:bCs/>
                <w:lang w:val="en-AU"/>
              </w:rPr>
            </w:pPr>
            <w:r w:rsidRPr="00491884">
              <w:rPr>
                <w:b w:val="0"/>
                <w:bCs/>
                <w:lang w:val="en-AU"/>
              </w:rPr>
              <w:t>2.34 (1.89, 2.89)</w:t>
            </w:r>
          </w:p>
        </w:tc>
        <w:tc>
          <w:tcPr>
            <w:tcW w:w="393" w:type="pct"/>
            <w:tcBorders>
              <w:top w:val="single" w:sz="4" w:space="0" w:color="auto"/>
              <w:left w:val="single" w:sz="4" w:space="0" w:color="auto"/>
              <w:bottom w:val="single" w:sz="4" w:space="0" w:color="auto"/>
              <w:right w:val="single" w:sz="4" w:space="0" w:color="auto"/>
            </w:tcBorders>
            <w:vAlign w:val="center"/>
          </w:tcPr>
          <w:p w14:paraId="7CBD454C" w14:textId="2F2A172C" w:rsidR="00A41F62" w:rsidRPr="006235AF" w:rsidRDefault="00194191" w:rsidP="00E73004">
            <w:pPr>
              <w:pStyle w:val="In-tableHeading"/>
              <w:keepNext w:val="0"/>
              <w:keepLines w:val="0"/>
              <w:widowControl w:val="0"/>
              <w:jc w:val="center"/>
              <w:rPr>
                <w:b w:val="0"/>
                <w:bCs/>
                <w:lang w:val="en-AU"/>
              </w:rPr>
            </w:pPr>
            <w:r w:rsidRPr="006235AF">
              <w:rPr>
                <w:b w:val="0"/>
                <w:bCs/>
                <w:lang w:val="en-AU"/>
              </w:rPr>
              <w:t>63.8</w:t>
            </w:r>
          </w:p>
        </w:tc>
        <w:tc>
          <w:tcPr>
            <w:tcW w:w="572" w:type="pct"/>
            <w:tcBorders>
              <w:top w:val="single" w:sz="4" w:space="0" w:color="auto"/>
              <w:left w:val="single" w:sz="4" w:space="0" w:color="auto"/>
              <w:bottom w:val="single" w:sz="4" w:space="0" w:color="auto"/>
              <w:right w:val="single" w:sz="4" w:space="0" w:color="auto"/>
            </w:tcBorders>
            <w:vAlign w:val="center"/>
          </w:tcPr>
          <w:p w14:paraId="04186382" w14:textId="4AE6AC02" w:rsidR="00A41F62" w:rsidRPr="006235AF" w:rsidRDefault="00194191" w:rsidP="00E73004">
            <w:pPr>
              <w:pStyle w:val="In-tableHeading"/>
              <w:keepNext w:val="0"/>
              <w:keepLines w:val="0"/>
              <w:widowControl w:val="0"/>
              <w:jc w:val="center"/>
              <w:rPr>
                <w:b w:val="0"/>
                <w:bCs/>
                <w:lang w:val="en-AU"/>
              </w:rPr>
            </w:pPr>
            <w:r w:rsidRPr="006235AF">
              <w:rPr>
                <w:b w:val="0"/>
                <w:bCs/>
                <w:lang w:val="en-AU"/>
              </w:rPr>
              <w:t>27.3</w:t>
            </w:r>
          </w:p>
        </w:tc>
        <w:tc>
          <w:tcPr>
            <w:tcW w:w="961" w:type="pct"/>
            <w:tcBorders>
              <w:top w:val="single" w:sz="4" w:space="0" w:color="auto"/>
              <w:left w:val="single" w:sz="4" w:space="0" w:color="auto"/>
              <w:bottom w:val="single" w:sz="4" w:space="0" w:color="auto"/>
              <w:right w:val="single" w:sz="4" w:space="0" w:color="auto"/>
            </w:tcBorders>
            <w:vAlign w:val="center"/>
          </w:tcPr>
          <w:p w14:paraId="36AE1F1C" w14:textId="629D19D8" w:rsidR="00A41F62" w:rsidRPr="003F5C4C" w:rsidRDefault="00AE32E1" w:rsidP="00E73004">
            <w:pPr>
              <w:pStyle w:val="In-tableHeading"/>
              <w:keepNext w:val="0"/>
              <w:keepLines w:val="0"/>
              <w:widowControl w:val="0"/>
              <w:jc w:val="center"/>
              <w:rPr>
                <w:b w:val="0"/>
                <w:bCs/>
                <w:lang w:val="en-AU"/>
              </w:rPr>
            </w:pPr>
            <w:r w:rsidRPr="003F5C4C">
              <w:rPr>
                <w:b w:val="0"/>
                <w:bCs/>
                <w:lang w:val="en-AU"/>
              </w:rPr>
              <w:t>0.</w:t>
            </w:r>
            <w:r w:rsidR="00281863" w:rsidRPr="003F5C4C">
              <w:rPr>
                <w:b w:val="0"/>
                <w:bCs/>
                <w:lang w:val="en-AU"/>
              </w:rPr>
              <w:t xml:space="preserve">36 </w:t>
            </w:r>
            <w:r w:rsidR="00194191" w:rsidRPr="003F5C4C">
              <w:rPr>
                <w:b w:val="0"/>
                <w:bCs/>
                <w:lang w:val="en-AU"/>
              </w:rPr>
              <w:t>(</w:t>
            </w:r>
            <w:r w:rsidRPr="003F5C4C">
              <w:rPr>
                <w:b w:val="0"/>
                <w:bCs/>
                <w:lang w:val="en-AU"/>
              </w:rPr>
              <w:t>0.</w:t>
            </w:r>
            <w:r w:rsidR="009F1DF1" w:rsidRPr="003F5C4C">
              <w:rPr>
                <w:b w:val="0"/>
                <w:bCs/>
                <w:lang w:val="en-AU"/>
              </w:rPr>
              <w:t>28</w:t>
            </w:r>
            <w:r w:rsidR="00194191" w:rsidRPr="003F5C4C">
              <w:rPr>
                <w:b w:val="0"/>
                <w:bCs/>
                <w:lang w:val="en-AU"/>
              </w:rPr>
              <w:t xml:space="preserve">, </w:t>
            </w:r>
            <w:r w:rsidRPr="003F5C4C">
              <w:rPr>
                <w:b w:val="0"/>
                <w:bCs/>
                <w:lang w:val="en-AU"/>
              </w:rPr>
              <w:t>0.</w:t>
            </w:r>
            <w:r w:rsidR="009F1DF1" w:rsidRPr="003F5C4C">
              <w:rPr>
                <w:b w:val="0"/>
                <w:bCs/>
                <w:lang w:val="en-AU"/>
              </w:rPr>
              <w:t>45</w:t>
            </w:r>
            <w:r w:rsidR="00194191" w:rsidRPr="003F5C4C">
              <w:rPr>
                <w:b w:val="0"/>
                <w:bCs/>
                <w:lang w:val="en-AU"/>
              </w:rPr>
              <w:t>)</w:t>
            </w:r>
          </w:p>
        </w:tc>
      </w:tr>
      <w:tr w:rsidR="00E73004" w:rsidRPr="00491884" w14:paraId="251B8BE1" w14:textId="77777777" w:rsidTr="00A3440B">
        <w:trPr>
          <w:trHeight w:val="232"/>
        </w:trPr>
        <w:tc>
          <w:tcPr>
            <w:tcW w:w="1227" w:type="pct"/>
            <w:tcBorders>
              <w:top w:val="single" w:sz="4" w:space="0" w:color="auto"/>
              <w:left w:val="single" w:sz="4" w:space="0" w:color="auto"/>
              <w:bottom w:val="single" w:sz="4" w:space="0" w:color="auto"/>
              <w:right w:val="single" w:sz="4" w:space="0" w:color="auto"/>
            </w:tcBorders>
          </w:tcPr>
          <w:p w14:paraId="0FDEBA27" w14:textId="220C81A1" w:rsidR="00A41F62" w:rsidRPr="00491884" w:rsidRDefault="00A41F62" w:rsidP="00E73004">
            <w:pPr>
              <w:pStyle w:val="In-tableHeading"/>
              <w:keepNext w:val="0"/>
              <w:keepLines w:val="0"/>
              <w:widowControl w:val="0"/>
              <w:rPr>
                <w:b w:val="0"/>
                <w:bCs/>
                <w:lang w:val="en-AU"/>
              </w:rPr>
            </w:pPr>
            <w:r w:rsidRPr="00491884">
              <w:rPr>
                <w:b w:val="0"/>
                <w:bCs/>
                <w:lang w:val="en-AU" w:eastAsia="zh-CN"/>
              </w:rPr>
              <w:t>Any SAEs (including events with the outcome of death)</w:t>
            </w:r>
          </w:p>
        </w:tc>
        <w:tc>
          <w:tcPr>
            <w:tcW w:w="469" w:type="pct"/>
            <w:tcBorders>
              <w:top w:val="single" w:sz="4" w:space="0" w:color="auto"/>
              <w:left w:val="single" w:sz="4" w:space="0" w:color="auto"/>
              <w:bottom w:val="single" w:sz="4" w:space="0" w:color="auto"/>
              <w:right w:val="single" w:sz="4" w:space="0" w:color="auto"/>
            </w:tcBorders>
            <w:vAlign w:val="center"/>
          </w:tcPr>
          <w:p w14:paraId="6E9824AF" w14:textId="54D5C15F" w:rsidR="00A41F62" w:rsidRPr="00491884" w:rsidRDefault="00A41F62" w:rsidP="00E73004">
            <w:pPr>
              <w:pStyle w:val="In-tableHeading"/>
              <w:keepNext w:val="0"/>
              <w:keepLines w:val="0"/>
              <w:widowControl w:val="0"/>
              <w:jc w:val="center"/>
              <w:rPr>
                <w:b w:val="0"/>
                <w:bCs/>
                <w:lang w:val="en-AU"/>
              </w:rPr>
            </w:pPr>
            <w:r w:rsidRPr="00491884">
              <w:rPr>
                <w:b w:val="0"/>
                <w:bCs/>
                <w:lang w:val="en-AU" w:eastAsia="zh-CN"/>
              </w:rPr>
              <w:t>104 (37.7)</w:t>
            </w:r>
          </w:p>
        </w:tc>
        <w:tc>
          <w:tcPr>
            <w:tcW w:w="502" w:type="pct"/>
            <w:tcBorders>
              <w:top w:val="single" w:sz="4" w:space="0" w:color="auto"/>
              <w:left w:val="single" w:sz="4" w:space="0" w:color="auto"/>
              <w:bottom w:val="single" w:sz="4" w:space="0" w:color="auto"/>
              <w:right w:val="single" w:sz="4" w:space="0" w:color="auto"/>
            </w:tcBorders>
            <w:vAlign w:val="center"/>
          </w:tcPr>
          <w:p w14:paraId="5DC44875" w14:textId="27684915" w:rsidR="00A41F62" w:rsidRPr="00491884" w:rsidRDefault="00A41F62" w:rsidP="00E73004">
            <w:pPr>
              <w:pStyle w:val="In-tableHeading"/>
              <w:keepNext w:val="0"/>
              <w:keepLines w:val="0"/>
              <w:widowControl w:val="0"/>
              <w:jc w:val="center"/>
              <w:rPr>
                <w:b w:val="0"/>
                <w:bCs/>
                <w:lang w:val="en-AU"/>
              </w:rPr>
            </w:pPr>
            <w:r w:rsidRPr="00491884">
              <w:rPr>
                <w:b w:val="0"/>
                <w:bCs/>
                <w:lang w:val="en-AU" w:eastAsia="zh-CN"/>
              </w:rPr>
              <w:t>53 (19.3)</w:t>
            </w:r>
          </w:p>
        </w:tc>
        <w:tc>
          <w:tcPr>
            <w:tcW w:w="876" w:type="pct"/>
            <w:tcBorders>
              <w:top w:val="single" w:sz="4" w:space="0" w:color="auto"/>
              <w:left w:val="single" w:sz="4" w:space="0" w:color="auto"/>
              <w:bottom w:val="single" w:sz="4" w:space="0" w:color="auto"/>
              <w:right w:val="single" w:sz="4" w:space="0" w:color="auto"/>
            </w:tcBorders>
            <w:vAlign w:val="center"/>
          </w:tcPr>
          <w:p w14:paraId="4E1C8625" w14:textId="0A3E1334" w:rsidR="00A41F62" w:rsidRPr="00491884" w:rsidRDefault="00194191" w:rsidP="00E73004">
            <w:pPr>
              <w:pStyle w:val="In-tableHeading"/>
              <w:keepNext w:val="0"/>
              <w:keepLines w:val="0"/>
              <w:widowControl w:val="0"/>
              <w:jc w:val="center"/>
              <w:rPr>
                <w:b w:val="0"/>
                <w:bCs/>
                <w:lang w:val="en-AU"/>
              </w:rPr>
            </w:pPr>
            <w:r w:rsidRPr="00491884">
              <w:rPr>
                <w:b w:val="0"/>
                <w:bCs/>
                <w:lang w:val="en-AU"/>
              </w:rPr>
              <w:t>1.96 (1.47, 2.60)</w:t>
            </w:r>
          </w:p>
        </w:tc>
        <w:tc>
          <w:tcPr>
            <w:tcW w:w="393" w:type="pct"/>
            <w:tcBorders>
              <w:top w:val="single" w:sz="4" w:space="0" w:color="auto"/>
              <w:left w:val="single" w:sz="4" w:space="0" w:color="auto"/>
              <w:bottom w:val="single" w:sz="4" w:space="0" w:color="auto"/>
              <w:right w:val="single" w:sz="4" w:space="0" w:color="auto"/>
            </w:tcBorders>
            <w:vAlign w:val="center"/>
          </w:tcPr>
          <w:p w14:paraId="37532AE2" w14:textId="2E8FCE02" w:rsidR="00A41F62" w:rsidRPr="006235AF" w:rsidRDefault="00194191" w:rsidP="00E73004">
            <w:pPr>
              <w:pStyle w:val="In-tableHeading"/>
              <w:keepNext w:val="0"/>
              <w:keepLines w:val="0"/>
              <w:widowControl w:val="0"/>
              <w:jc w:val="center"/>
              <w:rPr>
                <w:b w:val="0"/>
                <w:bCs/>
                <w:lang w:val="en-AU"/>
              </w:rPr>
            </w:pPr>
            <w:r w:rsidRPr="006235AF">
              <w:rPr>
                <w:b w:val="0"/>
                <w:bCs/>
                <w:lang w:val="en-AU"/>
              </w:rPr>
              <w:t>37.7</w:t>
            </w:r>
          </w:p>
        </w:tc>
        <w:tc>
          <w:tcPr>
            <w:tcW w:w="572" w:type="pct"/>
            <w:tcBorders>
              <w:top w:val="single" w:sz="4" w:space="0" w:color="auto"/>
              <w:left w:val="single" w:sz="4" w:space="0" w:color="auto"/>
              <w:bottom w:val="single" w:sz="4" w:space="0" w:color="auto"/>
              <w:right w:val="single" w:sz="4" w:space="0" w:color="auto"/>
            </w:tcBorders>
            <w:vAlign w:val="center"/>
          </w:tcPr>
          <w:p w14:paraId="0CA0FA18" w14:textId="1898B62B" w:rsidR="00A41F62" w:rsidRPr="006235AF" w:rsidRDefault="00194191" w:rsidP="00E73004">
            <w:pPr>
              <w:pStyle w:val="In-tableHeading"/>
              <w:keepNext w:val="0"/>
              <w:keepLines w:val="0"/>
              <w:widowControl w:val="0"/>
              <w:jc w:val="center"/>
              <w:rPr>
                <w:b w:val="0"/>
                <w:bCs/>
                <w:lang w:val="en-AU"/>
              </w:rPr>
            </w:pPr>
            <w:r w:rsidRPr="006235AF">
              <w:rPr>
                <w:b w:val="0"/>
                <w:bCs/>
                <w:lang w:val="en-AU"/>
              </w:rPr>
              <w:t>19.3</w:t>
            </w:r>
          </w:p>
        </w:tc>
        <w:tc>
          <w:tcPr>
            <w:tcW w:w="961" w:type="pct"/>
            <w:tcBorders>
              <w:top w:val="single" w:sz="4" w:space="0" w:color="auto"/>
              <w:left w:val="single" w:sz="4" w:space="0" w:color="auto"/>
              <w:bottom w:val="single" w:sz="4" w:space="0" w:color="auto"/>
              <w:right w:val="single" w:sz="4" w:space="0" w:color="auto"/>
            </w:tcBorders>
            <w:vAlign w:val="center"/>
          </w:tcPr>
          <w:p w14:paraId="16A723F8" w14:textId="59BF440E" w:rsidR="00A41F62" w:rsidRPr="003F5C4C" w:rsidRDefault="00AE32E1" w:rsidP="00E73004">
            <w:pPr>
              <w:pStyle w:val="In-tableHeading"/>
              <w:keepNext w:val="0"/>
              <w:keepLines w:val="0"/>
              <w:widowControl w:val="0"/>
              <w:jc w:val="center"/>
              <w:rPr>
                <w:b w:val="0"/>
                <w:bCs/>
                <w:lang w:val="en-AU"/>
              </w:rPr>
            </w:pPr>
            <w:r w:rsidRPr="003F5C4C">
              <w:rPr>
                <w:b w:val="0"/>
                <w:bCs/>
                <w:lang w:val="en-AU"/>
              </w:rPr>
              <w:t>0.</w:t>
            </w:r>
            <w:r w:rsidR="00194191" w:rsidRPr="003F5C4C">
              <w:rPr>
                <w:b w:val="0"/>
                <w:bCs/>
                <w:lang w:val="en-AU"/>
              </w:rPr>
              <w:t>18 (</w:t>
            </w:r>
            <w:r w:rsidRPr="003F5C4C">
              <w:rPr>
                <w:b w:val="0"/>
                <w:bCs/>
                <w:lang w:val="en-AU"/>
              </w:rPr>
              <w:t>0.</w:t>
            </w:r>
            <w:r w:rsidR="00194191" w:rsidRPr="003F5C4C">
              <w:rPr>
                <w:b w:val="0"/>
                <w:bCs/>
                <w:lang w:val="en-AU"/>
              </w:rPr>
              <w:t xml:space="preserve">11, </w:t>
            </w:r>
            <w:r w:rsidRPr="003F5C4C">
              <w:rPr>
                <w:b w:val="0"/>
                <w:bCs/>
                <w:lang w:val="en-AU"/>
              </w:rPr>
              <w:t>0.</w:t>
            </w:r>
            <w:r w:rsidR="00194191" w:rsidRPr="003F5C4C">
              <w:rPr>
                <w:b w:val="0"/>
                <w:bCs/>
                <w:lang w:val="en-AU"/>
              </w:rPr>
              <w:t>2</w:t>
            </w:r>
            <w:r w:rsidRPr="003F5C4C">
              <w:rPr>
                <w:b w:val="0"/>
                <w:bCs/>
                <w:lang w:val="en-AU"/>
              </w:rPr>
              <w:t>6</w:t>
            </w:r>
            <w:r w:rsidR="00194191" w:rsidRPr="003F5C4C">
              <w:rPr>
                <w:b w:val="0"/>
                <w:bCs/>
                <w:lang w:val="en-AU"/>
              </w:rPr>
              <w:t>)</w:t>
            </w:r>
          </w:p>
        </w:tc>
      </w:tr>
      <w:tr w:rsidR="00E73004" w:rsidRPr="00491884" w14:paraId="546843B2" w14:textId="77777777" w:rsidTr="00A3440B">
        <w:trPr>
          <w:trHeight w:val="232"/>
        </w:trPr>
        <w:tc>
          <w:tcPr>
            <w:tcW w:w="1227" w:type="pct"/>
            <w:tcBorders>
              <w:top w:val="single" w:sz="4" w:space="0" w:color="auto"/>
              <w:left w:val="single" w:sz="4" w:space="0" w:color="auto"/>
              <w:bottom w:val="single" w:sz="4" w:space="0" w:color="auto"/>
              <w:right w:val="single" w:sz="4" w:space="0" w:color="auto"/>
            </w:tcBorders>
          </w:tcPr>
          <w:p w14:paraId="2CD205B7" w14:textId="6C2AC7AB" w:rsidR="00A41F62" w:rsidRPr="00491884" w:rsidRDefault="00A41F62" w:rsidP="00E73004">
            <w:pPr>
              <w:pStyle w:val="In-tableHeading"/>
              <w:keepNext w:val="0"/>
              <w:keepLines w:val="0"/>
              <w:widowControl w:val="0"/>
              <w:rPr>
                <w:b w:val="0"/>
                <w:bCs/>
                <w:lang w:val="en-AU"/>
              </w:rPr>
            </w:pPr>
            <w:r w:rsidRPr="00491884">
              <w:rPr>
                <w:b w:val="0"/>
                <w:bCs/>
                <w:lang w:val="en-AU" w:eastAsia="zh-CN"/>
              </w:rPr>
              <w:t>Any AE leading to treatment discontinuation</w:t>
            </w:r>
          </w:p>
        </w:tc>
        <w:tc>
          <w:tcPr>
            <w:tcW w:w="469" w:type="pct"/>
            <w:tcBorders>
              <w:top w:val="single" w:sz="4" w:space="0" w:color="auto"/>
              <w:left w:val="single" w:sz="4" w:space="0" w:color="auto"/>
              <w:bottom w:val="single" w:sz="4" w:space="0" w:color="auto"/>
              <w:right w:val="single" w:sz="4" w:space="0" w:color="auto"/>
            </w:tcBorders>
            <w:vAlign w:val="center"/>
          </w:tcPr>
          <w:p w14:paraId="10320231" w14:textId="403ADE96" w:rsidR="00A41F62" w:rsidRPr="00491884" w:rsidRDefault="00A41F62" w:rsidP="00E73004">
            <w:pPr>
              <w:pStyle w:val="In-tableHeading"/>
              <w:keepNext w:val="0"/>
              <w:keepLines w:val="0"/>
              <w:widowControl w:val="0"/>
              <w:jc w:val="center"/>
              <w:rPr>
                <w:b w:val="0"/>
                <w:bCs/>
                <w:lang w:val="en-AU"/>
              </w:rPr>
            </w:pPr>
            <w:r w:rsidRPr="00491884">
              <w:rPr>
                <w:b w:val="0"/>
                <w:bCs/>
                <w:lang w:val="en-AU" w:eastAsia="zh-CN"/>
              </w:rPr>
              <w:t>132 (47.8)</w:t>
            </w:r>
          </w:p>
        </w:tc>
        <w:tc>
          <w:tcPr>
            <w:tcW w:w="502" w:type="pct"/>
            <w:tcBorders>
              <w:top w:val="single" w:sz="4" w:space="0" w:color="auto"/>
              <w:left w:val="single" w:sz="4" w:space="0" w:color="auto"/>
              <w:bottom w:val="single" w:sz="4" w:space="0" w:color="auto"/>
              <w:right w:val="single" w:sz="4" w:space="0" w:color="auto"/>
            </w:tcBorders>
            <w:vAlign w:val="center"/>
          </w:tcPr>
          <w:p w14:paraId="698ADAEE" w14:textId="2D79F6E3" w:rsidR="00A41F62" w:rsidRPr="00491884" w:rsidRDefault="00A41F62" w:rsidP="00E73004">
            <w:pPr>
              <w:pStyle w:val="In-tableHeading"/>
              <w:keepNext w:val="0"/>
              <w:keepLines w:val="0"/>
              <w:widowControl w:val="0"/>
              <w:jc w:val="center"/>
              <w:rPr>
                <w:b w:val="0"/>
                <w:bCs/>
                <w:lang w:val="en-AU"/>
              </w:rPr>
            </w:pPr>
            <w:r w:rsidRPr="00491884">
              <w:rPr>
                <w:b w:val="0"/>
                <w:bCs/>
                <w:lang w:val="en-AU" w:eastAsia="zh-CN"/>
              </w:rPr>
              <w:t>17 (6.2)</w:t>
            </w:r>
          </w:p>
        </w:tc>
        <w:tc>
          <w:tcPr>
            <w:tcW w:w="876" w:type="pct"/>
            <w:tcBorders>
              <w:top w:val="single" w:sz="4" w:space="0" w:color="auto"/>
              <w:left w:val="single" w:sz="4" w:space="0" w:color="auto"/>
              <w:bottom w:val="single" w:sz="4" w:space="0" w:color="auto"/>
              <w:right w:val="single" w:sz="4" w:space="0" w:color="auto"/>
            </w:tcBorders>
            <w:vAlign w:val="center"/>
          </w:tcPr>
          <w:p w14:paraId="0EFDC118" w14:textId="473540AF" w:rsidR="00A41F62" w:rsidRPr="00491884" w:rsidRDefault="00194191" w:rsidP="00E73004">
            <w:pPr>
              <w:pStyle w:val="In-tableHeading"/>
              <w:keepNext w:val="0"/>
              <w:keepLines w:val="0"/>
              <w:widowControl w:val="0"/>
              <w:jc w:val="center"/>
              <w:rPr>
                <w:b w:val="0"/>
                <w:bCs/>
                <w:lang w:val="en-AU"/>
              </w:rPr>
            </w:pPr>
            <w:r w:rsidRPr="00491884">
              <w:rPr>
                <w:b w:val="0"/>
                <w:bCs/>
                <w:lang w:val="en-AU"/>
              </w:rPr>
              <w:t>7.74 (4.80, 12.46)</w:t>
            </w:r>
          </w:p>
        </w:tc>
        <w:tc>
          <w:tcPr>
            <w:tcW w:w="393" w:type="pct"/>
            <w:tcBorders>
              <w:top w:val="single" w:sz="4" w:space="0" w:color="auto"/>
              <w:left w:val="single" w:sz="4" w:space="0" w:color="auto"/>
              <w:bottom w:val="single" w:sz="4" w:space="0" w:color="auto"/>
              <w:right w:val="single" w:sz="4" w:space="0" w:color="auto"/>
            </w:tcBorders>
            <w:vAlign w:val="center"/>
          </w:tcPr>
          <w:p w14:paraId="37E56706" w14:textId="69A57404" w:rsidR="00A41F62" w:rsidRPr="006235AF" w:rsidRDefault="00194191" w:rsidP="00E73004">
            <w:pPr>
              <w:pStyle w:val="In-tableHeading"/>
              <w:keepNext w:val="0"/>
              <w:keepLines w:val="0"/>
              <w:widowControl w:val="0"/>
              <w:jc w:val="center"/>
              <w:rPr>
                <w:b w:val="0"/>
                <w:bCs/>
                <w:lang w:val="en-AU"/>
              </w:rPr>
            </w:pPr>
            <w:r w:rsidRPr="006235AF">
              <w:rPr>
                <w:b w:val="0"/>
                <w:bCs/>
                <w:lang w:val="en-AU"/>
              </w:rPr>
              <w:t>47.8</w:t>
            </w:r>
          </w:p>
        </w:tc>
        <w:tc>
          <w:tcPr>
            <w:tcW w:w="572" w:type="pct"/>
            <w:tcBorders>
              <w:top w:val="single" w:sz="4" w:space="0" w:color="auto"/>
              <w:left w:val="single" w:sz="4" w:space="0" w:color="auto"/>
              <w:bottom w:val="single" w:sz="4" w:space="0" w:color="auto"/>
              <w:right w:val="single" w:sz="4" w:space="0" w:color="auto"/>
            </w:tcBorders>
            <w:vAlign w:val="center"/>
          </w:tcPr>
          <w:p w14:paraId="76AE1895" w14:textId="3F880B3A" w:rsidR="00A41F62" w:rsidRPr="006235AF" w:rsidRDefault="00194191" w:rsidP="00E73004">
            <w:pPr>
              <w:pStyle w:val="In-tableHeading"/>
              <w:keepNext w:val="0"/>
              <w:keepLines w:val="0"/>
              <w:widowControl w:val="0"/>
              <w:jc w:val="center"/>
              <w:rPr>
                <w:b w:val="0"/>
                <w:bCs/>
                <w:lang w:val="en-AU"/>
              </w:rPr>
            </w:pPr>
            <w:r w:rsidRPr="006235AF">
              <w:rPr>
                <w:b w:val="0"/>
                <w:bCs/>
                <w:lang w:val="en-AU"/>
              </w:rPr>
              <w:t>6.2</w:t>
            </w:r>
          </w:p>
        </w:tc>
        <w:tc>
          <w:tcPr>
            <w:tcW w:w="961" w:type="pct"/>
            <w:tcBorders>
              <w:top w:val="single" w:sz="4" w:space="0" w:color="auto"/>
              <w:left w:val="single" w:sz="4" w:space="0" w:color="auto"/>
              <w:bottom w:val="single" w:sz="4" w:space="0" w:color="auto"/>
              <w:right w:val="single" w:sz="4" w:space="0" w:color="auto"/>
            </w:tcBorders>
            <w:vAlign w:val="center"/>
          </w:tcPr>
          <w:p w14:paraId="0FF2104E" w14:textId="435B4213" w:rsidR="00A41F62" w:rsidRPr="003F5C4C" w:rsidRDefault="00AE32E1" w:rsidP="00E73004">
            <w:pPr>
              <w:pStyle w:val="In-tableHeading"/>
              <w:keepNext w:val="0"/>
              <w:keepLines w:val="0"/>
              <w:widowControl w:val="0"/>
              <w:jc w:val="center"/>
              <w:rPr>
                <w:b w:val="0"/>
                <w:bCs/>
                <w:lang w:val="en-AU"/>
              </w:rPr>
            </w:pPr>
            <w:r w:rsidRPr="003F5C4C">
              <w:rPr>
                <w:b w:val="0"/>
                <w:bCs/>
                <w:lang w:val="en-AU"/>
              </w:rPr>
              <w:t>0.</w:t>
            </w:r>
            <w:r w:rsidR="00194191" w:rsidRPr="003F5C4C">
              <w:rPr>
                <w:b w:val="0"/>
                <w:bCs/>
                <w:lang w:val="en-AU"/>
              </w:rPr>
              <w:t>4</w:t>
            </w:r>
            <w:r w:rsidRPr="003F5C4C">
              <w:rPr>
                <w:b w:val="0"/>
                <w:bCs/>
                <w:lang w:val="en-AU"/>
              </w:rPr>
              <w:t>2</w:t>
            </w:r>
            <w:r w:rsidR="00194191" w:rsidRPr="003F5C4C">
              <w:rPr>
                <w:b w:val="0"/>
                <w:bCs/>
                <w:lang w:val="en-AU"/>
              </w:rPr>
              <w:t xml:space="preserve"> (</w:t>
            </w:r>
            <w:r w:rsidRPr="003F5C4C">
              <w:rPr>
                <w:b w:val="0"/>
                <w:bCs/>
                <w:lang w:val="en-AU"/>
              </w:rPr>
              <w:t>0.</w:t>
            </w:r>
            <w:r w:rsidR="00CA7A24" w:rsidRPr="003F5C4C">
              <w:rPr>
                <w:b w:val="0"/>
                <w:bCs/>
                <w:lang w:val="en-AU"/>
              </w:rPr>
              <w:t>34</w:t>
            </w:r>
            <w:r w:rsidR="00194191" w:rsidRPr="003F5C4C">
              <w:rPr>
                <w:b w:val="0"/>
                <w:bCs/>
                <w:lang w:val="en-AU"/>
              </w:rPr>
              <w:t xml:space="preserve">, </w:t>
            </w:r>
            <w:r w:rsidRPr="003F5C4C">
              <w:rPr>
                <w:b w:val="0"/>
                <w:bCs/>
                <w:lang w:val="en-AU"/>
              </w:rPr>
              <w:t>0.</w:t>
            </w:r>
            <w:r w:rsidR="00313968" w:rsidRPr="003F5C4C">
              <w:rPr>
                <w:b w:val="0"/>
                <w:bCs/>
                <w:lang w:val="en-AU"/>
              </w:rPr>
              <w:t>49</w:t>
            </w:r>
            <w:r w:rsidR="00194191" w:rsidRPr="003F5C4C">
              <w:rPr>
                <w:b w:val="0"/>
                <w:bCs/>
                <w:lang w:val="en-AU"/>
              </w:rPr>
              <w:t>)</w:t>
            </w:r>
          </w:p>
        </w:tc>
      </w:tr>
      <w:tr w:rsidR="00A41F62" w:rsidRPr="00491884" w14:paraId="14657C03" w14:textId="77777777" w:rsidTr="00A3440B">
        <w:trPr>
          <w:trHeight w:val="232"/>
        </w:trPr>
        <w:tc>
          <w:tcPr>
            <w:tcW w:w="5000" w:type="pct"/>
            <w:gridSpan w:val="7"/>
            <w:tcBorders>
              <w:top w:val="single" w:sz="4" w:space="0" w:color="auto"/>
              <w:left w:val="single" w:sz="4" w:space="0" w:color="auto"/>
              <w:bottom w:val="single" w:sz="4" w:space="0" w:color="auto"/>
              <w:right w:val="single" w:sz="4" w:space="0" w:color="auto"/>
            </w:tcBorders>
          </w:tcPr>
          <w:p w14:paraId="3EF9E8D1" w14:textId="61E587E1" w:rsidR="00A41F62" w:rsidRPr="00491884" w:rsidRDefault="00A41F62" w:rsidP="00E73004">
            <w:pPr>
              <w:pStyle w:val="In-tableHeading"/>
              <w:keepNext w:val="0"/>
              <w:keepLines w:val="0"/>
              <w:widowControl w:val="0"/>
              <w:rPr>
                <w:lang w:val="en-AU"/>
              </w:rPr>
            </w:pPr>
            <w:r w:rsidRPr="00491884">
              <w:rPr>
                <w:lang w:val="en-AU"/>
              </w:rPr>
              <w:t>Select TEAEs with severity of Grade ≥ 3</w:t>
            </w:r>
          </w:p>
        </w:tc>
      </w:tr>
      <w:tr w:rsidR="00E73004" w:rsidRPr="00491884" w14:paraId="4E94B073" w14:textId="77777777" w:rsidTr="00A3440B">
        <w:trPr>
          <w:trHeight w:val="232"/>
        </w:trPr>
        <w:tc>
          <w:tcPr>
            <w:tcW w:w="1227" w:type="pct"/>
            <w:tcBorders>
              <w:top w:val="single" w:sz="4" w:space="0" w:color="auto"/>
              <w:left w:val="single" w:sz="4" w:space="0" w:color="auto"/>
              <w:bottom w:val="single" w:sz="4" w:space="0" w:color="auto"/>
              <w:right w:val="single" w:sz="4" w:space="0" w:color="auto"/>
            </w:tcBorders>
          </w:tcPr>
          <w:p w14:paraId="145329A7" w14:textId="54E4DF17" w:rsidR="00A41F62" w:rsidRPr="00491884" w:rsidRDefault="00A41F62" w:rsidP="00E73004">
            <w:pPr>
              <w:pStyle w:val="In-tableHeading"/>
              <w:keepNext w:val="0"/>
              <w:keepLines w:val="0"/>
              <w:widowControl w:val="0"/>
              <w:rPr>
                <w:b w:val="0"/>
                <w:bCs/>
                <w:lang w:val="en-AU"/>
              </w:rPr>
            </w:pPr>
            <w:r w:rsidRPr="00491884">
              <w:rPr>
                <w:b w:val="0"/>
                <w:bCs/>
                <w:lang w:val="en-AU" w:eastAsia="zh-CN"/>
              </w:rPr>
              <w:t>Anaemia</w:t>
            </w:r>
          </w:p>
        </w:tc>
        <w:tc>
          <w:tcPr>
            <w:tcW w:w="469" w:type="pct"/>
            <w:tcBorders>
              <w:top w:val="single" w:sz="4" w:space="0" w:color="auto"/>
              <w:left w:val="single" w:sz="4" w:space="0" w:color="auto"/>
              <w:bottom w:val="single" w:sz="4" w:space="0" w:color="auto"/>
              <w:right w:val="single" w:sz="4" w:space="0" w:color="auto"/>
            </w:tcBorders>
            <w:vAlign w:val="center"/>
          </w:tcPr>
          <w:p w14:paraId="5571A5BD" w14:textId="6B4F5244" w:rsidR="00A41F62" w:rsidRPr="00491884" w:rsidRDefault="00A41F62" w:rsidP="00E73004">
            <w:pPr>
              <w:pStyle w:val="In-tableHeading"/>
              <w:keepNext w:val="0"/>
              <w:keepLines w:val="0"/>
              <w:widowControl w:val="0"/>
              <w:jc w:val="center"/>
              <w:rPr>
                <w:b w:val="0"/>
                <w:bCs/>
                <w:lang w:val="en-AU"/>
              </w:rPr>
            </w:pPr>
            <w:r w:rsidRPr="00491884">
              <w:rPr>
                <w:b w:val="0"/>
                <w:bCs/>
                <w:lang w:val="en-AU"/>
              </w:rPr>
              <w:t>55 (19.9)</w:t>
            </w:r>
          </w:p>
        </w:tc>
        <w:tc>
          <w:tcPr>
            <w:tcW w:w="502" w:type="pct"/>
            <w:tcBorders>
              <w:top w:val="single" w:sz="4" w:space="0" w:color="auto"/>
              <w:left w:val="single" w:sz="4" w:space="0" w:color="auto"/>
              <w:bottom w:val="single" w:sz="4" w:space="0" w:color="auto"/>
              <w:right w:val="single" w:sz="4" w:space="0" w:color="auto"/>
            </w:tcBorders>
            <w:vAlign w:val="center"/>
          </w:tcPr>
          <w:p w14:paraId="03F014BD" w14:textId="5D13DD88" w:rsidR="00A41F62" w:rsidRPr="00491884" w:rsidRDefault="00A41F62" w:rsidP="00E73004">
            <w:pPr>
              <w:pStyle w:val="In-tableHeading"/>
              <w:keepNext w:val="0"/>
              <w:keepLines w:val="0"/>
              <w:widowControl w:val="0"/>
              <w:jc w:val="center"/>
              <w:rPr>
                <w:b w:val="0"/>
                <w:bCs/>
                <w:lang w:val="en-AU"/>
              </w:rPr>
            </w:pPr>
            <w:r w:rsidRPr="00491884">
              <w:rPr>
                <w:b w:val="0"/>
                <w:bCs/>
                <w:lang w:val="en-AU"/>
              </w:rPr>
              <w:t>1 (0.4)</w:t>
            </w:r>
          </w:p>
        </w:tc>
        <w:tc>
          <w:tcPr>
            <w:tcW w:w="876" w:type="pct"/>
            <w:tcBorders>
              <w:top w:val="single" w:sz="4" w:space="0" w:color="auto"/>
              <w:left w:val="single" w:sz="4" w:space="0" w:color="auto"/>
              <w:bottom w:val="single" w:sz="4" w:space="0" w:color="auto"/>
              <w:right w:val="single" w:sz="4" w:space="0" w:color="auto"/>
            </w:tcBorders>
            <w:vAlign w:val="center"/>
          </w:tcPr>
          <w:p w14:paraId="2C58384E" w14:textId="6C0D8187" w:rsidR="00A41F62" w:rsidRPr="00491884" w:rsidRDefault="00194191" w:rsidP="00E73004">
            <w:pPr>
              <w:pStyle w:val="In-tableHeading"/>
              <w:keepNext w:val="0"/>
              <w:keepLines w:val="0"/>
              <w:widowControl w:val="0"/>
              <w:jc w:val="center"/>
              <w:rPr>
                <w:b w:val="0"/>
                <w:bCs/>
                <w:lang w:val="en-AU"/>
              </w:rPr>
            </w:pPr>
            <w:r w:rsidRPr="00491884">
              <w:rPr>
                <w:b w:val="0"/>
                <w:bCs/>
                <w:lang w:val="en-AU"/>
              </w:rPr>
              <w:t>54.80 (7.64, 393.22)</w:t>
            </w:r>
          </w:p>
        </w:tc>
        <w:tc>
          <w:tcPr>
            <w:tcW w:w="393" w:type="pct"/>
            <w:tcBorders>
              <w:top w:val="single" w:sz="4" w:space="0" w:color="auto"/>
              <w:left w:val="single" w:sz="4" w:space="0" w:color="auto"/>
              <w:bottom w:val="single" w:sz="4" w:space="0" w:color="auto"/>
              <w:right w:val="single" w:sz="4" w:space="0" w:color="auto"/>
            </w:tcBorders>
            <w:vAlign w:val="center"/>
          </w:tcPr>
          <w:p w14:paraId="4F74D12A" w14:textId="637C51D5" w:rsidR="00A41F62" w:rsidRPr="00D96E03" w:rsidRDefault="00194191" w:rsidP="00E73004">
            <w:pPr>
              <w:pStyle w:val="In-tableHeading"/>
              <w:keepNext w:val="0"/>
              <w:keepLines w:val="0"/>
              <w:widowControl w:val="0"/>
              <w:jc w:val="center"/>
              <w:rPr>
                <w:b w:val="0"/>
                <w:bCs/>
                <w:lang w:val="en-AU"/>
              </w:rPr>
            </w:pPr>
            <w:r w:rsidRPr="00D96E03">
              <w:rPr>
                <w:b w:val="0"/>
                <w:bCs/>
                <w:lang w:val="en-AU"/>
              </w:rPr>
              <w:t>19.9</w:t>
            </w:r>
          </w:p>
        </w:tc>
        <w:tc>
          <w:tcPr>
            <w:tcW w:w="572" w:type="pct"/>
            <w:tcBorders>
              <w:top w:val="single" w:sz="4" w:space="0" w:color="auto"/>
              <w:left w:val="single" w:sz="4" w:space="0" w:color="auto"/>
              <w:bottom w:val="single" w:sz="4" w:space="0" w:color="auto"/>
              <w:right w:val="single" w:sz="4" w:space="0" w:color="auto"/>
            </w:tcBorders>
            <w:vAlign w:val="center"/>
          </w:tcPr>
          <w:p w14:paraId="4F892760" w14:textId="4538BA5E" w:rsidR="00A41F62" w:rsidRPr="00D96E03" w:rsidRDefault="00194191" w:rsidP="00E73004">
            <w:pPr>
              <w:pStyle w:val="In-tableHeading"/>
              <w:keepNext w:val="0"/>
              <w:keepLines w:val="0"/>
              <w:widowControl w:val="0"/>
              <w:jc w:val="center"/>
              <w:rPr>
                <w:b w:val="0"/>
                <w:bCs/>
                <w:lang w:val="en-AU"/>
              </w:rPr>
            </w:pPr>
            <w:r w:rsidRPr="00D96E03">
              <w:rPr>
                <w:b w:val="0"/>
                <w:bCs/>
                <w:lang w:val="en-AU"/>
              </w:rPr>
              <w:t>0.4</w:t>
            </w:r>
          </w:p>
        </w:tc>
        <w:tc>
          <w:tcPr>
            <w:tcW w:w="961" w:type="pct"/>
            <w:tcBorders>
              <w:top w:val="single" w:sz="4" w:space="0" w:color="auto"/>
              <w:left w:val="single" w:sz="4" w:space="0" w:color="auto"/>
              <w:bottom w:val="single" w:sz="4" w:space="0" w:color="auto"/>
              <w:right w:val="single" w:sz="4" w:space="0" w:color="auto"/>
            </w:tcBorders>
            <w:vAlign w:val="center"/>
          </w:tcPr>
          <w:p w14:paraId="5BB87606" w14:textId="1F02AC72" w:rsidR="00A41F62" w:rsidRPr="003F5C4C" w:rsidRDefault="00AE32E1" w:rsidP="00E73004">
            <w:pPr>
              <w:pStyle w:val="In-tableHeading"/>
              <w:keepNext w:val="0"/>
              <w:keepLines w:val="0"/>
              <w:widowControl w:val="0"/>
              <w:jc w:val="center"/>
              <w:rPr>
                <w:b w:val="0"/>
                <w:bCs/>
                <w:lang w:val="en-AU"/>
              </w:rPr>
            </w:pPr>
            <w:r w:rsidRPr="003F5C4C">
              <w:rPr>
                <w:b w:val="0"/>
                <w:bCs/>
                <w:lang w:val="en-AU"/>
              </w:rPr>
              <w:t>0.20</w:t>
            </w:r>
            <w:r w:rsidR="00194191" w:rsidRPr="003F5C4C">
              <w:rPr>
                <w:b w:val="0"/>
                <w:bCs/>
                <w:lang w:val="en-AU"/>
              </w:rPr>
              <w:t xml:space="preserve"> (</w:t>
            </w:r>
            <w:r w:rsidRPr="003F5C4C">
              <w:rPr>
                <w:b w:val="0"/>
                <w:bCs/>
                <w:lang w:val="en-AU"/>
              </w:rPr>
              <w:t>0.</w:t>
            </w:r>
            <w:r w:rsidR="00194191" w:rsidRPr="003F5C4C">
              <w:rPr>
                <w:b w:val="0"/>
                <w:bCs/>
                <w:lang w:val="en-AU"/>
              </w:rPr>
              <w:t>1</w:t>
            </w:r>
            <w:r w:rsidRPr="003F5C4C">
              <w:rPr>
                <w:b w:val="0"/>
                <w:bCs/>
                <w:lang w:val="en-AU"/>
              </w:rPr>
              <w:t>5</w:t>
            </w:r>
            <w:r w:rsidR="00194191" w:rsidRPr="003F5C4C">
              <w:rPr>
                <w:b w:val="0"/>
                <w:bCs/>
                <w:lang w:val="en-AU"/>
              </w:rPr>
              <w:t xml:space="preserve">, </w:t>
            </w:r>
            <w:r w:rsidRPr="003F5C4C">
              <w:rPr>
                <w:b w:val="0"/>
                <w:bCs/>
                <w:lang w:val="en-AU"/>
              </w:rPr>
              <w:t>0.</w:t>
            </w:r>
            <w:r w:rsidR="00313968" w:rsidRPr="003F5C4C">
              <w:rPr>
                <w:b w:val="0"/>
                <w:bCs/>
                <w:lang w:val="en-AU"/>
              </w:rPr>
              <w:t>25</w:t>
            </w:r>
            <w:r w:rsidR="00194191" w:rsidRPr="003F5C4C">
              <w:rPr>
                <w:b w:val="0"/>
                <w:bCs/>
                <w:lang w:val="en-AU"/>
              </w:rPr>
              <w:t>)</w:t>
            </w:r>
          </w:p>
        </w:tc>
      </w:tr>
      <w:tr w:rsidR="00E73004" w:rsidRPr="00491884" w14:paraId="32DB0FC8" w14:textId="77777777" w:rsidTr="00A3440B">
        <w:trPr>
          <w:trHeight w:val="232"/>
        </w:trPr>
        <w:tc>
          <w:tcPr>
            <w:tcW w:w="1227" w:type="pct"/>
            <w:tcBorders>
              <w:top w:val="single" w:sz="4" w:space="0" w:color="auto"/>
              <w:left w:val="single" w:sz="4" w:space="0" w:color="auto"/>
              <w:bottom w:val="single" w:sz="4" w:space="0" w:color="auto"/>
              <w:right w:val="single" w:sz="4" w:space="0" w:color="auto"/>
            </w:tcBorders>
          </w:tcPr>
          <w:p w14:paraId="394217AD" w14:textId="5E269AB9" w:rsidR="00A41F62" w:rsidRPr="00491884" w:rsidRDefault="00A41F62" w:rsidP="00E73004">
            <w:pPr>
              <w:pStyle w:val="In-tableHeading"/>
              <w:keepNext w:val="0"/>
              <w:keepLines w:val="0"/>
              <w:widowControl w:val="0"/>
              <w:rPr>
                <w:b w:val="0"/>
                <w:bCs/>
                <w:lang w:val="en-AU"/>
              </w:rPr>
            </w:pPr>
            <w:r w:rsidRPr="00491884">
              <w:rPr>
                <w:b w:val="0"/>
                <w:bCs/>
                <w:lang w:val="en-AU" w:eastAsia="zh-CN"/>
              </w:rPr>
              <w:t>Neutropenia</w:t>
            </w:r>
          </w:p>
        </w:tc>
        <w:tc>
          <w:tcPr>
            <w:tcW w:w="469" w:type="pct"/>
            <w:tcBorders>
              <w:top w:val="single" w:sz="4" w:space="0" w:color="auto"/>
              <w:left w:val="single" w:sz="4" w:space="0" w:color="auto"/>
              <w:bottom w:val="single" w:sz="4" w:space="0" w:color="auto"/>
              <w:right w:val="single" w:sz="4" w:space="0" w:color="auto"/>
            </w:tcBorders>
            <w:vAlign w:val="center"/>
          </w:tcPr>
          <w:p w14:paraId="379310E7" w14:textId="0A0A8FC4" w:rsidR="00A41F62" w:rsidRPr="006A2AA2" w:rsidRDefault="00A41F62" w:rsidP="00E73004">
            <w:pPr>
              <w:pStyle w:val="In-tableHeading"/>
              <w:keepNext w:val="0"/>
              <w:keepLines w:val="0"/>
              <w:widowControl w:val="0"/>
              <w:jc w:val="center"/>
              <w:rPr>
                <w:b w:val="0"/>
                <w:bCs/>
                <w:lang w:val="en-AU"/>
              </w:rPr>
            </w:pPr>
            <w:r w:rsidRPr="006A2AA2">
              <w:rPr>
                <w:b w:val="0"/>
                <w:bCs/>
                <w:lang w:val="en-AU"/>
              </w:rPr>
              <w:t>37 (13.4)</w:t>
            </w:r>
          </w:p>
        </w:tc>
        <w:tc>
          <w:tcPr>
            <w:tcW w:w="502" w:type="pct"/>
            <w:tcBorders>
              <w:top w:val="single" w:sz="4" w:space="0" w:color="auto"/>
              <w:left w:val="single" w:sz="4" w:space="0" w:color="auto"/>
              <w:bottom w:val="single" w:sz="4" w:space="0" w:color="auto"/>
              <w:right w:val="single" w:sz="4" w:space="0" w:color="auto"/>
            </w:tcBorders>
            <w:vAlign w:val="center"/>
          </w:tcPr>
          <w:p w14:paraId="1FFC4B95" w14:textId="5239FC89" w:rsidR="00A41F62" w:rsidRPr="006A2AA2" w:rsidRDefault="00A41F62" w:rsidP="00E73004">
            <w:pPr>
              <w:pStyle w:val="In-tableHeading"/>
              <w:keepNext w:val="0"/>
              <w:keepLines w:val="0"/>
              <w:widowControl w:val="0"/>
              <w:jc w:val="center"/>
              <w:rPr>
                <w:b w:val="0"/>
                <w:bCs/>
                <w:lang w:val="en-AU"/>
              </w:rPr>
            </w:pPr>
            <w:r w:rsidRPr="006A2AA2">
              <w:rPr>
                <w:b w:val="0"/>
                <w:bCs/>
                <w:lang w:val="en-AU"/>
              </w:rPr>
              <w:t>2 (0.7)</w:t>
            </w:r>
          </w:p>
        </w:tc>
        <w:tc>
          <w:tcPr>
            <w:tcW w:w="876" w:type="pct"/>
            <w:tcBorders>
              <w:top w:val="single" w:sz="4" w:space="0" w:color="auto"/>
              <w:left w:val="single" w:sz="4" w:space="0" w:color="auto"/>
              <w:bottom w:val="single" w:sz="4" w:space="0" w:color="auto"/>
              <w:right w:val="single" w:sz="4" w:space="0" w:color="auto"/>
            </w:tcBorders>
            <w:vAlign w:val="center"/>
          </w:tcPr>
          <w:p w14:paraId="2CEC488E" w14:textId="66C3639C" w:rsidR="00A41F62" w:rsidRPr="006A2AA2" w:rsidRDefault="00194191" w:rsidP="00E73004">
            <w:pPr>
              <w:pStyle w:val="In-tableHeading"/>
              <w:keepNext w:val="0"/>
              <w:keepLines w:val="0"/>
              <w:widowControl w:val="0"/>
              <w:jc w:val="center"/>
              <w:rPr>
                <w:b w:val="0"/>
                <w:bCs/>
                <w:lang w:val="en-AU"/>
              </w:rPr>
            </w:pPr>
            <w:r w:rsidRPr="006A2AA2">
              <w:rPr>
                <w:b w:val="0"/>
                <w:bCs/>
                <w:lang w:val="en-AU"/>
              </w:rPr>
              <w:t>18.43 (4.49, 75.73)</w:t>
            </w:r>
          </w:p>
        </w:tc>
        <w:tc>
          <w:tcPr>
            <w:tcW w:w="393" w:type="pct"/>
            <w:tcBorders>
              <w:top w:val="single" w:sz="4" w:space="0" w:color="auto"/>
              <w:left w:val="single" w:sz="4" w:space="0" w:color="auto"/>
              <w:bottom w:val="single" w:sz="4" w:space="0" w:color="auto"/>
              <w:right w:val="single" w:sz="4" w:space="0" w:color="auto"/>
            </w:tcBorders>
            <w:vAlign w:val="center"/>
          </w:tcPr>
          <w:p w14:paraId="7FA8369D" w14:textId="26A9E1CB" w:rsidR="00A41F62" w:rsidRPr="00D96E03" w:rsidRDefault="00194191" w:rsidP="00E73004">
            <w:pPr>
              <w:pStyle w:val="In-tableHeading"/>
              <w:keepNext w:val="0"/>
              <w:keepLines w:val="0"/>
              <w:widowControl w:val="0"/>
              <w:jc w:val="center"/>
              <w:rPr>
                <w:b w:val="0"/>
                <w:bCs/>
                <w:lang w:val="en-AU"/>
              </w:rPr>
            </w:pPr>
            <w:r w:rsidRPr="00D96E03">
              <w:rPr>
                <w:b w:val="0"/>
                <w:bCs/>
                <w:lang w:val="en-AU"/>
              </w:rPr>
              <w:t>13.4</w:t>
            </w:r>
          </w:p>
        </w:tc>
        <w:tc>
          <w:tcPr>
            <w:tcW w:w="572" w:type="pct"/>
            <w:tcBorders>
              <w:top w:val="single" w:sz="4" w:space="0" w:color="auto"/>
              <w:left w:val="single" w:sz="4" w:space="0" w:color="auto"/>
              <w:bottom w:val="single" w:sz="4" w:space="0" w:color="auto"/>
              <w:right w:val="single" w:sz="4" w:space="0" w:color="auto"/>
            </w:tcBorders>
            <w:vAlign w:val="center"/>
          </w:tcPr>
          <w:p w14:paraId="73442CBA" w14:textId="1309E335" w:rsidR="00A41F62" w:rsidRPr="00D96E03" w:rsidRDefault="00194191" w:rsidP="00E73004">
            <w:pPr>
              <w:pStyle w:val="In-tableHeading"/>
              <w:keepNext w:val="0"/>
              <w:keepLines w:val="0"/>
              <w:widowControl w:val="0"/>
              <w:jc w:val="center"/>
              <w:rPr>
                <w:b w:val="0"/>
                <w:bCs/>
                <w:lang w:val="en-AU"/>
              </w:rPr>
            </w:pPr>
            <w:r w:rsidRPr="00D96E03">
              <w:rPr>
                <w:b w:val="0"/>
                <w:bCs/>
                <w:lang w:val="en-AU"/>
              </w:rPr>
              <w:t>0.7</w:t>
            </w:r>
          </w:p>
        </w:tc>
        <w:tc>
          <w:tcPr>
            <w:tcW w:w="961" w:type="pct"/>
            <w:tcBorders>
              <w:top w:val="single" w:sz="4" w:space="0" w:color="auto"/>
              <w:left w:val="single" w:sz="4" w:space="0" w:color="auto"/>
              <w:bottom w:val="single" w:sz="4" w:space="0" w:color="auto"/>
              <w:right w:val="single" w:sz="4" w:space="0" w:color="auto"/>
            </w:tcBorders>
            <w:vAlign w:val="center"/>
          </w:tcPr>
          <w:p w14:paraId="1974D9FA" w14:textId="449E4736" w:rsidR="00A41F62" w:rsidRPr="003F5C4C" w:rsidRDefault="00AE32E1" w:rsidP="00E73004">
            <w:pPr>
              <w:pStyle w:val="In-tableHeading"/>
              <w:keepNext w:val="0"/>
              <w:keepLines w:val="0"/>
              <w:widowControl w:val="0"/>
              <w:jc w:val="center"/>
              <w:rPr>
                <w:b w:val="0"/>
                <w:bCs/>
                <w:lang w:val="en-AU"/>
              </w:rPr>
            </w:pPr>
            <w:r w:rsidRPr="003F5C4C">
              <w:rPr>
                <w:b w:val="0"/>
                <w:bCs/>
                <w:lang w:val="en-AU"/>
              </w:rPr>
              <w:t>0.</w:t>
            </w:r>
            <w:r w:rsidR="00194191" w:rsidRPr="003F5C4C">
              <w:rPr>
                <w:b w:val="0"/>
                <w:bCs/>
                <w:lang w:val="en-AU"/>
              </w:rPr>
              <w:t>1</w:t>
            </w:r>
            <w:r w:rsidRPr="003F5C4C">
              <w:rPr>
                <w:b w:val="0"/>
                <w:bCs/>
                <w:lang w:val="en-AU"/>
              </w:rPr>
              <w:t>3</w:t>
            </w:r>
            <w:r w:rsidR="00194191" w:rsidRPr="003F5C4C">
              <w:rPr>
                <w:b w:val="0"/>
                <w:bCs/>
                <w:lang w:val="en-AU"/>
              </w:rPr>
              <w:t xml:space="preserve"> (</w:t>
            </w:r>
            <w:r w:rsidRPr="003F5C4C">
              <w:rPr>
                <w:b w:val="0"/>
                <w:bCs/>
                <w:lang w:val="en-AU"/>
              </w:rPr>
              <w:t>0.</w:t>
            </w:r>
            <w:r w:rsidR="00086385" w:rsidRPr="003F5C4C">
              <w:rPr>
                <w:b w:val="0"/>
                <w:bCs/>
                <w:lang w:val="en-AU"/>
              </w:rPr>
              <w:t>0</w:t>
            </w:r>
            <w:r w:rsidR="00194191" w:rsidRPr="003F5C4C">
              <w:rPr>
                <w:b w:val="0"/>
                <w:bCs/>
                <w:lang w:val="en-AU"/>
              </w:rPr>
              <w:t xml:space="preserve">8, </w:t>
            </w:r>
            <w:r w:rsidRPr="003F5C4C">
              <w:rPr>
                <w:b w:val="0"/>
                <w:bCs/>
                <w:lang w:val="en-AU"/>
              </w:rPr>
              <w:t>0.</w:t>
            </w:r>
            <w:r w:rsidR="00194191" w:rsidRPr="003F5C4C">
              <w:rPr>
                <w:b w:val="0"/>
                <w:bCs/>
                <w:lang w:val="en-AU"/>
              </w:rPr>
              <w:t>1</w:t>
            </w:r>
            <w:r w:rsidRPr="003F5C4C">
              <w:rPr>
                <w:b w:val="0"/>
                <w:bCs/>
                <w:lang w:val="en-AU"/>
              </w:rPr>
              <w:t>7</w:t>
            </w:r>
            <w:r w:rsidR="00194191" w:rsidRPr="003F5C4C">
              <w:rPr>
                <w:b w:val="0"/>
                <w:bCs/>
                <w:lang w:val="en-AU"/>
              </w:rPr>
              <w:t>)</w:t>
            </w:r>
          </w:p>
        </w:tc>
      </w:tr>
      <w:tr w:rsidR="00E73004" w:rsidRPr="00491884" w14:paraId="166EEEBF" w14:textId="77777777" w:rsidTr="00A3440B">
        <w:trPr>
          <w:trHeight w:val="232"/>
        </w:trPr>
        <w:tc>
          <w:tcPr>
            <w:tcW w:w="1227" w:type="pct"/>
            <w:tcBorders>
              <w:top w:val="single" w:sz="4" w:space="0" w:color="auto"/>
              <w:left w:val="single" w:sz="4" w:space="0" w:color="auto"/>
              <w:bottom w:val="single" w:sz="4" w:space="0" w:color="auto"/>
              <w:right w:val="single" w:sz="4" w:space="0" w:color="auto"/>
            </w:tcBorders>
          </w:tcPr>
          <w:p w14:paraId="18F93BD5" w14:textId="159A05AA" w:rsidR="00A41F62" w:rsidRPr="00491884" w:rsidRDefault="00A41F62" w:rsidP="00E73004">
            <w:pPr>
              <w:pStyle w:val="In-tableHeading"/>
              <w:keepNext w:val="0"/>
              <w:keepLines w:val="0"/>
              <w:widowControl w:val="0"/>
              <w:rPr>
                <w:b w:val="0"/>
                <w:bCs/>
                <w:lang w:val="en-AU"/>
              </w:rPr>
            </w:pPr>
            <w:r w:rsidRPr="00491884">
              <w:rPr>
                <w:b w:val="0"/>
                <w:bCs/>
                <w:lang w:val="en-AU" w:eastAsia="zh-CN"/>
              </w:rPr>
              <w:t>Neutrophil count decreased</w:t>
            </w:r>
          </w:p>
        </w:tc>
        <w:tc>
          <w:tcPr>
            <w:tcW w:w="469" w:type="pct"/>
            <w:tcBorders>
              <w:top w:val="single" w:sz="4" w:space="0" w:color="auto"/>
              <w:left w:val="single" w:sz="4" w:space="0" w:color="auto"/>
              <w:bottom w:val="single" w:sz="4" w:space="0" w:color="auto"/>
              <w:right w:val="single" w:sz="4" w:space="0" w:color="auto"/>
            </w:tcBorders>
            <w:vAlign w:val="center"/>
          </w:tcPr>
          <w:p w14:paraId="2C791B7E" w14:textId="50D801D4" w:rsidR="00A41F62" w:rsidRPr="00A27464" w:rsidRDefault="00A41F62" w:rsidP="00E73004">
            <w:pPr>
              <w:pStyle w:val="In-tableHeading"/>
              <w:keepNext w:val="0"/>
              <w:keepLines w:val="0"/>
              <w:widowControl w:val="0"/>
              <w:jc w:val="center"/>
              <w:rPr>
                <w:b w:val="0"/>
                <w:bCs/>
                <w:lang w:val="en-AU"/>
              </w:rPr>
            </w:pPr>
            <w:r w:rsidRPr="00A27464">
              <w:rPr>
                <w:b w:val="0"/>
                <w:bCs/>
                <w:lang w:val="en-AU"/>
              </w:rPr>
              <w:t>31 (11.2)</w:t>
            </w:r>
          </w:p>
        </w:tc>
        <w:tc>
          <w:tcPr>
            <w:tcW w:w="502" w:type="pct"/>
            <w:tcBorders>
              <w:top w:val="single" w:sz="4" w:space="0" w:color="auto"/>
              <w:left w:val="single" w:sz="4" w:space="0" w:color="auto"/>
              <w:bottom w:val="single" w:sz="4" w:space="0" w:color="auto"/>
              <w:right w:val="single" w:sz="4" w:space="0" w:color="auto"/>
            </w:tcBorders>
            <w:vAlign w:val="center"/>
          </w:tcPr>
          <w:p w14:paraId="3D2084B2" w14:textId="09CB0F44" w:rsidR="00A41F62" w:rsidRPr="00A27464" w:rsidRDefault="00A41F62" w:rsidP="00E73004">
            <w:pPr>
              <w:pStyle w:val="In-tableHeading"/>
              <w:keepNext w:val="0"/>
              <w:keepLines w:val="0"/>
              <w:widowControl w:val="0"/>
              <w:jc w:val="center"/>
              <w:rPr>
                <w:b w:val="0"/>
                <w:bCs/>
                <w:lang w:val="en-AU"/>
              </w:rPr>
            </w:pPr>
            <w:r w:rsidRPr="00A27464">
              <w:rPr>
                <w:b w:val="0"/>
                <w:bCs/>
                <w:lang w:val="en-AU"/>
              </w:rPr>
              <w:t>2 (0.7)</w:t>
            </w:r>
          </w:p>
        </w:tc>
        <w:tc>
          <w:tcPr>
            <w:tcW w:w="876" w:type="pct"/>
            <w:tcBorders>
              <w:top w:val="single" w:sz="4" w:space="0" w:color="auto"/>
              <w:left w:val="single" w:sz="4" w:space="0" w:color="auto"/>
              <w:bottom w:val="single" w:sz="4" w:space="0" w:color="auto"/>
              <w:right w:val="single" w:sz="4" w:space="0" w:color="auto"/>
            </w:tcBorders>
            <w:vAlign w:val="center"/>
          </w:tcPr>
          <w:p w14:paraId="238F64ED" w14:textId="18480ED6" w:rsidR="00A41F62" w:rsidRPr="00A27464" w:rsidRDefault="00194191" w:rsidP="00E73004">
            <w:pPr>
              <w:pStyle w:val="In-tableHeading"/>
              <w:keepNext w:val="0"/>
              <w:keepLines w:val="0"/>
              <w:widowControl w:val="0"/>
              <w:jc w:val="center"/>
              <w:rPr>
                <w:b w:val="0"/>
                <w:bCs/>
                <w:lang w:val="en-AU"/>
              </w:rPr>
            </w:pPr>
            <w:r w:rsidRPr="00A27464">
              <w:rPr>
                <w:b w:val="0"/>
                <w:bCs/>
                <w:lang w:val="en-AU"/>
              </w:rPr>
              <w:t>15.44 (3.73, 63.90)</w:t>
            </w:r>
          </w:p>
        </w:tc>
        <w:tc>
          <w:tcPr>
            <w:tcW w:w="393" w:type="pct"/>
            <w:tcBorders>
              <w:top w:val="single" w:sz="4" w:space="0" w:color="auto"/>
              <w:left w:val="single" w:sz="4" w:space="0" w:color="auto"/>
              <w:bottom w:val="single" w:sz="4" w:space="0" w:color="auto"/>
              <w:right w:val="single" w:sz="4" w:space="0" w:color="auto"/>
            </w:tcBorders>
            <w:vAlign w:val="center"/>
          </w:tcPr>
          <w:p w14:paraId="4F1F9DC8" w14:textId="1B4858EB" w:rsidR="00A41F62" w:rsidRPr="00D96E03" w:rsidRDefault="00194191" w:rsidP="00E73004">
            <w:pPr>
              <w:pStyle w:val="In-tableHeading"/>
              <w:keepNext w:val="0"/>
              <w:keepLines w:val="0"/>
              <w:widowControl w:val="0"/>
              <w:jc w:val="center"/>
              <w:rPr>
                <w:b w:val="0"/>
                <w:bCs/>
                <w:lang w:val="en-AU"/>
              </w:rPr>
            </w:pPr>
            <w:r w:rsidRPr="00D96E03">
              <w:rPr>
                <w:b w:val="0"/>
                <w:bCs/>
                <w:lang w:val="en-AU"/>
              </w:rPr>
              <w:t>11.2</w:t>
            </w:r>
          </w:p>
        </w:tc>
        <w:tc>
          <w:tcPr>
            <w:tcW w:w="572" w:type="pct"/>
            <w:tcBorders>
              <w:top w:val="single" w:sz="4" w:space="0" w:color="auto"/>
              <w:left w:val="single" w:sz="4" w:space="0" w:color="auto"/>
              <w:bottom w:val="single" w:sz="4" w:space="0" w:color="auto"/>
              <w:right w:val="single" w:sz="4" w:space="0" w:color="auto"/>
            </w:tcBorders>
            <w:vAlign w:val="center"/>
          </w:tcPr>
          <w:p w14:paraId="0AF4D8A7" w14:textId="4DAAEAFC" w:rsidR="00A41F62" w:rsidRPr="00D96E03" w:rsidRDefault="00194191" w:rsidP="00E73004">
            <w:pPr>
              <w:pStyle w:val="In-tableHeading"/>
              <w:keepNext w:val="0"/>
              <w:keepLines w:val="0"/>
              <w:widowControl w:val="0"/>
              <w:jc w:val="center"/>
              <w:rPr>
                <w:b w:val="0"/>
                <w:bCs/>
                <w:lang w:val="en-AU"/>
              </w:rPr>
            </w:pPr>
            <w:r w:rsidRPr="00D96E03">
              <w:rPr>
                <w:b w:val="0"/>
                <w:bCs/>
                <w:lang w:val="en-AU"/>
              </w:rPr>
              <w:t>0.7</w:t>
            </w:r>
          </w:p>
        </w:tc>
        <w:tc>
          <w:tcPr>
            <w:tcW w:w="961" w:type="pct"/>
            <w:tcBorders>
              <w:top w:val="single" w:sz="4" w:space="0" w:color="auto"/>
              <w:left w:val="single" w:sz="4" w:space="0" w:color="auto"/>
              <w:bottom w:val="single" w:sz="4" w:space="0" w:color="auto"/>
              <w:right w:val="single" w:sz="4" w:space="0" w:color="auto"/>
            </w:tcBorders>
            <w:vAlign w:val="center"/>
          </w:tcPr>
          <w:p w14:paraId="6E282DB8" w14:textId="071ECC7F" w:rsidR="00A41F62" w:rsidRPr="00632090" w:rsidRDefault="00AE32E1" w:rsidP="00E73004">
            <w:pPr>
              <w:pStyle w:val="In-tableHeading"/>
              <w:keepNext w:val="0"/>
              <w:keepLines w:val="0"/>
              <w:widowControl w:val="0"/>
              <w:jc w:val="center"/>
              <w:rPr>
                <w:b w:val="0"/>
                <w:bCs/>
                <w:lang w:val="en-AU"/>
              </w:rPr>
            </w:pPr>
            <w:r w:rsidRPr="00632090">
              <w:rPr>
                <w:b w:val="0"/>
                <w:bCs/>
                <w:lang w:val="en-AU"/>
              </w:rPr>
              <w:t>0.</w:t>
            </w:r>
            <w:r w:rsidR="00194191" w:rsidRPr="00632090">
              <w:rPr>
                <w:b w:val="0"/>
                <w:bCs/>
                <w:lang w:val="en-AU"/>
              </w:rPr>
              <w:t>1</w:t>
            </w:r>
            <w:r w:rsidRPr="00632090">
              <w:rPr>
                <w:b w:val="0"/>
                <w:bCs/>
                <w:lang w:val="en-AU"/>
              </w:rPr>
              <w:t>1</w:t>
            </w:r>
            <w:r w:rsidR="00194191" w:rsidRPr="00632090">
              <w:rPr>
                <w:b w:val="0"/>
                <w:bCs/>
                <w:lang w:val="en-AU"/>
              </w:rPr>
              <w:t xml:space="preserve"> (</w:t>
            </w:r>
            <w:r w:rsidRPr="00632090">
              <w:rPr>
                <w:b w:val="0"/>
                <w:bCs/>
                <w:lang w:val="en-AU"/>
              </w:rPr>
              <w:t>0.</w:t>
            </w:r>
            <w:r w:rsidR="00AC21A9" w:rsidRPr="00632090">
              <w:rPr>
                <w:b w:val="0"/>
                <w:bCs/>
                <w:lang w:val="en-AU"/>
              </w:rPr>
              <w:t>0</w:t>
            </w:r>
            <w:r w:rsidR="00194191" w:rsidRPr="00632090">
              <w:rPr>
                <w:b w:val="0"/>
                <w:bCs/>
                <w:lang w:val="en-AU"/>
              </w:rPr>
              <w:t xml:space="preserve">6, </w:t>
            </w:r>
            <w:r w:rsidRPr="00632090">
              <w:rPr>
                <w:b w:val="0"/>
                <w:bCs/>
                <w:lang w:val="en-AU"/>
              </w:rPr>
              <w:t>0.</w:t>
            </w:r>
            <w:r w:rsidR="00194191" w:rsidRPr="00632090">
              <w:rPr>
                <w:b w:val="0"/>
                <w:bCs/>
                <w:lang w:val="en-AU"/>
              </w:rPr>
              <w:t>1</w:t>
            </w:r>
            <w:r w:rsidRPr="00632090">
              <w:rPr>
                <w:b w:val="0"/>
                <w:bCs/>
                <w:lang w:val="en-AU"/>
              </w:rPr>
              <w:t>4</w:t>
            </w:r>
            <w:r w:rsidR="00194191" w:rsidRPr="00632090">
              <w:rPr>
                <w:b w:val="0"/>
                <w:bCs/>
                <w:lang w:val="en-AU"/>
              </w:rPr>
              <w:t>)</w:t>
            </w:r>
          </w:p>
        </w:tc>
      </w:tr>
      <w:tr w:rsidR="00E73004" w:rsidRPr="00491884" w14:paraId="5D43559D" w14:textId="77777777" w:rsidTr="00A3440B">
        <w:trPr>
          <w:trHeight w:val="232"/>
        </w:trPr>
        <w:tc>
          <w:tcPr>
            <w:tcW w:w="1227" w:type="pct"/>
            <w:tcBorders>
              <w:top w:val="single" w:sz="4" w:space="0" w:color="auto"/>
              <w:left w:val="single" w:sz="4" w:space="0" w:color="auto"/>
              <w:bottom w:val="single" w:sz="4" w:space="0" w:color="auto"/>
              <w:right w:val="single" w:sz="4" w:space="0" w:color="auto"/>
            </w:tcBorders>
          </w:tcPr>
          <w:p w14:paraId="38C9D574" w14:textId="4E1550BC" w:rsidR="00A41F62" w:rsidRPr="00491884" w:rsidRDefault="00A41F62" w:rsidP="00E73004">
            <w:pPr>
              <w:pStyle w:val="In-tableHeading"/>
              <w:keepNext w:val="0"/>
              <w:keepLines w:val="0"/>
              <w:widowControl w:val="0"/>
              <w:rPr>
                <w:rFonts w:eastAsia="Calibri" w:cs="Calibri Light"/>
                <w:b w:val="0"/>
                <w:bCs/>
                <w:lang w:val="en-AU"/>
              </w:rPr>
            </w:pPr>
            <w:r w:rsidRPr="00491884">
              <w:rPr>
                <w:b w:val="0"/>
                <w:bCs/>
                <w:lang w:val="en-AU"/>
              </w:rPr>
              <w:t>Platelet count decreased</w:t>
            </w:r>
          </w:p>
        </w:tc>
        <w:tc>
          <w:tcPr>
            <w:tcW w:w="469" w:type="pct"/>
            <w:tcBorders>
              <w:top w:val="single" w:sz="4" w:space="0" w:color="auto"/>
              <w:left w:val="single" w:sz="4" w:space="0" w:color="auto"/>
              <w:bottom w:val="single" w:sz="4" w:space="0" w:color="auto"/>
              <w:right w:val="single" w:sz="4" w:space="0" w:color="auto"/>
            </w:tcBorders>
            <w:vAlign w:val="center"/>
          </w:tcPr>
          <w:p w14:paraId="320E823B" w14:textId="22C71C82" w:rsidR="00A41F62" w:rsidRPr="00A27464" w:rsidRDefault="00A41F62" w:rsidP="00E73004">
            <w:pPr>
              <w:pStyle w:val="In-tableHeading"/>
              <w:keepNext w:val="0"/>
              <w:keepLines w:val="0"/>
              <w:widowControl w:val="0"/>
              <w:jc w:val="center"/>
              <w:rPr>
                <w:rFonts w:eastAsia="Calibri" w:cs="Calibri Light"/>
                <w:b w:val="0"/>
                <w:bCs/>
                <w:lang w:val="en-AU"/>
              </w:rPr>
            </w:pPr>
            <w:r w:rsidRPr="00A27464">
              <w:rPr>
                <w:b w:val="0"/>
                <w:bCs/>
                <w:lang w:val="en-AU"/>
              </w:rPr>
              <w:t>21 (7.6)</w:t>
            </w:r>
          </w:p>
        </w:tc>
        <w:tc>
          <w:tcPr>
            <w:tcW w:w="502" w:type="pct"/>
            <w:tcBorders>
              <w:top w:val="single" w:sz="4" w:space="0" w:color="auto"/>
              <w:left w:val="single" w:sz="4" w:space="0" w:color="auto"/>
              <w:bottom w:val="single" w:sz="4" w:space="0" w:color="auto"/>
              <w:right w:val="single" w:sz="4" w:space="0" w:color="auto"/>
            </w:tcBorders>
            <w:vAlign w:val="center"/>
          </w:tcPr>
          <w:p w14:paraId="71A6E906" w14:textId="4B9D6365" w:rsidR="00A41F62" w:rsidRPr="00A27464" w:rsidRDefault="00A41F62" w:rsidP="00E73004">
            <w:pPr>
              <w:pStyle w:val="In-tableHeading"/>
              <w:keepNext w:val="0"/>
              <w:keepLines w:val="0"/>
              <w:widowControl w:val="0"/>
              <w:jc w:val="center"/>
              <w:rPr>
                <w:rFonts w:eastAsia="Calibri" w:cs="Calibri Light"/>
                <w:b w:val="0"/>
                <w:bCs/>
                <w:lang w:val="en-AU"/>
              </w:rPr>
            </w:pPr>
            <w:r w:rsidRPr="00A27464">
              <w:rPr>
                <w:b w:val="0"/>
                <w:bCs/>
                <w:lang w:val="en-AU"/>
              </w:rPr>
              <w:t>0</w:t>
            </w:r>
          </w:p>
        </w:tc>
        <w:tc>
          <w:tcPr>
            <w:tcW w:w="876" w:type="pct"/>
            <w:tcBorders>
              <w:top w:val="single" w:sz="4" w:space="0" w:color="auto"/>
              <w:left w:val="single" w:sz="4" w:space="0" w:color="auto"/>
              <w:bottom w:val="single" w:sz="4" w:space="0" w:color="auto"/>
              <w:right w:val="single" w:sz="4" w:space="0" w:color="auto"/>
            </w:tcBorders>
            <w:vAlign w:val="center"/>
          </w:tcPr>
          <w:p w14:paraId="2B4671FC" w14:textId="0489D683" w:rsidR="00A41F62" w:rsidRPr="00A27464" w:rsidRDefault="00926ED7" w:rsidP="00E73004">
            <w:pPr>
              <w:pStyle w:val="In-tableHeading"/>
              <w:keepNext w:val="0"/>
              <w:keepLines w:val="0"/>
              <w:widowControl w:val="0"/>
              <w:jc w:val="center"/>
              <w:rPr>
                <w:b w:val="0"/>
                <w:bCs/>
                <w:lang w:val="en-AU"/>
              </w:rPr>
            </w:pPr>
            <w:r w:rsidRPr="00A27464">
              <w:rPr>
                <w:b w:val="0"/>
                <w:bCs/>
                <w:lang w:val="en-AU"/>
              </w:rPr>
              <w:t>0</w:t>
            </w:r>
          </w:p>
        </w:tc>
        <w:tc>
          <w:tcPr>
            <w:tcW w:w="393" w:type="pct"/>
            <w:tcBorders>
              <w:top w:val="single" w:sz="4" w:space="0" w:color="auto"/>
              <w:left w:val="single" w:sz="4" w:space="0" w:color="auto"/>
              <w:bottom w:val="single" w:sz="4" w:space="0" w:color="auto"/>
              <w:right w:val="single" w:sz="4" w:space="0" w:color="auto"/>
            </w:tcBorders>
            <w:vAlign w:val="center"/>
          </w:tcPr>
          <w:p w14:paraId="488F8C1D" w14:textId="3DA55D00" w:rsidR="00A41F62" w:rsidRPr="00D96E03" w:rsidRDefault="00194191" w:rsidP="00E73004">
            <w:pPr>
              <w:pStyle w:val="In-tableHeading"/>
              <w:keepNext w:val="0"/>
              <w:keepLines w:val="0"/>
              <w:widowControl w:val="0"/>
              <w:jc w:val="center"/>
              <w:rPr>
                <w:b w:val="0"/>
                <w:bCs/>
                <w:lang w:val="en-AU"/>
              </w:rPr>
            </w:pPr>
            <w:r w:rsidRPr="00D96E03">
              <w:rPr>
                <w:b w:val="0"/>
                <w:bCs/>
                <w:lang w:val="en-AU"/>
              </w:rPr>
              <w:t>7.6</w:t>
            </w:r>
          </w:p>
        </w:tc>
        <w:tc>
          <w:tcPr>
            <w:tcW w:w="572" w:type="pct"/>
            <w:tcBorders>
              <w:top w:val="single" w:sz="4" w:space="0" w:color="auto"/>
              <w:left w:val="single" w:sz="4" w:space="0" w:color="auto"/>
              <w:bottom w:val="single" w:sz="4" w:space="0" w:color="auto"/>
              <w:right w:val="single" w:sz="4" w:space="0" w:color="auto"/>
            </w:tcBorders>
            <w:vAlign w:val="center"/>
          </w:tcPr>
          <w:p w14:paraId="45FF1DE2" w14:textId="31059220" w:rsidR="00A41F62" w:rsidRPr="00D96E03" w:rsidRDefault="00194191" w:rsidP="00E73004">
            <w:pPr>
              <w:pStyle w:val="In-tableHeading"/>
              <w:keepNext w:val="0"/>
              <w:keepLines w:val="0"/>
              <w:widowControl w:val="0"/>
              <w:jc w:val="center"/>
              <w:rPr>
                <w:b w:val="0"/>
                <w:bCs/>
                <w:lang w:val="en-AU"/>
              </w:rPr>
            </w:pPr>
            <w:r w:rsidRPr="00D96E03">
              <w:rPr>
                <w:b w:val="0"/>
                <w:bCs/>
                <w:lang w:val="en-AU"/>
              </w:rPr>
              <w:t>0</w:t>
            </w:r>
          </w:p>
        </w:tc>
        <w:tc>
          <w:tcPr>
            <w:tcW w:w="961" w:type="pct"/>
            <w:tcBorders>
              <w:top w:val="single" w:sz="4" w:space="0" w:color="auto"/>
              <w:left w:val="single" w:sz="4" w:space="0" w:color="auto"/>
              <w:bottom w:val="single" w:sz="4" w:space="0" w:color="auto"/>
              <w:right w:val="single" w:sz="4" w:space="0" w:color="auto"/>
            </w:tcBorders>
            <w:vAlign w:val="center"/>
          </w:tcPr>
          <w:p w14:paraId="672A4FC6" w14:textId="4397CA80" w:rsidR="00A41F62" w:rsidRPr="00632090" w:rsidRDefault="00AE32E1" w:rsidP="00E73004">
            <w:pPr>
              <w:pStyle w:val="In-tableHeading"/>
              <w:keepNext w:val="0"/>
              <w:keepLines w:val="0"/>
              <w:widowControl w:val="0"/>
              <w:jc w:val="center"/>
              <w:rPr>
                <w:b w:val="0"/>
                <w:bCs/>
                <w:lang w:val="en-AU"/>
              </w:rPr>
            </w:pPr>
            <w:r w:rsidRPr="00632090">
              <w:rPr>
                <w:b w:val="0"/>
                <w:bCs/>
                <w:lang w:val="en-AU"/>
              </w:rPr>
              <w:t>0.</w:t>
            </w:r>
            <w:r w:rsidR="00DB4F2F" w:rsidRPr="00632090">
              <w:rPr>
                <w:b w:val="0"/>
                <w:bCs/>
                <w:lang w:val="en-AU"/>
              </w:rPr>
              <w:t>08</w:t>
            </w:r>
            <w:r w:rsidR="00194191" w:rsidRPr="00632090">
              <w:rPr>
                <w:b w:val="0"/>
                <w:bCs/>
                <w:lang w:val="en-AU"/>
              </w:rPr>
              <w:t xml:space="preserve"> (</w:t>
            </w:r>
            <w:r w:rsidRPr="00632090">
              <w:rPr>
                <w:b w:val="0"/>
                <w:bCs/>
                <w:lang w:val="en-AU"/>
              </w:rPr>
              <w:t>0.</w:t>
            </w:r>
            <w:r w:rsidR="001167D9" w:rsidRPr="00632090">
              <w:rPr>
                <w:b w:val="0"/>
                <w:bCs/>
                <w:lang w:val="en-AU"/>
              </w:rPr>
              <w:t>0</w:t>
            </w:r>
            <w:r w:rsidR="00194191" w:rsidRPr="00632090">
              <w:rPr>
                <w:b w:val="0"/>
                <w:bCs/>
                <w:lang w:val="en-AU"/>
              </w:rPr>
              <w:t xml:space="preserve">4, </w:t>
            </w:r>
            <w:r w:rsidRPr="00632090">
              <w:rPr>
                <w:b w:val="0"/>
                <w:bCs/>
                <w:lang w:val="en-AU"/>
              </w:rPr>
              <w:t>0.</w:t>
            </w:r>
            <w:r w:rsidR="00194191" w:rsidRPr="00632090">
              <w:rPr>
                <w:b w:val="0"/>
                <w:bCs/>
                <w:lang w:val="en-AU"/>
              </w:rPr>
              <w:t>1</w:t>
            </w:r>
            <w:r w:rsidRPr="00632090">
              <w:rPr>
                <w:b w:val="0"/>
                <w:bCs/>
                <w:lang w:val="en-AU"/>
              </w:rPr>
              <w:t>1</w:t>
            </w:r>
            <w:r w:rsidR="00194191" w:rsidRPr="00632090">
              <w:rPr>
                <w:b w:val="0"/>
                <w:bCs/>
                <w:lang w:val="en-AU"/>
              </w:rPr>
              <w:t>)</w:t>
            </w:r>
          </w:p>
        </w:tc>
      </w:tr>
      <w:tr w:rsidR="00E73004" w:rsidRPr="00491884" w14:paraId="1936CE4D" w14:textId="77777777" w:rsidTr="00A3440B">
        <w:trPr>
          <w:trHeight w:val="232"/>
        </w:trPr>
        <w:tc>
          <w:tcPr>
            <w:tcW w:w="1227" w:type="pct"/>
            <w:tcBorders>
              <w:top w:val="single" w:sz="4" w:space="0" w:color="auto"/>
              <w:left w:val="single" w:sz="4" w:space="0" w:color="auto"/>
              <w:bottom w:val="single" w:sz="4" w:space="0" w:color="auto"/>
              <w:right w:val="single" w:sz="4" w:space="0" w:color="auto"/>
            </w:tcBorders>
          </w:tcPr>
          <w:p w14:paraId="7B385D72" w14:textId="6FFAEE0F" w:rsidR="00A41F62" w:rsidRPr="00491884" w:rsidRDefault="00A41F62" w:rsidP="00E73004">
            <w:pPr>
              <w:pStyle w:val="In-tableHeading"/>
              <w:keepNext w:val="0"/>
              <w:keepLines w:val="0"/>
              <w:widowControl w:val="0"/>
              <w:rPr>
                <w:b w:val="0"/>
                <w:bCs/>
                <w:lang w:val="en-AU"/>
              </w:rPr>
            </w:pPr>
            <w:r w:rsidRPr="00491884">
              <w:rPr>
                <w:b w:val="0"/>
                <w:bCs/>
                <w:lang w:val="en-AU"/>
              </w:rPr>
              <w:t>Thrombocytopenia</w:t>
            </w:r>
          </w:p>
        </w:tc>
        <w:tc>
          <w:tcPr>
            <w:tcW w:w="469" w:type="pct"/>
            <w:tcBorders>
              <w:top w:val="single" w:sz="4" w:space="0" w:color="auto"/>
              <w:left w:val="single" w:sz="4" w:space="0" w:color="auto"/>
              <w:bottom w:val="single" w:sz="4" w:space="0" w:color="auto"/>
              <w:right w:val="single" w:sz="4" w:space="0" w:color="auto"/>
            </w:tcBorders>
            <w:vAlign w:val="center"/>
          </w:tcPr>
          <w:p w14:paraId="3C65D075" w14:textId="088BA386" w:rsidR="00A41F62" w:rsidRPr="00A27464" w:rsidRDefault="00A41F62" w:rsidP="00E73004">
            <w:pPr>
              <w:pStyle w:val="In-tableHeading"/>
              <w:keepNext w:val="0"/>
              <w:keepLines w:val="0"/>
              <w:widowControl w:val="0"/>
              <w:jc w:val="center"/>
              <w:rPr>
                <w:b w:val="0"/>
                <w:bCs/>
                <w:lang w:val="en-AU"/>
              </w:rPr>
            </w:pPr>
            <w:r w:rsidRPr="00A27464">
              <w:rPr>
                <w:b w:val="0"/>
                <w:bCs/>
                <w:lang w:val="en-AU"/>
              </w:rPr>
              <w:t>19 (6.9)</w:t>
            </w:r>
          </w:p>
        </w:tc>
        <w:tc>
          <w:tcPr>
            <w:tcW w:w="502" w:type="pct"/>
            <w:tcBorders>
              <w:top w:val="single" w:sz="4" w:space="0" w:color="auto"/>
              <w:left w:val="single" w:sz="4" w:space="0" w:color="auto"/>
              <w:bottom w:val="single" w:sz="4" w:space="0" w:color="auto"/>
              <w:right w:val="single" w:sz="4" w:space="0" w:color="auto"/>
            </w:tcBorders>
            <w:vAlign w:val="center"/>
          </w:tcPr>
          <w:p w14:paraId="28FADDAA" w14:textId="700CF8B6" w:rsidR="00A41F62" w:rsidRPr="00A27464" w:rsidRDefault="00A41F62" w:rsidP="00E73004">
            <w:pPr>
              <w:pStyle w:val="In-tableHeading"/>
              <w:keepNext w:val="0"/>
              <w:keepLines w:val="0"/>
              <w:widowControl w:val="0"/>
              <w:jc w:val="center"/>
              <w:rPr>
                <w:b w:val="0"/>
                <w:bCs/>
                <w:lang w:val="en-AU"/>
              </w:rPr>
            </w:pPr>
            <w:r w:rsidRPr="00A27464">
              <w:rPr>
                <w:b w:val="0"/>
                <w:bCs/>
                <w:lang w:val="en-AU"/>
              </w:rPr>
              <w:t>3 (1.1)</w:t>
            </w:r>
          </w:p>
        </w:tc>
        <w:tc>
          <w:tcPr>
            <w:tcW w:w="876" w:type="pct"/>
            <w:tcBorders>
              <w:top w:val="single" w:sz="4" w:space="0" w:color="auto"/>
              <w:left w:val="single" w:sz="4" w:space="0" w:color="auto"/>
              <w:bottom w:val="single" w:sz="4" w:space="0" w:color="auto"/>
              <w:right w:val="single" w:sz="4" w:space="0" w:color="auto"/>
            </w:tcBorders>
            <w:vAlign w:val="center"/>
          </w:tcPr>
          <w:p w14:paraId="3B168F56" w14:textId="28063BA5" w:rsidR="00A41F62" w:rsidRPr="00A27464" w:rsidRDefault="00194191" w:rsidP="00E73004">
            <w:pPr>
              <w:pStyle w:val="In-tableHeading"/>
              <w:keepNext w:val="0"/>
              <w:keepLines w:val="0"/>
              <w:widowControl w:val="0"/>
              <w:jc w:val="center"/>
              <w:rPr>
                <w:b w:val="0"/>
                <w:bCs/>
                <w:lang w:val="en-AU"/>
              </w:rPr>
            </w:pPr>
            <w:r w:rsidRPr="00A27464">
              <w:rPr>
                <w:b w:val="0"/>
                <w:bCs/>
                <w:lang w:val="en-AU"/>
              </w:rPr>
              <w:t>6.31 (1.89, 21.08)</w:t>
            </w:r>
          </w:p>
        </w:tc>
        <w:tc>
          <w:tcPr>
            <w:tcW w:w="393" w:type="pct"/>
            <w:tcBorders>
              <w:top w:val="single" w:sz="4" w:space="0" w:color="auto"/>
              <w:left w:val="single" w:sz="4" w:space="0" w:color="auto"/>
              <w:bottom w:val="single" w:sz="4" w:space="0" w:color="auto"/>
              <w:right w:val="single" w:sz="4" w:space="0" w:color="auto"/>
            </w:tcBorders>
            <w:vAlign w:val="center"/>
          </w:tcPr>
          <w:p w14:paraId="6B85A224" w14:textId="22A62750" w:rsidR="00A41F62" w:rsidRPr="00D96E03" w:rsidRDefault="00194191" w:rsidP="00E73004">
            <w:pPr>
              <w:pStyle w:val="In-tableHeading"/>
              <w:keepNext w:val="0"/>
              <w:keepLines w:val="0"/>
              <w:widowControl w:val="0"/>
              <w:jc w:val="center"/>
              <w:rPr>
                <w:b w:val="0"/>
                <w:bCs/>
                <w:lang w:val="en-AU"/>
              </w:rPr>
            </w:pPr>
            <w:r w:rsidRPr="00D96E03">
              <w:rPr>
                <w:b w:val="0"/>
                <w:bCs/>
                <w:lang w:val="en-AU"/>
              </w:rPr>
              <w:t>6.9</w:t>
            </w:r>
          </w:p>
        </w:tc>
        <w:tc>
          <w:tcPr>
            <w:tcW w:w="572" w:type="pct"/>
            <w:tcBorders>
              <w:top w:val="single" w:sz="4" w:space="0" w:color="auto"/>
              <w:left w:val="single" w:sz="4" w:space="0" w:color="auto"/>
              <w:bottom w:val="single" w:sz="4" w:space="0" w:color="auto"/>
              <w:right w:val="single" w:sz="4" w:space="0" w:color="auto"/>
            </w:tcBorders>
            <w:vAlign w:val="center"/>
          </w:tcPr>
          <w:p w14:paraId="00AA3F5C" w14:textId="6AA43CA4" w:rsidR="00A41F62" w:rsidRPr="00D96E03" w:rsidRDefault="00194191" w:rsidP="00E73004">
            <w:pPr>
              <w:pStyle w:val="In-tableHeading"/>
              <w:keepNext w:val="0"/>
              <w:keepLines w:val="0"/>
              <w:widowControl w:val="0"/>
              <w:jc w:val="center"/>
              <w:rPr>
                <w:b w:val="0"/>
                <w:bCs/>
                <w:lang w:val="en-AU"/>
              </w:rPr>
            </w:pPr>
            <w:r w:rsidRPr="00D96E03">
              <w:rPr>
                <w:b w:val="0"/>
                <w:bCs/>
                <w:lang w:val="en-AU"/>
              </w:rPr>
              <w:t>1.1</w:t>
            </w:r>
          </w:p>
        </w:tc>
        <w:tc>
          <w:tcPr>
            <w:tcW w:w="961" w:type="pct"/>
            <w:tcBorders>
              <w:top w:val="single" w:sz="4" w:space="0" w:color="auto"/>
              <w:left w:val="single" w:sz="4" w:space="0" w:color="auto"/>
              <w:bottom w:val="single" w:sz="4" w:space="0" w:color="auto"/>
              <w:right w:val="single" w:sz="4" w:space="0" w:color="auto"/>
            </w:tcBorders>
            <w:vAlign w:val="center"/>
          </w:tcPr>
          <w:p w14:paraId="1E4D5EB3" w14:textId="5F1420B9" w:rsidR="00A41F62" w:rsidRPr="00632090" w:rsidRDefault="00AE32E1" w:rsidP="00E73004">
            <w:pPr>
              <w:pStyle w:val="In-tableHeading"/>
              <w:keepNext w:val="0"/>
              <w:keepLines w:val="0"/>
              <w:widowControl w:val="0"/>
              <w:jc w:val="center"/>
              <w:rPr>
                <w:b w:val="0"/>
                <w:bCs/>
                <w:lang w:val="en-AU"/>
              </w:rPr>
            </w:pPr>
            <w:r w:rsidRPr="00632090">
              <w:rPr>
                <w:b w:val="0"/>
                <w:bCs/>
                <w:lang w:val="en-AU"/>
              </w:rPr>
              <w:t>0.</w:t>
            </w:r>
            <w:r w:rsidR="008174BD" w:rsidRPr="00632090">
              <w:rPr>
                <w:b w:val="0"/>
                <w:bCs/>
                <w:lang w:val="en-AU"/>
              </w:rPr>
              <w:t>06</w:t>
            </w:r>
            <w:r w:rsidR="00632090">
              <w:rPr>
                <w:b w:val="0"/>
                <w:bCs/>
                <w:lang w:val="en-AU"/>
              </w:rPr>
              <w:t xml:space="preserve"> </w:t>
            </w:r>
            <w:r w:rsidR="00194191" w:rsidRPr="00632090">
              <w:rPr>
                <w:b w:val="0"/>
                <w:bCs/>
                <w:lang w:val="en-AU"/>
              </w:rPr>
              <w:t>(</w:t>
            </w:r>
            <w:r w:rsidRPr="00632090">
              <w:rPr>
                <w:b w:val="0"/>
                <w:bCs/>
                <w:lang w:val="en-AU"/>
              </w:rPr>
              <w:t>0.</w:t>
            </w:r>
            <w:r w:rsidR="001B2E90" w:rsidRPr="00632090">
              <w:rPr>
                <w:b w:val="0"/>
                <w:bCs/>
                <w:lang w:val="en-AU"/>
              </w:rPr>
              <w:t>0</w:t>
            </w:r>
            <w:r w:rsidR="00194191" w:rsidRPr="00632090">
              <w:rPr>
                <w:b w:val="0"/>
                <w:bCs/>
                <w:lang w:val="en-AU"/>
              </w:rPr>
              <w:t xml:space="preserve">2, </w:t>
            </w:r>
            <w:r w:rsidRPr="00632090">
              <w:rPr>
                <w:b w:val="0"/>
                <w:bCs/>
                <w:lang w:val="en-AU"/>
              </w:rPr>
              <w:t>0.</w:t>
            </w:r>
            <w:r w:rsidR="001B2E90" w:rsidRPr="00632090">
              <w:rPr>
                <w:b w:val="0"/>
                <w:bCs/>
                <w:lang w:val="en-AU"/>
              </w:rPr>
              <w:t>0</w:t>
            </w:r>
            <w:r w:rsidR="00194191" w:rsidRPr="00632090">
              <w:rPr>
                <w:b w:val="0"/>
                <w:bCs/>
                <w:lang w:val="en-AU"/>
              </w:rPr>
              <w:t>9)</w:t>
            </w:r>
          </w:p>
        </w:tc>
      </w:tr>
      <w:tr w:rsidR="001F4DA2" w:rsidRPr="00491884" w14:paraId="056B258D" w14:textId="77777777" w:rsidTr="00A3440B">
        <w:trPr>
          <w:trHeight w:val="232"/>
        </w:trPr>
        <w:tc>
          <w:tcPr>
            <w:tcW w:w="5000" w:type="pct"/>
            <w:gridSpan w:val="7"/>
            <w:tcBorders>
              <w:top w:val="single" w:sz="4" w:space="0" w:color="auto"/>
              <w:left w:val="single" w:sz="4" w:space="0" w:color="auto"/>
              <w:bottom w:val="single" w:sz="4" w:space="0" w:color="auto"/>
              <w:right w:val="single" w:sz="4" w:space="0" w:color="auto"/>
            </w:tcBorders>
          </w:tcPr>
          <w:p w14:paraId="6F35FE56" w14:textId="0913E558" w:rsidR="001F4DA2" w:rsidRPr="00632090" w:rsidRDefault="001F4DA2" w:rsidP="00E73004">
            <w:pPr>
              <w:pStyle w:val="In-tableHeading"/>
              <w:keepNext w:val="0"/>
              <w:keepLines w:val="0"/>
              <w:widowControl w:val="0"/>
              <w:rPr>
                <w:b w:val="0"/>
                <w:bCs/>
                <w:lang w:val="en-AU"/>
              </w:rPr>
            </w:pPr>
            <w:r w:rsidRPr="00632090">
              <w:rPr>
                <w:lang w:val="en-AU" w:eastAsia="zh-CN"/>
              </w:rPr>
              <w:t>Select AE any grade (MedDRA PT)</w:t>
            </w:r>
          </w:p>
        </w:tc>
      </w:tr>
      <w:tr w:rsidR="00E73004" w:rsidRPr="00491884" w14:paraId="79D1235B" w14:textId="77777777" w:rsidTr="00A3440B">
        <w:trPr>
          <w:trHeight w:val="232"/>
        </w:trPr>
        <w:tc>
          <w:tcPr>
            <w:tcW w:w="1227" w:type="pct"/>
            <w:tcBorders>
              <w:top w:val="single" w:sz="4" w:space="0" w:color="auto"/>
              <w:left w:val="single" w:sz="4" w:space="0" w:color="auto"/>
              <w:bottom w:val="single" w:sz="4" w:space="0" w:color="auto"/>
              <w:right w:val="single" w:sz="4" w:space="0" w:color="auto"/>
            </w:tcBorders>
            <w:vAlign w:val="bottom"/>
          </w:tcPr>
          <w:p w14:paraId="3B33C9F8" w14:textId="207B15B9" w:rsidR="001F4DA2" w:rsidRPr="00491884" w:rsidRDefault="001F4DA2" w:rsidP="00E73004">
            <w:pPr>
              <w:pStyle w:val="In-tableHeading"/>
              <w:keepNext w:val="0"/>
              <w:keepLines w:val="0"/>
              <w:widowControl w:val="0"/>
              <w:rPr>
                <w:rFonts w:eastAsia="Calibri" w:cs="Calibri Light"/>
                <w:b w:val="0"/>
                <w:bCs/>
                <w:lang w:val="en-AU"/>
              </w:rPr>
            </w:pPr>
            <w:r w:rsidRPr="00491884">
              <w:rPr>
                <w:b w:val="0"/>
                <w:bCs/>
                <w:lang w:val="en-AU"/>
              </w:rPr>
              <w:t>Anaemia</w:t>
            </w:r>
          </w:p>
        </w:tc>
        <w:tc>
          <w:tcPr>
            <w:tcW w:w="469" w:type="pct"/>
            <w:tcBorders>
              <w:top w:val="single" w:sz="4" w:space="0" w:color="auto"/>
              <w:left w:val="single" w:sz="4" w:space="0" w:color="auto"/>
              <w:bottom w:val="single" w:sz="4" w:space="0" w:color="auto"/>
              <w:right w:val="single" w:sz="4" w:space="0" w:color="auto"/>
            </w:tcBorders>
            <w:vAlign w:val="center"/>
          </w:tcPr>
          <w:p w14:paraId="4CD7FA52" w14:textId="2CFD2EE1" w:rsidR="001F4DA2" w:rsidRPr="00A27464" w:rsidRDefault="001F4DA2" w:rsidP="00E73004">
            <w:pPr>
              <w:pStyle w:val="In-tableHeading"/>
              <w:keepNext w:val="0"/>
              <w:keepLines w:val="0"/>
              <w:widowControl w:val="0"/>
              <w:jc w:val="center"/>
              <w:rPr>
                <w:rFonts w:eastAsia="Calibri" w:cs="Calibri Light"/>
                <w:b w:val="0"/>
                <w:bCs/>
                <w:lang w:val="en-AU"/>
              </w:rPr>
            </w:pPr>
            <w:r w:rsidRPr="00A27464">
              <w:rPr>
                <w:b w:val="0"/>
                <w:bCs/>
                <w:lang w:val="en-AU"/>
              </w:rPr>
              <w:t>128 (46.4)</w:t>
            </w:r>
          </w:p>
        </w:tc>
        <w:tc>
          <w:tcPr>
            <w:tcW w:w="502" w:type="pct"/>
            <w:tcBorders>
              <w:top w:val="single" w:sz="4" w:space="0" w:color="auto"/>
              <w:left w:val="single" w:sz="4" w:space="0" w:color="auto"/>
              <w:bottom w:val="single" w:sz="4" w:space="0" w:color="auto"/>
              <w:right w:val="single" w:sz="4" w:space="0" w:color="auto"/>
            </w:tcBorders>
            <w:vAlign w:val="center"/>
          </w:tcPr>
          <w:p w14:paraId="14AB03B8" w14:textId="07FC2AF5" w:rsidR="001F4DA2" w:rsidRPr="00A27464" w:rsidRDefault="001F4DA2" w:rsidP="00E73004">
            <w:pPr>
              <w:pStyle w:val="In-tableHeading"/>
              <w:keepNext w:val="0"/>
              <w:keepLines w:val="0"/>
              <w:widowControl w:val="0"/>
              <w:jc w:val="center"/>
              <w:rPr>
                <w:rFonts w:eastAsia="Calibri" w:cs="Calibri Light"/>
                <w:b w:val="0"/>
                <w:bCs/>
                <w:lang w:val="en-AU"/>
              </w:rPr>
            </w:pPr>
            <w:r w:rsidRPr="00A27464">
              <w:rPr>
                <w:b w:val="0"/>
                <w:bCs/>
                <w:lang w:val="en-AU"/>
              </w:rPr>
              <w:t>22 (8.0)</w:t>
            </w:r>
          </w:p>
        </w:tc>
        <w:tc>
          <w:tcPr>
            <w:tcW w:w="876" w:type="pct"/>
            <w:tcBorders>
              <w:top w:val="single" w:sz="4" w:space="0" w:color="auto"/>
              <w:left w:val="single" w:sz="4" w:space="0" w:color="auto"/>
              <w:bottom w:val="single" w:sz="4" w:space="0" w:color="auto"/>
              <w:right w:val="single" w:sz="4" w:space="0" w:color="auto"/>
            </w:tcBorders>
            <w:vAlign w:val="center"/>
          </w:tcPr>
          <w:p w14:paraId="7FBA5AD8" w14:textId="0E5068A1" w:rsidR="001F4DA2" w:rsidRPr="00A27464" w:rsidRDefault="00194191" w:rsidP="00E73004">
            <w:pPr>
              <w:pStyle w:val="In-tableHeading"/>
              <w:keepNext w:val="0"/>
              <w:keepLines w:val="0"/>
              <w:widowControl w:val="0"/>
              <w:jc w:val="center"/>
              <w:rPr>
                <w:b w:val="0"/>
                <w:bCs/>
                <w:lang w:val="en-AU"/>
              </w:rPr>
            </w:pPr>
            <w:r w:rsidRPr="00A27464">
              <w:rPr>
                <w:b w:val="0"/>
                <w:bCs/>
                <w:lang w:val="en-AU"/>
              </w:rPr>
              <w:t>5.80 (3.81, 8.83)</w:t>
            </w:r>
          </w:p>
        </w:tc>
        <w:tc>
          <w:tcPr>
            <w:tcW w:w="393" w:type="pct"/>
            <w:tcBorders>
              <w:top w:val="single" w:sz="4" w:space="0" w:color="auto"/>
              <w:left w:val="single" w:sz="4" w:space="0" w:color="auto"/>
              <w:bottom w:val="single" w:sz="4" w:space="0" w:color="auto"/>
              <w:right w:val="single" w:sz="4" w:space="0" w:color="auto"/>
            </w:tcBorders>
            <w:vAlign w:val="center"/>
          </w:tcPr>
          <w:p w14:paraId="2B3C08BB" w14:textId="5877AF4E" w:rsidR="001F4DA2" w:rsidRPr="00D96E03" w:rsidRDefault="00194191" w:rsidP="00E73004">
            <w:pPr>
              <w:pStyle w:val="In-tableHeading"/>
              <w:keepNext w:val="0"/>
              <w:keepLines w:val="0"/>
              <w:widowControl w:val="0"/>
              <w:jc w:val="center"/>
              <w:rPr>
                <w:b w:val="0"/>
                <w:bCs/>
                <w:lang w:val="en-AU"/>
              </w:rPr>
            </w:pPr>
            <w:r w:rsidRPr="00D96E03">
              <w:rPr>
                <w:b w:val="0"/>
                <w:bCs/>
                <w:lang w:val="en-AU"/>
              </w:rPr>
              <w:t>46.4</w:t>
            </w:r>
          </w:p>
        </w:tc>
        <w:tc>
          <w:tcPr>
            <w:tcW w:w="572" w:type="pct"/>
            <w:tcBorders>
              <w:top w:val="single" w:sz="4" w:space="0" w:color="auto"/>
              <w:left w:val="single" w:sz="4" w:space="0" w:color="auto"/>
              <w:bottom w:val="single" w:sz="4" w:space="0" w:color="auto"/>
              <w:right w:val="single" w:sz="4" w:space="0" w:color="auto"/>
            </w:tcBorders>
            <w:vAlign w:val="center"/>
          </w:tcPr>
          <w:p w14:paraId="3927B5F1" w14:textId="4642C958" w:rsidR="001F4DA2" w:rsidRPr="00D96E03" w:rsidRDefault="00194191" w:rsidP="00E73004">
            <w:pPr>
              <w:pStyle w:val="In-tableHeading"/>
              <w:keepNext w:val="0"/>
              <w:keepLines w:val="0"/>
              <w:widowControl w:val="0"/>
              <w:jc w:val="center"/>
              <w:rPr>
                <w:b w:val="0"/>
                <w:bCs/>
                <w:lang w:val="en-AU"/>
              </w:rPr>
            </w:pPr>
            <w:r w:rsidRPr="00D96E03">
              <w:rPr>
                <w:b w:val="0"/>
                <w:bCs/>
                <w:lang w:val="en-AU"/>
              </w:rPr>
              <w:t>8</w:t>
            </w:r>
            <w:r w:rsidR="00255F3B" w:rsidRPr="00D96E03">
              <w:rPr>
                <w:b w:val="0"/>
                <w:bCs/>
                <w:lang w:val="en-AU"/>
              </w:rPr>
              <w:t>.0</w:t>
            </w:r>
          </w:p>
        </w:tc>
        <w:tc>
          <w:tcPr>
            <w:tcW w:w="961" w:type="pct"/>
            <w:tcBorders>
              <w:top w:val="single" w:sz="4" w:space="0" w:color="auto"/>
              <w:left w:val="single" w:sz="4" w:space="0" w:color="auto"/>
              <w:bottom w:val="single" w:sz="4" w:space="0" w:color="auto"/>
              <w:right w:val="single" w:sz="4" w:space="0" w:color="auto"/>
            </w:tcBorders>
            <w:vAlign w:val="center"/>
          </w:tcPr>
          <w:p w14:paraId="437BA762" w14:textId="64B71ABD" w:rsidR="001F4DA2" w:rsidRPr="00706B0E" w:rsidRDefault="00AE32E1" w:rsidP="00E73004">
            <w:pPr>
              <w:pStyle w:val="In-tableHeading"/>
              <w:keepNext w:val="0"/>
              <w:keepLines w:val="0"/>
              <w:widowControl w:val="0"/>
              <w:jc w:val="center"/>
              <w:rPr>
                <w:b w:val="0"/>
                <w:bCs/>
                <w:lang w:val="en-AU"/>
              </w:rPr>
            </w:pPr>
            <w:r w:rsidRPr="00706B0E">
              <w:rPr>
                <w:b w:val="0"/>
                <w:bCs/>
                <w:lang w:val="en-AU"/>
              </w:rPr>
              <w:t>0.</w:t>
            </w:r>
            <w:r w:rsidR="00194191" w:rsidRPr="00706B0E">
              <w:rPr>
                <w:b w:val="0"/>
                <w:bCs/>
                <w:lang w:val="en-AU"/>
              </w:rPr>
              <w:t>38 (</w:t>
            </w:r>
            <w:r w:rsidRPr="00706B0E">
              <w:rPr>
                <w:b w:val="0"/>
                <w:bCs/>
                <w:lang w:val="en-AU"/>
              </w:rPr>
              <w:t>0.</w:t>
            </w:r>
            <w:r w:rsidR="00194191" w:rsidRPr="00706B0E">
              <w:rPr>
                <w:b w:val="0"/>
                <w:bCs/>
                <w:lang w:val="en-AU"/>
              </w:rPr>
              <w:t>3</w:t>
            </w:r>
            <w:r w:rsidR="00767581" w:rsidRPr="00706B0E">
              <w:rPr>
                <w:b w:val="0"/>
                <w:bCs/>
                <w:lang w:val="en-AU"/>
              </w:rPr>
              <w:t>1</w:t>
            </w:r>
            <w:r w:rsidR="00194191" w:rsidRPr="00706B0E">
              <w:rPr>
                <w:b w:val="0"/>
                <w:bCs/>
                <w:lang w:val="en-AU"/>
              </w:rPr>
              <w:t xml:space="preserve">, </w:t>
            </w:r>
            <w:r w:rsidRPr="00706B0E">
              <w:rPr>
                <w:b w:val="0"/>
                <w:bCs/>
                <w:lang w:val="en-AU"/>
              </w:rPr>
              <w:t>0.</w:t>
            </w:r>
            <w:r w:rsidR="00194191" w:rsidRPr="00706B0E">
              <w:rPr>
                <w:b w:val="0"/>
                <w:bCs/>
                <w:lang w:val="en-AU"/>
              </w:rPr>
              <w:t>4</w:t>
            </w:r>
            <w:r w:rsidR="002D198C" w:rsidRPr="00706B0E">
              <w:rPr>
                <w:b w:val="0"/>
                <w:bCs/>
                <w:lang w:val="en-AU"/>
              </w:rPr>
              <w:t>6</w:t>
            </w:r>
            <w:r w:rsidR="00194191" w:rsidRPr="00706B0E">
              <w:rPr>
                <w:b w:val="0"/>
                <w:bCs/>
                <w:lang w:val="en-AU"/>
              </w:rPr>
              <w:t>)</w:t>
            </w:r>
          </w:p>
        </w:tc>
      </w:tr>
      <w:tr w:rsidR="00E73004" w:rsidRPr="00491884" w14:paraId="0BC5F126" w14:textId="77777777" w:rsidTr="00A3440B">
        <w:trPr>
          <w:trHeight w:val="232"/>
        </w:trPr>
        <w:tc>
          <w:tcPr>
            <w:tcW w:w="1227" w:type="pct"/>
            <w:tcBorders>
              <w:top w:val="single" w:sz="4" w:space="0" w:color="auto"/>
              <w:left w:val="single" w:sz="4" w:space="0" w:color="auto"/>
              <w:bottom w:val="single" w:sz="4" w:space="0" w:color="auto"/>
              <w:right w:val="single" w:sz="4" w:space="0" w:color="auto"/>
            </w:tcBorders>
            <w:vAlign w:val="bottom"/>
          </w:tcPr>
          <w:p w14:paraId="05421B54" w14:textId="7008BBD6" w:rsidR="001F4DA2" w:rsidRPr="00491884" w:rsidRDefault="001F4DA2" w:rsidP="00E73004">
            <w:pPr>
              <w:pStyle w:val="In-tableHeading"/>
              <w:keepNext w:val="0"/>
              <w:keepLines w:val="0"/>
              <w:widowControl w:val="0"/>
              <w:rPr>
                <w:rFonts w:eastAsia="Calibri" w:cs="Calibri Light"/>
                <w:b w:val="0"/>
                <w:bCs/>
                <w:lang w:val="en-AU"/>
              </w:rPr>
            </w:pPr>
            <w:r w:rsidRPr="00491884">
              <w:rPr>
                <w:b w:val="0"/>
                <w:bCs/>
                <w:lang w:val="en-AU"/>
              </w:rPr>
              <w:t>Diarrhoea</w:t>
            </w:r>
          </w:p>
        </w:tc>
        <w:tc>
          <w:tcPr>
            <w:tcW w:w="469" w:type="pct"/>
            <w:tcBorders>
              <w:top w:val="single" w:sz="4" w:space="0" w:color="auto"/>
              <w:left w:val="single" w:sz="4" w:space="0" w:color="auto"/>
              <w:bottom w:val="single" w:sz="4" w:space="0" w:color="auto"/>
              <w:right w:val="single" w:sz="4" w:space="0" w:color="auto"/>
            </w:tcBorders>
            <w:vAlign w:val="center"/>
          </w:tcPr>
          <w:p w14:paraId="541F24AE" w14:textId="1A1B01D9" w:rsidR="001F4DA2" w:rsidRPr="00A27464" w:rsidRDefault="001F4DA2" w:rsidP="00E73004">
            <w:pPr>
              <w:pStyle w:val="In-tableHeading"/>
              <w:keepNext w:val="0"/>
              <w:keepLines w:val="0"/>
              <w:widowControl w:val="0"/>
              <w:jc w:val="center"/>
              <w:rPr>
                <w:rFonts w:eastAsia="Calibri" w:cs="Calibri Light"/>
                <w:b w:val="0"/>
                <w:bCs/>
                <w:lang w:val="en-AU"/>
              </w:rPr>
            </w:pPr>
            <w:r w:rsidRPr="00A27464">
              <w:rPr>
                <w:b w:val="0"/>
                <w:bCs/>
                <w:lang w:val="en-AU"/>
              </w:rPr>
              <w:t>120 (43.5)</w:t>
            </w:r>
          </w:p>
        </w:tc>
        <w:tc>
          <w:tcPr>
            <w:tcW w:w="502" w:type="pct"/>
            <w:tcBorders>
              <w:top w:val="single" w:sz="4" w:space="0" w:color="auto"/>
              <w:left w:val="single" w:sz="4" w:space="0" w:color="auto"/>
              <w:bottom w:val="single" w:sz="4" w:space="0" w:color="auto"/>
              <w:right w:val="single" w:sz="4" w:space="0" w:color="auto"/>
            </w:tcBorders>
            <w:vAlign w:val="center"/>
          </w:tcPr>
          <w:p w14:paraId="49CF05C5" w14:textId="1922941D" w:rsidR="001F4DA2" w:rsidRPr="00A27464" w:rsidRDefault="001F4DA2" w:rsidP="00E73004">
            <w:pPr>
              <w:pStyle w:val="In-tableHeading"/>
              <w:keepNext w:val="0"/>
              <w:keepLines w:val="0"/>
              <w:widowControl w:val="0"/>
              <w:jc w:val="center"/>
              <w:rPr>
                <w:rFonts w:eastAsia="Calibri" w:cs="Calibri Light"/>
                <w:b w:val="0"/>
                <w:bCs/>
                <w:lang w:val="en-AU"/>
              </w:rPr>
            </w:pPr>
            <w:r w:rsidRPr="00A27464">
              <w:rPr>
                <w:b w:val="0"/>
                <w:bCs/>
                <w:lang w:val="en-AU"/>
              </w:rPr>
              <w:t>112 (40.7)</w:t>
            </w:r>
          </w:p>
        </w:tc>
        <w:tc>
          <w:tcPr>
            <w:tcW w:w="876" w:type="pct"/>
            <w:tcBorders>
              <w:top w:val="single" w:sz="4" w:space="0" w:color="auto"/>
              <w:left w:val="single" w:sz="4" w:space="0" w:color="auto"/>
              <w:bottom w:val="single" w:sz="4" w:space="0" w:color="auto"/>
              <w:right w:val="single" w:sz="4" w:space="0" w:color="auto"/>
            </w:tcBorders>
            <w:vAlign w:val="center"/>
          </w:tcPr>
          <w:p w14:paraId="261D3940" w14:textId="5C9E33B1" w:rsidR="001F4DA2" w:rsidRPr="00A27464" w:rsidRDefault="00194191" w:rsidP="00E73004">
            <w:pPr>
              <w:pStyle w:val="In-tableHeading"/>
              <w:keepNext w:val="0"/>
              <w:keepLines w:val="0"/>
              <w:widowControl w:val="0"/>
              <w:jc w:val="center"/>
              <w:rPr>
                <w:b w:val="0"/>
                <w:bCs/>
                <w:lang w:val="en-AU"/>
              </w:rPr>
            </w:pPr>
            <w:r w:rsidRPr="00A27464">
              <w:rPr>
                <w:b w:val="0"/>
                <w:bCs/>
                <w:lang w:val="en-AU"/>
              </w:rPr>
              <w:t>1.07 (0.88, 1.30)</w:t>
            </w:r>
          </w:p>
        </w:tc>
        <w:tc>
          <w:tcPr>
            <w:tcW w:w="393" w:type="pct"/>
            <w:tcBorders>
              <w:top w:val="single" w:sz="4" w:space="0" w:color="auto"/>
              <w:left w:val="single" w:sz="4" w:space="0" w:color="auto"/>
              <w:bottom w:val="single" w:sz="4" w:space="0" w:color="auto"/>
              <w:right w:val="single" w:sz="4" w:space="0" w:color="auto"/>
            </w:tcBorders>
            <w:vAlign w:val="center"/>
          </w:tcPr>
          <w:p w14:paraId="4A2A0831" w14:textId="203169BD" w:rsidR="001F4DA2" w:rsidRPr="00D96E03" w:rsidRDefault="00194191" w:rsidP="00E73004">
            <w:pPr>
              <w:pStyle w:val="In-tableHeading"/>
              <w:keepNext w:val="0"/>
              <w:keepLines w:val="0"/>
              <w:widowControl w:val="0"/>
              <w:jc w:val="center"/>
              <w:rPr>
                <w:b w:val="0"/>
                <w:bCs/>
                <w:lang w:val="en-AU"/>
              </w:rPr>
            </w:pPr>
            <w:r w:rsidRPr="00D96E03">
              <w:rPr>
                <w:b w:val="0"/>
                <w:bCs/>
                <w:lang w:val="en-AU"/>
              </w:rPr>
              <w:t>43.5</w:t>
            </w:r>
          </w:p>
        </w:tc>
        <w:tc>
          <w:tcPr>
            <w:tcW w:w="572" w:type="pct"/>
            <w:tcBorders>
              <w:top w:val="single" w:sz="4" w:space="0" w:color="auto"/>
              <w:left w:val="single" w:sz="4" w:space="0" w:color="auto"/>
              <w:bottom w:val="single" w:sz="4" w:space="0" w:color="auto"/>
              <w:right w:val="single" w:sz="4" w:space="0" w:color="auto"/>
            </w:tcBorders>
            <w:vAlign w:val="center"/>
          </w:tcPr>
          <w:p w14:paraId="498925A1" w14:textId="0F3FA779" w:rsidR="001F4DA2" w:rsidRPr="00D96E03" w:rsidRDefault="00194191" w:rsidP="00E73004">
            <w:pPr>
              <w:pStyle w:val="In-tableHeading"/>
              <w:keepNext w:val="0"/>
              <w:keepLines w:val="0"/>
              <w:widowControl w:val="0"/>
              <w:jc w:val="center"/>
              <w:rPr>
                <w:b w:val="0"/>
                <w:bCs/>
                <w:lang w:val="en-AU"/>
              </w:rPr>
            </w:pPr>
            <w:r w:rsidRPr="00D96E03">
              <w:rPr>
                <w:b w:val="0"/>
                <w:bCs/>
                <w:lang w:val="en-AU"/>
              </w:rPr>
              <w:t>40.7</w:t>
            </w:r>
          </w:p>
        </w:tc>
        <w:tc>
          <w:tcPr>
            <w:tcW w:w="961" w:type="pct"/>
            <w:tcBorders>
              <w:top w:val="single" w:sz="4" w:space="0" w:color="auto"/>
              <w:left w:val="single" w:sz="4" w:space="0" w:color="auto"/>
              <w:bottom w:val="single" w:sz="4" w:space="0" w:color="auto"/>
              <w:right w:val="single" w:sz="4" w:space="0" w:color="auto"/>
            </w:tcBorders>
            <w:vAlign w:val="center"/>
          </w:tcPr>
          <w:p w14:paraId="2D75658F" w14:textId="2F3D8568" w:rsidR="001F4DA2" w:rsidRPr="00706B0E" w:rsidRDefault="00AE32E1" w:rsidP="00E73004">
            <w:pPr>
              <w:pStyle w:val="In-tableHeading"/>
              <w:keepNext w:val="0"/>
              <w:keepLines w:val="0"/>
              <w:widowControl w:val="0"/>
              <w:jc w:val="center"/>
              <w:rPr>
                <w:b w:val="0"/>
                <w:bCs/>
                <w:lang w:val="en-AU"/>
              </w:rPr>
            </w:pPr>
            <w:r w:rsidRPr="00706B0E">
              <w:rPr>
                <w:b w:val="0"/>
                <w:bCs/>
                <w:lang w:val="en-AU"/>
              </w:rPr>
              <w:t>0.</w:t>
            </w:r>
            <w:r w:rsidR="009045C5" w:rsidRPr="00706B0E">
              <w:rPr>
                <w:b w:val="0"/>
                <w:bCs/>
                <w:lang w:val="en-AU"/>
              </w:rPr>
              <w:t>03</w:t>
            </w:r>
            <w:r w:rsidR="00194191" w:rsidRPr="00706B0E">
              <w:rPr>
                <w:b w:val="0"/>
                <w:bCs/>
                <w:lang w:val="en-AU"/>
              </w:rPr>
              <w:t xml:space="preserve"> (-</w:t>
            </w:r>
            <w:r w:rsidRPr="00706B0E">
              <w:rPr>
                <w:b w:val="0"/>
                <w:bCs/>
                <w:lang w:val="en-AU"/>
              </w:rPr>
              <w:t>0.</w:t>
            </w:r>
            <w:r w:rsidR="009045C5" w:rsidRPr="00706B0E">
              <w:rPr>
                <w:b w:val="0"/>
                <w:bCs/>
                <w:lang w:val="en-AU"/>
              </w:rPr>
              <w:t>0</w:t>
            </w:r>
            <w:r w:rsidR="00026D40" w:rsidRPr="00706B0E">
              <w:rPr>
                <w:b w:val="0"/>
                <w:bCs/>
                <w:lang w:val="en-AU"/>
              </w:rPr>
              <w:t>5</w:t>
            </w:r>
            <w:r w:rsidR="00194191" w:rsidRPr="00706B0E">
              <w:rPr>
                <w:b w:val="0"/>
                <w:bCs/>
                <w:lang w:val="en-AU"/>
              </w:rPr>
              <w:t xml:space="preserve">, </w:t>
            </w:r>
            <w:r w:rsidRPr="00706B0E">
              <w:rPr>
                <w:b w:val="0"/>
                <w:bCs/>
                <w:lang w:val="en-AU"/>
              </w:rPr>
              <w:t>0.</w:t>
            </w:r>
            <w:r w:rsidR="00194191" w:rsidRPr="00706B0E">
              <w:rPr>
                <w:b w:val="0"/>
                <w:bCs/>
                <w:lang w:val="en-AU"/>
              </w:rPr>
              <w:t>1</w:t>
            </w:r>
            <w:r w:rsidRPr="00706B0E">
              <w:rPr>
                <w:b w:val="0"/>
                <w:bCs/>
                <w:lang w:val="en-AU"/>
              </w:rPr>
              <w:t>1</w:t>
            </w:r>
            <w:r w:rsidR="00194191" w:rsidRPr="00706B0E">
              <w:rPr>
                <w:b w:val="0"/>
                <w:bCs/>
                <w:lang w:val="en-AU"/>
              </w:rPr>
              <w:t>)</w:t>
            </w:r>
          </w:p>
        </w:tc>
      </w:tr>
      <w:tr w:rsidR="00E73004" w:rsidRPr="00491884" w14:paraId="21F96C4A" w14:textId="77777777" w:rsidTr="00A3440B">
        <w:trPr>
          <w:trHeight w:val="232"/>
        </w:trPr>
        <w:tc>
          <w:tcPr>
            <w:tcW w:w="1227" w:type="pct"/>
            <w:tcBorders>
              <w:top w:val="single" w:sz="4" w:space="0" w:color="auto"/>
              <w:left w:val="single" w:sz="4" w:space="0" w:color="auto"/>
              <w:bottom w:val="single" w:sz="4" w:space="0" w:color="auto"/>
              <w:right w:val="single" w:sz="4" w:space="0" w:color="auto"/>
            </w:tcBorders>
            <w:vAlign w:val="bottom"/>
          </w:tcPr>
          <w:p w14:paraId="43C0FC3F" w14:textId="5E98CB70" w:rsidR="001F4DA2" w:rsidRPr="00491884" w:rsidRDefault="001F4DA2" w:rsidP="00E73004">
            <w:pPr>
              <w:pStyle w:val="In-tableHeading"/>
              <w:keepNext w:val="0"/>
              <w:keepLines w:val="0"/>
              <w:widowControl w:val="0"/>
              <w:rPr>
                <w:rFonts w:eastAsia="Calibri" w:cs="Calibri Light"/>
                <w:b w:val="0"/>
                <w:bCs/>
                <w:lang w:val="en-AU"/>
              </w:rPr>
            </w:pPr>
            <w:r w:rsidRPr="00491884">
              <w:rPr>
                <w:b w:val="0"/>
                <w:bCs/>
                <w:lang w:val="en-AU"/>
              </w:rPr>
              <w:t>Nausea</w:t>
            </w:r>
          </w:p>
        </w:tc>
        <w:tc>
          <w:tcPr>
            <w:tcW w:w="469" w:type="pct"/>
            <w:tcBorders>
              <w:top w:val="single" w:sz="4" w:space="0" w:color="auto"/>
              <w:left w:val="single" w:sz="4" w:space="0" w:color="auto"/>
              <w:bottom w:val="single" w:sz="4" w:space="0" w:color="auto"/>
              <w:right w:val="single" w:sz="4" w:space="0" w:color="auto"/>
            </w:tcBorders>
            <w:vAlign w:val="center"/>
          </w:tcPr>
          <w:p w14:paraId="5D99D4A0" w14:textId="26C17CA7" w:rsidR="001F4DA2" w:rsidRPr="00A27464" w:rsidRDefault="001F4DA2" w:rsidP="00E73004">
            <w:pPr>
              <w:pStyle w:val="In-tableHeading"/>
              <w:keepNext w:val="0"/>
              <w:keepLines w:val="0"/>
              <w:widowControl w:val="0"/>
              <w:jc w:val="center"/>
              <w:rPr>
                <w:rFonts w:eastAsia="Calibri" w:cs="Calibri Light"/>
                <w:b w:val="0"/>
                <w:bCs/>
                <w:lang w:val="en-AU"/>
              </w:rPr>
            </w:pPr>
            <w:r w:rsidRPr="00A27464">
              <w:rPr>
                <w:b w:val="0"/>
                <w:bCs/>
                <w:lang w:val="en-AU"/>
              </w:rPr>
              <w:t>119 (43.1)</w:t>
            </w:r>
          </w:p>
        </w:tc>
        <w:tc>
          <w:tcPr>
            <w:tcW w:w="502" w:type="pct"/>
            <w:tcBorders>
              <w:top w:val="single" w:sz="4" w:space="0" w:color="auto"/>
              <w:left w:val="single" w:sz="4" w:space="0" w:color="auto"/>
              <w:bottom w:val="single" w:sz="4" w:space="0" w:color="auto"/>
              <w:right w:val="single" w:sz="4" w:space="0" w:color="auto"/>
            </w:tcBorders>
            <w:vAlign w:val="center"/>
          </w:tcPr>
          <w:p w14:paraId="717EF2DC" w14:textId="67D7DAE6" w:rsidR="001F4DA2" w:rsidRPr="00A27464" w:rsidRDefault="001F4DA2" w:rsidP="00E73004">
            <w:pPr>
              <w:pStyle w:val="In-tableHeading"/>
              <w:keepNext w:val="0"/>
              <w:keepLines w:val="0"/>
              <w:widowControl w:val="0"/>
              <w:jc w:val="center"/>
              <w:rPr>
                <w:rFonts w:eastAsia="Calibri" w:cs="Calibri Light"/>
                <w:b w:val="0"/>
                <w:bCs/>
                <w:lang w:val="en-AU"/>
              </w:rPr>
            </w:pPr>
            <w:r w:rsidRPr="00A27464">
              <w:rPr>
                <w:b w:val="0"/>
                <w:bCs/>
                <w:lang w:val="en-AU"/>
              </w:rPr>
              <w:t>28 (10.2)</w:t>
            </w:r>
          </w:p>
        </w:tc>
        <w:tc>
          <w:tcPr>
            <w:tcW w:w="876" w:type="pct"/>
            <w:tcBorders>
              <w:top w:val="single" w:sz="4" w:space="0" w:color="auto"/>
              <w:left w:val="single" w:sz="4" w:space="0" w:color="auto"/>
              <w:bottom w:val="single" w:sz="4" w:space="0" w:color="auto"/>
              <w:right w:val="single" w:sz="4" w:space="0" w:color="auto"/>
            </w:tcBorders>
            <w:vAlign w:val="center"/>
          </w:tcPr>
          <w:p w14:paraId="2E37E1FA" w14:textId="02720812" w:rsidR="001F4DA2" w:rsidRPr="00A27464" w:rsidRDefault="00194191" w:rsidP="00E73004">
            <w:pPr>
              <w:pStyle w:val="In-tableHeading"/>
              <w:keepNext w:val="0"/>
              <w:keepLines w:val="0"/>
              <w:widowControl w:val="0"/>
              <w:jc w:val="center"/>
              <w:rPr>
                <w:b w:val="0"/>
                <w:bCs/>
                <w:lang w:val="en-AU"/>
              </w:rPr>
            </w:pPr>
            <w:r w:rsidRPr="00A27464">
              <w:rPr>
                <w:b w:val="0"/>
                <w:bCs/>
                <w:lang w:val="en-AU"/>
              </w:rPr>
              <w:t>4.23 (2.91, 6.17)</w:t>
            </w:r>
          </w:p>
        </w:tc>
        <w:tc>
          <w:tcPr>
            <w:tcW w:w="393" w:type="pct"/>
            <w:tcBorders>
              <w:top w:val="single" w:sz="4" w:space="0" w:color="auto"/>
              <w:left w:val="single" w:sz="4" w:space="0" w:color="auto"/>
              <w:bottom w:val="single" w:sz="4" w:space="0" w:color="auto"/>
              <w:right w:val="single" w:sz="4" w:space="0" w:color="auto"/>
            </w:tcBorders>
            <w:vAlign w:val="center"/>
          </w:tcPr>
          <w:p w14:paraId="30E4F7A2" w14:textId="6F827ABF" w:rsidR="001F4DA2" w:rsidRPr="00D96E03" w:rsidRDefault="00194191" w:rsidP="00E73004">
            <w:pPr>
              <w:pStyle w:val="In-tableHeading"/>
              <w:keepNext w:val="0"/>
              <w:keepLines w:val="0"/>
              <w:widowControl w:val="0"/>
              <w:jc w:val="center"/>
              <w:rPr>
                <w:b w:val="0"/>
                <w:bCs/>
                <w:lang w:val="en-AU"/>
              </w:rPr>
            </w:pPr>
            <w:r w:rsidRPr="00D96E03">
              <w:rPr>
                <w:b w:val="0"/>
                <w:bCs/>
                <w:lang w:val="en-AU"/>
              </w:rPr>
              <w:t>43.1</w:t>
            </w:r>
          </w:p>
        </w:tc>
        <w:tc>
          <w:tcPr>
            <w:tcW w:w="572" w:type="pct"/>
            <w:tcBorders>
              <w:top w:val="single" w:sz="4" w:space="0" w:color="auto"/>
              <w:left w:val="single" w:sz="4" w:space="0" w:color="auto"/>
              <w:bottom w:val="single" w:sz="4" w:space="0" w:color="auto"/>
              <w:right w:val="single" w:sz="4" w:space="0" w:color="auto"/>
            </w:tcBorders>
            <w:vAlign w:val="center"/>
          </w:tcPr>
          <w:p w14:paraId="5AFCC416" w14:textId="2993FF8A" w:rsidR="001F4DA2" w:rsidRPr="00D96E03" w:rsidRDefault="00194191" w:rsidP="00E73004">
            <w:pPr>
              <w:pStyle w:val="In-tableHeading"/>
              <w:keepNext w:val="0"/>
              <w:keepLines w:val="0"/>
              <w:widowControl w:val="0"/>
              <w:jc w:val="center"/>
              <w:rPr>
                <w:b w:val="0"/>
                <w:bCs/>
                <w:lang w:val="en-AU"/>
              </w:rPr>
            </w:pPr>
            <w:r w:rsidRPr="00D96E03">
              <w:rPr>
                <w:b w:val="0"/>
                <w:bCs/>
                <w:lang w:val="en-AU"/>
              </w:rPr>
              <w:t>10.2</w:t>
            </w:r>
          </w:p>
        </w:tc>
        <w:tc>
          <w:tcPr>
            <w:tcW w:w="961" w:type="pct"/>
            <w:tcBorders>
              <w:top w:val="single" w:sz="4" w:space="0" w:color="auto"/>
              <w:left w:val="single" w:sz="4" w:space="0" w:color="auto"/>
              <w:bottom w:val="single" w:sz="4" w:space="0" w:color="auto"/>
              <w:right w:val="single" w:sz="4" w:space="0" w:color="auto"/>
            </w:tcBorders>
            <w:vAlign w:val="center"/>
          </w:tcPr>
          <w:p w14:paraId="2DFB6FB6" w14:textId="2B5E18F9" w:rsidR="001F4DA2" w:rsidRPr="00706B0E" w:rsidRDefault="00AE32E1" w:rsidP="00E73004">
            <w:pPr>
              <w:pStyle w:val="In-tableHeading"/>
              <w:keepNext w:val="0"/>
              <w:keepLines w:val="0"/>
              <w:widowControl w:val="0"/>
              <w:jc w:val="center"/>
              <w:rPr>
                <w:b w:val="0"/>
                <w:bCs/>
                <w:lang w:val="en-AU"/>
              </w:rPr>
            </w:pPr>
            <w:r w:rsidRPr="00706B0E">
              <w:rPr>
                <w:b w:val="0"/>
                <w:bCs/>
                <w:lang w:val="en-AU"/>
              </w:rPr>
              <w:t>0.</w:t>
            </w:r>
            <w:r w:rsidR="00194191" w:rsidRPr="00706B0E">
              <w:rPr>
                <w:b w:val="0"/>
                <w:bCs/>
                <w:lang w:val="en-AU"/>
              </w:rPr>
              <w:t>3</w:t>
            </w:r>
            <w:r w:rsidRPr="00706B0E">
              <w:rPr>
                <w:b w:val="0"/>
                <w:bCs/>
                <w:lang w:val="en-AU"/>
              </w:rPr>
              <w:t>3</w:t>
            </w:r>
            <w:r w:rsidR="00194191" w:rsidRPr="00706B0E">
              <w:rPr>
                <w:b w:val="0"/>
                <w:bCs/>
                <w:lang w:val="en-AU"/>
              </w:rPr>
              <w:t xml:space="preserve"> (</w:t>
            </w:r>
            <w:r w:rsidRPr="00706B0E">
              <w:rPr>
                <w:b w:val="0"/>
                <w:bCs/>
                <w:lang w:val="en-AU"/>
              </w:rPr>
              <w:t>0.</w:t>
            </w:r>
            <w:r w:rsidR="00194191" w:rsidRPr="00706B0E">
              <w:rPr>
                <w:b w:val="0"/>
                <w:bCs/>
                <w:lang w:val="en-AU"/>
              </w:rPr>
              <w:t xml:space="preserve">26, </w:t>
            </w:r>
            <w:r w:rsidRPr="00706B0E">
              <w:rPr>
                <w:b w:val="0"/>
                <w:bCs/>
                <w:lang w:val="en-AU"/>
              </w:rPr>
              <w:t>0.40</w:t>
            </w:r>
            <w:r w:rsidR="00194191" w:rsidRPr="00706B0E">
              <w:rPr>
                <w:b w:val="0"/>
                <w:bCs/>
                <w:lang w:val="en-AU"/>
              </w:rPr>
              <w:t>)</w:t>
            </w:r>
          </w:p>
        </w:tc>
      </w:tr>
      <w:tr w:rsidR="00E73004" w:rsidRPr="00491884" w14:paraId="3C91EDE5" w14:textId="77777777" w:rsidTr="00A3440B">
        <w:trPr>
          <w:trHeight w:val="232"/>
        </w:trPr>
        <w:tc>
          <w:tcPr>
            <w:tcW w:w="1227" w:type="pct"/>
            <w:tcBorders>
              <w:top w:val="single" w:sz="4" w:space="0" w:color="auto"/>
              <w:left w:val="single" w:sz="4" w:space="0" w:color="auto"/>
              <w:bottom w:val="single" w:sz="4" w:space="0" w:color="auto"/>
              <w:right w:val="single" w:sz="4" w:space="0" w:color="auto"/>
            </w:tcBorders>
            <w:vAlign w:val="bottom"/>
          </w:tcPr>
          <w:p w14:paraId="67464235" w14:textId="5EF5874A" w:rsidR="001F4DA2" w:rsidRPr="00491884" w:rsidRDefault="001F4DA2" w:rsidP="00E73004">
            <w:pPr>
              <w:pStyle w:val="In-tableHeading"/>
              <w:keepNext w:val="0"/>
              <w:keepLines w:val="0"/>
              <w:widowControl w:val="0"/>
              <w:rPr>
                <w:rFonts w:eastAsia="Calibri" w:cs="Calibri Light"/>
                <w:b w:val="0"/>
                <w:bCs/>
                <w:lang w:val="en-AU"/>
              </w:rPr>
            </w:pPr>
            <w:r w:rsidRPr="00491884">
              <w:rPr>
                <w:b w:val="0"/>
                <w:bCs/>
                <w:lang w:val="en-AU"/>
              </w:rPr>
              <w:t>Rash</w:t>
            </w:r>
          </w:p>
        </w:tc>
        <w:tc>
          <w:tcPr>
            <w:tcW w:w="469" w:type="pct"/>
            <w:tcBorders>
              <w:top w:val="single" w:sz="4" w:space="0" w:color="auto"/>
              <w:left w:val="single" w:sz="4" w:space="0" w:color="auto"/>
              <w:bottom w:val="single" w:sz="4" w:space="0" w:color="auto"/>
              <w:right w:val="single" w:sz="4" w:space="0" w:color="auto"/>
            </w:tcBorders>
            <w:vAlign w:val="center"/>
          </w:tcPr>
          <w:p w14:paraId="0D66D7AE" w14:textId="0C5404A4" w:rsidR="001F4DA2" w:rsidRPr="00A27464" w:rsidRDefault="001F4DA2" w:rsidP="00E73004">
            <w:pPr>
              <w:pStyle w:val="In-tableHeading"/>
              <w:keepNext w:val="0"/>
              <w:keepLines w:val="0"/>
              <w:widowControl w:val="0"/>
              <w:jc w:val="center"/>
              <w:rPr>
                <w:rFonts w:eastAsia="Calibri" w:cs="Calibri Light"/>
                <w:b w:val="0"/>
                <w:bCs/>
                <w:lang w:val="en-AU"/>
              </w:rPr>
            </w:pPr>
            <w:r w:rsidRPr="00A27464">
              <w:rPr>
                <w:b w:val="0"/>
                <w:bCs/>
                <w:lang w:val="en-AU"/>
              </w:rPr>
              <w:t>77 (27.9)</w:t>
            </w:r>
          </w:p>
        </w:tc>
        <w:tc>
          <w:tcPr>
            <w:tcW w:w="502" w:type="pct"/>
            <w:tcBorders>
              <w:top w:val="single" w:sz="4" w:space="0" w:color="auto"/>
              <w:left w:val="single" w:sz="4" w:space="0" w:color="auto"/>
              <w:bottom w:val="single" w:sz="4" w:space="0" w:color="auto"/>
              <w:right w:val="single" w:sz="4" w:space="0" w:color="auto"/>
            </w:tcBorders>
            <w:vAlign w:val="center"/>
          </w:tcPr>
          <w:p w14:paraId="3D6CDB51" w14:textId="0E42CA7E" w:rsidR="001F4DA2" w:rsidRPr="00A27464" w:rsidRDefault="001F4DA2" w:rsidP="00E73004">
            <w:pPr>
              <w:pStyle w:val="In-tableHeading"/>
              <w:keepNext w:val="0"/>
              <w:keepLines w:val="0"/>
              <w:widowControl w:val="0"/>
              <w:jc w:val="center"/>
              <w:rPr>
                <w:rFonts w:eastAsia="Calibri" w:cs="Calibri Light"/>
                <w:b w:val="0"/>
                <w:bCs/>
                <w:lang w:val="en-AU"/>
              </w:rPr>
            </w:pPr>
            <w:r w:rsidRPr="00A27464">
              <w:rPr>
                <w:b w:val="0"/>
                <w:bCs/>
                <w:lang w:val="en-AU"/>
              </w:rPr>
              <w:t>57 (20.7)</w:t>
            </w:r>
          </w:p>
        </w:tc>
        <w:tc>
          <w:tcPr>
            <w:tcW w:w="876" w:type="pct"/>
            <w:tcBorders>
              <w:top w:val="single" w:sz="4" w:space="0" w:color="auto"/>
              <w:left w:val="single" w:sz="4" w:space="0" w:color="auto"/>
              <w:bottom w:val="single" w:sz="4" w:space="0" w:color="auto"/>
              <w:right w:val="single" w:sz="4" w:space="0" w:color="auto"/>
            </w:tcBorders>
            <w:vAlign w:val="center"/>
          </w:tcPr>
          <w:p w14:paraId="1426999B" w14:textId="38CE515A" w:rsidR="001F4DA2" w:rsidRPr="00A27464" w:rsidRDefault="00194191" w:rsidP="00E73004">
            <w:pPr>
              <w:pStyle w:val="In-tableHeading"/>
              <w:keepNext w:val="0"/>
              <w:keepLines w:val="0"/>
              <w:widowControl w:val="0"/>
              <w:jc w:val="center"/>
              <w:rPr>
                <w:b w:val="0"/>
                <w:bCs/>
                <w:lang w:val="en-AU"/>
              </w:rPr>
            </w:pPr>
            <w:r w:rsidRPr="00A27464">
              <w:rPr>
                <w:b w:val="0"/>
                <w:bCs/>
                <w:lang w:val="en-AU"/>
              </w:rPr>
              <w:t>1.35 (1.00, 1.82)</w:t>
            </w:r>
          </w:p>
        </w:tc>
        <w:tc>
          <w:tcPr>
            <w:tcW w:w="393" w:type="pct"/>
            <w:tcBorders>
              <w:top w:val="single" w:sz="4" w:space="0" w:color="auto"/>
              <w:left w:val="single" w:sz="4" w:space="0" w:color="auto"/>
              <w:bottom w:val="single" w:sz="4" w:space="0" w:color="auto"/>
              <w:right w:val="single" w:sz="4" w:space="0" w:color="auto"/>
            </w:tcBorders>
            <w:vAlign w:val="center"/>
          </w:tcPr>
          <w:p w14:paraId="27DF875B" w14:textId="208AD115" w:rsidR="001F4DA2" w:rsidRPr="00D96E03" w:rsidRDefault="00194191" w:rsidP="00E73004">
            <w:pPr>
              <w:pStyle w:val="In-tableHeading"/>
              <w:keepNext w:val="0"/>
              <w:keepLines w:val="0"/>
              <w:widowControl w:val="0"/>
              <w:jc w:val="center"/>
              <w:rPr>
                <w:b w:val="0"/>
                <w:bCs/>
                <w:lang w:val="en-AU"/>
              </w:rPr>
            </w:pPr>
            <w:r w:rsidRPr="00D96E03">
              <w:rPr>
                <w:b w:val="0"/>
                <w:bCs/>
                <w:lang w:val="en-AU"/>
              </w:rPr>
              <w:t>27.9</w:t>
            </w:r>
          </w:p>
        </w:tc>
        <w:tc>
          <w:tcPr>
            <w:tcW w:w="572" w:type="pct"/>
            <w:tcBorders>
              <w:top w:val="single" w:sz="4" w:space="0" w:color="auto"/>
              <w:left w:val="single" w:sz="4" w:space="0" w:color="auto"/>
              <w:bottom w:val="single" w:sz="4" w:space="0" w:color="auto"/>
              <w:right w:val="single" w:sz="4" w:space="0" w:color="auto"/>
            </w:tcBorders>
            <w:vAlign w:val="center"/>
          </w:tcPr>
          <w:p w14:paraId="455882CD" w14:textId="57621DAB" w:rsidR="001F4DA2" w:rsidRPr="00D96E03" w:rsidRDefault="00194191" w:rsidP="00E73004">
            <w:pPr>
              <w:pStyle w:val="In-tableHeading"/>
              <w:keepNext w:val="0"/>
              <w:keepLines w:val="0"/>
              <w:widowControl w:val="0"/>
              <w:jc w:val="center"/>
              <w:rPr>
                <w:b w:val="0"/>
                <w:bCs/>
                <w:lang w:val="en-AU"/>
              </w:rPr>
            </w:pPr>
            <w:r w:rsidRPr="00D96E03">
              <w:rPr>
                <w:b w:val="0"/>
                <w:bCs/>
                <w:lang w:val="en-AU"/>
              </w:rPr>
              <w:t>20.7</w:t>
            </w:r>
          </w:p>
        </w:tc>
        <w:tc>
          <w:tcPr>
            <w:tcW w:w="961" w:type="pct"/>
            <w:tcBorders>
              <w:top w:val="single" w:sz="4" w:space="0" w:color="auto"/>
              <w:left w:val="single" w:sz="4" w:space="0" w:color="auto"/>
              <w:bottom w:val="single" w:sz="4" w:space="0" w:color="auto"/>
              <w:right w:val="single" w:sz="4" w:space="0" w:color="auto"/>
            </w:tcBorders>
            <w:vAlign w:val="center"/>
          </w:tcPr>
          <w:p w14:paraId="6F9EDD05" w14:textId="5F89BF8A" w:rsidR="001F4DA2" w:rsidRPr="00706B0E" w:rsidRDefault="00AE32E1" w:rsidP="00E73004">
            <w:pPr>
              <w:pStyle w:val="In-tableHeading"/>
              <w:keepNext w:val="0"/>
              <w:keepLines w:val="0"/>
              <w:widowControl w:val="0"/>
              <w:jc w:val="center"/>
              <w:rPr>
                <w:b w:val="0"/>
                <w:bCs/>
                <w:lang w:val="en-AU"/>
              </w:rPr>
            </w:pPr>
            <w:r w:rsidRPr="00706B0E">
              <w:rPr>
                <w:b w:val="0"/>
                <w:bCs/>
                <w:lang w:val="en-AU"/>
              </w:rPr>
              <w:t>0.</w:t>
            </w:r>
            <w:r w:rsidR="00941B50" w:rsidRPr="00706B0E">
              <w:rPr>
                <w:b w:val="0"/>
                <w:bCs/>
                <w:lang w:val="en-AU"/>
              </w:rPr>
              <w:t>0</w:t>
            </w:r>
            <w:r w:rsidR="00194191" w:rsidRPr="00706B0E">
              <w:rPr>
                <w:b w:val="0"/>
                <w:bCs/>
                <w:lang w:val="en-AU"/>
              </w:rPr>
              <w:t>7 (0.</w:t>
            </w:r>
            <w:r w:rsidR="00E30539" w:rsidRPr="00706B0E">
              <w:rPr>
                <w:b w:val="0"/>
                <w:bCs/>
                <w:lang w:val="en-AU"/>
              </w:rPr>
              <w:t>00</w:t>
            </w:r>
            <w:r w:rsidR="00194191" w:rsidRPr="00706B0E">
              <w:rPr>
                <w:b w:val="0"/>
                <w:bCs/>
                <w:lang w:val="en-AU"/>
              </w:rPr>
              <w:t xml:space="preserve">, </w:t>
            </w:r>
            <w:r w:rsidRPr="00706B0E">
              <w:rPr>
                <w:b w:val="0"/>
                <w:bCs/>
                <w:lang w:val="en-AU"/>
              </w:rPr>
              <w:t>0.</w:t>
            </w:r>
            <w:r w:rsidR="00194191" w:rsidRPr="00706B0E">
              <w:rPr>
                <w:b w:val="0"/>
                <w:bCs/>
                <w:lang w:val="en-AU"/>
              </w:rPr>
              <w:t>14)</w:t>
            </w:r>
          </w:p>
        </w:tc>
      </w:tr>
      <w:tr w:rsidR="00E73004" w:rsidRPr="00491884" w14:paraId="52EE62AD" w14:textId="77777777" w:rsidTr="00A3440B">
        <w:trPr>
          <w:trHeight w:val="232"/>
        </w:trPr>
        <w:tc>
          <w:tcPr>
            <w:tcW w:w="1227" w:type="pct"/>
            <w:tcBorders>
              <w:top w:val="single" w:sz="4" w:space="0" w:color="auto"/>
              <w:left w:val="single" w:sz="4" w:space="0" w:color="auto"/>
              <w:bottom w:val="single" w:sz="4" w:space="0" w:color="auto"/>
              <w:right w:val="single" w:sz="4" w:space="0" w:color="auto"/>
            </w:tcBorders>
            <w:vAlign w:val="bottom"/>
          </w:tcPr>
          <w:p w14:paraId="45604561" w14:textId="335EFF1E" w:rsidR="001F4DA2" w:rsidRPr="00491884" w:rsidRDefault="001F4DA2" w:rsidP="00E73004">
            <w:pPr>
              <w:pStyle w:val="In-tableHeading"/>
              <w:keepNext w:val="0"/>
              <w:keepLines w:val="0"/>
              <w:widowControl w:val="0"/>
              <w:rPr>
                <w:rFonts w:eastAsia="Calibri" w:cs="Calibri Light"/>
                <w:b w:val="0"/>
                <w:bCs/>
                <w:lang w:val="en-AU"/>
              </w:rPr>
            </w:pPr>
            <w:r w:rsidRPr="00491884">
              <w:rPr>
                <w:b w:val="0"/>
                <w:bCs/>
                <w:lang w:val="en-AU"/>
              </w:rPr>
              <w:t>Stomatitis</w:t>
            </w:r>
          </w:p>
        </w:tc>
        <w:tc>
          <w:tcPr>
            <w:tcW w:w="469" w:type="pct"/>
            <w:tcBorders>
              <w:top w:val="single" w:sz="4" w:space="0" w:color="auto"/>
              <w:left w:val="single" w:sz="4" w:space="0" w:color="auto"/>
              <w:bottom w:val="single" w:sz="4" w:space="0" w:color="auto"/>
              <w:right w:val="single" w:sz="4" w:space="0" w:color="auto"/>
            </w:tcBorders>
            <w:vAlign w:val="center"/>
          </w:tcPr>
          <w:p w14:paraId="19527641" w14:textId="5E6DF657" w:rsidR="001F4DA2" w:rsidRPr="00A27464" w:rsidRDefault="001F4DA2" w:rsidP="00E73004">
            <w:pPr>
              <w:pStyle w:val="In-tableHeading"/>
              <w:keepNext w:val="0"/>
              <w:keepLines w:val="0"/>
              <w:widowControl w:val="0"/>
              <w:jc w:val="center"/>
              <w:rPr>
                <w:rFonts w:eastAsia="Calibri" w:cs="Calibri Light"/>
                <w:b w:val="0"/>
                <w:bCs/>
                <w:lang w:val="en-AU"/>
              </w:rPr>
            </w:pPr>
            <w:r w:rsidRPr="00A27464">
              <w:rPr>
                <w:b w:val="0"/>
                <w:bCs/>
                <w:lang w:val="en-AU"/>
              </w:rPr>
              <w:t>68 (24.6)</w:t>
            </w:r>
          </w:p>
        </w:tc>
        <w:tc>
          <w:tcPr>
            <w:tcW w:w="502" w:type="pct"/>
            <w:tcBorders>
              <w:top w:val="single" w:sz="4" w:space="0" w:color="auto"/>
              <w:left w:val="single" w:sz="4" w:space="0" w:color="auto"/>
              <w:bottom w:val="single" w:sz="4" w:space="0" w:color="auto"/>
              <w:right w:val="single" w:sz="4" w:space="0" w:color="auto"/>
            </w:tcBorders>
            <w:vAlign w:val="center"/>
          </w:tcPr>
          <w:p w14:paraId="0B8F5131" w14:textId="3B905CA5" w:rsidR="001F4DA2" w:rsidRPr="00A27464" w:rsidRDefault="001F4DA2" w:rsidP="00E73004">
            <w:pPr>
              <w:pStyle w:val="In-tableHeading"/>
              <w:keepNext w:val="0"/>
              <w:keepLines w:val="0"/>
              <w:widowControl w:val="0"/>
              <w:jc w:val="center"/>
              <w:rPr>
                <w:rFonts w:eastAsia="Calibri" w:cs="Calibri Light"/>
                <w:b w:val="0"/>
                <w:bCs/>
                <w:lang w:val="en-AU"/>
              </w:rPr>
            </w:pPr>
            <w:r w:rsidRPr="00A27464">
              <w:rPr>
                <w:b w:val="0"/>
                <w:bCs/>
                <w:lang w:val="en-AU"/>
              </w:rPr>
              <w:t>50 (18.2)</w:t>
            </w:r>
          </w:p>
        </w:tc>
        <w:tc>
          <w:tcPr>
            <w:tcW w:w="876" w:type="pct"/>
            <w:tcBorders>
              <w:top w:val="single" w:sz="4" w:space="0" w:color="auto"/>
              <w:left w:val="single" w:sz="4" w:space="0" w:color="auto"/>
              <w:bottom w:val="single" w:sz="4" w:space="0" w:color="auto"/>
              <w:right w:val="single" w:sz="4" w:space="0" w:color="auto"/>
            </w:tcBorders>
            <w:vAlign w:val="center"/>
          </w:tcPr>
          <w:p w14:paraId="142A7369" w14:textId="77D11A67" w:rsidR="001F4DA2" w:rsidRPr="00A27464" w:rsidRDefault="00194191" w:rsidP="00E73004">
            <w:pPr>
              <w:pStyle w:val="In-tableHeading"/>
              <w:keepNext w:val="0"/>
              <w:keepLines w:val="0"/>
              <w:widowControl w:val="0"/>
              <w:jc w:val="center"/>
              <w:rPr>
                <w:b w:val="0"/>
                <w:bCs/>
                <w:lang w:val="en-AU"/>
              </w:rPr>
            </w:pPr>
            <w:r w:rsidRPr="00A27464">
              <w:rPr>
                <w:b w:val="0"/>
                <w:bCs/>
                <w:lang w:val="en-AU"/>
              </w:rPr>
              <w:t>1.36 (0.98, 1.87)</w:t>
            </w:r>
          </w:p>
        </w:tc>
        <w:tc>
          <w:tcPr>
            <w:tcW w:w="393" w:type="pct"/>
            <w:tcBorders>
              <w:top w:val="single" w:sz="4" w:space="0" w:color="auto"/>
              <w:left w:val="single" w:sz="4" w:space="0" w:color="auto"/>
              <w:bottom w:val="single" w:sz="4" w:space="0" w:color="auto"/>
              <w:right w:val="single" w:sz="4" w:space="0" w:color="auto"/>
            </w:tcBorders>
            <w:vAlign w:val="center"/>
          </w:tcPr>
          <w:p w14:paraId="3B9A35DF" w14:textId="5D5F679F" w:rsidR="001F4DA2" w:rsidRPr="00D96E03" w:rsidRDefault="00194191" w:rsidP="00E73004">
            <w:pPr>
              <w:pStyle w:val="In-tableHeading"/>
              <w:keepNext w:val="0"/>
              <w:keepLines w:val="0"/>
              <w:widowControl w:val="0"/>
              <w:jc w:val="center"/>
              <w:rPr>
                <w:b w:val="0"/>
                <w:bCs/>
                <w:lang w:val="en-AU"/>
              </w:rPr>
            </w:pPr>
            <w:r w:rsidRPr="00D96E03">
              <w:rPr>
                <w:b w:val="0"/>
                <w:bCs/>
                <w:lang w:val="en-AU"/>
              </w:rPr>
              <w:t>24.6</w:t>
            </w:r>
          </w:p>
        </w:tc>
        <w:tc>
          <w:tcPr>
            <w:tcW w:w="572" w:type="pct"/>
            <w:tcBorders>
              <w:top w:val="single" w:sz="4" w:space="0" w:color="auto"/>
              <w:left w:val="single" w:sz="4" w:space="0" w:color="auto"/>
              <w:bottom w:val="single" w:sz="4" w:space="0" w:color="auto"/>
              <w:right w:val="single" w:sz="4" w:space="0" w:color="auto"/>
            </w:tcBorders>
            <w:vAlign w:val="center"/>
          </w:tcPr>
          <w:p w14:paraId="261184BB" w14:textId="53AF9FC0" w:rsidR="001F4DA2" w:rsidRPr="00D96E03" w:rsidRDefault="00194191" w:rsidP="00E73004">
            <w:pPr>
              <w:pStyle w:val="In-tableHeading"/>
              <w:keepNext w:val="0"/>
              <w:keepLines w:val="0"/>
              <w:widowControl w:val="0"/>
              <w:jc w:val="center"/>
              <w:rPr>
                <w:b w:val="0"/>
                <w:bCs/>
                <w:lang w:val="en-AU"/>
              </w:rPr>
            </w:pPr>
            <w:r w:rsidRPr="00D96E03">
              <w:rPr>
                <w:b w:val="0"/>
                <w:bCs/>
                <w:lang w:val="en-AU"/>
              </w:rPr>
              <w:t>18.2</w:t>
            </w:r>
          </w:p>
        </w:tc>
        <w:tc>
          <w:tcPr>
            <w:tcW w:w="961" w:type="pct"/>
            <w:tcBorders>
              <w:top w:val="single" w:sz="4" w:space="0" w:color="auto"/>
              <w:left w:val="single" w:sz="4" w:space="0" w:color="auto"/>
              <w:bottom w:val="single" w:sz="4" w:space="0" w:color="auto"/>
              <w:right w:val="single" w:sz="4" w:space="0" w:color="auto"/>
            </w:tcBorders>
            <w:vAlign w:val="center"/>
          </w:tcPr>
          <w:p w14:paraId="091DAFD0" w14:textId="03E63D4B" w:rsidR="001F4DA2" w:rsidRPr="00706B0E" w:rsidRDefault="00AE32E1" w:rsidP="00E73004">
            <w:pPr>
              <w:pStyle w:val="In-tableHeading"/>
              <w:keepNext w:val="0"/>
              <w:keepLines w:val="0"/>
              <w:widowControl w:val="0"/>
              <w:jc w:val="center"/>
              <w:rPr>
                <w:b w:val="0"/>
                <w:bCs/>
                <w:lang w:val="en-AU"/>
              </w:rPr>
            </w:pPr>
            <w:r w:rsidRPr="00706B0E">
              <w:rPr>
                <w:b w:val="0"/>
                <w:bCs/>
                <w:lang w:val="en-AU"/>
              </w:rPr>
              <w:t>0.</w:t>
            </w:r>
            <w:r w:rsidR="00026D40" w:rsidRPr="00706B0E">
              <w:rPr>
                <w:b w:val="0"/>
                <w:bCs/>
                <w:lang w:val="en-AU"/>
              </w:rPr>
              <w:t>0</w:t>
            </w:r>
            <w:r w:rsidR="00194191" w:rsidRPr="00706B0E">
              <w:rPr>
                <w:b w:val="0"/>
                <w:bCs/>
                <w:lang w:val="en-AU"/>
              </w:rPr>
              <w:t>6 (</w:t>
            </w:r>
            <w:r w:rsidRPr="00706B0E">
              <w:rPr>
                <w:b w:val="0"/>
                <w:bCs/>
                <w:lang w:val="en-AU"/>
              </w:rPr>
              <w:t>0.00</w:t>
            </w:r>
            <w:r w:rsidR="00194191" w:rsidRPr="00706B0E">
              <w:rPr>
                <w:b w:val="0"/>
                <w:bCs/>
                <w:lang w:val="en-AU"/>
              </w:rPr>
              <w:t xml:space="preserve">, </w:t>
            </w:r>
            <w:r w:rsidRPr="00706B0E">
              <w:rPr>
                <w:b w:val="0"/>
                <w:bCs/>
                <w:lang w:val="en-AU"/>
              </w:rPr>
              <w:t>0.</w:t>
            </w:r>
            <w:r w:rsidR="00194191" w:rsidRPr="00706B0E">
              <w:rPr>
                <w:b w:val="0"/>
                <w:bCs/>
                <w:lang w:val="en-AU"/>
              </w:rPr>
              <w:t>13)</w:t>
            </w:r>
          </w:p>
        </w:tc>
      </w:tr>
      <w:tr w:rsidR="00E73004" w:rsidRPr="00491884" w14:paraId="25EFBF88" w14:textId="77777777" w:rsidTr="00A3440B">
        <w:trPr>
          <w:trHeight w:val="232"/>
        </w:trPr>
        <w:tc>
          <w:tcPr>
            <w:tcW w:w="1227" w:type="pct"/>
            <w:tcBorders>
              <w:top w:val="single" w:sz="4" w:space="0" w:color="auto"/>
              <w:left w:val="single" w:sz="4" w:space="0" w:color="auto"/>
              <w:bottom w:val="single" w:sz="4" w:space="0" w:color="auto"/>
              <w:right w:val="single" w:sz="4" w:space="0" w:color="auto"/>
            </w:tcBorders>
            <w:vAlign w:val="bottom"/>
          </w:tcPr>
          <w:p w14:paraId="1E4C75D2" w14:textId="2C3EF524" w:rsidR="001F4DA2" w:rsidRPr="00491884" w:rsidRDefault="001F4DA2" w:rsidP="00E73004">
            <w:pPr>
              <w:pStyle w:val="In-tableHeading"/>
              <w:keepNext w:val="0"/>
              <w:keepLines w:val="0"/>
              <w:widowControl w:val="0"/>
              <w:rPr>
                <w:rFonts w:eastAsia="Calibri" w:cs="Calibri Light"/>
                <w:b w:val="0"/>
                <w:bCs/>
                <w:lang w:val="en-AU"/>
              </w:rPr>
            </w:pPr>
            <w:r w:rsidRPr="00491884">
              <w:rPr>
                <w:b w:val="0"/>
                <w:bCs/>
                <w:lang w:val="en-AU"/>
              </w:rPr>
              <w:t>Paronychia</w:t>
            </w:r>
          </w:p>
        </w:tc>
        <w:tc>
          <w:tcPr>
            <w:tcW w:w="469" w:type="pct"/>
            <w:tcBorders>
              <w:top w:val="single" w:sz="4" w:space="0" w:color="auto"/>
              <w:left w:val="single" w:sz="4" w:space="0" w:color="auto"/>
              <w:bottom w:val="single" w:sz="4" w:space="0" w:color="auto"/>
              <w:right w:val="single" w:sz="4" w:space="0" w:color="auto"/>
            </w:tcBorders>
            <w:vAlign w:val="center"/>
          </w:tcPr>
          <w:p w14:paraId="7650AD23" w14:textId="064F3FB2" w:rsidR="001F4DA2" w:rsidRPr="00A27464" w:rsidRDefault="001F4DA2" w:rsidP="00E73004">
            <w:pPr>
              <w:pStyle w:val="In-tableHeading"/>
              <w:keepNext w:val="0"/>
              <w:keepLines w:val="0"/>
              <w:widowControl w:val="0"/>
              <w:jc w:val="center"/>
              <w:rPr>
                <w:rFonts w:eastAsia="Calibri" w:cs="Calibri Light"/>
                <w:b w:val="0"/>
                <w:bCs/>
                <w:lang w:val="en-AU"/>
              </w:rPr>
            </w:pPr>
            <w:r w:rsidRPr="00A27464">
              <w:rPr>
                <w:b w:val="0"/>
                <w:bCs/>
                <w:lang w:val="en-AU"/>
              </w:rPr>
              <w:t>65 (23.6)</w:t>
            </w:r>
          </w:p>
        </w:tc>
        <w:tc>
          <w:tcPr>
            <w:tcW w:w="502" w:type="pct"/>
            <w:tcBorders>
              <w:top w:val="single" w:sz="4" w:space="0" w:color="auto"/>
              <w:left w:val="single" w:sz="4" w:space="0" w:color="auto"/>
              <w:bottom w:val="single" w:sz="4" w:space="0" w:color="auto"/>
              <w:right w:val="single" w:sz="4" w:space="0" w:color="auto"/>
            </w:tcBorders>
            <w:vAlign w:val="center"/>
          </w:tcPr>
          <w:p w14:paraId="100F0C3B" w14:textId="294B4C6F" w:rsidR="001F4DA2" w:rsidRPr="00A27464" w:rsidRDefault="001F4DA2" w:rsidP="00E73004">
            <w:pPr>
              <w:pStyle w:val="In-tableHeading"/>
              <w:keepNext w:val="0"/>
              <w:keepLines w:val="0"/>
              <w:widowControl w:val="0"/>
              <w:jc w:val="center"/>
              <w:rPr>
                <w:rFonts w:eastAsia="Calibri" w:cs="Calibri Light"/>
                <w:b w:val="0"/>
                <w:bCs/>
                <w:lang w:val="en-AU"/>
              </w:rPr>
            </w:pPr>
            <w:r w:rsidRPr="00A27464">
              <w:rPr>
                <w:b w:val="0"/>
                <w:bCs/>
                <w:lang w:val="en-AU"/>
              </w:rPr>
              <w:t>73 (26.5)</w:t>
            </w:r>
          </w:p>
        </w:tc>
        <w:tc>
          <w:tcPr>
            <w:tcW w:w="876" w:type="pct"/>
            <w:tcBorders>
              <w:top w:val="single" w:sz="4" w:space="0" w:color="auto"/>
              <w:left w:val="single" w:sz="4" w:space="0" w:color="auto"/>
              <w:bottom w:val="single" w:sz="4" w:space="0" w:color="auto"/>
              <w:right w:val="single" w:sz="4" w:space="0" w:color="auto"/>
            </w:tcBorders>
            <w:vAlign w:val="center"/>
          </w:tcPr>
          <w:p w14:paraId="2C54F84B" w14:textId="5407EB69" w:rsidR="001F4DA2" w:rsidRPr="00A27464" w:rsidRDefault="00194191" w:rsidP="00E73004">
            <w:pPr>
              <w:pStyle w:val="In-tableHeading"/>
              <w:keepNext w:val="0"/>
              <w:keepLines w:val="0"/>
              <w:widowControl w:val="0"/>
              <w:jc w:val="center"/>
              <w:rPr>
                <w:b w:val="0"/>
                <w:bCs/>
                <w:lang w:val="en-AU"/>
              </w:rPr>
            </w:pPr>
            <w:r w:rsidRPr="00A27464">
              <w:rPr>
                <w:b w:val="0"/>
                <w:bCs/>
                <w:lang w:val="en-AU"/>
              </w:rPr>
              <w:t>0.89 (0.66, 1.19)</w:t>
            </w:r>
          </w:p>
        </w:tc>
        <w:tc>
          <w:tcPr>
            <w:tcW w:w="393" w:type="pct"/>
            <w:tcBorders>
              <w:top w:val="single" w:sz="4" w:space="0" w:color="auto"/>
              <w:left w:val="single" w:sz="4" w:space="0" w:color="auto"/>
              <w:bottom w:val="single" w:sz="4" w:space="0" w:color="auto"/>
              <w:right w:val="single" w:sz="4" w:space="0" w:color="auto"/>
            </w:tcBorders>
            <w:vAlign w:val="center"/>
          </w:tcPr>
          <w:p w14:paraId="52C62C50" w14:textId="2BDF5C79" w:rsidR="001F4DA2" w:rsidRPr="00D96E03" w:rsidRDefault="00194191" w:rsidP="00E73004">
            <w:pPr>
              <w:pStyle w:val="In-tableHeading"/>
              <w:keepNext w:val="0"/>
              <w:keepLines w:val="0"/>
              <w:widowControl w:val="0"/>
              <w:jc w:val="center"/>
              <w:rPr>
                <w:b w:val="0"/>
                <w:bCs/>
                <w:lang w:val="en-AU"/>
              </w:rPr>
            </w:pPr>
            <w:r w:rsidRPr="00D96E03">
              <w:rPr>
                <w:b w:val="0"/>
                <w:bCs/>
                <w:lang w:val="en-AU"/>
              </w:rPr>
              <w:t>23.6</w:t>
            </w:r>
          </w:p>
        </w:tc>
        <w:tc>
          <w:tcPr>
            <w:tcW w:w="572" w:type="pct"/>
            <w:tcBorders>
              <w:top w:val="single" w:sz="4" w:space="0" w:color="auto"/>
              <w:left w:val="single" w:sz="4" w:space="0" w:color="auto"/>
              <w:bottom w:val="single" w:sz="4" w:space="0" w:color="auto"/>
              <w:right w:val="single" w:sz="4" w:space="0" w:color="auto"/>
            </w:tcBorders>
            <w:vAlign w:val="center"/>
          </w:tcPr>
          <w:p w14:paraId="179ED574" w14:textId="7470F9B1" w:rsidR="001F4DA2" w:rsidRPr="00D96E03" w:rsidRDefault="00194191" w:rsidP="00E73004">
            <w:pPr>
              <w:pStyle w:val="In-tableHeading"/>
              <w:keepNext w:val="0"/>
              <w:keepLines w:val="0"/>
              <w:widowControl w:val="0"/>
              <w:jc w:val="center"/>
              <w:rPr>
                <w:b w:val="0"/>
                <w:bCs/>
                <w:lang w:val="en-AU"/>
              </w:rPr>
            </w:pPr>
            <w:r w:rsidRPr="00D96E03">
              <w:rPr>
                <w:b w:val="0"/>
                <w:bCs/>
                <w:lang w:val="en-AU"/>
              </w:rPr>
              <w:t>26.5</w:t>
            </w:r>
          </w:p>
        </w:tc>
        <w:tc>
          <w:tcPr>
            <w:tcW w:w="961" w:type="pct"/>
            <w:tcBorders>
              <w:top w:val="single" w:sz="4" w:space="0" w:color="auto"/>
              <w:left w:val="single" w:sz="4" w:space="0" w:color="auto"/>
              <w:bottom w:val="single" w:sz="4" w:space="0" w:color="auto"/>
              <w:right w:val="single" w:sz="4" w:space="0" w:color="auto"/>
            </w:tcBorders>
            <w:vAlign w:val="center"/>
          </w:tcPr>
          <w:p w14:paraId="436F7531" w14:textId="5C9D2906" w:rsidR="001F4DA2" w:rsidRPr="00706B0E" w:rsidRDefault="00194191" w:rsidP="00E73004">
            <w:pPr>
              <w:pStyle w:val="In-tableHeading"/>
              <w:keepNext w:val="0"/>
              <w:keepLines w:val="0"/>
              <w:widowControl w:val="0"/>
              <w:jc w:val="center"/>
              <w:rPr>
                <w:b w:val="0"/>
                <w:bCs/>
                <w:lang w:val="en-AU"/>
              </w:rPr>
            </w:pPr>
            <w:r w:rsidRPr="00706B0E">
              <w:rPr>
                <w:b w:val="0"/>
                <w:bCs/>
                <w:lang w:val="en-AU"/>
              </w:rPr>
              <w:t>-</w:t>
            </w:r>
            <w:r w:rsidR="00AE32E1" w:rsidRPr="00706B0E">
              <w:rPr>
                <w:b w:val="0"/>
                <w:bCs/>
                <w:lang w:val="en-AU"/>
              </w:rPr>
              <w:t>0.03</w:t>
            </w:r>
            <w:r w:rsidRPr="00706B0E">
              <w:rPr>
                <w:b w:val="0"/>
                <w:bCs/>
                <w:lang w:val="en-AU"/>
              </w:rPr>
              <w:t xml:space="preserve"> (-</w:t>
            </w:r>
            <w:r w:rsidR="00AE32E1" w:rsidRPr="00706B0E">
              <w:rPr>
                <w:b w:val="0"/>
                <w:bCs/>
                <w:lang w:val="en-AU"/>
              </w:rPr>
              <w:t>0.10</w:t>
            </w:r>
            <w:r w:rsidRPr="00706B0E">
              <w:rPr>
                <w:b w:val="0"/>
                <w:bCs/>
                <w:lang w:val="en-AU"/>
              </w:rPr>
              <w:t xml:space="preserve">, </w:t>
            </w:r>
            <w:r w:rsidR="00AE32E1" w:rsidRPr="00706B0E">
              <w:rPr>
                <w:b w:val="0"/>
                <w:bCs/>
                <w:lang w:val="en-AU"/>
              </w:rPr>
              <w:t>0.0</w:t>
            </w:r>
            <w:r w:rsidRPr="00706B0E">
              <w:rPr>
                <w:b w:val="0"/>
                <w:bCs/>
                <w:lang w:val="en-AU"/>
              </w:rPr>
              <w:t>4)</w:t>
            </w:r>
          </w:p>
        </w:tc>
      </w:tr>
    </w:tbl>
    <w:p w14:paraId="769A310B" w14:textId="09A77D86" w:rsidR="001F4DA2" w:rsidRPr="00491884" w:rsidRDefault="001F4DA2" w:rsidP="00E12E78">
      <w:pPr>
        <w:pStyle w:val="TableFigureFooter"/>
        <w:jc w:val="both"/>
      </w:pPr>
      <w:r w:rsidRPr="00491884">
        <w:t xml:space="preserve">Source: Table 18, pp86 – 87 of Attachment 2.2 of the Submission (CSR), Source: Table 25, p 74 of the submission, Table </w:t>
      </w:r>
      <w:r w:rsidR="00864679" w:rsidRPr="00491884">
        <w:t>3</w:t>
      </w:r>
      <w:r w:rsidR="00864679">
        <w:t>7</w:t>
      </w:r>
      <w:r w:rsidRPr="00491884">
        <w:t xml:space="preserve">, pp </w:t>
      </w:r>
      <w:r w:rsidR="000B557E" w:rsidRPr="00491884">
        <w:t>8</w:t>
      </w:r>
      <w:r w:rsidR="000B557E">
        <w:t>8</w:t>
      </w:r>
      <w:r w:rsidR="000B557E" w:rsidRPr="00491884">
        <w:t xml:space="preserve"> </w:t>
      </w:r>
      <w:r w:rsidRPr="00491884">
        <w:t>–</w:t>
      </w:r>
      <w:r w:rsidRPr="00491884" w:rsidDel="000B557E">
        <w:t xml:space="preserve"> </w:t>
      </w:r>
      <w:r w:rsidR="000B557E" w:rsidRPr="00491884">
        <w:t>8</w:t>
      </w:r>
      <w:r w:rsidR="000B557E">
        <w:t>9</w:t>
      </w:r>
      <w:r w:rsidR="000B557E" w:rsidRPr="00491884">
        <w:t xml:space="preserve"> </w:t>
      </w:r>
      <w:r w:rsidRPr="00491884">
        <w:lastRenderedPageBreak/>
        <w:t>of the submission, Table 48, pp 151 – 152 of Attachment 2.2 of the submission.</w:t>
      </w:r>
    </w:p>
    <w:p w14:paraId="145861D1" w14:textId="57E797C3" w:rsidR="001F4DA2" w:rsidRPr="00491884" w:rsidRDefault="001F4DA2" w:rsidP="00E12E78">
      <w:pPr>
        <w:pStyle w:val="TableFigureFooter"/>
        <w:jc w:val="both"/>
      </w:pPr>
      <w:r w:rsidRPr="00491884">
        <w:t>AE = adverse event</w:t>
      </w:r>
      <w:r w:rsidR="005000E2" w:rsidRPr="00491884">
        <w:t>;</w:t>
      </w:r>
      <w:r w:rsidRPr="00491884">
        <w:t xml:space="preserve"> </w:t>
      </w:r>
      <w:r w:rsidR="00FE1570" w:rsidRPr="00491884">
        <w:t>CI = confidence interval</w:t>
      </w:r>
      <w:r w:rsidR="005000E2" w:rsidRPr="00491884">
        <w:t>;</w:t>
      </w:r>
      <w:r w:rsidR="00FE1570" w:rsidRPr="00491884">
        <w:t xml:space="preserve"> </w:t>
      </w:r>
      <w:r w:rsidRPr="00491884">
        <w:t>CTCAE = Common Terminology Criteria for Adverse Events</w:t>
      </w:r>
      <w:r w:rsidR="005000E2" w:rsidRPr="00491884">
        <w:t>;</w:t>
      </w:r>
      <w:r w:rsidRPr="00491884">
        <w:t xml:space="preserve"> </w:t>
      </w:r>
      <w:r w:rsidR="00FE1570" w:rsidRPr="00491884">
        <w:t>HR = hazard ratio</w:t>
      </w:r>
      <w:r w:rsidR="005000E2" w:rsidRPr="00491884">
        <w:t>;</w:t>
      </w:r>
      <w:r w:rsidR="00FE1570" w:rsidRPr="00491884">
        <w:t xml:space="preserve"> </w:t>
      </w:r>
      <w:r w:rsidRPr="00491884">
        <w:t>DCO = data cut off</w:t>
      </w:r>
      <w:r w:rsidR="005000E2" w:rsidRPr="00491884">
        <w:t>;</w:t>
      </w:r>
      <w:r w:rsidRPr="00491884">
        <w:t xml:space="preserve"> N = number of patients</w:t>
      </w:r>
      <w:r w:rsidR="005000E2" w:rsidRPr="00491884">
        <w:t>;</w:t>
      </w:r>
      <w:r w:rsidR="00FE1570" w:rsidRPr="00491884">
        <w:t xml:space="preserve"> MedDRA PT = medical dictionary for regulatory activities preferred terms</w:t>
      </w:r>
      <w:r w:rsidR="005000E2" w:rsidRPr="00491884">
        <w:t>;</w:t>
      </w:r>
      <w:r w:rsidR="00FE1570" w:rsidRPr="00491884">
        <w:t xml:space="preserve"> NC = not calculable</w:t>
      </w:r>
      <w:r w:rsidR="005000E2" w:rsidRPr="00491884">
        <w:t>;</w:t>
      </w:r>
      <w:r w:rsidR="00FE1570" w:rsidRPr="00491884">
        <w:t xml:space="preserve"> NE = non evaluable</w:t>
      </w:r>
      <w:r w:rsidR="005000E2" w:rsidRPr="00491884">
        <w:t>;</w:t>
      </w:r>
      <w:r w:rsidR="00FE1570" w:rsidRPr="00491884">
        <w:t xml:space="preserve"> </w:t>
      </w:r>
      <w:r w:rsidRPr="00491884">
        <w:t>O+C = osimertinib plus chemotherapy</w:t>
      </w:r>
      <w:r w:rsidR="005000E2" w:rsidRPr="00491884">
        <w:t>;</w:t>
      </w:r>
      <w:r w:rsidR="00FE1570" w:rsidRPr="00491884">
        <w:t xml:space="preserve"> OS = overall survival</w:t>
      </w:r>
      <w:r w:rsidR="005000E2" w:rsidRPr="00491884">
        <w:t>;</w:t>
      </w:r>
      <w:r w:rsidR="00FE1570" w:rsidRPr="00491884">
        <w:t xml:space="preserve"> RD = risk difference</w:t>
      </w:r>
      <w:r w:rsidR="005000E2" w:rsidRPr="00491884">
        <w:t>;</w:t>
      </w:r>
      <w:r w:rsidR="00FE1570" w:rsidRPr="00491884">
        <w:t xml:space="preserve"> RR = relative risk</w:t>
      </w:r>
      <w:r w:rsidR="005000E2" w:rsidRPr="00491884">
        <w:t>;</w:t>
      </w:r>
      <w:r w:rsidRPr="00491884">
        <w:t xml:space="preserve"> SAE = serious adverse event</w:t>
      </w:r>
      <w:r w:rsidR="005000E2" w:rsidRPr="00491884">
        <w:t xml:space="preserve">; </w:t>
      </w:r>
      <w:r w:rsidR="00FE1570" w:rsidRPr="00491884">
        <w:t>TEAE = treatment emergent adverse event</w:t>
      </w:r>
      <w:r w:rsidR="005000E2" w:rsidRPr="00491884">
        <w:t>.</w:t>
      </w:r>
    </w:p>
    <w:p w14:paraId="1CB772FF" w14:textId="184ABE20" w:rsidR="00E723BA" w:rsidRPr="00491884" w:rsidRDefault="004714C5" w:rsidP="00E12E78">
      <w:pPr>
        <w:pStyle w:val="TableFigureFooter"/>
        <w:jc w:val="both"/>
        <w:rPr>
          <w:rStyle w:val="CommentReference"/>
          <w:bCs/>
          <w:color w:val="000000" w:themeColor="text1"/>
          <w:sz w:val="18"/>
          <w:szCs w:val="18"/>
        </w:rPr>
      </w:pPr>
      <w:proofErr w:type="spellStart"/>
      <w:r w:rsidRPr="00491884">
        <w:rPr>
          <w:vertAlign w:val="superscript"/>
        </w:rPr>
        <w:t>a</w:t>
      </w:r>
      <w:proofErr w:type="spellEnd"/>
      <w:r w:rsidR="00A849BD" w:rsidRPr="00491884">
        <w:rPr>
          <w:vertAlign w:val="superscript"/>
        </w:rPr>
        <w:t xml:space="preserve"> </w:t>
      </w:r>
      <w:r w:rsidR="007C0D12" w:rsidRPr="00491884">
        <w:t>This analysis was not powered to detect statistical differences in the occurrence of safety events; apparent differences shown in relative measures of effect are exploratory only</w:t>
      </w:r>
      <w:r w:rsidR="0025320E" w:rsidRPr="00491884">
        <w:t>.</w:t>
      </w:r>
    </w:p>
    <w:p w14:paraId="7E78F632" w14:textId="120F2F2E" w:rsidR="00926ED7" w:rsidRPr="00491884" w:rsidRDefault="00926ED7" w:rsidP="00A849BD">
      <w:pPr>
        <w:pStyle w:val="3-BodyText"/>
      </w:pPr>
      <w:r w:rsidRPr="00491884">
        <w:t>On the basis of direct evidence presented by the submission, for every 100 patients treated with O+C in comparison with osimertinib:</w:t>
      </w:r>
    </w:p>
    <w:p w14:paraId="6BE23172" w14:textId="69E57FD5" w:rsidR="00926ED7" w:rsidRPr="00491884" w:rsidRDefault="00926ED7" w:rsidP="00A849BD">
      <w:pPr>
        <w:pStyle w:val="ListParagraph"/>
        <w:ind w:left="1134"/>
        <w:jc w:val="both"/>
      </w:pPr>
      <w:r w:rsidRPr="00491884">
        <w:t>Approximately 16 more patients would remain progression free at 24 months.</w:t>
      </w:r>
    </w:p>
    <w:p w14:paraId="56405713" w14:textId="48E7EF3B" w:rsidR="00926ED7" w:rsidRPr="00491884" w:rsidRDefault="00926ED7" w:rsidP="00A849BD">
      <w:pPr>
        <w:pStyle w:val="ListParagraph"/>
        <w:ind w:left="1134"/>
        <w:jc w:val="both"/>
      </w:pPr>
      <w:r w:rsidRPr="00491884">
        <w:t xml:space="preserve">Approximately </w:t>
      </w:r>
      <w:r w:rsidR="00377D73">
        <w:t>8</w:t>
      </w:r>
      <w:r w:rsidR="00377D73" w:rsidRPr="00491884">
        <w:t xml:space="preserve"> </w:t>
      </w:r>
      <w:r w:rsidRPr="00491884">
        <w:t>more patients would remain alive at 24 months.</w:t>
      </w:r>
    </w:p>
    <w:p w14:paraId="1D93E2C6" w14:textId="528F1BF3" w:rsidR="00FC1884" w:rsidRPr="00491884" w:rsidRDefault="00926ED7" w:rsidP="00A849BD">
      <w:pPr>
        <w:pStyle w:val="3-BodyText"/>
      </w:pPr>
      <w:r w:rsidRPr="00491884">
        <w:t xml:space="preserve">On the basis of direct evidence presented by the submission, for every 100 patients treated with O+C in comparison with osimertinib and followed over a duration of approximately </w:t>
      </w:r>
      <w:r w:rsidR="00FE1570" w:rsidRPr="00491884">
        <w:t>21</w:t>
      </w:r>
      <w:r w:rsidRPr="00491884">
        <w:t xml:space="preserve"> months:</w:t>
      </w:r>
    </w:p>
    <w:p w14:paraId="4BD003DC" w14:textId="41422A89" w:rsidR="00926ED7" w:rsidRPr="00491884" w:rsidRDefault="00926ED7" w:rsidP="00A849BD">
      <w:pPr>
        <w:pStyle w:val="ListParagraph"/>
        <w:ind w:left="1134"/>
        <w:jc w:val="both"/>
      </w:pPr>
      <w:r w:rsidRPr="00491884">
        <w:t xml:space="preserve">Approximately 26 more patients would experience an adverse event classified with a severity of </w:t>
      </w:r>
      <w:r w:rsidRPr="00491884">
        <w:rPr>
          <w:bCs/>
          <w:lang w:eastAsia="zh-CN"/>
        </w:rPr>
        <w:t>CTCAE</w:t>
      </w:r>
      <w:r w:rsidRPr="00491884">
        <w:rPr>
          <w:b/>
          <w:bCs/>
          <w:lang w:eastAsia="zh-CN"/>
        </w:rPr>
        <w:t xml:space="preserve"> </w:t>
      </w:r>
      <w:r w:rsidRPr="00491884">
        <w:rPr>
          <w:bCs/>
          <w:lang w:eastAsia="zh-CN"/>
        </w:rPr>
        <w:t>Grade 3.</w:t>
      </w:r>
    </w:p>
    <w:p w14:paraId="3DBA4329" w14:textId="64FBE316" w:rsidR="00926ED7" w:rsidRPr="00491884" w:rsidRDefault="00926ED7" w:rsidP="00A849BD">
      <w:pPr>
        <w:pStyle w:val="ListParagraph"/>
        <w:ind w:left="1134"/>
        <w:jc w:val="both"/>
      </w:pPr>
      <w:r w:rsidRPr="00491884">
        <w:t xml:space="preserve">Approximately 7 more patients would experience an adverse event classified with a severity of </w:t>
      </w:r>
      <w:r w:rsidRPr="00491884">
        <w:rPr>
          <w:bCs/>
          <w:lang w:eastAsia="zh-CN"/>
        </w:rPr>
        <w:t>CTCAE</w:t>
      </w:r>
      <w:r w:rsidRPr="00491884">
        <w:rPr>
          <w:b/>
          <w:bCs/>
          <w:lang w:eastAsia="zh-CN"/>
        </w:rPr>
        <w:t xml:space="preserve"> </w:t>
      </w:r>
      <w:r w:rsidRPr="00491884">
        <w:rPr>
          <w:bCs/>
          <w:lang w:eastAsia="zh-CN"/>
        </w:rPr>
        <w:t>Grade 4.</w:t>
      </w:r>
    </w:p>
    <w:p w14:paraId="161E2342" w14:textId="13520EA7" w:rsidR="00926ED7" w:rsidRPr="00491884" w:rsidRDefault="00926ED7" w:rsidP="00A849BD">
      <w:pPr>
        <w:pStyle w:val="ListParagraph"/>
        <w:ind w:left="1134"/>
        <w:jc w:val="both"/>
      </w:pPr>
      <w:r w:rsidRPr="00491884">
        <w:t>Approximately 18 more patients would experience an adverse event classified as serious.</w:t>
      </w:r>
    </w:p>
    <w:p w14:paraId="697E2ACC" w14:textId="7EF76290" w:rsidR="00926ED7" w:rsidRPr="00491884" w:rsidRDefault="00926ED7" w:rsidP="00A849BD">
      <w:pPr>
        <w:pStyle w:val="ListParagraph"/>
        <w:ind w:left="1134"/>
        <w:jc w:val="both"/>
      </w:pPr>
      <w:r w:rsidRPr="00491884">
        <w:t>Approximately 20 more patients would experience Grade 3 or higher anaemia</w:t>
      </w:r>
      <w:r w:rsidR="00CA3C03" w:rsidRPr="00491884">
        <w:t xml:space="preserve"> (a condition in which in the blood has reduced ability to carry oxygen)</w:t>
      </w:r>
      <w:r w:rsidRPr="00491884">
        <w:t>.</w:t>
      </w:r>
    </w:p>
    <w:p w14:paraId="2753A097" w14:textId="197AE3C4" w:rsidR="00926ED7" w:rsidRPr="00491884" w:rsidRDefault="00926ED7" w:rsidP="00A849BD">
      <w:pPr>
        <w:pStyle w:val="ListParagraph"/>
        <w:ind w:left="1134"/>
        <w:jc w:val="both"/>
      </w:pPr>
      <w:r w:rsidRPr="00491884">
        <w:t>Approximately 13 more patients would experience Grade 3 or higher neutropenia</w:t>
      </w:r>
      <w:r w:rsidR="00712316" w:rsidRPr="00491884">
        <w:t xml:space="preserve"> (the body has </w:t>
      </w:r>
      <w:r w:rsidR="00247F3D" w:rsidRPr="00491884">
        <w:t>fewer white cells, required to fight infections).</w:t>
      </w:r>
      <w:r w:rsidR="00267E32" w:rsidRPr="00491884" w:rsidDel="00267E32">
        <w:t xml:space="preserve"> </w:t>
      </w:r>
    </w:p>
    <w:p w14:paraId="13E117B6" w14:textId="0C2D2C63" w:rsidR="00926ED7" w:rsidRPr="00491884" w:rsidRDefault="00926ED7" w:rsidP="00A849BD">
      <w:pPr>
        <w:pStyle w:val="ListParagraph"/>
        <w:ind w:left="1134"/>
        <w:jc w:val="both"/>
      </w:pPr>
      <w:r w:rsidRPr="00491884">
        <w:t xml:space="preserve">Approximately 8 more patients would experience Grade 3 or higher platelet </w:t>
      </w:r>
      <w:r w:rsidR="00260770" w:rsidRPr="00491884">
        <w:t xml:space="preserve">(required for the blood to clot) </w:t>
      </w:r>
      <w:r w:rsidRPr="00491884">
        <w:t>count decrease.</w:t>
      </w:r>
    </w:p>
    <w:p w14:paraId="7979BD26" w14:textId="4A3C040A" w:rsidR="00926ED7" w:rsidRPr="00491884" w:rsidRDefault="00926ED7" w:rsidP="00A849BD">
      <w:pPr>
        <w:pStyle w:val="ListParagraph"/>
        <w:ind w:left="1134"/>
        <w:jc w:val="both"/>
      </w:pPr>
      <w:r w:rsidRPr="00491884">
        <w:t>Approximately 38 more patients would experience anaemia of any grade</w:t>
      </w:r>
    </w:p>
    <w:p w14:paraId="1DC573F1" w14:textId="3A0F51C8" w:rsidR="00926ED7" w:rsidRPr="00491884" w:rsidRDefault="00926ED7" w:rsidP="00A849BD">
      <w:pPr>
        <w:pStyle w:val="ListParagraph"/>
        <w:ind w:left="1134"/>
        <w:jc w:val="both"/>
      </w:pPr>
      <w:r w:rsidRPr="00491884">
        <w:t>Approximately 33 more patients would experience nausea of any grade</w:t>
      </w:r>
    </w:p>
    <w:p w14:paraId="79E989B0" w14:textId="65E663C2" w:rsidR="00926ED7" w:rsidRPr="00491884" w:rsidRDefault="00926ED7" w:rsidP="00A849BD">
      <w:pPr>
        <w:pStyle w:val="ListParagraph"/>
        <w:ind w:left="1134"/>
        <w:jc w:val="both"/>
      </w:pPr>
      <w:r w:rsidRPr="00491884">
        <w:t>Approximately 7 more patients would experience rash of any grade</w:t>
      </w:r>
    </w:p>
    <w:p w14:paraId="7A1772B6" w14:textId="23BB3145" w:rsidR="00B60939" w:rsidRPr="00491884" w:rsidRDefault="00B60939" w:rsidP="00E9094A">
      <w:pPr>
        <w:pStyle w:val="4-SubsectionHeading"/>
        <w:rPr>
          <w:i w:val="0"/>
        </w:rPr>
      </w:pPr>
      <w:bookmarkStart w:id="52" w:name="_Toc22897644"/>
      <w:bookmarkStart w:id="53" w:name="_Toc192751748"/>
      <w:r w:rsidRPr="00491884">
        <w:rPr>
          <w:i w:val="0"/>
        </w:rPr>
        <w:t>Clinical claim</w:t>
      </w:r>
      <w:bookmarkEnd w:id="52"/>
      <w:bookmarkEnd w:id="53"/>
    </w:p>
    <w:p w14:paraId="1C7DFAAF" w14:textId="4678C335" w:rsidR="00C63029" w:rsidRPr="00491884" w:rsidRDefault="00C63029" w:rsidP="00FF1C96">
      <w:pPr>
        <w:pStyle w:val="3-BodyText"/>
      </w:pPr>
      <w:bookmarkStart w:id="54" w:name="_Toc22897645"/>
      <w:r w:rsidRPr="00491884">
        <w:t xml:space="preserve">The submission claimed that treatment with O+C was superior in efficacy (PFS </w:t>
      </w:r>
      <w:r w:rsidR="00766976">
        <w:t>and</w:t>
      </w:r>
      <w:r w:rsidRPr="00491884">
        <w:t xml:space="preserve"> OS) compared to osimertinib. The clinical efficacy claim was supported </w:t>
      </w:r>
      <w:r w:rsidR="00C7208F" w:rsidRPr="00491884">
        <w:t xml:space="preserve">with respect </w:t>
      </w:r>
      <w:r w:rsidR="0038181A" w:rsidRPr="00491884">
        <w:t>to</w:t>
      </w:r>
      <w:r w:rsidR="00C7208F" w:rsidRPr="00491884">
        <w:t xml:space="preserve"> PFS </w:t>
      </w:r>
      <w:r w:rsidRPr="00491884">
        <w:t xml:space="preserve">by a statistically significant and clinically meaningful </w:t>
      </w:r>
      <w:r w:rsidR="0038181A" w:rsidRPr="00491884">
        <w:t xml:space="preserve">difference for O+C </w:t>
      </w:r>
      <w:r w:rsidR="00912489" w:rsidRPr="00491884">
        <w:t xml:space="preserve">compared </w:t>
      </w:r>
      <w:r w:rsidR="0038181A" w:rsidRPr="00491884">
        <w:t xml:space="preserve">to osimertinib. </w:t>
      </w:r>
      <w:r w:rsidR="00980820" w:rsidRPr="00491884">
        <w:t xml:space="preserve">While the submission reported a difference in OS for O+C compared to osimertinib, it </w:t>
      </w:r>
      <w:r w:rsidR="00571646" w:rsidRPr="00491884">
        <w:t>was</w:t>
      </w:r>
      <w:r w:rsidR="0038181A" w:rsidRPr="00491884">
        <w:t xml:space="preserve"> no</w:t>
      </w:r>
      <w:r w:rsidR="00980820" w:rsidRPr="00491884">
        <w:t>t</w:t>
      </w:r>
      <w:r w:rsidRPr="00491884">
        <w:t xml:space="preserve"> statistically significant</w:t>
      </w:r>
      <w:r w:rsidR="002E15EA" w:rsidRPr="00491884">
        <w:t xml:space="preserve"> at </w:t>
      </w:r>
      <w:r w:rsidR="0016072F" w:rsidRPr="00491884">
        <w:t xml:space="preserve">the DCO2 </w:t>
      </w:r>
      <w:r w:rsidR="0097047F" w:rsidRPr="00491884">
        <w:t>analysis</w:t>
      </w:r>
      <w:r w:rsidRPr="00491884">
        <w:t xml:space="preserve">. </w:t>
      </w:r>
      <w:r w:rsidR="00980820" w:rsidRPr="00491884">
        <w:t>Moreover, t</w:t>
      </w:r>
      <w:r w:rsidRPr="00491884">
        <w:t xml:space="preserve">he magnitude of the OS benefit </w:t>
      </w:r>
      <w:r w:rsidR="00A849BD" w:rsidRPr="00491884">
        <w:t xml:space="preserve">was </w:t>
      </w:r>
      <w:r w:rsidRPr="00491884">
        <w:t>uncertain given the immaturity of the OS data, with the median OS not yet reached for the O+C arm (40.6%</w:t>
      </w:r>
      <w:r w:rsidR="00E91924">
        <w:t xml:space="preserve"> events</w:t>
      </w:r>
      <w:r w:rsidRPr="00491884">
        <w:t xml:space="preserve">). </w:t>
      </w:r>
      <w:r w:rsidR="002D132A" w:rsidRPr="00491884">
        <w:t xml:space="preserve">The ESC agreed </w:t>
      </w:r>
      <w:r w:rsidR="006405DA" w:rsidRPr="00491884">
        <w:t>t</w:t>
      </w:r>
      <w:r w:rsidR="00F767DD" w:rsidRPr="00491884">
        <w:t xml:space="preserve">he claim of superior PFS may be reasonable but the </w:t>
      </w:r>
      <w:r w:rsidR="00C23667" w:rsidRPr="00491884">
        <w:t xml:space="preserve">magnitude of </w:t>
      </w:r>
      <w:r w:rsidR="00C063BA" w:rsidRPr="00491884">
        <w:t xml:space="preserve">any claimed difference </w:t>
      </w:r>
      <w:r w:rsidR="00C063BA" w:rsidRPr="00491884">
        <w:lastRenderedPageBreak/>
        <w:t xml:space="preserve">for </w:t>
      </w:r>
      <w:r w:rsidR="00F767DD" w:rsidRPr="00491884">
        <w:t xml:space="preserve">OS was </w:t>
      </w:r>
      <w:r w:rsidR="009A6EB9" w:rsidRPr="00491884">
        <w:t>uncertain based on the evidence presented</w:t>
      </w:r>
      <w:r w:rsidR="00F767DD" w:rsidRPr="00491884">
        <w:t xml:space="preserve">. </w:t>
      </w:r>
      <w:r w:rsidR="00C063BA" w:rsidRPr="00491884">
        <w:t>In particular, t</w:t>
      </w:r>
      <w:r w:rsidRPr="00491884">
        <w:t xml:space="preserve">he HR </w:t>
      </w:r>
      <w:r w:rsidR="00D55DAD" w:rsidRPr="00491884">
        <w:t>should</w:t>
      </w:r>
      <w:r w:rsidRPr="00491884">
        <w:t xml:space="preserve"> be interpreted with caution given the violation of the proportional hazards assumption. Furthermore, the OS benefit may not be realised in Australian clinical practice given that patients in FLAURA2 could continue treatment beyond progression if clinical benefit was observed. </w:t>
      </w:r>
    </w:p>
    <w:p w14:paraId="77AFCDBD" w14:textId="7F30972E" w:rsidR="00571646" w:rsidRPr="00491884" w:rsidRDefault="00C63029" w:rsidP="00571646">
      <w:pPr>
        <w:pStyle w:val="3-BodyText"/>
      </w:pPr>
      <w:r w:rsidRPr="00491884">
        <w:t>The submission described O+C as inferior but manageable in terms of safety compared to osimertinib. The</w:t>
      </w:r>
      <w:r w:rsidR="00F2336D" w:rsidRPr="00491884">
        <w:t xml:space="preserve"> ESC agree</w:t>
      </w:r>
      <w:r w:rsidR="00C60DDC" w:rsidRPr="00491884">
        <w:t>d</w:t>
      </w:r>
      <w:r w:rsidR="00F2336D" w:rsidRPr="00491884">
        <w:t xml:space="preserve"> the </w:t>
      </w:r>
      <w:r w:rsidRPr="00491884">
        <w:t xml:space="preserve">claim of inferior safety was supported, however </w:t>
      </w:r>
      <w:r w:rsidR="005A39BC" w:rsidRPr="00491884">
        <w:t xml:space="preserve">the </w:t>
      </w:r>
      <w:r w:rsidR="000064A6">
        <w:t xml:space="preserve">claim that the </w:t>
      </w:r>
      <w:r w:rsidR="005A39BC" w:rsidRPr="00491884">
        <w:t>safety profile may be considered</w:t>
      </w:r>
      <w:r w:rsidRPr="00491884">
        <w:t xml:space="preserve"> ‘manageable’</w:t>
      </w:r>
      <w:r w:rsidR="005A5729" w:rsidRPr="00491884">
        <w:t xml:space="preserve"> </w:t>
      </w:r>
      <w:r w:rsidR="00A849BD" w:rsidRPr="00491884">
        <w:t>was</w:t>
      </w:r>
      <w:r w:rsidR="005A5729" w:rsidRPr="00491884">
        <w:t xml:space="preserve"> uncertain</w:t>
      </w:r>
      <w:r w:rsidRPr="00491884">
        <w:t xml:space="preserve">. Whilst both arms were associated with a high rate of TEAEs, the </w:t>
      </w:r>
      <w:r w:rsidR="00571646" w:rsidRPr="00491884">
        <w:t>O+C</w:t>
      </w:r>
      <w:r w:rsidRPr="00491884">
        <w:t xml:space="preserve"> arm was associated with more frequent Grade ≥3 </w:t>
      </w:r>
      <w:r w:rsidR="00755280" w:rsidRPr="00491884">
        <w:t>TEAEs and</w:t>
      </w:r>
      <w:r w:rsidRPr="00491884">
        <w:t xml:space="preserve"> more frequent severe adverse events when compared with osimertinib. </w:t>
      </w:r>
      <w:r w:rsidR="00571646" w:rsidRPr="00491884">
        <w:t xml:space="preserve">The associated management of the severe AEs seen in the O+C arm would likely require an escalation of care. By definition, Grade 3 AEs are medically significant but not immediately life-threatening and may include hospitalisation or prolongation of hospitalisation, be disabling and limit self-care </w:t>
      </w:r>
      <w:r w:rsidR="0046532C" w:rsidRPr="00491884">
        <w:t>activities of daily living</w:t>
      </w:r>
      <w:r w:rsidR="00A46B55" w:rsidRPr="00491884">
        <w:t>.</w:t>
      </w:r>
      <w:r w:rsidR="0046532C" w:rsidRPr="00491884">
        <w:t xml:space="preserve"> </w:t>
      </w:r>
      <w:r w:rsidR="00571646" w:rsidRPr="00491884">
        <w:t xml:space="preserve">Grade 4 AEs are acute and life-threatening. The O+C arm when compared to osimertinib </w:t>
      </w:r>
      <w:r w:rsidR="00150AC1" w:rsidRPr="00491884">
        <w:t>wa</w:t>
      </w:r>
      <w:r w:rsidR="00571646" w:rsidRPr="00491884">
        <w:t>s associated with a higher rate of Grade 3 AE</w:t>
      </w:r>
      <w:r w:rsidR="00E215F9">
        <w:t>s</w:t>
      </w:r>
      <w:r w:rsidR="00571646" w:rsidRPr="00491884">
        <w:t xml:space="preserve"> (49.3% vs 22.9%) and also a higher rate of Grade 4 AEs (8.0% vs</w:t>
      </w:r>
      <w:r w:rsidR="00E43B77" w:rsidRPr="00491884">
        <w:t xml:space="preserve"> </w:t>
      </w:r>
      <w:r w:rsidR="00571646" w:rsidRPr="00491884">
        <w:t>1.1%).</w:t>
      </w:r>
    </w:p>
    <w:p w14:paraId="3F1C5554" w14:textId="77777777" w:rsidR="00770747" w:rsidRPr="00491884" w:rsidRDefault="00571646" w:rsidP="00770747">
      <w:pPr>
        <w:pStyle w:val="3-BodyText"/>
      </w:pPr>
      <w:r w:rsidRPr="00491884">
        <w:t xml:space="preserve">The associated safety profiles for both treatment arms </w:t>
      </w:r>
      <w:r w:rsidR="00755280" w:rsidRPr="00491884">
        <w:t>are likely to</w:t>
      </w:r>
      <w:r w:rsidRPr="00491884">
        <w:t xml:space="preserve"> be worse in the real-world clinical setting with patients experiencing less frequent and intensive monitoring versus what was seen in FLAURA2. In addition, </w:t>
      </w:r>
      <w:r w:rsidR="00D32003" w:rsidRPr="00491884">
        <w:t xml:space="preserve">the </w:t>
      </w:r>
      <w:r w:rsidRPr="00491884">
        <w:t xml:space="preserve">AEs described by the submission were in a healthier population compared to the proposed PBS population (i.e. WHO PS 0 = 37% in the trial vs 17% in Australia), </w:t>
      </w:r>
      <w:r w:rsidR="009E391B" w:rsidRPr="00491884">
        <w:t xml:space="preserve">which is likely </w:t>
      </w:r>
      <w:r w:rsidR="003A34AC" w:rsidRPr="00491884">
        <w:t>to result in worse</w:t>
      </w:r>
      <w:r w:rsidRPr="00491884">
        <w:t xml:space="preserve"> safety </w:t>
      </w:r>
      <w:r w:rsidR="003A34AC" w:rsidRPr="00491884">
        <w:t xml:space="preserve">outcomes </w:t>
      </w:r>
      <w:r w:rsidRPr="00491884">
        <w:t xml:space="preserve">in the Australian population. </w:t>
      </w:r>
      <w:r w:rsidR="008D31F8" w:rsidRPr="00491884">
        <w:t>Overall, a</w:t>
      </w:r>
      <w:r w:rsidRPr="00491884">
        <w:t xml:space="preserve"> large proportion of patients in the O+C arm compared to osimertinib needed to discontinue treatment due to AEs (47.8% vs 6.2%) </w:t>
      </w:r>
      <w:r w:rsidR="008D31F8" w:rsidRPr="00491884">
        <w:t xml:space="preserve">indicating </w:t>
      </w:r>
      <w:r w:rsidRPr="00491884">
        <w:t xml:space="preserve">this combination </w:t>
      </w:r>
      <w:r w:rsidR="00CD6480" w:rsidRPr="00491884">
        <w:t xml:space="preserve">was </w:t>
      </w:r>
      <w:r w:rsidRPr="00491884">
        <w:t>n</w:t>
      </w:r>
      <w:r w:rsidR="008D31F8" w:rsidRPr="00491884">
        <w:t>o</w:t>
      </w:r>
      <w:r w:rsidRPr="00491884">
        <w:t>t well tolerated</w:t>
      </w:r>
      <w:r w:rsidR="00CD6480" w:rsidRPr="00491884">
        <w:t xml:space="preserve"> by the trial population</w:t>
      </w:r>
      <w:r w:rsidRPr="00491884">
        <w:t>.</w:t>
      </w:r>
      <w:bookmarkStart w:id="55" w:name="_Ref191037440"/>
    </w:p>
    <w:p w14:paraId="039180F8" w14:textId="77777777" w:rsidR="007A6A93" w:rsidRPr="00684A63" w:rsidRDefault="00770747" w:rsidP="00E12E78">
      <w:pPr>
        <w:pStyle w:val="COMexecsummnumbered"/>
        <w:numPr>
          <w:ilvl w:val="1"/>
          <w:numId w:val="1"/>
        </w:numPr>
        <w:spacing w:before="120" w:after="120"/>
        <w:rPr>
          <w:iCs/>
        </w:rPr>
      </w:pPr>
      <w:bookmarkStart w:id="56" w:name="_Ref195544752"/>
      <w:bookmarkStart w:id="57" w:name="_Ref195784053"/>
      <w:r w:rsidRPr="00491884">
        <w:t xml:space="preserve">Overall, the ESC considered that the observed toxicity associated with O+C was an important clinical issue. Given that patients in real-world clinical practice may have poorer baseline health compared to the trial population, the incidence and severity of adverse events may be higher. This may lead to increased rates of treatment </w:t>
      </w:r>
      <w:r w:rsidRPr="00684A63">
        <w:t>discontinuation and mortality, and ultimately reduced therapeutic effect.</w:t>
      </w:r>
      <w:bookmarkEnd w:id="55"/>
      <w:bookmarkEnd w:id="56"/>
      <w:bookmarkEnd w:id="57"/>
      <w:r w:rsidR="007A6A93" w:rsidRPr="00684A63">
        <w:rPr>
          <w:iCs/>
        </w:rPr>
        <w:t xml:space="preserve"> </w:t>
      </w:r>
    </w:p>
    <w:p w14:paraId="000D625E" w14:textId="723D4D15" w:rsidR="007A6A93" w:rsidRPr="00684A63" w:rsidRDefault="007A6A93" w:rsidP="00E12E78">
      <w:pPr>
        <w:pStyle w:val="COMexecsummnumbered"/>
        <w:numPr>
          <w:ilvl w:val="1"/>
          <w:numId w:val="1"/>
        </w:numPr>
        <w:spacing w:before="120" w:after="120"/>
        <w:rPr>
          <w:snapToGrid w:val="0"/>
        </w:rPr>
      </w:pPr>
      <w:r w:rsidRPr="00684A63">
        <w:rPr>
          <w:iCs/>
          <w:snapToGrid w:val="0"/>
        </w:rPr>
        <w:t>The</w:t>
      </w:r>
      <w:r w:rsidRPr="00684A63">
        <w:rPr>
          <w:snapToGrid w:val="0"/>
        </w:rPr>
        <w:t xml:space="preserve"> PBAC considered that the claim of superior comparative effectiveness was reasonable</w:t>
      </w:r>
      <w:r w:rsidR="007C5166" w:rsidRPr="00684A63">
        <w:rPr>
          <w:snapToGrid w:val="0"/>
        </w:rPr>
        <w:t>.</w:t>
      </w:r>
    </w:p>
    <w:p w14:paraId="01144A95" w14:textId="0ED0466A" w:rsidR="00F90E03" w:rsidRPr="00684A63" w:rsidRDefault="007A6A93" w:rsidP="00E12E78">
      <w:pPr>
        <w:pStyle w:val="COMexecsummnumbered"/>
        <w:numPr>
          <w:ilvl w:val="1"/>
          <w:numId w:val="1"/>
        </w:numPr>
        <w:spacing w:before="120" w:after="120"/>
        <w:rPr>
          <w:snapToGrid w:val="0"/>
        </w:rPr>
      </w:pPr>
      <w:r w:rsidRPr="00684A63">
        <w:rPr>
          <w:snapToGrid w:val="0"/>
        </w:rPr>
        <w:t>The PBAC considered that the claim of inferior comparative safety was reasonable</w:t>
      </w:r>
      <w:r w:rsidR="007C5166" w:rsidRPr="00684A63">
        <w:rPr>
          <w:snapToGrid w:val="0"/>
        </w:rPr>
        <w:t>.</w:t>
      </w:r>
    </w:p>
    <w:p w14:paraId="63822B08" w14:textId="4C7EA1C4" w:rsidR="0013796F" w:rsidRPr="00491884" w:rsidRDefault="0013796F" w:rsidP="00662D82">
      <w:pPr>
        <w:pStyle w:val="4-SubsectionHeading"/>
        <w:rPr>
          <w:i w:val="0"/>
        </w:rPr>
      </w:pPr>
      <w:bookmarkStart w:id="58" w:name="_Toc192751749"/>
      <w:bookmarkStart w:id="59" w:name="_Toc22897646"/>
      <w:bookmarkStart w:id="60" w:name="_Toc22897650"/>
      <w:bookmarkEnd w:id="54"/>
      <w:r w:rsidRPr="00662D82">
        <w:rPr>
          <w:i w:val="0"/>
        </w:rPr>
        <w:t>Economic analysis</w:t>
      </w:r>
      <w:bookmarkEnd w:id="58"/>
    </w:p>
    <w:p w14:paraId="59A3FAB3" w14:textId="30E70E26" w:rsidR="0013796F" w:rsidRDefault="0013796F" w:rsidP="00662D82">
      <w:pPr>
        <w:pStyle w:val="3-BodyText"/>
      </w:pPr>
      <w:r w:rsidRPr="00491884">
        <w:t>The submission presented a stepped cost-effectiveness and cost-utility analysis</w:t>
      </w:r>
      <w:bookmarkStart w:id="61" w:name="_Hlk187053828"/>
      <w:r w:rsidRPr="00491884">
        <w:t xml:space="preserve">, based on the direct randomised trial, </w:t>
      </w:r>
      <w:bookmarkEnd w:id="61"/>
      <w:r w:rsidRPr="00491884">
        <w:t xml:space="preserve">FLAURA2. The economic evaluation compared O+C with osimertinib for the first-line treatment of locally advanced/metastatic </w:t>
      </w:r>
      <w:r w:rsidRPr="007B60A2">
        <w:rPr>
          <w:i/>
          <w:iCs/>
        </w:rPr>
        <w:t xml:space="preserve">EGFRm </w:t>
      </w:r>
      <w:r w:rsidRPr="00491884">
        <w:t xml:space="preserve">NSCLC. Key components of the economic evaluation are presented in </w:t>
      </w:r>
      <w:r w:rsidRPr="00491884">
        <w:fldChar w:fldCharType="begin"/>
      </w:r>
      <w:r w:rsidRPr="00491884">
        <w:instrText xml:space="preserve"> REF _Ref190453137 \h </w:instrText>
      </w:r>
      <w:r w:rsidR="003E205B" w:rsidRPr="00491884">
        <w:instrText xml:space="preserve"> \* MERGEFORMAT </w:instrText>
      </w:r>
      <w:r w:rsidRPr="00491884">
        <w:fldChar w:fldCharType="separate"/>
      </w:r>
      <w:r w:rsidR="00012B07" w:rsidRPr="00491884">
        <w:t xml:space="preserve">Table </w:t>
      </w:r>
      <w:r w:rsidR="00012B07">
        <w:t>8</w:t>
      </w:r>
      <w:r w:rsidRPr="00491884">
        <w:fldChar w:fldCharType="end"/>
      </w:r>
      <w:r w:rsidRPr="00491884">
        <w:t>. While a cost-utility analysis was appropriate</w:t>
      </w:r>
      <w:r w:rsidR="00CF69A2" w:rsidRPr="00491884">
        <w:t xml:space="preserve"> given the claim of </w:t>
      </w:r>
      <w:r w:rsidR="008B3B23" w:rsidRPr="00491884">
        <w:t>superior effectiveness</w:t>
      </w:r>
      <w:r w:rsidRPr="00491884">
        <w:t xml:space="preserve">, it </w:t>
      </w:r>
      <w:r w:rsidR="0002102C" w:rsidRPr="00491884">
        <w:t xml:space="preserve">relied </w:t>
      </w:r>
      <w:r w:rsidRPr="00491884">
        <w:lastRenderedPageBreak/>
        <w:t xml:space="preserve">on the difference observed in the clinical data for PFS, noting that the evidence </w:t>
      </w:r>
      <w:r w:rsidR="0081773C">
        <w:t xml:space="preserve">presented in the submission </w:t>
      </w:r>
      <w:r w:rsidRPr="00491884">
        <w:t>did not show a statistically significant difference in either OS or quality of life.</w:t>
      </w:r>
    </w:p>
    <w:p w14:paraId="54E3ABA3" w14:textId="3B9A29DA" w:rsidR="0013796F" w:rsidRPr="00491884" w:rsidRDefault="0013796F" w:rsidP="00783E68">
      <w:pPr>
        <w:pStyle w:val="Caption"/>
        <w:keepNext w:val="0"/>
        <w:keepLines w:val="0"/>
        <w:jc w:val="left"/>
        <w:rPr>
          <w:rStyle w:val="CommentReference"/>
          <w:b/>
          <w:szCs w:val="24"/>
        </w:rPr>
      </w:pPr>
      <w:bookmarkStart w:id="62" w:name="_Ref190453137"/>
      <w:r w:rsidRPr="00491884">
        <w:t xml:space="preserve">Table </w:t>
      </w:r>
      <w:r w:rsidR="003D6253">
        <w:fldChar w:fldCharType="begin"/>
      </w:r>
      <w:r w:rsidR="003D6253">
        <w:instrText xml:space="preserve"> SEQ Table \* ARABIC </w:instrText>
      </w:r>
      <w:r w:rsidR="003D6253">
        <w:fldChar w:fldCharType="separate"/>
      </w:r>
      <w:r w:rsidR="00012B07">
        <w:rPr>
          <w:noProof/>
        </w:rPr>
        <w:t>8</w:t>
      </w:r>
      <w:r w:rsidR="003D6253">
        <w:fldChar w:fldCharType="end"/>
      </w:r>
      <w:bookmarkEnd w:id="62"/>
      <w:r w:rsidRPr="00491884">
        <w:t>:</w:t>
      </w:r>
      <w:r w:rsidRPr="00491884">
        <w:rPr>
          <w:rStyle w:val="CommentReference"/>
          <w:b/>
          <w:szCs w:val="24"/>
        </w:rPr>
        <w:t xml:space="preserve"> Summary of model structure, key inputs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18"/>
        <w:gridCol w:w="6499"/>
      </w:tblGrid>
      <w:tr w:rsidR="0013796F" w:rsidRPr="00491884" w14:paraId="4BEB32D6" w14:textId="77777777" w:rsidTr="001F5AAB">
        <w:trPr>
          <w:tblHeader/>
        </w:trPr>
        <w:tc>
          <w:tcPr>
            <w:tcW w:w="1396" w:type="pct"/>
            <w:vAlign w:val="center"/>
          </w:tcPr>
          <w:p w14:paraId="3D3C6B14" w14:textId="77777777" w:rsidR="0013796F" w:rsidRPr="00491884" w:rsidRDefault="0013796F" w:rsidP="00783E68">
            <w:pPr>
              <w:pStyle w:val="In-tableHeading"/>
              <w:keepNext w:val="0"/>
              <w:keepLines w:val="0"/>
              <w:rPr>
                <w:lang w:val="en-AU"/>
              </w:rPr>
            </w:pPr>
            <w:r w:rsidRPr="00491884">
              <w:rPr>
                <w:lang w:val="en-AU"/>
              </w:rPr>
              <w:t>Component</w:t>
            </w:r>
          </w:p>
        </w:tc>
        <w:tc>
          <w:tcPr>
            <w:tcW w:w="3604" w:type="pct"/>
            <w:vAlign w:val="center"/>
          </w:tcPr>
          <w:p w14:paraId="51E4A718" w14:textId="77777777" w:rsidR="0013796F" w:rsidRPr="00491884" w:rsidRDefault="0013796F" w:rsidP="00783E68">
            <w:pPr>
              <w:pStyle w:val="In-tableHeading"/>
              <w:keepNext w:val="0"/>
              <w:keepLines w:val="0"/>
              <w:rPr>
                <w:lang w:val="en-AU"/>
              </w:rPr>
            </w:pPr>
            <w:r w:rsidRPr="00491884">
              <w:rPr>
                <w:lang w:val="en-AU"/>
              </w:rPr>
              <w:t>Summary</w:t>
            </w:r>
          </w:p>
        </w:tc>
      </w:tr>
      <w:tr w:rsidR="0013796F" w:rsidRPr="00491884" w14:paraId="3A6280FB" w14:textId="77777777" w:rsidTr="001F5AAB">
        <w:tc>
          <w:tcPr>
            <w:tcW w:w="1396" w:type="pct"/>
            <w:vAlign w:val="center"/>
          </w:tcPr>
          <w:p w14:paraId="190A23E5" w14:textId="77777777" w:rsidR="0013796F" w:rsidRPr="00491884" w:rsidRDefault="0013796F" w:rsidP="00783E68">
            <w:pPr>
              <w:pStyle w:val="TableText0"/>
              <w:keepNext w:val="0"/>
              <w:keepLines w:val="0"/>
            </w:pPr>
            <w:r w:rsidRPr="00491884">
              <w:t>Treatments</w:t>
            </w:r>
          </w:p>
        </w:tc>
        <w:tc>
          <w:tcPr>
            <w:tcW w:w="3604" w:type="pct"/>
            <w:vAlign w:val="center"/>
          </w:tcPr>
          <w:p w14:paraId="350FCE1A" w14:textId="77777777" w:rsidR="0013796F" w:rsidRPr="00491884" w:rsidRDefault="0013796F" w:rsidP="00783E68">
            <w:pPr>
              <w:pStyle w:val="TableText0"/>
              <w:keepNext w:val="0"/>
              <w:keepLines w:val="0"/>
            </w:pPr>
            <w:r w:rsidRPr="00491884">
              <w:t>O+C vs osimertinib</w:t>
            </w:r>
          </w:p>
        </w:tc>
      </w:tr>
      <w:tr w:rsidR="0013796F" w:rsidRPr="00491884" w14:paraId="1642510B" w14:textId="77777777" w:rsidTr="001F5AAB">
        <w:tc>
          <w:tcPr>
            <w:tcW w:w="1396" w:type="pct"/>
            <w:vAlign w:val="center"/>
          </w:tcPr>
          <w:p w14:paraId="6FFAE63C" w14:textId="77777777" w:rsidR="0013796F" w:rsidRPr="00491884" w:rsidRDefault="0013796F" w:rsidP="00783E68">
            <w:pPr>
              <w:pStyle w:val="TableText0"/>
              <w:keepNext w:val="0"/>
              <w:keepLines w:val="0"/>
            </w:pPr>
            <w:r w:rsidRPr="00491884">
              <w:t>Time horizon</w:t>
            </w:r>
          </w:p>
        </w:tc>
        <w:tc>
          <w:tcPr>
            <w:tcW w:w="3604" w:type="pct"/>
            <w:vAlign w:val="center"/>
          </w:tcPr>
          <w:p w14:paraId="075F8FD3" w14:textId="4F7ECE9C" w:rsidR="0013796F" w:rsidRPr="00491884" w:rsidRDefault="0013796F" w:rsidP="00783E68">
            <w:pPr>
              <w:pStyle w:val="TableText0"/>
              <w:keepNext w:val="0"/>
              <w:keepLines w:val="0"/>
            </w:pPr>
            <w:r w:rsidRPr="00491884">
              <w:t xml:space="preserve">10 years in the model base case versus median follow-up in FLAURA2 study of </w:t>
            </w:r>
            <w:r w:rsidR="0010599F" w:rsidRPr="00491884">
              <w:t xml:space="preserve">19.4 months (O+C) and 14.6 months (osimertinib) in </w:t>
            </w:r>
            <w:r w:rsidRPr="00491884">
              <w:t>PFS (first interim analysis, April 2023) and median follow-up 3</w:t>
            </w:r>
            <w:r w:rsidR="00A1708E" w:rsidRPr="00491884">
              <w:t>1.7 months (O+C) and 30.5 months (osimertinib)</w:t>
            </w:r>
            <w:r w:rsidRPr="00491884">
              <w:t xml:space="preserve"> in OS (second interim analysis, January 2024).</w:t>
            </w:r>
          </w:p>
          <w:p w14:paraId="781D4739" w14:textId="4F7940D8" w:rsidR="0013796F" w:rsidRPr="00491884" w:rsidRDefault="0013796F" w:rsidP="00783E68">
            <w:pPr>
              <w:pStyle w:val="TableText0"/>
              <w:keepNext w:val="0"/>
              <w:keepLines w:val="0"/>
            </w:pPr>
            <w:r w:rsidRPr="00491884">
              <w:t xml:space="preserve">The extrapolations of PFS, OS and TTD were carried </w:t>
            </w:r>
            <w:r w:rsidR="00762A57" w:rsidRPr="00491884">
              <w:t xml:space="preserve">out </w:t>
            </w:r>
            <w:r w:rsidRPr="00491884">
              <w:t>over a 15-year period and the analysis was then truncated at 10 years.</w:t>
            </w:r>
          </w:p>
        </w:tc>
      </w:tr>
      <w:tr w:rsidR="0013796F" w:rsidRPr="00491884" w14:paraId="59CE67C0" w14:textId="77777777" w:rsidTr="001F5AAB">
        <w:tc>
          <w:tcPr>
            <w:tcW w:w="1396" w:type="pct"/>
            <w:vAlign w:val="center"/>
          </w:tcPr>
          <w:p w14:paraId="092BC5E0" w14:textId="77777777" w:rsidR="0013796F" w:rsidRPr="00491884" w:rsidRDefault="0013796F" w:rsidP="00783E68">
            <w:pPr>
              <w:pStyle w:val="TableText0"/>
              <w:keepNext w:val="0"/>
              <w:keepLines w:val="0"/>
            </w:pPr>
            <w:r w:rsidRPr="00491884">
              <w:t>Outcomes</w:t>
            </w:r>
          </w:p>
        </w:tc>
        <w:tc>
          <w:tcPr>
            <w:tcW w:w="3604" w:type="pct"/>
            <w:vAlign w:val="center"/>
          </w:tcPr>
          <w:p w14:paraId="6F52E2A9" w14:textId="77777777" w:rsidR="0013796F" w:rsidRPr="00491884" w:rsidRDefault="0013796F" w:rsidP="00783E68">
            <w:pPr>
              <w:pStyle w:val="TableText0"/>
              <w:keepNext w:val="0"/>
              <w:keepLines w:val="0"/>
            </w:pPr>
            <w:r w:rsidRPr="00491884">
              <w:t>Progression-free years gained, life-years gained, quality-adjusted life years gained</w:t>
            </w:r>
          </w:p>
        </w:tc>
      </w:tr>
      <w:tr w:rsidR="0013796F" w:rsidRPr="00491884" w14:paraId="4AF5E1AA" w14:textId="77777777" w:rsidTr="001F5AAB">
        <w:tc>
          <w:tcPr>
            <w:tcW w:w="1396" w:type="pct"/>
            <w:vAlign w:val="center"/>
          </w:tcPr>
          <w:p w14:paraId="5E6F226A" w14:textId="77777777" w:rsidR="0013796F" w:rsidRPr="00491884" w:rsidRDefault="0013796F" w:rsidP="00783E68">
            <w:pPr>
              <w:pStyle w:val="TableText0"/>
              <w:keepNext w:val="0"/>
              <w:keepLines w:val="0"/>
            </w:pPr>
            <w:r w:rsidRPr="00491884">
              <w:t>Methods used to generate results</w:t>
            </w:r>
          </w:p>
        </w:tc>
        <w:tc>
          <w:tcPr>
            <w:tcW w:w="3604" w:type="pct"/>
            <w:vAlign w:val="center"/>
          </w:tcPr>
          <w:p w14:paraId="68882B66" w14:textId="77777777" w:rsidR="0013796F" w:rsidRPr="00491884" w:rsidRDefault="0013796F" w:rsidP="00783E68">
            <w:pPr>
              <w:pStyle w:val="TableText0"/>
              <w:keepNext w:val="0"/>
              <w:keepLines w:val="0"/>
            </w:pPr>
            <w:r w:rsidRPr="00491884">
              <w:t>Partitioned survival model</w:t>
            </w:r>
          </w:p>
        </w:tc>
      </w:tr>
      <w:tr w:rsidR="0013796F" w:rsidRPr="00491884" w14:paraId="4E98C30C" w14:textId="77777777" w:rsidTr="001F5AAB">
        <w:tc>
          <w:tcPr>
            <w:tcW w:w="1396" w:type="pct"/>
            <w:vAlign w:val="center"/>
          </w:tcPr>
          <w:p w14:paraId="55DF0907" w14:textId="77777777" w:rsidR="0013796F" w:rsidRPr="00491884" w:rsidRDefault="0013796F" w:rsidP="00783E68">
            <w:pPr>
              <w:pStyle w:val="TableText0"/>
              <w:keepNext w:val="0"/>
              <w:keepLines w:val="0"/>
            </w:pPr>
            <w:r w:rsidRPr="00491884">
              <w:t>Health states</w:t>
            </w:r>
          </w:p>
        </w:tc>
        <w:tc>
          <w:tcPr>
            <w:tcW w:w="3604" w:type="pct"/>
            <w:vAlign w:val="center"/>
          </w:tcPr>
          <w:p w14:paraId="686A3C50" w14:textId="77777777" w:rsidR="0013796F" w:rsidRPr="00491884" w:rsidRDefault="0013796F" w:rsidP="00783E68">
            <w:pPr>
              <w:pStyle w:val="TableText0"/>
              <w:keepNext w:val="0"/>
              <w:keepLines w:val="0"/>
            </w:pPr>
            <w:r w:rsidRPr="00491884">
              <w:t>Progression free (PF), progressive disease (PD), death</w:t>
            </w:r>
          </w:p>
        </w:tc>
      </w:tr>
      <w:tr w:rsidR="0013796F" w:rsidRPr="00491884" w14:paraId="3DB44919" w14:textId="77777777" w:rsidTr="001F5AAB">
        <w:tc>
          <w:tcPr>
            <w:tcW w:w="1396" w:type="pct"/>
            <w:vAlign w:val="center"/>
          </w:tcPr>
          <w:p w14:paraId="557F721C" w14:textId="77777777" w:rsidR="0013796F" w:rsidRPr="00491884" w:rsidRDefault="0013796F" w:rsidP="00783E68">
            <w:pPr>
              <w:pStyle w:val="TableText0"/>
              <w:keepNext w:val="0"/>
              <w:keepLines w:val="0"/>
            </w:pPr>
            <w:r w:rsidRPr="00491884">
              <w:t>Cycle length</w:t>
            </w:r>
          </w:p>
        </w:tc>
        <w:tc>
          <w:tcPr>
            <w:tcW w:w="3604" w:type="pct"/>
            <w:vAlign w:val="center"/>
          </w:tcPr>
          <w:p w14:paraId="15497258" w14:textId="77777777" w:rsidR="0013796F" w:rsidRPr="00491884" w:rsidRDefault="0013796F" w:rsidP="00783E68">
            <w:pPr>
              <w:pStyle w:val="TableText0"/>
              <w:keepNext w:val="0"/>
              <w:keepLines w:val="0"/>
            </w:pPr>
            <w:r w:rsidRPr="00491884">
              <w:t>Monthly (30 days)</w:t>
            </w:r>
          </w:p>
        </w:tc>
      </w:tr>
      <w:tr w:rsidR="0013796F" w:rsidRPr="00491884" w14:paraId="198A0795" w14:textId="77777777" w:rsidTr="001F5AAB">
        <w:tc>
          <w:tcPr>
            <w:tcW w:w="1396" w:type="pct"/>
            <w:vAlign w:val="center"/>
          </w:tcPr>
          <w:p w14:paraId="48652796" w14:textId="77777777" w:rsidR="0013796F" w:rsidRPr="00491884" w:rsidRDefault="0013796F" w:rsidP="00783E68">
            <w:pPr>
              <w:pStyle w:val="TableText0"/>
              <w:keepNext w:val="0"/>
              <w:keepLines w:val="0"/>
            </w:pPr>
            <w:r w:rsidRPr="00491884">
              <w:t>Extrapolation method</w:t>
            </w:r>
          </w:p>
        </w:tc>
        <w:tc>
          <w:tcPr>
            <w:tcW w:w="3604" w:type="pct"/>
            <w:vAlign w:val="center"/>
          </w:tcPr>
          <w:p w14:paraId="6BAC87B9" w14:textId="5F64E033" w:rsidR="0013796F" w:rsidRPr="00491884" w:rsidRDefault="0013796F" w:rsidP="00783E68">
            <w:pPr>
              <w:pStyle w:val="TableText0"/>
              <w:keepNext w:val="0"/>
              <w:keepLines w:val="0"/>
            </w:pPr>
            <w:r w:rsidRPr="00491884">
              <w:t>Point of extrapolation of PFS (from 25 months) and OS (from 37 months) was based on the time when 20% of patients remained at risk, and using parametric functions fitted directly to data from FLAURA2. Australian lifetables applied after end of trial follow-up to capture all-cause mortality observed after the trial.</w:t>
            </w:r>
          </w:p>
          <w:p w14:paraId="1BFC4AEB" w14:textId="77777777" w:rsidR="00DE5C43" w:rsidRPr="00491884" w:rsidRDefault="00DE5C43" w:rsidP="00783E68">
            <w:pPr>
              <w:pStyle w:val="TableText0"/>
              <w:keepNext w:val="0"/>
              <w:keepLines w:val="0"/>
            </w:pPr>
          </w:p>
          <w:p w14:paraId="13070C6E" w14:textId="77777777" w:rsidR="00644277" w:rsidRPr="00491884" w:rsidRDefault="00644277" w:rsidP="00783E68">
            <w:pPr>
              <w:pStyle w:val="TableText0"/>
              <w:keepNext w:val="0"/>
              <w:keepLines w:val="0"/>
            </w:pPr>
            <w:r w:rsidRPr="00491884">
              <w:t xml:space="preserve">PFS data were based on DCO1 data cut-off (3 April 2023) and OS data were based on DCO2 data cut off (8 January 2024). </w:t>
            </w:r>
          </w:p>
          <w:p w14:paraId="7A5C5AA2" w14:textId="77777777" w:rsidR="00644277" w:rsidRPr="00491884" w:rsidRDefault="00644277" w:rsidP="00783E68">
            <w:pPr>
              <w:pStyle w:val="TableText0"/>
              <w:keepNext w:val="0"/>
              <w:keepLines w:val="0"/>
            </w:pPr>
          </w:p>
          <w:p w14:paraId="6517BB1A" w14:textId="3E6AB7E0" w:rsidR="00FB000C" w:rsidRPr="00491884" w:rsidRDefault="00FB000C" w:rsidP="00783E68">
            <w:pPr>
              <w:pStyle w:val="TableText0"/>
              <w:keepNext w:val="0"/>
              <w:keepLines w:val="0"/>
            </w:pPr>
            <w:r w:rsidRPr="00491884">
              <w:t>In the base case, FLAURA2 outcomes (PFS, OS, TTD) were extrapolated based on a Weibull parametric function. For PFS and TTD, the lowest AIC</w:t>
            </w:r>
            <w:r w:rsidR="00E92021">
              <w:t xml:space="preserve"> </w:t>
            </w:r>
            <w:r w:rsidRPr="00491884">
              <w:t>was observed with Gompertz (O+C); and log-logistic (osimertinib). For OS, the lowest AIC was observed with Gompertz.</w:t>
            </w:r>
          </w:p>
          <w:p w14:paraId="56996AF7" w14:textId="77777777" w:rsidR="00121E6C" w:rsidRPr="00491884" w:rsidRDefault="00121E6C" w:rsidP="00783E68">
            <w:pPr>
              <w:pStyle w:val="TableText0"/>
              <w:keepNext w:val="0"/>
              <w:keepLines w:val="0"/>
            </w:pPr>
          </w:p>
          <w:p w14:paraId="209F4796" w14:textId="0C1CB6D1" w:rsidR="0013796F" w:rsidRPr="00491884" w:rsidRDefault="0013796F" w:rsidP="00783E68">
            <w:pPr>
              <w:pStyle w:val="TableText0"/>
              <w:keepNext w:val="0"/>
              <w:keepLines w:val="0"/>
            </w:pPr>
            <w:r w:rsidRPr="00491884">
              <w:t xml:space="preserve">The OS in the O+C arm was assumed to be the same as in the osimertinib arm until 16 months. This was not appropriate given the KM data show OS for O+C was lower up to month 16 than it was for osimertinib. Thereafter, OS in O+C was estimated by applying the trial-based HR for OS to the </w:t>
            </w:r>
            <w:r w:rsidR="00125FD7" w:rsidRPr="00491884">
              <w:t xml:space="preserve">extrapolated data for the </w:t>
            </w:r>
            <w:r w:rsidRPr="00491884">
              <w:t xml:space="preserve">osimertinib arm to generate the rate of death in the O+C arm. </w:t>
            </w:r>
            <w:r w:rsidR="00121E6C" w:rsidRPr="00491884">
              <w:t>No separate extrapolations were applied to OS for O+C.</w:t>
            </w:r>
          </w:p>
        </w:tc>
      </w:tr>
      <w:tr w:rsidR="0013796F" w:rsidRPr="00491884" w14:paraId="7E41F652" w14:textId="77777777" w:rsidTr="001F5AAB">
        <w:tc>
          <w:tcPr>
            <w:tcW w:w="1396" w:type="pct"/>
            <w:vAlign w:val="center"/>
          </w:tcPr>
          <w:p w14:paraId="5F519A8C" w14:textId="77777777" w:rsidR="0013796F" w:rsidRPr="00491884" w:rsidRDefault="0013796F" w:rsidP="00783E68">
            <w:pPr>
              <w:pStyle w:val="TableText0"/>
              <w:keepNext w:val="0"/>
              <w:keepLines w:val="0"/>
            </w:pPr>
            <w:r w:rsidRPr="00491884">
              <w:t>Health related quality of life</w:t>
            </w:r>
          </w:p>
        </w:tc>
        <w:tc>
          <w:tcPr>
            <w:tcW w:w="3604" w:type="pct"/>
            <w:vAlign w:val="center"/>
          </w:tcPr>
          <w:p w14:paraId="58A2C845" w14:textId="77777777" w:rsidR="0013796F" w:rsidRPr="00491884" w:rsidRDefault="0013796F" w:rsidP="00783E68">
            <w:pPr>
              <w:pStyle w:val="TableText0"/>
              <w:keepNext w:val="0"/>
              <w:keepLines w:val="0"/>
            </w:pPr>
            <w:r w:rsidRPr="00491884">
              <w:t>FLAURA2 study EQ-5D-5L using Australian algorithm Viney (2011).</w:t>
            </w:r>
          </w:p>
          <w:p w14:paraId="77E9EFFB" w14:textId="77777777" w:rsidR="0013796F" w:rsidRPr="00491884" w:rsidRDefault="0013796F" w:rsidP="00783E68">
            <w:pPr>
              <w:pStyle w:val="TableText0"/>
              <w:keepNext w:val="0"/>
              <w:keepLines w:val="0"/>
            </w:pPr>
            <w:r w:rsidRPr="00491884">
              <w:t xml:space="preserve">PF utility value: 0.814 </w:t>
            </w:r>
          </w:p>
          <w:p w14:paraId="64A8661E" w14:textId="77777777" w:rsidR="0013796F" w:rsidRPr="00491884" w:rsidRDefault="0013796F" w:rsidP="00783E68">
            <w:pPr>
              <w:pStyle w:val="TableText0"/>
              <w:keepNext w:val="0"/>
              <w:keepLines w:val="0"/>
            </w:pPr>
            <w:r w:rsidRPr="00491884">
              <w:t>PD utility value: 0.658</w:t>
            </w:r>
          </w:p>
          <w:p w14:paraId="2B628981" w14:textId="77777777" w:rsidR="0013796F" w:rsidRPr="00491884" w:rsidRDefault="0013796F" w:rsidP="00783E68">
            <w:pPr>
              <w:pStyle w:val="TableText0"/>
              <w:keepNext w:val="0"/>
              <w:keepLines w:val="0"/>
            </w:pPr>
            <w:r w:rsidRPr="00491884">
              <w:t>Disutility associated with AEs (applied a one-off QALY adjustment).</w:t>
            </w:r>
          </w:p>
        </w:tc>
      </w:tr>
      <w:tr w:rsidR="0013796F" w:rsidRPr="00491884" w14:paraId="14A97516" w14:textId="77777777" w:rsidTr="001F5AAB">
        <w:tc>
          <w:tcPr>
            <w:tcW w:w="1396" w:type="pct"/>
            <w:vAlign w:val="center"/>
          </w:tcPr>
          <w:p w14:paraId="4393AD89" w14:textId="77777777" w:rsidR="0013796F" w:rsidRPr="00491884" w:rsidRDefault="0013796F" w:rsidP="00783E68">
            <w:pPr>
              <w:pStyle w:val="TableText0"/>
              <w:keepNext w:val="0"/>
              <w:keepLines w:val="0"/>
            </w:pPr>
            <w:r w:rsidRPr="00491884">
              <w:t>Cost of osimertinib</w:t>
            </w:r>
          </w:p>
        </w:tc>
        <w:tc>
          <w:tcPr>
            <w:tcW w:w="3604" w:type="pct"/>
            <w:vAlign w:val="center"/>
          </w:tcPr>
          <w:p w14:paraId="13754374" w14:textId="1D02171A" w:rsidR="0013796F" w:rsidRPr="00491884" w:rsidRDefault="00990ED6" w:rsidP="00783E68">
            <w:pPr>
              <w:pStyle w:val="TableText0"/>
              <w:keepNext w:val="0"/>
              <w:keepLines w:val="0"/>
            </w:pPr>
            <w:r w:rsidRPr="00491884">
              <w:t xml:space="preserve">The submission </w:t>
            </w:r>
            <w:r w:rsidR="004348F6" w:rsidRPr="00491884">
              <w:t>a</w:t>
            </w:r>
            <w:r w:rsidR="0013796F" w:rsidRPr="00491884">
              <w:t xml:space="preserve">ssumed </w:t>
            </w:r>
            <w:r w:rsidR="0013796F" w:rsidRPr="00C80699">
              <w:t xml:space="preserve">that </w:t>
            </w:r>
            <w:r w:rsidR="004348F6" w:rsidRPr="00C80699">
              <w:t xml:space="preserve">the </w:t>
            </w:r>
            <w:r w:rsidR="0013796F" w:rsidRPr="00C80699">
              <w:t xml:space="preserve">cost for osimertinib would </w:t>
            </w:r>
            <w:r w:rsidR="0013796F" w:rsidRPr="00CE0A22">
              <w:t xml:space="preserve">be </w:t>
            </w:r>
            <w:r w:rsidR="005D7A73" w:rsidRPr="00CE0A22">
              <w:t xml:space="preserve">capped </w:t>
            </w:r>
            <w:r w:rsidR="0013796F" w:rsidRPr="00CE0A22">
              <w:t xml:space="preserve">to a fixed duration of time, an average of </w:t>
            </w:r>
            <w:r w:rsidR="0002786C" w:rsidRPr="0002786C">
              <w:rPr>
                <w:color w:val="000000"/>
                <w:spacing w:val="53"/>
                <w:shd w:val="solid" w:color="000000" w:fill="000000"/>
                <w:fitText w:val="330" w:id="-663486458"/>
                <w14:textFill>
                  <w14:solidFill>
                    <w14:srgbClr w14:val="000000">
                      <w14:alpha w14:val="100000"/>
                    </w14:srgbClr>
                  </w14:solidFill>
                </w14:textFill>
              </w:rPr>
              <w:t>|||</w:t>
            </w:r>
            <w:r w:rsidR="0002786C" w:rsidRPr="0002786C">
              <w:rPr>
                <w:color w:val="000000"/>
                <w:spacing w:val="1"/>
                <w:shd w:val="solid" w:color="000000" w:fill="000000"/>
                <w:fitText w:val="330" w:id="-663486458"/>
                <w14:textFill>
                  <w14:solidFill>
                    <w14:srgbClr w14:val="000000">
                      <w14:alpha w14:val="100000"/>
                    </w14:srgbClr>
                  </w14:solidFill>
                </w14:textFill>
              </w:rPr>
              <w:t>|</w:t>
            </w:r>
            <w:r w:rsidR="0013796F" w:rsidRPr="00CE0A22">
              <w:t xml:space="preserve"> months</w:t>
            </w:r>
            <w:r w:rsidR="0013796F" w:rsidRPr="00491884">
              <w:t xml:space="preserve"> in the O+C arm </w:t>
            </w:r>
            <w:r w:rsidR="0013796F" w:rsidRPr="00CE0A22">
              <w:t xml:space="preserve">and an average of </w:t>
            </w:r>
            <w:r w:rsidR="0002786C" w:rsidRPr="0002786C">
              <w:rPr>
                <w:color w:val="000000"/>
                <w:spacing w:val="53"/>
                <w:shd w:val="solid" w:color="000000" w:fill="000000"/>
                <w:fitText w:val="330" w:id="-663486457"/>
                <w14:textFill>
                  <w14:solidFill>
                    <w14:srgbClr w14:val="000000">
                      <w14:alpha w14:val="100000"/>
                    </w14:srgbClr>
                  </w14:solidFill>
                </w14:textFill>
              </w:rPr>
              <w:t>|||</w:t>
            </w:r>
            <w:r w:rsidR="0002786C" w:rsidRPr="0002786C">
              <w:rPr>
                <w:color w:val="000000"/>
                <w:spacing w:val="1"/>
                <w:shd w:val="solid" w:color="000000" w:fill="000000"/>
                <w:fitText w:val="330" w:id="-663486457"/>
                <w14:textFill>
                  <w14:solidFill>
                    <w14:srgbClr w14:val="000000">
                      <w14:alpha w14:val="100000"/>
                    </w14:srgbClr>
                  </w14:solidFill>
                </w14:textFill>
              </w:rPr>
              <w:t>|</w:t>
            </w:r>
            <w:r w:rsidR="0013796F" w:rsidRPr="00E44042">
              <w:t xml:space="preserve"> </w:t>
            </w:r>
            <w:r w:rsidR="0013796F" w:rsidRPr="00CE0A22">
              <w:t>months in the osimertinib arm (based on current Deed for osimertinib based on FLAURA)</w:t>
            </w:r>
            <w:r w:rsidR="00780C8E" w:rsidRPr="00491884">
              <w:t xml:space="preserve"> based on </w:t>
            </w:r>
            <w:r w:rsidR="000D79C3" w:rsidRPr="00491884">
              <w:t>the submission’s</w:t>
            </w:r>
            <w:r w:rsidR="004348F6" w:rsidRPr="00491884">
              <w:t xml:space="preserve"> proposed risk sharing arrangemen</w:t>
            </w:r>
            <w:r w:rsidR="00441429" w:rsidRPr="00491884">
              <w:t>t (capping the cost to Government for treatment)</w:t>
            </w:r>
            <w:r w:rsidR="0013796F" w:rsidRPr="00491884">
              <w:t>.</w:t>
            </w:r>
            <w:r w:rsidR="00780C8E" w:rsidRPr="00491884">
              <w:t xml:space="preserve"> </w:t>
            </w:r>
            <w:r w:rsidR="00BC6861" w:rsidRPr="00491884">
              <w:t xml:space="preserve">See paragraph </w:t>
            </w:r>
            <w:r w:rsidR="00BC6861" w:rsidRPr="00491884">
              <w:fldChar w:fldCharType="begin"/>
            </w:r>
            <w:r w:rsidR="00BC6861" w:rsidRPr="00491884">
              <w:instrText xml:space="preserve"> REF _Ref192768794 \r \h  \* MERGEFORMAT </w:instrText>
            </w:r>
            <w:r w:rsidR="00BC6861" w:rsidRPr="00491884">
              <w:fldChar w:fldCharType="separate"/>
            </w:r>
            <w:r w:rsidR="00012B07">
              <w:t>6.44</w:t>
            </w:r>
            <w:r w:rsidR="00BC6861" w:rsidRPr="00491884">
              <w:fldChar w:fldCharType="end"/>
            </w:r>
            <w:r w:rsidR="00780C8E" w:rsidRPr="00491884">
              <w:t>.</w:t>
            </w:r>
          </w:p>
        </w:tc>
      </w:tr>
    </w:tbl>
    <w:p w14:paraId="43FD8C75" w14:textId="774D0DD7" w:rsidR="0013796F" w:rsidRPr="00491884" w:rsidRDefault="0013796F" w:rsidP="00783E68">
      <w:pPr>
        <w:pStyle w:val="FooterTableFigure"/>
      </w:pPr>
      <w:r w:rsidRPr="00491884">
        <w:t xml:space="preserve">Source: Table 44, pp104-105, Table 56, p132, Table </w:t>
      </w:r>
      <w:r w:rsidR="00787EF8" w:rsidRPr="00491884">
        <w:t>6</w:t>
      </w:r>
      <w:r w:rsidR="00787EF8">
        <w:t>1</w:t>
      </w:r>
      <w:r w:rsidRPr="00491884">
        <w:t xml:space="preserve">, </w:t>
      </w:r>
      <w:r w:rsidR="00787EF8" w:rsidRPr="00491884">
        <w:t>p13</w:t>
      </w:r>
      <w:r w:rsidR="00787EF8">
        <w:t>5</w:t>
      </w:r>
      <w:r w:rsidRPr="00491884">
        <w:t>, of the submission</w:t>
      </w:r>
      <w:r w:rsidR="00AA7163" w:rsidRPr="00491884">
        <w:t xml:space="preserve">; </w:t>
      </w:r>
      <w:r w:rsidR="00D42BC6" w:rsidRPr="00491884">
        <w:t>Table 18 of the</w:t>
      </w:r>
      <w:r w:rsidR="00680AE4" w:rsidRPr="00491884">
        <w:t xml:space="preserve"> </w:t>
      </w:r>
      <w:r w:rsidR="007265BF" w:rsidRPr="00491884">
        <w:t xml:space="preserve">Attachment 2_2 d5169c00001 CSR randomized-period; </w:t>
      </w:r>
      <w:r w:rsidR="00680AE4" w:rsidRPr="00491884">
        <w:t>and page 11 in Valdiviezo (2024)</w:t>
      </w:r>
      <w:r w:rsidRPr="00491884">
        <w:t>.</w:t>
      </w:r>
    </w:p>
    <w:p w14:paraId="71023892" w14:textId="21055147" w:rsidR="0013796F" w:rsidRPr="00491884" w:rsidRDefault="0013796F" w:rsidP="00783E68">
      <w:pPr>
        <w:pStyle w:val="FooterTableFigure"/>
      </w:pPr>
      <w:r w:rsidRPr="00491884">
        <w:t xml:space="preserve">AEs = adverse events; AIC = Akaike Information Criteria; DCO = data cut-off; EQ-5D-5L = EuroQoL, 5 </w:t>
      </w:r>
      <w:r w:rsidR="0002102C" w:rsidRPr="00491884">
        <w:t>dimensions</w:t>
      </w:r>
      <w:r w:rsidRPr="00491884">
        <w:t>, 5 level questionnaire, HR = hazard ratio; O+C = osimertinib + chemotherapy; OS = overall survival; PD = progressed disease PF= progression free; PFS = progression free survival; QALY = quality adjusted life years; TTD = time to treatments discontinuation.</w:t>
      </w:r>
    </w:p>
    <w:p w14:paraId="06990B5E" w14:textId="02D1F1DD" w:rsidR="003C2CF4" w:rsidRPr="00491884" w:rsidRDefault="0013796F" w:rsidP="006018E2">
      <w:pPr>
        <w:pStyle w:val="3-BodyText"/>
        <w:spacing w:before="0"/>
      </w:pPr>
      <w:r w:rsidRPr="00491884">
        <w:t xml:space="preserve">The base case time horizon for 10 years </w:t>
      </w:r>
      <w:r w:rsidR="00762A57" w:rsidRPr="00491884">
        <w:t xml:space="preserve">(reported as a truncated analysis from extrapolations over a 15 year </w:t>
      </w:r>
      <w:r w:rsidR="00B53607" w:rsidRPr="00491884">
        <w:t xml:space="preserve">period) </w:t>
      </w:r>
      <w:r w:rsidRPr="00491884">
        <w:t>may not be justified given that the OS data did not demonstrate</w:t>
      </w:r>
      <w:r w:rsidR="00553426" w:rsidRPr="00491884">
        <w:t xml:space="preserve"> a</w:t>
      </w:r>
      <w:r w:rsidRPr="00491884">
        <w:t xml:space="preserve"> statistically significant difference between O+C and osimertinib at the second interim analysis (a p-value of ≤</w:t>
      </w:r>
      <w:r w:rsidR="00441429" w:rsidRPr="00491884">
        <w:t xml:space="preserve"> </w:t>
      </w:r>
      <w:r w:rsidRPr="00491884">
        <w:t xml:space="preserve">0.000001 was required) and at follow-up of </w:t>
      </w:r>
      <w:r w:rsidRPr="00491884">
        <w:lastRenderedPageBreak/>
        <w:t>42 months (3.5 years)</w:t>
      </w:r>
      <w:r w:rsidR="00056DE6" w:rsidRPr="00491884">
        <w:t>,</w:t>
      </w:r>
      <w:r w:rsidRPr="00491884">
        <w:t xml:space="preserve"> 52% of patients in the O+C arm and 46% of patients in the osimertinib arm were alive. On that basis, a 7.5 year time horizon, as per the osimertinib monotherapy submission, may be more reasonable</w:t>
      </w:r>
      <w:r w:rsidR="008C5805" w:rsidRPr="00491884">
        <w:t xml:space="preserve"> (PSD</w:t>
      </w:r>
      <w:r w:rsidR="00E53926" w:rsidRPr="00491884">
        <w:t xml:space="preserve">, July 2019 </w:t>
      </w:r>
      <w:r w:rsidR="00B95BCD" w:rsidRPr="00491884">
        <w:t xml:space="preserve">and July 2020 </w:t>
      </w:r>
      <w:r w:rsidR="00E53926" w:rsidRPr="00491884">
        <w:t>PBAC meeting)</w:t>
      </w:r>
      <w:r w:rsidRPr="00491884">
        <w:t xml:space="preserve">. The impact on the incremental cost effectiveness ratio (ICER) of changing the modelled time horizon is presented in </w:t>
      </w:r>
      <w:r w:rsidRPr="00491884">
        <w:fldChar w:fldCharType="begin"/>
      </w:r>
      <w:r w:rsidRPr="00491884">
        <w:instrText xml:space="preserve"> REF _Ref190851954 \h </w:instrText>
      </w:r>
      <w:r w:rsidR="003E205B" w:rsidRPr="00491884">
        <w:instrText xml:space="preserve"> \* MERGEFORMAT </w:instrText>
      </w:r>
      <w:r w:rsidRPr="00491884">
        <w:fldChar w:fldCharType="separate"/>
      </w:r>
      <w:r w:rsidR="00012B07" w:rsidRPr="00491884">
        <w:t xml:space="preserve">Figure </w:t>
      </w:r>
      <w:r w:rsidR="00012B07">
        <w:t>4</w:t>
      </w:r>
      <w:r w:rsidRPr="00491884">
        <w:fldChar w:fldCharType="end"/>
      </w:r>
      <w:r w:rsidRPr="00491884">
        <w:t>.</w:t>
      </w:r>
      <w:r w:rsidR="00041F55" w:rsidRPr="00491884">
        <w:t xml:space="preserve"> </w:t>
      </w:r>
      <w:r w:rsidR="006E2A40" w:rsidRPr="00491884">
        <w:t>The ESC considered a more appropriate time horizon was 7.5 years given the uncertainty associated with immature OS data</w:t>
      </w:r>
      <w:r w:rsidR="000A14AF" w:rsidRPr="00491884">
        <w:t>,</w:t>
      </w:r>
      <w:r w:rsidR="006E2A40" w:rsidRPr="00491884">
        <w:t xml:space="preserve"> and </w:t>
      </w:r>
      <w:r w:rsidR="000A14AF" w:rsidRPr="00491884">
        <w:t xml:space="preserve">noted this </w:t>
      </w:r>
      <w:r w:rsidR="006E2A40" w:rsidRPr="00491884">
        <w:t>equated to the time horizon used for osimertinib monotherapy.</w:t>
      </w:r>
      <w:r w:rsidR="003C2CF4" w:rsidRPr="00491884">
        <w:t xml:space="preserve"> The shorter time period would help mitigate uncertainty associated with the non-significant OS difference in the pivotal evidence.</w:t>
      </w:r>
      <w:r w:rsidR="00D56F3B">
        <w:t xml:space="preserve"> The Pre-PBAC </w:t>
      </w:r>
      <w:r w:rsidR="00D56F3B" w:rsidRPr="00D56F3B">
        <w:t>response</w:t>
      </w:r>
      <w:r w:rsidR="00D56F3B">
        <w:t xml:space="preserve"> </w:t>
      </w:r>
      <w:r w:rsidR="008A599E">
        <w:t xml:space="preserve">stated the sponsor maintains </w:t>
      </w:r>
      <w:r w:rsidR="008A599E" w:rsidRPr="006018E2">
        <w:t xml:space="preserve">a </w:t>
      </w:r>
      <w:r w:rsidR="00D56F3B" w:rsidRPr="006018E2">
        <w:t xml:space="preserve">10-year time horizon is appropriate for several </w:t>
      </w:r>
      <w:r w:rsidR="006018E2" w:rsidRPr="006018E2">
        <w:t>reasons.</w:t>
      </w:r>
      <w:r w:rsidR="008A599E" w:rsidRPr="006018E2">
        <w:t xml:space="preserve"> This includes i) t</w:t>
      </w:r>
      <w:r w:rsidR="00D56F3B" w:rsidRPr="00D56F3B">
        <w:t>he mean baseline age in FLAURA2 was 60.8 years (which was two years younger than the baseline age in FLAURA at 63.0</w:t>
      </w:r>
      <w:r w:rsidR="000D1D61">
        <w:t> </w:t>
      </w:r>
      <w:r w:rsidR="00D56F3B" w:rsidRPr="00D56F3B">
        <w:t>years)</w:t>
      </w:r>
      <w:r w:rsidR="006018E2" w:rsidRPr="006018E2">
        <w:t xml:space="preserve">; ii) </w:t>
      </w:r>
      <w:r w:rsidR="00D56F3B" w:rsidRPr="00D56F3B">
        <w:t>In the FLAURA2 trial DC02 OS data, 52% and 46% of patients in the OSI + CHEMO and OSI arms, respectively, remained alive at the end of trial follow-up at 42</w:t>
      </w:r>
      <w:r w:rsidR="000D1D61">
        <w:t> </w:t>
      </w:r>
      <w:r w:rsidR="00D56F3B" w:rsidRPr="00D56F3B">
        <w:t>months</w:t>
      </w:r>
      <w:r w:rsidR="006018E2">
        <w:t>; iii) t</w:t>
      </w:r>
      <w:r w:rsidR="00D56F3B" w:rsidRPr="00D56F3B">
        <w:t>he availability of reasonably effective subsequent therapies</w:t>
      </w:r>
      <w:r w:rsidR="006018E2">
        <w:t xml:space="preserve"> and iv) p</w:t>
      </w:r>
      <w:r w:rsidR="00D56F3B" w:rsidRPr="00D56F3B">
        <w:t>recedents established in PBAC recommendations since 2021.</w:t>
      </w:r>
    </w:p>
    <w:p w14:paraId="49189E76" w14:textId="766D813C" w:rsidR="0013796F" w:rsidRPr="00491884" w:rsidRDefault="0013796F" w:rsidP="00B87628">
      <w:pPr>
        <w:pStyle w:val="Caption"/>
        <w:spacing w:before="120"/>
      </w:pPr>
      <w:bookmarkStart w:id="63" w:name="_Ref190851954"/>
      <w:r w:rsidRPr="00491884">
        <w:t xml:space="preserve">Figure </w:t>
      </w:r>
      <w:r w:rsidR="003D6253">
        <w:fldChar w:fldCharType="begin"/>
      </w:r>
      <w:r w:rsidR="003D6253">
        <w:instrText xml:space="preserve"> SEQ Figure \* ARABIC </w:instrText>
      </w:r>
      <w:r w:rsidR="003D6253">
        <w:fldChar w:fldCharType="separate"/>
      </w:r>
      <w:r w:rsidR="00012B07">
        <w:rPr>
          <w:noProof/>
        </w:rPr>
        <w:t>4</w:t>
      </w:r>
      <w:r w:rsidR="003D6253">
        <w:fldChar w:fldCharType="end"/>
      </w:r>
      <w:bookmarkEnd w:id="63"/>
      <w:r w:rsidRPr="00491884">
        <w:t>. ICER changes over modelled time horizon (years)</w:t>
      </w:r>
    </w:p>
    <w:p w14:paraId="78AA52E4" w14:textId="0998A7F5" w:rsidR="00816C51" w:rsidRPr="00491884" w:rsidRDefault="00C5164C" w:rsidP="00B87628">
      <w:pPr>
        <w:keepNext/>
        <w:keepLines/>
      </w:pPr>
      <w:r>
        <w:rPr>
          <w:noProof/>
        </w:rPr>
        <w:drawing>
          <wp:inline distT="0" distB="0" distL="0" distR="0" wp14:anchorId="5D8ED25C" wp14:editId="6C19EC73">
            <wp:extent cx="5732145" cy="3489325"/>
            <wp:effectExtent l="0" t="0" r="1905" b="0"/>
            <wp:docPr id="1936451720" name="Picture 1" descr="Figure 4: ICER Changes over modelled time horizon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451720" name="Picture 1" descr="Figure 4: ICER Changes over modelled time horizon (years)"/>
                    <pic:cNvPicPr/>
                  </pic:nvPicPr>
                  <pic:blipFill>
                    <a:blip r:embed="rId11"/>
                    <a:stretch>
                      <a:fillRect/>
                    </a:stretch>
                  </pic:blipFill>
                  <pic:spPr>
                    <a:xfrm>
                      <a:off x="0" y="0"/>
                      <a:ext cx="5732145" cy="3489325"/>
                    </a:xfrm>
                    <a:prstGeom prst="rect">
                      <a:avLst/>
                    </a:prstGeom>
                  </pic:spPr>
                </pic:pic>
              </a:graphicData>
            </a:graphic>
          </wp:inline>
        </w:drawing>
      </w:r>
    </w:p>
    <w:p w14:paraId="71271EE3" w14:textId="2D7837B1" w:rsidR="0013796F" w:rsidRPr="00491884" w:rsidRDefault="0013796F" w:rsidP="00B87628">
      <w:pPr>
        <w:pStyle w:val="TableFigureFooter"/>
        <w:keepNext/>
        <w:keepLines/>
        <w:widowControl/>
        <w:jc w:val="both"/>
      </w:pPr>
      <w:r w:rsidRPr="00491884">
        <w:t xml:space="preserve">Source: </w:t>
      </w:r>
      <w:r w:rsidR="00177835" w:rsidRPr="00491884">
        <w:t xml:space="preserve">Chart was created based on data from Table </w:t>
      </w:r>
      <w:r w:rsidR="006A33CB" w:rsidRPr="00491884">
        <w:t xml:space="preserve">80, p149, Table </w:t>
      </w:r>
      <w:r w:rsidR="00B00C2E" w:rsidRPr="00491884">
        <w:t>82, p 152 and using Economic Evaluation Excel model workbook, data from sheet</w:t>
      </w:r>
      <w:r w:rsidR="00201FF4" w:rsidRPr="00491884">
        <w:t>s ‘ICER’ and “Input assumptions.</w:t>
      </w:r>
      <w:r w:rsidR="00B00C2E" w:rsidRPr="00491884">
        <w:t>’</w:t>
      </w:r>
    </w:p>
    <w:p w14:paraId="04D8E6C6" w14:textId="77777777" w:rsidR="0013796F" w:rsidRPr="00491884" w:rsidRDefault="0013796F" w:rsidP="00CF6B59">
      <w:pPr>
        <w:pStyle w:val="TableFigureFooter"/>
        <w:jc w:val="both"/>
      </w:pPr>
      <w:r w:rsidRPr="00491884">
        <w:t>ICER=incremental cost-effectiveness ratio; QALY = quality adjusted life years.</w:t>
      </w:r>
    </w:p>
    <w:p w14:paraId="4FAF69B1" w14:textId="40701960" w:rsidR="00AB3B46" w:rsidRPr="00491884" w:rsidRDefault="0013796F" w:rsidP="005E1615">
      <w:pPr>
        <w:pStyle w:val="3-BodyText"/>
      </w:pPr>
      <w:bookmarkStart w:id="64" w:name="_Ref199406039"/>
      <w:r w:rsidRPr="00491884">
        <w:t>The base case extrapolation function chosen for PFS and OS was Weibull, which was not the best fit (did not have the lowest AIC). For PFS (O+C) Gompertz was the best fit and log-logistic was for the osimertinib arm. The submission claimed that Weibull was used so the PFS arms d</w:t>
      </w:r>
      <w:r w:rsidR="005E1FAB" w:rsidRPr="00491884">
        <w:t>id</w:t>
      </w:r>
      <w:r w:rsidRPr="00491884">
        <w:t xml:space="preserve"> not overlap. For OS Gompertz was the best fit, the Weibull was used </w:t>
      </w:r>
      <w:r w:rsidR="004B7E9F" w:rsidRPr="00491884">
        <w:t>s</w:t>
      </w:r>
      <w:r w:rsidRPr="00491884">
        <w:t xml:space="preserve">o that </w:t>
      </w:r>
      <w:r w:rsidR="004B7E9F" w:rsidRPr="00491884">
        <w:t xml:space="preserve">the </w:t>
      </w:r>
      <w:r w:rsidRPr="00491884">
        <w:t>OS curves d</w:t>
      </w:r>
      <w:r w:rsidR="005E1FAB" w:rsidRPr="00491884">
        <w:t>id</w:t>
      </w:r>
      <w:r w:rsidRPr="00491884">
        <w:t xml:space="preserve"> not drop below </w:t>
      </w:r>
      <w:r w:rsidR="005E1FAB" w:rsidRPr="00491884">
        <w:t xml:space="preserve">the </w:t>
      </w:r>
      <w:r w:rsidRPr="00491884">
        <w:t xml:space="preserve">PFS curves (the economic </w:t>
      </w:r>
      <w:r w:rsidRPr="00491884">
        <w:lastRenderedPageBreak/>
        <w:t>model adjust</w:t>
      </w:r>
      <w:r w:rsidR="007F1781" w:rsidRPr="00491884">
        <w:t>ed</w:t>
      </w:r>
      <w:r w:rsidRPr="00491884">
        <w:t xml:space="preserve"> the OS curves so that </w:t>
      </w:r>
      <w:r w:rsidR="005E1FAB" w:rsidRPr="00491884">
        <w:t xml:space="preserve">the </w:t>
      </w:r>
      <w:r w:rsidRPr="00491884">
        <w:t>O+C arm does not drop below osimertinib). The use of the Weibull in the base case likely overestimated the long term PFS and OS in the O+C arm.</w:t>
      </w:r>
      <w:r w:rsidR="00C34E6B" w:rsidRPr="00491884">
        <w:t xml:space="preserve"> </w:t>
      </w:r>
      <w:r w:rsidR="004D4FB3" w:rsidRPr="00491884">
        <w:t xml:space="preserve">The PSCR </w:t>
      </w:r>
      <w:r w:rsidR="000A14AF" w:rsidRPr="00491884">
        <w:t>maintained that</w:t>
      </w:r>
      <w:r w:rsidR="004D4FB3" w:rsidRPr="00491884">
        <w:t xml:space="preserve"> the use of the Weibull extrapolation provide</w:t>
      </w:r>
      <w:r w:rsidR="000A14AF" w:rsidRPr="00491884">
        <w:t>d</w:t>
      </w:r>
      <w:r w:rsidR="004D4FB3" w:rsidRPr="00491884">
        <w:t xml:space="preserve"> a balanced approach, minimising bias against either treatment arm, and avoiding cross over. </w:t>
      </w:r>
      <w:r w:rsidR="000A14AF" w:rsidRPr="00491884">
        <w:t xml:space="preserve">However, the </w:t>
      </w:r>
      <w:r w:rsidR="004D4FB3" w:rsidRPr="00491884">
        <w:t xml:space="preserve">ESC </w:t>
      </w:r>
      <w:r w:rsidR="000A14AF" w:rsidRPr="00491884">
        <w:t>agreed with the commentary that</w:t>
      </w:r>
      <w:r w:rsidR="004D4FB3" w:rsidRPr="00491884">
        <w:t xml:space="preserve"> the Weibull extrapolation likely overestimate</w:t>
      </w:r>
      <w:r w:rsidR="000A14AF" w:rsidRPr="00491884">
        <w:t>d</w:t>
      </w:r>
      <w:r w:rsidR="004D4FB3" w:rsidRPr="00491884">
        <w:t xml:space="preserve"> the PFS in the O+C arm, </w:t>
      </w:r>
      <w:r w:rsidR="000A14AF" w:rsidRPr="00491884">
        <w:t xml:space="preserve">and noted that </w:t>
      </w:r>
      <w:r w:rsidR="004D4FB3" w:rsidRPr="0060157F">
        <w:t>10% of patients remain</w:t>
      </w:r>
      <w:r w:rsidR="000A14AF" w:rsidRPr="0060157F">
        <w:t>ed</w:t>
      </w:r>
      <w:r w:rsidR="004D4FB3" w:rsidRPr="0060157F">
        <w:t xml:space="preserve"> </w:t>
      </w:r>
      <w:r w:rsidR="000A14AF" w:rsidRPr="0060157F">
        <w:t xml:space="preserve">in the </w:t>
      </w:r>
      <w:r w:rsidR="004D4FB3" w:rsidRPr="0060157F">
        <w:t xml:space="preserve">progression free </w:t>
      </w:r>
      <w:r w:rsidR="000A14AF" w:rsidRPr="0060157F">
        <w:t>state at</w:t>
      </w:r>
      <w:r w:rsidR="004D4FB3" w:rsidRPr="0060157F">
        <w:t xml:space="preserve"> 66 mont</w:t>
      </w:r>
      <w:r w:rsidR="004D4FB3" w:rsidRPr="00491884">
        <w:t xml:space="preserve">hs. Furthermore, </w:t>
      </w:r>
      <w:r w:rsidR="00331371" w:rsidRPr="00491884">
        <w:t xml:space="preserve">the use of the </w:t>
      </w:r>
      <w:r w:rsidR="00112688" w:rsidRPr="00491884">
        <w:t xml:space="preserve">Weibull model </w:t>
      </w:r>
      <w:r w:rsidR="000A14AF" w:rsidRPr="00491884">
        <w:t>was</w:t>
      </w:r>
      <w:r w:rsidR="00112688" w:rsidRPr="00491884">
        <w:t xml:space="preserve"> likely to </w:t>
      </w:r>
      <w:r w:rsidR="004D4FB3" w:rsidRPr="00491884">
        <w:t>overestimate OS as it d</w:t>
      </w:r>
      <w:r w:rsidR="006C040D" w:rsidRPr="00491884">
        <w:t>id</w:t>
      </w:r>
      <w:r w:rsidR="004D4FB3" w:rsidRPr="00491884">
        <w:t xml:space="preserve"> not capture poo</w:t>
      </w:r>
      <w:r w:rsidR="006C040D" w:rsidRPr="00491884">
        <w:t>r</w:t>
      </w:r>
      <w:r w:rsidR="004D4FB3" w:rsidRPr="00491884">
        <w:t xml:space="preserve">er initial survival in the O+C arm. </w:t>
      </w:r>
      <w:r w:rsidR="00AB7C54">
        <w:t xml:space="preserve">The </w:t>
      </w:r>
      <w:r w:rsidR="000A14AF" w:rsidRPr="00491884">
        <w:t>ESC noted that u</w:t>
      </w:r>
      <w:r w:rsidR="003A1305" w:rsidRPr="00491884">
        <w:t>tili</w:t>
      </w:r>
      <w:r w:rsidR="000A14AF" w:rsidRPr="00491884">
        <w:t>s</w:t>
      </w:r>
      <w:r w:rsidR="003A1305" w:rsidRPr="00491884">
        <w:t>ing the Weibull mode</w:t>
      </w:r>
      <w:r w:rsidR="000A14AF" w:rsidRPr="00491884">
        <w:t>l</w:t>
      </w:r>
      <w:r w:rsidR="003A1305" w:rsidRPr="00491884">
        <w:t xml:space="preserve">, </w:t>
      </w:r>
      <w:r w:rsidR="000A14AF" w:rsidRPr="00491884">
        <w:t>i</w:t>
      </w:r>
      <w:r w:rsidR="003A1305" w:rsidRPr="00491884">
        <w:t xml:space="preserve">t was </w:t>
      </w:r>
      <w:r w:rsidR="00C46292" w:rsidRPr="00491884">
        <w:t>estimat</w:t>
      </w:r>
      <w:r w:rsidR="003A1305" w:rsidRPr="00491884">
        <w:t>ed</w:t>
      </w:r>
      <w:r w:rsidR="00C46292" w:rsidRPr="00491884">
        <w:t xml:space="preserve"> that approximately 14% of patients remain</w:t>
      </w:r>
      <w:r w:rsidR="000A14AF" w:rsidRPr="00491884">
        <w:t>ed</w:t>
      </w:r>
      <w:r w:rsidR="00C46292" w:rsidRPr="00491884">
        <w:t xml:space="preserve"> alive </w:t>
      </w:r>
      <w:r w:rsidR="000A14AF" w:rsidRPr="00491884">
        <w:t xml:space="preserve">at 10 years </w:t>
      </w:r>
      <w:r w:rsidR="00C46292" w:rsidRPr="00491884">
        <w:t xml:space="preserve">in </w:t>
      </w:r>
      <w:r w:rsidR="000A14AF" w:rsidRPr="00491884">
        <w:t xml:space="preserve">the </w:t>
      </w:r>
      <w:r w:rsidR="00C46292" w:rsidRPr="00491884">
        <w:t>O+C arm</w:t>
      </w:r>
      <w:r w:rsidR="003A1305" w:rsidRPr="00491884">
        <w:t xml:space="preserve"> compared to the </w:t>
      </w:r>
      <w:r w:rsidR="00C46292" w:rsidRPr="00491884">
        <w:t xml:space="preserve">use of Gompertz model </w:t>
      </w:r>
      <w:r w:rsidR="002F5DFA" w:rsidRPr="00491884">
        <w:t xml:space="preserve">where </w:t>
      </w:r>
      <w:r w:rsidR="00C46292" w:rsidRPr="00491884">
        <w:t>approximately 2% of patients remained alive at 7.5 years.</w:t>
      </w:r>
      <w:bookmarkEnd w:id="64"/>
      <w:r w:rsidR="00493C4E" w:rsidRPr="00491884">
        <w:t xml:space="preserve"> </w:t>
      </w:r>
    </w:p>
    <w:p w14:paraId="1776884A" w14:textId="58AAA8BC" w:rsidR="0013796F" w:rsidRPr="00491884" w:rsidRDefault="0013796F" w:rsidP="005E1615">
      <w:pPr>
        <w:pStyle w:val="3-BodyText"/>
      </w:pPr>
      <w:bookmarkStart w:id="65" w:name="_Ref199406063"/>
      <w:r w:rsidRPr="00491884">
        <w:t xml:space="preserve">The submission assumed that the rate of death in the O+C arm was not higher than in the osimertinib </w:t>
      </w:r>
      <w:r w:rsidR="00953E60" w:rsidRPr="00491884">
        <w:t xml:space="preserve">arm </w:t>
      </w:r>
      <w:r w:rsidRPr="00491884">
        <w:t>in the first 16 months. This does not reflect the occurrence of events in FLAURA2. The submission</w:t>
      </w:r>
      <w:r w:rsidR="00292B9C" w:rsidRPr="00491884">
        <w:t xml:space="preserve"> extrapolated the OS </w:t>
      </w:r>
      <w:r w:rsidR="00A64B5D" w:rsidRPr="00491884">
        <w:t>data from the</w:t>
      </w:r>
      <w:r w:rsidR="00292B9C" w:rsidRPr="00491884">
        <w:t xml:space="preserve"> osimertinib arm and then </w:t>
      </w:r>
      <w:r w:rsidRPr="00491884">
        <w:t>applied the FLAURA2 trial-based HR (HR = 0.75 [95% CI: 0.57, 0.97]; p</w:t>
      </w:r>
      <w:r w:rsidR="00C246A8">
        <w:noBreakHyphen/>
      </w:r>
      <w:r w:rsidRPr="00491884">
        <w:t xml:space="preserve">value = 0.0280) to the </w:t>
      </w:r>
      <w:r w:rsidR="00BA665A" w:rsidRPr="00491884">
        <w:t xml:space="preserve">entire duration of </w:t>
      </w:r>
      <w:r w:rsidR="00D43A49" w:rsidRPr="00491884">
        <w:t xml:space="preserve">the </w:t>
      </w:r>
      <w:r w:rsidR="00BA665A" w:rsidRPr="00491884">
        <w:t xml:space="preserve">extrapolated OS </w:t>
      </w:r>
      <w:r w:rsidRPr="00491884">
        <w:t xml:space="preserve">osimertinib arm to estimate the OS curve of the O+C arm. </w:t>
      </w:r>
      <w:r w:rsidR="00BA665A" w:rsidRPr="00491884">
        <w:t>The O+C KM curve was used</w:t>
      </w:r>
      <w:r w:rsidR="00724849" w:rsidRPr="00491884">
        <w:t xml:space="preserve"> in </w:t>
      </w:r>
      <w:r w:rsidR="00486931">
        <w:t xml:space="preserve">the </w:t>
      </w:r>
      <w:r w:rsidR="00724849" w:rsidRPr="00491884">
        <w:t>base case</w:t>
      </w:r>
      <w:r w:rsidR="00BA665A" w:rsidRPr="00491884">
        <w:t xml:space="preserve"> </w:t>
      </w:r>
      <w:r w:rsidR="00486931">
        <w:t xml:space="preserve">model </w:t>
      </w:r>
      <w:r w:rsidR="00724849" w:rsidRPr="00491884">
        <w:t>between</w:t>
      </w:r>
      <w:r w:rsidR="00BA665A" w:rsidRPr="00491884">
        <w:t xml:space="preserve"> months 16 to 37, from which </w:t>
      </w:r>
      <w:r w:rsidR="00E01503" w:rsidRPr="00491884">
        <w:t>point</w:t>
      </w:r>
      <w:r w:rsidR="00BA665A" w:rsidRPr="00491884">
        <w:t xml:space="preserve"> the extrapolated </w:t>
      </w:r>
      <w:r w:rsidR="00E01503" w:rsidRPr="00491884">
        <w:t xml:space="preserve">HR curve was </w:t>
      </w:r>
      <w:r w:rsidR="00D44241" w:rsidRPr="00491884">
        <w:t>used in O+C arm</w:t>
      </w:r>
      <w:r w:rsidR="00E01503" w:rsidRPr="00491884">
        <w:t>.</w:t>
      </w:r>
      <w:r w:rsidR="005A0CC0" w:rsidRPr="00491884">
        <w:t xml:space="preserve"> </w:t>
      </w:r>
      <w:r w:rsidRPr="00491884">
        <w:t xml:space="preserve">The submission stated that although the results were not statistically significant (required p-value of ≤0.000001), the PBAC have previously approved superiority claims based on a p-value of 0.05. </w:t>
      </w:r>
      <w:r w:rsidR="00BC4432" w:rsidRPr="00491884">
        <w:t xml:space="preserve">The evaluation considered this </w:t>
      </w:r>
      <w:r w:rsidRPr="00491884">
        <w:t xml:space="preserve">was not appropriate given that statistical significance of OS in FLAURA2 was determined by </w:t>
      </w:r>
      <w:r w:rsidRPr="00E27364">
        <w:rPr>
          <w:i/>
          <w:iCs/>
        </w:rPr>
        <w:t>a-priori</w:t>
      </w:r>
      <w:r w:rsidRPr="00491884">
        <w:t xml:space="preserve"> power calculations within that trial and should not be determined by ex-post considerations.</w:t>
      </w:r>
      <w:r w:rsidR="009724BC" w:rsidRPr="00491884">
        <w:t xml:space="preserve"> The PSCR </w:t>
      </w:r>
      <w:r w:rsidR="005A3143" w:rsidRPr="00491884">
        <w:t xml:space="preserve">stated </w:t>
      </w:r>
      <w:r w:rsidR="002E1927" w:rsidRPr="00491884">
        <w:t xml:space="preserve">that </w:t>
      </w:r>
      <w:r w:rsidR="00640718" w:rsidRPr="00491884">
        <w:t>the base case economic evaluation assume</w:t>
      </w:r>
      <w:r w:rsidR="002E1927" w:rsidRPr="00491884">
        <w:t>d</w:t>
      </w:r>
      <w:r w:rsidR="00640718" w:rsidRPr="00491884">
        <w:t xml:space="preserve"> the same rate of death in both arms prior to month 16</w:t>
      </w:r>
      <w:r w:rsidR="002E1927" w:rsidRPr="00491884">
        <w:t xml:space="preserve"> because of the observed OS curves crossing</w:t>
      </w:r>
      <w:r w:rsidR="00640718" w:rsidRPr="00491884">
        <w:t xml:space="preserve">. The </w:t>
      </w:r>
      <w:r w:rsidR="002E1927" w:rsidRPr="00491884">
        <w:t>PSCR noted that a</w:t>
      </w:r>
      <w:r w:rsidR="00640718" w:rsidRPr="00491884">
        <w:t xml:space="preserve"> sensitivity analysis where the trial-based KM data </w:t>
      </w:r>
      <w:r w:rsidR="002E1927" w:rsidRPr="00491884">
        <w:t>was</w:t>
      </w:r>
      <w:r w:rsidR="00640718" w:rsidRPr="00491884">
        <w:t xml:space="preserve"> used, result</w:t>
      </w:r>
      <w:r w:rsidR="002E1927" w:rsidRPr="00491884">
        <w:t>ed</w:t>
      </w:r>
      <w:r w:rsidR="00640718" w:rsidRPr="00491884">
        <w:t xml:space="preserve"> in a small change to the ICER (</w:t>
      </w:r>
      <w:r w:rsidR="002E1927" w:rsidRPr="00491884">
        <w:t xml:space="preserve">increased to </w:t>
      </w:r>
      <w:r w:rsidR="007962E1" w:rsidRPr="007962E1">
        <w:t>$55,000 to &lt; $75,000</w:t>
      </w:r>
      <w:r w:rsidR="002E1927" w:rsidRPr="00491884">
        <w:t>/QALY</w:t>
      </w:r>
      <w:r w:rsidR="00640718" w:rsidRPr="00491884">
        <w:t xml:space="preserve"> </w:t>
      </w:r>
      <w:r w:rsidR="002E1927" w:rsidRPr="00491884">
        <w:t xml:space="preserve">from </w:t>
      </w:r>
      <w:r w:rsidR="007962E1" w:rsidRPr="007962E1">
        <w:t>$55,000 to &lt; $75,000</w:t>
      </w:r>
      <w:r w:rsidR="00640718" w:rsidRPr="00491884">
        <w:t xml:space="preserve">/QALY </w:t>
      </w:r>
      <w:r w:rsidR="002E1927" w:rsidRPr="00491884">
        <w:t>in the base case</w:t>
      </w:r>
      <w:r w:rsidR="00640718" w:rsidRPr="00491884">
        <w:t>).</w:t>
      </w:r>
      <w:r w:rsidR="00324276" w:rsidRPr="00491884">
        <w:t xml:space="preserve"> </w:t>
      </w:r>
      <w:r w:rsidR="00840584">
        <w:t xml:space="preserve">The </w:t>
      </w:r>
      <w:r w:rsidR="00324276" w:rsidRPr="00491884">
        <w:t xml:space="preserve">ESC noted </w:t>
      </w:r>
      <w:r w:rsidR="00923EFF" w:rsidRPr="00491884">
        <w:t>this</w:t>
      </w:r>
      <w:r w:rsidR="00324276" w:rsidRPr="00491884">
        <w:t xml:space="preserve"> appeared to have a </w:t>
      </w:r>
      <w:r w:rsidR="002E1927" w:rsidRPr="00491884">
        <w:t xml:space="preserve">relatively </w:t>
      </w:r>
      <w:r w:rsidR="00324276" w:rsidRPr="00491884">
        <w:t>small effect on the ICER</w:t>
      </w:r>
      <w:r w:rsidR="00D8151F" w:rsidRPr="00491884">
        <w:t xml:space="preserve">, </w:t>
      </w:r>
      <w:r w:rsidR="008A7116" w:rsidRPr="00491884">
        <w:t xml:space="preserve">but </w:t>
      </w:r>
      <w:r w:rsidR="001E2A3F" w:rsidRPr="00491884">
        <w:t xml:space="preserve">did </w:t>
      </w:r>
      <w:r w:rsidR="001E2A3F" w:rsidRPr="00D91E0C">
        <w:t xml:space="preserve">not </w:t>
      </w:r>
      <w:r w:rsidR="00606CD0" w:rsidRPr="00D91E0C">
        <w:t xml:space="preserve">consider the approach was reasonable </w:t>
      </w:r>
      <w:r w:rsidR="00D8151F" w:rsidRPr="00D91E0C">
        <w:t>given</w:t>
      </w:r>
      <w:r w:rsidR="00606CD0" w:rsidRPr="00D91E0C">
        <w:t xml:space="preserve"> the death rate in the O+C arm was higher </w:t>
      </w:r>
      <w:r w:rsidR="00D8151F" w:rsidRPr="00D91E0C">
        <w:t xml:space="preserve">than osimertinib monotherapy </w:t>
      </w:r>
      <w:r w:rsidR="000E7569" w:rsidRPr="00D91E0C">
        <w:t>prior to 16 months (at which point the OS curves crossed).</w:t>
      </w:r>
      <w:r w:rsidR="001E2A3F" w:rsidRPr="00D91E0C">
        <w:t xml:space="preserve"> </w:t>
      </w:r>
      <w:r w:rsidR="00250F4A" w:rsidRPr="00D91E0C">
        <w:t xml:space="preserve">The Pre-PBAC response </w:t>
      </w:r>
      <w:r w:rsidR="00824F35" w:rsidRPr="00D91E0C">
        <w:t xml:space="preserve">stated </w:t>
      </w:r>
      <w:r w:rsidR="00D91E0C" w:rsidRPr="00D91E0C">
        <w:t>t</w:t>
      </w:r>
      <w:r w:rsidR="00824F35" w:rsidRPr="00D91E0C">
        <w:t xml:space="preserve">he sponsor base case assumed the same rate of rate of death in both arms prior to month 16. </w:t>
      </w:r>
      <w:r w:rsidR="00D91E0C" w:rsidRPr="00D91E0C">
        <w:t xml:space="preserve">The sponsor </w:t>
      </w:r>
      <w:r w:rsidR="00824F35" w:rsidRPr="00D91E0C">
        <w:t>would accept the use of the trial-based KM data which resulted in a small change to the ICER</w:t>
      </w:r>
      <w:r w:rsidR="00D91E0C" w:rsidRPr="00D91E0C">
        <w:t>.</w:t>
      </w:r>
      <w:bookmarkEnd w:id="65"/>
      <w:r w:rsidR="00D91E0C">
        <w:rPr>
          <w:b/>
          <w:bCs/>
        </w:rPr>
        <w:t xml:space="preserve"> </w:t>
      </w:r>
    </w:p>
    <w:p w14:paraId="5EE1BFC9" w14:textId="7C049AE9" w:rsidR="009E15E2" w:rsidRPr="00491884" w:rsidRDefault="0013796F" w:rsidP="000038F0">
      <w:pPr>
        <w:pStyle w:val="3-BodyText"/>
      </w:pPr>
      <w:bookmarkStart w:id="66" w:name="_Ref192768794"/>
      <w:r w:rsidRPr="00491884">
        <w:t xml:space="preserve">The submission </w:t>
      </w:r>
      <w:r w:rsidR="00757BDD" w:rsidRPr="00491884">
        <w:t xml:space="preserve">assumed that </w:t>
      </w:r>
      <w:r w:rsidR="00131A5C" w:rsidRPr="00491884">
        <w:t xml:space="preserve">the drug </w:t>
      </w:r>
      <w:r w:rsidR="00757BDD" w:rsidRPr="00491884">
        <w:t xml:space="preserve">cost for osimertinib would be </w:t>
      </w:r>
      <w:r w:rsidR="00611147">
        <w:t>capped</w:t>
      </w:r>
      <w:r w:rsidR="00611147" w:rsidRPr="00491884">
        <w:t xml:space="preserve"> </w:t>
      </w:r>
      <w:r w:rsidR="00757BDD" w:rsidRPr="00491884">
        <w:t xml:space="preserve">to a fixed duration of time, corresponding to an average </w:t>
      </w:r>
      <w:r w:rsidR="00757BDD" w:rsidRPr="00BC0F7D">
        <w:t xml:space="preserve">of </w:t>
      </w:r>
      <w:r w:rsidR="0002786C" w:rsidRPr="0002786C">
        <w:rPr>
          <w:color w:val="000000"/>
          <w:w w:val="60"/>
          <w:shd w:val="solid" w:color="000000" w:fill="000000"/>
          <w:fitText w:val="470" w:id="-663486456"/>
          <w14:textFill>
            <w14:solidFill>
              <w14:srgbClr w14:val="000000">
                <w14:alpha w14:val="100000"/>
              </w14:srgbClr>
            </w14:solidFill>
          </w14:textFill>
        </w:rPr>
        <w:t>|||  ||</w:t>
      </w:r>
      <w:r w:rsidR="0002786C" w:rsidRPr="0002786C">
        <w:rPr>
          <w:color w:val="000000"/>
          <w:spacing w:val="6"/>
          <w:w w:val="60"/>
          <w:shd w:val="solid" w:color="000000" w:fill="000000"/>
          <w:fitText w:val="470" w:id="-663486456"/>
          <w14:textFill>
            <w14:solidFill>
              <w14:srgbClr w14:val="000000">
                <w14:alpha w14:val="100000"/>
              </w14:srgbClr>
            </w14:solidFill>
          </w14:textFill>
        </w:rPr>
        <w:t>|</w:t>
      </w:r>
      <w:r w:rsidR="00757BDD" w:rsidRPr="004D4FFE">
        <w:t xml:space="preserve"> months in the O+C arm and </w:t>
      </w:r>
      <w:r w:rsidR="0002786C" w:rsidRPr="0002786C">
        <w:rPr>
          <w:color w:val="000000"/>
          <w:w w:val="60"/>
          <w:shd w:val="solid" w:color="000000" w:fill="000000"/>
          <w:fitText w:val="470" w:id="-663486455"/>
          <w14:textFill>
            <w14:solidFill>
              <w14:srgbClr w14:val="000000">
                <w14:alpha w14:val="100000"/>
              </w14:srgbClr>
            </w14:solidFill>
          </w14:textFill>
        </w:rPr>
        <w:t>|||  ||</w:t>
      </w:r>
      <w:r w:rsidR="0002786C" w:rsidRPr="0002786C">
        <w:rPr>
          <w:color w:val="000000"/>
          <w:spacing w:val="6"/>
          <w:w w:val="60"/>
          <w:shd w:val="solid" w:color="000000" w:fill="000000"/>
          <w:fitText w:val="470" w:id="-663486455"/>
          <w14:textFill>
            <w14:solidFill>
              <w14:srgbClr w14:val="000000">
                <w14:alpha w14:val="100000"/>
              </w14:srgbClr>
            </w14:solidFill>
          </w14:textFill>
        </w:rPr>
        <w:t>|</w:t>
      </w:r>
      <w:r w:rsidR="007962E1" w:rsidRPr="004D4FFE">
        <w:t> </w:t>
      </w:r>
      <w:r w:rsidR="00757BDD" w:rsidRPr="004D4FFE">
        <w:t xml:space="preserve">months in the osimertinib arm, stating this was based on </w:t>
      </w:r>
      <w:r w:rsidR="00FE261F" w:rsidRPr="004D4FFE">
        <w:t xml:space="preserve">agreed </w:t>
      </w:r>
      <w:r w:rsidR="009E5AEB" w:rsidRPr="004D4FFE">
        <w:t>assumptions as</w:t>
      </w:r>
      <w:r w:rsidR="009E5AEB" w:rsidRPr="00491884">
        <w:t xml:space="preserve"> part of </w:t>
      </w:r>
      <w:r w:rsidR="00757BDD" w:rsidRPr="00491884">
        <w:t xml:space="preserve">the </w:t>
      </w:r>
      <w:r w:rsidR="00FE3898" w:rsidRPr="00491884">
        <w:t xml:space="preserve">monotherapy </w:t>
      </w:r>
      <w:r w:rsidR="007C4400" w:rsidRPr="00491884">
        <w:t>first line</w:t>
      </w:r>
      <w:r w:rsidR="00B51F92" w:rsidRPr="00491884">
        <w:t xml:space="preserve"> </w:t>
      </w:r>
      <w:r w:rsidR="00FE3898" w:rsidRPr="00491884">
        <w:t xml:space="preserve">NSCLC </w:t>
      </w:r>
      <w:r w:rsidR="005F59A7" w:rsidRPr="00491884">
        <w:t xml:space="preserve">listing </w:t>
      </w:r>
      <w:r w:rsidR="00C86491" w:rsidRPr="00491884">
        <w:t>(1 January 2021)</w:t>
      </w:r>
      <w:r w:rsidR="002C1864" w:rsidRPr="00491884">
        <w:t xml:space="preserve"> and</w:t>
      </w:r>
      <w:r w:rsidR="00C86491" w:rsidRPr="00491884">
        <w:t xml:space="preserve"> </w:t>
      </w:r>
      <w:r w:rsidR="00307E45" w:rsidRPr="00491884">
        <w:t xml:space="preserve">reflected in </w:t>
      </w:r>
      <w:r w:rsidR="00757BDD" w:rsidRPr="00491884">
        <w:t xml:space="preserve">the current Deed of Agreement for osimertinib </w:t>
      </w:r>
      <w:r w:rsidR="00C86491" w:rsidRPr="00491884">
        <w:t>(</w:t>
      </w:r>
      <w:r w:rsidR="00757BDD" w:rsidRPr="00491884">
        <w:t>based on FLAURA</w:t>
      </w:r>
      <w:r w:rsidR="00757BDD" w:rsidRPr="00491884" w:rsidDel="002778AE">
        <w:t>)</w:t>
      </w:r>
      <w:r w:rsidR="00757BDD" w:rsidRPr="00491884">
        <w:t>.</w:t>
      </w:r>
      <w:r w:rsidR="00EF75F7" w:rsidRPr="00491884">
        <w:t xml:space="preserve"> </w:t>
      </w:r>
      <w:r w:rsidR="00553C1B" w:rsidRPr="00491884">
        <w:t xml:space="preserve">The submission stated that they applied a limitation to the extrapolated TTD to achieve a mean duration in O+C which resulted in an ICER which was consistent with that in the osimertinib </w:t>
      </w:r>
      <w:r w:rsidR="00553C1B" w:rsidRPr="00491884">
        <w:lastRenderedPageBreak/>
        <w:t xml:space="preserve">monotherapy setting (i.e., &lt; </w:t>
      </w:r>
      <w:r w:rsidR="007962E1" w:rsidRPr="007962E1">
        <w:t>$55,000 to &lt; $75,000</w:t>
      </w:r>
      <w:r w:rsidR="007962E1">
        <w:t xml:space="preserve"> </w:t>
      </w:r>
      <w:r w:rsidR="00553C1B" w:rsidRPr="00491884">
        <w:t xml:space="preserve">per QALY gained). On that basis, the use of the resulting </w:t>
      </w:r>
      <w:r w:rsidR="0002786C" w:rsidRPr="0002786C">
        <w:rPr>
          <w:color w:val="000000"/>
          <w:w w:val="60"/>
          <w:shd w:val="solid" w:color="000000" w:fill="000000"/>
          <w:fitText w:val="470" w:id="-663486454"/>
          <w14:textFill>
            <w14:solidFill>
              <w14:srgbClr w14:val="000000">
                <w14:alpha w14:val="100000"/>
              </w14:srgbClr>
            </w14:solidFill>
          </w14:textFill>
        </w:rPr>
        <w:t>|||  ||</w:t>
      </w:r>
      <w:r w:rsidR="0002786C" w:rsidRPr="0002786C">
        <w:rPr>
          <w:color w:val="000000"/>
          <w:spacing w:val="6"/>
          <w:w w:val="60"/>
          <w:shd w:val="solid" w:color="000000" w:fill="000000"/>
          <w:fitText w:val="470" w:id="-663486454"/>
          <w14:textFill>
            <w14:solidFill>
              <w14:srgbClr w14:val="000000">
                <w14:alpha w14:val="100000"/>
              </w14:srgbClr>
            </w14:solidFill>
          </w14:textFill>
        </w:rPr>
        <w:t>|</w:t>
      </w:r>
      <w:r w:rsidR="00553C1B" w:rsidRPr="00491884">
        <w:t xml:space="preserve"> months cap for osimertinib in O+C can be considered as arbitrary (in that it was the duration required to achieve the target ICER; a different target ICER would have resulted in a different cap).</w:t>
      </w:r>
      <w:r w:rsidR="00131A5C" w:rsidRPr="00491884">
        <w:t xml:space="preserve"> </w:t>
      </w:r>
      <w:r w:rsidR="00780C8E" w:rsidRPr="00491884">
        <w:t>B</w:t>
      </w:r>
      <w:r w:rsidR="00131A5C" w:rsidRPr="00491884">
        <w:t xml:space="preserve">ased on </w:t>
      </w:r>
      <w:r w:rsidR="00332307" w:rsidRPr="00491884">
        <w:t xml:space="preserve">FLAURA2 </w:t>
      </w:r>
      <w:r w:rsidR="00131A5C" w:rsidRPr="00491884">
        <w:t xml:space="preserve">TTD estimates, the mean treatment duration for O+C was 40.6 months, and 28.9 months for osimertinib. </w:t>
      </w:r>
      <w:r w:rsidR="00A553C8" w:rsidRPr="00491884">
        <w:t>T</w:t>
      </w:r>
      <w:r w:rsidR="00131A5C" w:rsidRPr="00491884">
        <w:t>he</w:t>
      </w:r>
      <w:r w:rsidR="00A02BBC" w:rsidRPr="00491884" w:rsidDel="007446E2">
        <w:t xml:space="preserve"> </w:t>
      </w:r>
      <w:r w:rsidR="00A553C8" w:rsidRPr="00491884">
        <w:t xml:space="preserve">assumption that reimbursement would be </w:t>
      </w:r>
      <w:r w:rsidR="00A553C8" w:rsidRPr="00691CB6">
        <w:t xml:space="preserve">capped at </w:t>
      </w:r>
      <w:r w:rsidR="0002786C" w:rsidRPr="0002786C">
        <w:rPr>
          <w:color w:val="000000"/>
          <w:w w:val="60"/>
          <w:shd w:val="solid" w:color="000000" w:fill="000000"/>
          <w:fitText w:val="470" w:id="-663486453"/>
          <w14:textFill>
            <w14:solidFill>
              <w14:srgbClr w14:val="000000">
                <w14:alpha w14:val="100000"/>
              </w14:srgbClr>
            </w14:solidFill>
          </w14:textFill>
        </w:rPr>
        <w:t>|||  ||</w:t>
      </w:r>
      <w:r w:rsidR="0002786C" w:rsidRPr="0002786C">
        <w:rPr>
          <w:color w:val="000000"/>
          <w:spacing w:val="6"/>
          <w:w w:val="60"/>
          <w:shd w:val="solid" w:color="000000" w:fill="000000"/>
          <w:fitText w:val="470" w:id="-663486453"/>
          <w14:textFill>
            <w14:solidFill>
              <w14:srgbClr w14:val="000000">
                <w14:alpha w14:val="100000"/>
              </w14:srgbClr>
            </w14:solidFill>
          </w14:textFill>
        </w:rPr>
        <w:t>|</w:t>
      </w:r>
      <w:r w:rsidRPr="00691CB6">
        <w:t xml:space="preserve"> months represents </w:t>
      </w:r>
      <w:r w:rsidR="0002786C" w:rsidRPr="0002786C">
        <w:rPr>
          <w:color w:val="000000"/>
          <w:w w:val="60"/>
          <w:shd w:val="solid" w:color="000000" w:fill="000000"/>
          <w:fitText w:val="470" w:id="-663486452"/>
          <w14:textFill>
            <w14:solidFill>
              <w14:srgbClr w14:val="000000">
                <w14:alpha w14:val="100000"/>
              </w14:srgbClr>
            </w14:solidFill>
          </w14:textFill>
        </w:rPr>
        <w:t>|||  ||</w:t>
      </w:r>
      <w:r w:rsidR="0002786C" w:rsidRPr="0002786C">
        <w:rPr>
          <w:color w:val="000000"/>
          <w:spacing w:val="6"/>
          <w:w w:val="60"/>
          <w:shd w:val="solid" w:color="000000" w:fill="000000"/>
          <w:fitText w:val="470" w:id="-663486452"/>
          <w14:textFill>
            <w14:solidFill>
              <w14:srgbClr w14:val="000000">
                <w14:alpha w14:val="100000"/>
              </w14:srgbClr>
            </w14:solidFill>
          </w14:textFill>
        </w:rPr>
        <w:t>|</w:t>
      </w:r>
      <w:r w:rsidRPr="00691CB6">
        <w:t>% of the mean treatment duration (40.6 months) estimated for O+C in</w:t>
      </w:r>
      <w:r w:rsidRPr="00491884">
        <w:t xml:space="preserve"> the model on the basis of TTD</w:t>
      </w:r>
      <w:r w:rsidR="00131A5C" w:rsidRPr="00491884">
        <w:t xml:space="preserve"> and underestimates the incremental cost of O+C in the model</w:t>
      </w:r>
      <w:r w:rsidRPr="00491884">
        <w:t>.</w:t>
      </w:r>
      <w:r w:rsidR="00131A5C" w:rsidRPr="00491884">
        <w:t xml:space="preserve"> </w:t>
      </w:r>
      <w:r w:rsidR="00DB4BE3" w:rsidRPr="00491884">
        <w:t xml:space="preserve">The terms of a future </w:t>
      </w:r>
      <w:r w:rsidR="00C30F03">
        <w:t>D</w:t>
      </w:r>
      <w:r w:rsidR="00DB4BE3" w:rsidRPr="00491884">
        <w:t xml:space="preserve">eed of </w:t>
      </w:r>
      <w:r w:rsidR="00C30F03">
        <w:t>A</w:t>
      </w:r>
      <w:r w:rsidR="00DB4BE3" w:rsidRPr="00491884">
        <w:t xml:space="preserve">greement are unknown at this time, and it is not appropriate to assume acceptance of the proposal to cap osimertinib costs to </w:t>
      </w:r>
      <w:r w:rsidR="0002786C" w:rsidRPr="0002786C">
        <w:rPr>
          <w:color w:val="000000"/>
          <w:w w:val="60"/>
          <w:shd w:val="solid" w:color="000000" w:fill="000000"/>
          <w:fitText w:val="470" w:id="-663486451"/>
          <w14:textFill>
            <w14:solidFill>
              <w14:srgbClr w14:val="000000">
                <w14:alpha w14:val="100000"/>
              </w14:srgbClr>
            </w14:solidFill>
          </w14:textFill>
        </w:rPr>
        <w:t>|||  ||</w:t>
      </w:r>
      <w:r w:rsidR="0002786C" w:rsidRPr="0002786C">
        <w:rPr>
          <w:color w:val="000000"/>
          <w:spacing w:val="6"/>
          <w:w w:val="60"/>
          <w:shd w:val="solid" w:color="000000" w:fill="000000"/>
          <w:fitText w:val="470" w:id="-663486451"/>
          <w14:textFill>
            <w14:solidFill>
              <w14:srgbClr w14:val="000000">
                <w14:alpha w14:val="100000"/>
              </w14:srgbClr>
            </w14:solidFill>
          </w14:textFill>
        </w:rPr>
        <w:t>|</w:t>
      </w:r>
      <w:r w:rsidR="007962E1">
        <w:t> </w:t>
      </w:r>
      <w:r w:rsidR="00DB4BE3" w:rsidRPr="00491884">
        <w:t>months when used as part of O+C.</w:t>
      </w:r>
      <w:bookmarkEnd w:id="66"/>
      <w:r w:rsidR="00580E53" w:rsidRPr="00491884">
        <w:t xml:space="preserve"> </w:t>
      </w:r>
      <w:r w:rsidR="00CF6FB9" w:rsidRPr="00491884">
        <w:t xml:space="preserve">The PSCR </w:t>
      </w:r>
      <w:r w:rsidR="008D4D6B" w:rsidRPr="00491884">
        <w:t xml:space="preserve">argued by estimating treatment cost based on a fixed duration, the ICER </w:t>
      </w:r>
      <w:r w:rsidR="009E15E2" w:rsidRPr="00491884">
        <w:t xml:space="preserve">would </w:t>
      </w:r>
      <w:r w:rsidR="008D4D6B" w:rsidRPr="00491884">
        <w:t>remain</w:t>
      </w:r>
      <w:r w:rsidR="004052F8" w:rsidRPr="00491884">
        <w:t xml:space="preserve"> </w:t>
      </w:r>
      <w:r w:rsidR="008D4D6B" w:rsidRPr="00491884">
        <w:t xml:space="preserve">within the range previously accepted by the PBAC in this setting. </w:t>
      </w:r>
      <w:r w:rsidR="009E15E2" w:rsidRPr="00491884">
        <w:t>However</w:t>
      </w:r>
      <w:r w:rsidR="009734B8" w:rsidRPr="00491884">
        <w:t xml:space="preserve">, </w:t>
      </w:r>
      <w:r w:rsidR="00133026" w:rsidRPr="00491884">
        <w:t xml:space="preserve">ESC </w:t>
      </w:r>
      <w:r w:rsidR="00413855" w:rsidRPr="00491884">
        <w:rPr>
          <w:color w:val="212121"/>
        </w:rPr>
        <w:t xml:space="preserve">considered </w:t>
      </w:r>
      <w:r w:rsidR="009E15E2" w:rsidRPr="00491884">
        <w:rPr>
          <w:color w:val="212121"/>
        </w:rPr>
        <w:t>this approach adds complexity and uncertainty.</w:t>
      </w:r>
    </w:p>
    <w:p w14:paraId="6901AF1D" w14:textId="2DF28F92" w:rsidR="000B6E53" w:rsidRPr="00491884" w:rsidRDefault="000B6E53" w:rsidP="0005027B">
      <w:pPr>
        <w:pStyle w:val="3-BodyText"/>
        <w:spacing w:before="0"/>
      </w:pPr>
      <w:r w:rsidRPr="00491884">
        <w:t xml:space="preserve">Health care resource costs associated with management of AEs are summarised in </w:t>
      </w:r>
      <w:r w:rsidRPr="00491884">
        <w:fldChar w:fldCharType="begin"/>
      </w:r>
      <w:r w:rsidRPr="00491884">
        <w:instrText xml:space="preserve"> REF _Ref195553392 \h  \* MERGEFORMAT </w:instrText>
      </w:r>
      <w:r w:rsidRPr="00491884">
        <w:fldChar w:fldCharType="separate"/>
      </w:r>
      <w:r w:rsidR="00012B07" w:rsidRPr="00491884">
        <w:t xml:space="preserve">Table </w:t>
      </w:r>
      <w:r w:rsidR="00012B07">
        <w:t>9</w:t>
      </w:r>
      <w:r w:rsidRPr="00491884">
        <w:fldChar w:fldCharType="end"/>
      </w:r>
      <w:r w:rsidRPr="00491884">
        <w:t xml:space="preserve">. </w:t>
      </w:r>
      <w:r w:rsidR="00F71900" w:rsidRPr="00491884">
        <w:t xml:space="preserve">The submission assumed that 10% of Grade 3/4 AEs result in hospitalisation, leading to a weighted average cost of AEs of $216.12 for O+C and $12.29 for OSI. </w:t>
      </w:r>
      <w:r w:rsidRPr="00491884">
        <w:t xml:space="preserve">The ESC noted that the costs associated with treating adverse events appeared substantially underestimated given the toxicity observed with O+C in the FLAURA2 trial. </w:t>
      </w:r>
      <w:r w:rsidR="00D91204" w:rsidRPr="00491884">
        <w:t xml:space="preserve">The ESC noted a sensitivity analysis that assumed 50% of patients </w:t>
      </w:r>
      <w:r w:rsidR="004676AC" w:rsidRPr="00491884">
        <w:t xml:space="preserve">with grade 3/4 adverse events </w:t>
      </w:r>
      <w:r w:rsidR="00D91204" w:rsidRPr="00491884">
        <w:t>were hospitalised for both treatment groups (</w:t>
      </w:r>
      <w:r w:rsidR="00D91204" w:rsidRPr="00491884">
        <w:rPr>
          <w:lang w:eastAsia="en-US"/>
        </w:rPr>
        <w:t xml:space="preserve">interpreted as half of grade 3 and 4 events in either arm would be treated in hospital), </w:t>
      </w:r>
      <w:r w:rsidR="004676AC" w:rsidRPr="00491884">
        <w:rPr>
          <w:lang w:eastAsia="en-US"/>
        </w:rPr>
        <w:t xml:space="preserve">had a relatively minor impact on the ICER </w:t>
      </w:r>
      <w:r w:rsidR="004676AC" w:rsidRPr="00491884">
        <w:t>(</w:t>
      </w:r>
      <w:r w:rsidR="00237834" w:rsidRPr="00491884">
        <w:fldChar w:fldCharType="begin"/>
      </w:r>
      <w:r w:rsidR="00237834" w:rsidRPr="00491884">
        <w:instrText xml:space="preserve"> REF _Ref104804865 \h  \* MERGEFORMAT </w:instrText>
      </w:r>
      <w:r w:rsidR="00237834" w:rsidRPr="00491884">
        <w:fldChar w:fldCharType="separate"/>
      </w:r>
      <w:r w:rsidR="00012B07" w:rsidRPr="00491884">
        <w:t xml:space="preserve">Table </w:t>
      </w:r>
      <w:r w:rsidR="00012B07">
        <w:t>12</w:t>
      </w:r>
      <w:r w:rsidR="00237834" w:rsidRPr="00491884">
        <w:fldChar w:fldCharType="end"/>
      </w:r>
      <w:r w:rsidR="00237834" w:rsidRPr="00491884">
        <w:t>)</w:t>
      </w:r>
      <w:r w:rsidR="00D91204" w:rsidRPr="00491884">
        <w:t>.</w:t>
      </w:r>
      <w:r w:rsidR="00D91204" w:rsidRPr="00491884">
        <w:rPr>
          <w:lang w:eastAsia="en-US"/>
        </w:rPr>
        <w:t xml:space="preserve"> </w:t>
      </w:r>
    </w:p>
    <w:p w14:paraId="662CD738" w14:textId="4D5F413A" w:rsidR="000B6E53" w:rsidRPr="00491884" w:rsidRDefault="000B6E53" w:rsidP="00376D06">
      <w:pPr>
        <w:pStyle w:val="Caption"/>
        <w:jc w:val="left"/>
      </w:pPr>
      <w:bookmarkStart w:id="67" w:name="_Ref195553392"/>
      <w:r w:rsidRPr="00491884">
        <w:lastRenderedPageBreak/>
        <w:t xml:space="preserve">Table </w:t>
      </w:r>
      <w:r w:rsidR="003D6253">
        <w:fldChar w:fldCharType="begin"/>
      </w:r>
      <w:r w:rsidR="003D6253">
        <w:instrText xml:space="preserve"> SEQ Table \* ARABIC </w:instrText>
      </w:r>
      <w:r w:rsidR="003D6253">
        <w:fldChar w:fldCharType="separate"/>
      </w:r>
      <w:r w:rsidR="00012B07">
        <w:rPr>
          <w:noProof/>
        </w:rPr>
        <w:t>9</w:t>
      </w:r>
      <w:r w:rsidR="003D6253">
        <w:fldChar w:fldCharType="end"/>
      </w:r>
      <w:bookmarkEnd w:id="67"/>
      <w:r w:rsidRPr="00491884">
        <w:t>: Healthcare resource utilisation and its associated cost associated with treating adverse events</w:t>
      </w:r>
    </w:p>
    <w:tbl>
      <w:tblPr>
        <w:tblStyle w:val="AZTable"/>
        <w:tblW w:w="0" w:type="auto"/>
        <w:tblLook w:val="04A0" w:firstRow="1" w:lastRow="0" w:firstColumn="1" w:lastColumn="0" w:noHBand="0" w:noVBand="1"/>
      </w:tblPr>
      <w:tblGrid>
        <w:gridCol w:w="1376"/>
        <w:gridCol w:w="1720"/>
        <w:gridCol w:w="2144"/>
        <w:gridCol w:w="1823"/>
        <w:gridCol w:w="1954"/>
      </w:tblGrid>
      <w:tr w:rsidR="000B6E53" w:rsidRPr="00491884" w14:paraId="5ACB0E40" w14:textId="77777777" w:rsidTr="00376D06">
        <w:trPr>
          <w:cnfStyle w:val="100000000000" w:firstRow="1" w:lastRow="0" w:firstColumn="0" w:lastColumn="0" w:oddVBand="0" w:evenVBand="0" w:oddHBand="0" w:evenHBand="0" w:firstRowFirstColumn="0" w:firstRowLastColumn="0" w:lastRowFirstColumn="0" w:lastRowLastColumn="0"/>
        </w:trPr>
        <w:tc>
          <w:tcPr>
            <w:tcW w:w="0" w:type="auto"/>
          </w:tcPr>
          <w:p w14:paraId="23A372B9" w14:textId="77777777" w:rsidR="000B6E53" w:rsidRPr="00AD6B4A" w:rsidRDefault="000B6E53" w:rsidP="00376D06">
            <w:pPr>
              <w:pStyle w:val="TableText0"/>
              <w:rPr>
                <w:b/>
                <w:bCs w:val="0"/>
                <w:sz w:val="20"/>
                <w:szCs w:val="22"/>
              </w:rPr>
            </w:pPr>
            <w:r w:rsidRPr="00AD6B4A">
              <w:rPr>
                <w:b/>
                <w:bCs w:val="0"/>
                <w:sz w:val="20"/>
                <w:szCs w:val="22"/>
              </w:rPr>
              <w:t>Type of resource item</w:t>
            </w:r>
          </w:p>
        </w:tc>
        <w:tc>
          <w:tcPr>
            <w:tcW w:w="0" w:type="auto"/>
          </w:tcPr>
          <w:p w14:paraId="5074F208" w14:textId="43A238B3" w:rsidR="000B6E53" w:rsidRPr="00AD6B4A" w:rsidRDefault="000B6E53" w:rsidP="00376D06">
            <w:pPr>
              <w:pStyle w:val="TableText0"/>
              <w:rPr>
                <w:b/>
                <w:bCs w:val="0"/>
                <w:sz w:val="20"/>
                <w:szCs w:val="22"/>
              </w:rPr>
            </w:pPr>
            <w:r w:rsidRPr="00AD6B4A">
              <w:rPr>
                <w:b/>
                <w:bCs w:val="0"/>
                <w:sz w:val="20"/>
                <w:szCs w:val="22"/>
              </w:rPr>
              <w:t>Unit cost</w:t>
            </w:r>
          </w:p>
        </w:tc>
        <w:tc>
          <w:tcPr>
            <w:tcW w:w="2144" w:type="dxa"/>
          </w:tcPr>
          <w:p w14:paraId="3175FA0B" w14:textId="77777777" w:rsidR="000B6E53" w:rsidRPr="00AD6B4A" w:rsidRDefault="000B6E53" w:rsidP="00376D06">
            <w:pPr>
              <w:pStyle w:val="TableText0"/>
              <w:rPr>
                <w:b/>
                <w:bCs w:val="0"/>
                <w:sz w:val="20"/>
                <w:szCs w:val="22"/>
              </w:rPr>
            </w:pPr>
            <w:r w:rsidRPr="00AD6B4A">
              <w:rPr>
                <w:b/>
                <w:bCs w:val="0"/>
                <w:sz w:val="20"/>
                <w:szCs w:val="22"/>
              </w:rPr>
              <w:t>Source of unit cost</w:t>
            </w:r>
          </w:p>
        </w:tc>
        <w:tc>
          <w:tcPr>
            <w:tcW w:w="1823" w:type="dxa"/>
          </w:tcPr>
          <w:p w14:paraId="1606495F" w14:textId="77777777" w:rsidR="000B6E53" w:rsidRPr="00AD6B4A" w:rsidRDefault="000B6E53" w:rsidP="00376D06">
            <w:pPr>
              <w:pStyle w:val="TableText0"/>
              <w:rPr>
                <w:b/>
                <w:bCs w:val="0"/>
                <w:sz w:val="20"/>
                <w:szCs w:val="22"/>
              </w:rPr>
            </w:pPr>
            <w:r w:rsidRPr="00AD6B4A">
              <w:rPr>
                <w:b/>
                <w:bCs w:val="0"/>
                <w:sz w:val="20"/>
                <w:szCs w:val="22"/>
              </w:rPr>
              <w:t>Usage for the proposed medicine</w:t>
            </w:r>
          </w:p>
        </w:tc>
        <w:tc>
          <w:tcPr>
            <w:tcW w:w="0" w:type="auto"/>
          </w:tcPr>
          <w:p w14:paraId="0A397F08" w14:textId="77777777" w:rsidR="000B6E53" w:rsidRPr="00AD6B4A" w:rsidRDefault="000B6E53" w:rsidP="00376D06">
            <w:pPr>
              <w:pStyle w:val="TableText0"/>
              <w:rPr>
                <w:b/>
                <w:bCs w:val="0"/>
                <w:sz w:val="20"/>
                <w:szCs w:val="22"/>
              </w:rPr>
            </w:pPr>
            <w:r w:rsidRPr="00AD6B4A">
              <w:rPr>
                <w:b/>
                <w:bCs w:val="0"/>
                <w:sz w:val="20"/>
                <w:szCs w:val="22"/>
              </w:rPr>
              <w:t>Usage for the comparator</w:t>
            </w:r>
          </w:p>
        </w:tc>
      </w:tr>
      <w:tr w:rsidR="000B6E53" w:rsidRPr="00491884" w14:paraId="4FFE17F3" w14:textId="77777777" w:rsidTr="00376D06">
        <w:tc>
          <w:tcPr>
            <w:tcW w:w="0" w:type="auto"/>
          </w:tcPr>
          <w:p w14:paraId="3AEE9DDE" w14:textId="77777777" w:rsidR="000B6E53" w:rsidRPr="00AD6B4A" w:rsidRDefault="000B6E53" w:rsidP="00376D06">
            <w:pPr>
              <w:pStyle w:val="TableText0"/>
              <w:rPr>
                <w:sz w:val="20"/>
                <w:szCs w:val="22"/>
              </w:rPr>
            </w:pPr>
            <w:r w:rsidRPr="00AD6B4A">
              <w:rPr>
                <w:sz w:val="20"/>
                <w:szCs w:val="22"/>
              </w:rPr>
              <w:t>Management of 1L adverse events</w:t>
            </w:r>
          </w:p>
        </w:tc>
        <w:tc>
          <w:tcPr>
            <w:tcW w:w="0" w:type="auto"/>
          </w:tcPr>
          <w:p w14:paraId="6F2B27B6" w14:textId="3B7AC637" w:rsidR="000B6E53" w:rsidRPr="00AD6B4A" w:rsidRDefault="000B6E53" w:rsidP="00376D06">
            <w:pPr>
              <w:pStyle w:val="TableText0"/>
              <w:rPr>
                <w:sz w:val="20"/>
                <w:szCs w:val="22"/>
              </w:rPr>
            </w:pPr>
            <w:r w:rsidRPr="00AD6B4A">
              <w:rPr>
                <w:sz w:val="20"/>
                <w:szCs w:val="22"/>
              </w:rPr>
              <w:t>O+C arm: $216.12</w:t>
            </w:r>
          </w:p>
          <w:p w14:paraId="659F57B1" w14:textId="63A671FA" w:rsidR="000B6E53" w:rsidRPr="00AD6B4A" w:rsidRDefault="000B6E53" w:rsidP="00376D06">
            <w:pPr>
              <w:pStyle w:val="TableText0"/>
              <w:rPr>
                <w:sz w:val="20"/>
                <w:szCs w:val="22"/>
              </w:rPr>
            </w:pPr>
            <w:r w:rsidRPr="00AD6B4A">
              <w:rPr>
                <w:sz w:val="20"/>
                <w:szCs w:val="22"/>
              </w:rPr>
              <w:t>Osimertinib arm: $12.29</w:t>
            </w:r>
          </w:p>
          <w:p w14:paraId="2CF414C4" w14:textId="77777777" w:rsidR="000B6E53" w:rsidRPr="00AD6B4A" w:rsidRDefault="000B6E53" w:rsidP="00376D06">
            <w:pPr>
              <w:pStyle w:val="TableText0"/>
              <w:rPr>
                <w:sz w:val="20"/>
                <w:szCs w:val="22"/>
              </w:rPr>
            </w:pPr>
            <w:r w:rsidRPr="00AD6B4A">
              <w:rPr>
                <w:sz w:val="20"/>
                <w:szCs w:val="22"/>
              </w:rPr>
              <w:t xml:space="preserve">Anaemia, </w:t>
            </w:r>
          </w:p>
          <w:p w14:paraId="2ACD7986" w14:textId="77777777" w:rsidR="000B6E53" w:rsidRPr="00AD6B4A" w:rsidRDefault="000B6E53" w:rsidP="00376D06">
            <w:pPr>
              <w:pStyle w:val="TableText0"/>
              <w:rPr>
                <w:sz w:val="20"/>
                <w:szCs w:val="22"/>
              </w:rPr>
            </w:pPr>
            <w:r w:rsidRPr="00AD6B4A">
              <w:rPr>
                <w:sz w:val="20"/>
                <w:szCs w:val="22"/>
              </w:rPr>
              <w:t xml:space="preserve">Neutropenia, </w:t>
            </w:r>
          </w:p>
          <w:p w14:paraId="27BBC6C0" w14:textId="77777777" w:rsidR="000B6E53" w:rsidRPr="00AD6B4A" w:rsidRDefault="000B6E53" w:rsidP="00376D06">
            <w:pPr>
              <w:pStyle w:val="TableText0"/>
              <w:rPr>
                <w:sz w:val="20"/>
                <w:szCs w:val="22"/>
              </w:rPr>
            </w:pPr>
            <w:r w:rsidRPr="00AD6B4A">
              <w:rPr>
                <w:sz w:val="20"/>
                <w:szCs w:val="22"/>
              </w:rPr>
              <w:t xml:space="preserve">Neutrophil count decreased, </w:t>
            </w:r>
          </w:p>
          <w:p w14:paraId="69C468A6" w14:textId="77777777" w:rsidR="000B6E53" w:rsidRPr="00AD6B4A" w:rsidRDefault="000B6E53" w:rsidP="00376D06">
            <w:pPr>
              <w:pStyle w:val="TableText0"/>
              <w:rPr>
                <w:sz w:val="20"/>
                <w:szCs w:val="22"/>
              </w:rPr>
            </w:pPr>
            <w:r w:rsidRPr="00AD6B4A">
              <w:rPr>
                <w:sz w:val="20"/>
                <w:szCs w:val="22"/>
              </w:rPr>
              <w:t>Platelet count, decreased and</w:t>
            </w:r>
          </w:p>
          <w:p w14:paraId="2EEF8B49" w14:textId="77777777" w:rsidR="000B6E53" w:rsidRPr="00AD6B4A" w:rsidRDefault="000B6E53" w:rsidP="00376D06">
            <w:pPr>
              <w:pStyle w:val="TableText0"/>
              <w:rPr>
                <w:sz w:val="20"/>
                <w:szCs w:val="22"/>
              </w:rPr>
            </w:pPr>
            <w:r w:rsidRPr="00AD6B4A">
              <w:rPr>
                <w:sz w:val="20"/>
                <w:szCs w:val="22"/>
              </w:rPr>
              <w:t>Thrombocytopenia.</w:t>
            </w:r>
          </w:p>
        </w:tc>
        <w:tc>
          <w:tcPr>
            <w:tcW w:w="2144" w:type="dxa"/>
          </w:tcPr>
          <w:p w14:paraId="36BF4756" w14:textId="77777777" w:rsidR="000B6E53" w:rsidRPr="00AD6B4A" w:rsidRDefault="000B6E53" w:rsidP="00376D06">
            <w:pPr>
              <w:pStyle w:val="TableText0"/>
              <w:rPr>
                <w:sz w:val="20"/>
                <w:szCs w:val="22"/>
              </w:rPr>
            </w:pPr>
            <w:r w:rsidRPr="00AD6B4A">
              <w:rPr>
                <w:sz w:val="20"/>
                <w:szCs w:val="22"/>
              </w:rPr>
              <w:t>Based on incidence of ≥Grade 3 AEs occurring in &gt; 5% of patients in FLAURA2.</w:t>
            </w:r>
          </w:p>
          <w:p w14:paraId="63208395" w14:textId="77777777" w:rsidR="000B6E53" w:rsidRPr="00AD6B4A" w:rsidRDefault="000B6E53" w:rsidP="00376D06">
            <w:pPr>
              <w:pStyle w:val="TableText0"/>
              <w:rPr>
                <w:sz w:val="20"/>
                <w:szCs w:val="22"/>
              </w:rPr>
            </w:pPr>
            <w:r w:rsidRPr="00AD6B4A">
              <w:rPr>
                <w:sz w:val="20"/>
                <w:szCs w:val="22"/>
              </w:rPr>
              <w:t>Costs were based on unit costs of DRG.</w:t>
            </w:r>
          </w:p>
          <w:p w14:paraId="7164E70F" w14:textId="77777777" w:rsidR="000B6E53" w:rsidRPr="00AD6B4A" w:rsidRDefault="000B6E53" w:rsidP="00376D06">
            <w:pPr>
              <w:pStyle w:val="TableText0"/>
              <w:rPr>
                <w:sz w:val="20"/>
                <w:szCs w:val="22"/>
              </w:rPr>
            </w:pPr>
          </w:p>
          <w:p w14:paraId="470114EC" w14:textId="77777777" w:rsidR="000B6E53" w:rsidRPr="00AD6B4A" w:rsidRDefault="000B6E53" w:rsidP="00376D06">
            <w:pPr>
              <w:pStyle w:val="TableText0"/>
              <w:rPr>
                <w:sz w:val="20"/>
                <w:szCs w:val="22"/>
              </w:rPr>
            </w:pPr>
            <w:r w:rsidRPr="00AD6B4A">
              <w:rPr>
                <w:sz w:val="20"/>
                <w:szCs w:val="22"/>
              </w:rPr>
              <w:t>Based on assumption of 10% of patients requiring hospitalisation (as per advice of 2 clinicians).</w:t>
            </w:r>
          </w:p>
        </w:tc>
        <w:tc>
          <w:tcPr>
            <w:tcW w:w="1823" w:type="dxa"/>
          </w:tcPr>
          <w:p w14:paraId="0F8C7FEC" w14:textId="77777777" w:rsidR="000B6E53" w:rsidRPr="00AD6B4A" w:rsidRDefault="000B6E53" w:rsidP="00376D06">
            <w:pPr>
              <w:pStyle w:val="TableText0"/>
              <w:rPr>
                <w:sz w:val="20"/>
                <w:szCs w:val="22"/>
              </w:rPr>
            </w:pPr>
            <w:r w:rsidRPr="00AD6B4A">
              <w:rPr>
                <w:sz w:val="20"/>
                <w:szCs w:val="22"/>
              </w:rPr>
              <w:t>Applied as one-off cost in the first cycle of the model</w:t>
            </w:r>
          </w:p>
        </w:tc>
        <w:tc>
          <w:tcPr>
            <w:tcW w:w="0" w:type="auto"/>
          </w:tcPr>
          <w:p w14:paraId="1C144093" w14:textId="77777777" w:rsidR="000B6E53" w:rsidRPr="00AD6B4A" w:rsidRDefault="000B6E53" w:rsidP="00376D06">
            <w:pPr>
              <w:pStyle w:val="TableText0"/>
              <w:rPr>
                <w:sz w:val="20"/>
                <w:szCs w:val="22"/>
              </w:rPr>
            </w:pPr>
            <w:r w:rsidRPr="00AD6B4A">
              <w:rPr>
                <w:sz w:val="20"/>
                <w:szCs w:val="22"/>
              </w:rPr>
              <w:t>Applied as one-off cost in the first cycle of the model</w:t>
            </w:r>
          </w:p>
        </w:tc>
      </w:tr>
      <w:tr w:rsidR="000B6E53" w:rsidRPr="00491884" w14:paraId="775DAAA7" w14:textId="77777777" w:rsidTr="00376D06">
        <w:tc>
          <w:tcPr>
            <w:tcW w:w="0" w:type="auto"/>
          </w:tcPr>
          <w:p w14:paraId="61E9A93B" w14:textId="77777777" w:rsidR="000B6E53" w:rsidRPr="00AD6B4A" w:rsidRDefault="000B6E53" w:rsidP="00376D06">
            <w:pPr>
              <w:pStyle w:val="TableText0"/>
              <w:rPr>
                <w:sz w:val="20"/>
                <w:szCs w:val="22"/>
              </w:rPr>
            </w:pPr>
            <w:r w:rsidRPr="00AD6B4A">
              <w:rPr>
                <w:sz w:val="20"/>
                <w:szCs w:val="22"/>
              </w:rPr>
              <w:t>Management of 2L adverse events</w:t>
            </w:r>
          </w:p>
        </w:tc>
        <w:tc>
          <w:tcPr>
            <w:tcW w:w="0" w:type="auto"/>
          </w:tcPr>
          <w:p w14:paraId="5C0E221C" w14:textId="77777777" w:rsidR="000B6E53" w:rsidRPr="00AD6B4A" w:rsidRDefault="000B6E53" w:rsidP="00376D06">
            <w:pPr>
              <w:pStyle w:val="TableText0"/>
              <w:rPr>
                <w:sz w:val="20"/>
                <w:szCs w:val="22"/>
              </w:rPr>
            </w:pPr>
            <w:r w:rsidRPr="00AD6B4A">
              <w:rPr>
                <w:sz w:val="20"/>
                <w:szCs w:val="22"/>
              </w:rPr>
              <w:t>$86.08</w:t>
            </w:r>
            <w:r w:rsidRPr="00AD6B4A">
              <w:rPr>
                <w:sz w:val="20"/>
                <w:szCs w:val="22"/>
              </w:rPr>
              <w:br/>
            </w:r>
          </w:p>
          <w:p w14:paraId="253F78AC" w14:textId="77777777" w:rsidR="000B6E53" w:rsidRPr="00AD6B4A" w:rsidRDefault="000B6E53" w:rsidP="00376D06">
            <w:pPr>
              <w:pStyle w:val="TableText0"/>
              <w:rPr>
                <w:sz w:val="20"/>
                <w:szCs w:val="22"/>
              </w:rPr>
            </w:pPr>
            <w:r w:rsidRPr="00AD6B4A">
              <w:rPr>
                <w:sz w:val="20"/>
                <w:szCs w:val="22"/>
              </w:rPr>
              <w:t>Included: Anaemia,</w:t>
            </w:r>
          </w:p>
          <w:p w14:paraId="0F051290" w14:textId="77777777" w:rsidR="000B6E53" w:rsidRPr="00AD6B4A" w:rsidRDefault="000B6E53" w:rsidP="00376D06">
            <w:pPr>
              <w:pStyle w:val="TableText0"/>
              <w:rPr>
                <w:sz w:val="20"/>
                <w:szCs w:val="22"/>
              </w:rPr>
            </w:pPr>
            <w:r w:rsidRPr="00AD6B4A">
              <w:rPr>
                <w:sz w:val="20"/>
                <w:szCs w:val="22"/>
              </w:rPr>
              <w:t>Neutropenia, and</w:t>
            </w:r>
          </w:p>
          <w:p w14:paraId="05CF9427" w14:textId="29E13200" w:rsidR="000B6E53" w:rsidRPr="00AD6B4A" w:rsidRDefault="000B6E53" w:rsidP="00376D06">
            <w:pPr>
              <w:pStyle w:val="TableText0"/>
              <w:rPr>
                <w:sz w:val="20"/>
                <w:szCs w:val="22"/>
              </w:rPr>
            </w:pPr>
            <w:r w:rsidRPr="00AD6B4A">
              <w:rPr>
                <w:sz w:val="20"/>
                <w:szCs w:val="22"/>
              </w:rPr>
              <w:t>Neutrophil count decreased.</w:t>
            </w:r>
          </w:p>
        </w:tc>
        <w:tc>
          <w:tcPr>
            <w:tcW w:w="2144" w:type="dxa"/>
          </w:tcPr>
          <w:p w14:paraId="07734708" w14:textId="77777777" w:rsidR="000B6E53" w:rsidRPr="00AD6B4A" w:rsidRDefault="000B6E53" w:rsidP="00376D06">
            <w:pPr>
              <w:pStyle w:val="TableText0"/>
              <w:rPr>
                <w:sz w:val="20"/>
                <w:szCs w:val="22"/>
              </w:rPr>
            </w:pPr>
            <w:r w:rsidRPr="00AD6B4A">
              <w:rPr>
                <w:sz w:val="20"/>
                <w:szCs w:val="22"/>
              </w:rPr>
              <w:t>Based on incidence reported in chemotherapy arm of AURA3 trial</w:t>
            </w:r>
            <w:r w:rsidRPr="00AD6B4A">
              <w:rPr>
                <w:sz w:val="20"/>
                <w:szCs w:val="22"/>
                <w:vertAlign w:val="superscript"/>
              </w:rPr>
              <w:t>a</w:t>
            </w:r>
          </w:p>
        </w:tc>
        <w:tc>
          <w:tcPr>
            <w:tcW w:w="1823" w:type="dxa"/>
          </w:tcPr>
          <w:p w14:paraId="6C78AD7C" w14:textId="77777777" w:rsidR="000B6E53" w:rsidRPr="00AD6B4A" w:rsidRDefault="000B6E53" w:rsidP="00376D06">
            <w:pPr>
              <w:pStyle w:val="TableText0"/>
              <w:rPr>
                <w:sz w:val="20"/>
                <w:szCs w:val="22"/>
              </w:rPr>
            </w:pPr>
            <w:r w:rsidRPr="00AD6B4A">
              <w:rPr>
                <w:sz w:val="20"/>
                <w:szCs w:val="22"/>
              </w:rPr>
              <w:t>Applied as a one-off cost to patients commencing post-progression treatment in the PD health state</w:t>
            </w:r>
          </w:p>
        </w:tc>
        <w:tc>
          <w:tcPr>
            <w:tcW w:w="0" w:type="auto"/>
          </w:tcPr>
          <w:p w14:paraId="6CA454FF" w14:textId="77777777" w:rsidR="000B6E53" w:rsidRPr="00AD6B4A" w:rsidRDefault="000B6E53" w:rsidP="00376D06">
            <w:pPr>
              <w:pStyle w:val="TableText0"/>
              <w:rPr>
                <w:sz w:val="20"/>
                <w:szCs w:val="22"/>
              </w:rPr>
            </w:pPr>
            <w:r w:rsidRPr="00AD6B4A">
              <w:rPr>
                <w:sz w:val="20"/>
                <w:szCs w:val="22"/>
              </w:rPr>
              <w:t>Applied as a one-off cost to patients commencing post-progression treatment in the PD health state</w:t>
            </w:r>
          </w:p>
        </w:tc>
      </w:tr>
    </w:tbl>
    <w:p w14:paraId="6D6DCB80" w14:textId="573E2C12" w:rsidR="000B6E53" w:rsidRPr="00491884" w:rsidRDefault="000B6E53" w:rsidP="00376D06">
      <w:pPr>
        <w:keepNext/>
        <w:keepLines/>
        <w:rPr>
          <w:rFonts w:ascii="Arial Narrow" w:hAnsi="Arial Narrow"/>
          <w:snapToGrid w:val="0"/>
          <w:sz w:val="18"/>
        </w:rPr>
      </w:pPr>
      <w:r w:rsidRPr="00491884">
        <w:rPr>
          <w:rFonts w:ascii="Arial Narrow" w:hAnsi="Arial Narrow"/>
          <w:snapToGrid w:val="0"/>
          <w:sz w:val="18"/>
        </w:rPr>
        <w:t>Source: Table 3.6.1 of the commentary.</w:t>
      </w:r>
    </w:p>
    <w:p w14:paraId="37E7235F" w14:textId="77777777" w:rsidR="000B6E53" w:rsidRPr="00491884" w:rsidRDefault="000B6E53" w:rsidP="00376D06">
      <w:pPr>
        <w:keepNext/>
        <w:keepLines/>
        <w:rPr>
          <w:rFonts w:ascii="Arial Narrow" w:hAnsi="Arial Narrow"/>
          <w:snapToGrid w:val="0"/>
          <w:sz w:val="18"/>
        </w:rPr>
      </w:pPr>
      <w:r w:rsidRPr="00491884">
        <w:rPr>
          <w:rFonts w:ascii="Arial Narrow" w:hAnsi="Arial Narrow"/>
          <w:snapToGrid w:val="0"/>
          <w:sz w:val="18"/>
        </w:rPr>
        <w:t xml:space="preserve">a </w:t>
      </w:r>
      <w:proofErr w:type="spellStart"/>
      <w:r w:rsidRPr="00491884">
        <w:rPr>
          <w:rFonts w:ascii="Arial Narrow" w:hAnsi="Arial Narrow"/>
          <w:snapToGrid w:val="0"/>
          <w:sz w:val="18"/>
        </w:rPr>
        <w:t>A</w:t>
      </w:r>
      <w:proofErr w:type="spellEnd"/>
      <w:r w:rsidRPr="00491884">
        <w:rPr>
          <w:rFonts w:ascii="Arial Narrow" w:hAnsi="Arial Narrow"/>
          <w:snapToGrid w:val="0"/>
          <w:sz w:val="18"/>
        </w:rPr>
        <w:t xml:space="preserve"> Phase III, Open-label, Randomized Study of osimertinib versus platinum-based doublet chemotherapy for patients with Locally Advanced or Metastatic Non-small Cell Lung Cancer whose Disease has Progressed with Previous Epidermal Growth Factor Receptor Tyrosine Kinase Inhibitor Therapy and whose Tumours Harbour a T790M mutation within the Epidermal Growth Factor Receptor Gene.</w:t>
      </w:r>
    </w:p>
    <w:p w14:paraId="2824D474" w14:textId="23C50D7B" w:rsidR="000B6E53" w:rsidRPr="00491884" w:rsidRDefault="000B6E53" w:rsidP="0005027B">
      <w:pPr>
        <w:spacing w:after="120"/>
        <w:rPr>
          <w:rFonts w:ascii="Arial Narrow" w:hAnsi="Arial Narrow"/>
          <w:snapToGrid w:val="0"/>
          <w:sz w:val="18"/>
        </w:rPr>
      </w:pPr>
      <w:r w:rsidRPr="00491884">
        <w:rPr>
          <w:rFonts w:ascii="Arial Narrow" w:hAnsi="Arial Narrow"/>
          <w:snapToGrid w:val="0"/>
          <w:sz w:val="18"/>
        </w:rPr>
        <w:t xml:space="preserve">AEs = adverse events; AR-DRG = Australian Refined Diagnosis Related Group; NSCLC = Non-Small Cell Lung Cancer; O+C = osimertinib + chemotherapy; PD = progressed disease. </w:t>
      </w:r>
    </w:p>
    <w:p w14:paraId="5AB31DD1" w14:textId="7FD6AA1D" w:rsidR="0013796F" w:rsidRPr="00491884" w:rsidRDefault="0013796F" w:rsidP="0013796F">
      <w:pPr>
        <w:pStyle w:val="3-BodyText"/>
      </w:pPr>
      <w:r w:rsidRPr="00491884">
        <w:rPr>
          <w:color w:val="212121"/>
        </w:rPr>
        <w:t xml:space="preserve">A summary of the key drivers of the model </w:t>
      </w:r>
      <w:r w:rsidR="00E95BBA" w:rsidRPr="00491884">
        <w:rPr>
          <w:color w:val="212121"/>
        </w:rPr>
        <w:t xml:space="preserve">is </w:t>
      </w:r>
      <w:r w:rsidRPr="00491884">
        <w:rPr>
          <w:color w:val="212121"/>
        </w:rPr>
        <w:t>presented in</w:t>
      </w:r>
      <w:r w:rsidR="00A01C9B" w:rsidRPr="00491884">
        <w:rPr>
          <w:color w:val="212121"/>
        </w:rPr>
        <w:t xml:space="preserve"> </w:t>
      </w:r>
      <w:r w:rsidR="00A01C9B" w:rsidRPr="00491884">
        <w:rPr>
          <w:color w:val="212121"/>
        </w:rPr>
        <w:fldChar w:fldCharType="begin"/>
      </w:r>
      <w:r w:rsidR="00A01C9B" w:rsidRPr="00491884">
        <w:rPr>
          <w:color w:val="212121"/>
        </w:rPr>
        <w:instrText xml:space="preserve"> REF _Ref195792486 \h </w:instrText>
      </w:r>
      <w:r w:rsidR="00491884" w:rsidRPr="00491884">
        <w:rPr>
          <w:color w:val="212121"/>
        </w:rPr>
        <w:instrText xml:space="preserve"> \* MERGEFORMAT </w:instrText>
      </w:r>
      <w:r w:rsidR="00A01C9B" w:rsidRPr="00491884">
        <w:rPr>
          <w:color w:val="212121"/>
        </w:rPr>
      </w:r>
      <w:r w:rsidR="00A01C9B" w:rsidRPr="00491884">
        <w:rPr>
          <w:color w:val="212121"/>
        </w:rPr>
        <w:fldChar w:fldCharType="separate"/>
      </w:r>
      <w:r w:rsidR="00012B07" w:rsidRPr="00491884">
        <w:t xml:space="preserve">Table </w:t>
      </w:r>
      <w:r w:rsidR="00012B07">
        <w:t>10</w:t>
      </w:r>
      <w:r w:rsidR="00A01C9B" w:rsidRPr="00491884">
        <w:rPr>
          <w:color w:val="212121"/>
        </w:rPr>
        <w:fldChar w:fldCharType="end"/>
      </w:r>
      <w:r w:rsidR="004F307D" w:rsidRPr="00491884">
        <w:rPr>
          <w:color w:val="212121"/>
        </w:rPr>
        <w:t>.</w:t>
      </w:r>
    </w:p>
    <w:p w14:paraId="248BD297" w14:textId="0A9118CC" w:rsidR="0013796F" w:rsidRPr="00491884" w:rsidRDefault="0013796F" w:rsidP="0013796F">
      <w:pPr>
        <w:pStyle w:val="Caption"/>
        <w:jc w:val="left"/>
        <w:rPr>
          <w:rStyle w:val="CommentReference"/>
          <w:b/>
          <w:szCs w:val="24"/>
        </w:rPr>
      </w:pPr>
      <w:bookmarkStart w:id="68" w:name="_Ref195792486"/>
      <w:r w:rsidRPr="00491884">
        <w:t xml:space="preserve">Table </w:t>
      </w:r>
      <w:r w:rsidR="003D6253">
        <w:fldChar w:fldCharType="begin"/>
      </w:r>
      <w:r w:rsidR="003D6253">
        <w:instrText xml:space="preserve"> SEQ Table \* ARABIC </w:instrText>
      </w:r>
      <w:r w:rsidR="003D6253">
        <w:fldChar w:fldCharType="separate"/>
      </w:r>
      <w:r w:rsidR="00012B07">
        <w:rPr>
          <w:noProof/>
        </w:rPr>
        <w:t>10</w:t>
      </w:r>
      <w:r w:rsidR="003D6253">
        <w:fldChar w:fldCharType="end"/>
      </w:r>
      <w:bookmarkEnd w:id="68"/>
      <w:r w:rsidRPr="00491884">
        <w:t xml:space="preserve">: </w:t>
      </w:r>
      <w:r w:rsidRPr="00491884">
        <w:rPr>
          <w:rStyle w:val="CommentReference"/>
          <w:b/>
          <w:szCs w:val="24"/>
        </w:rPr>
        <w:t>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29"/>
        <w:gridCol w:w="2552"/>
        <w:gridCol w:w="5336"/>
      </w:tblGrid>
      <w:tr w:rsidR="0013796F" w:rsidRPr="00491884" w14:paraId="7BA64338" w14:textId="77777777" w:rsidTr="001F5AAB">
        <w:trPr>
          <w:tblHeader/>
        </w:trPr>
        <w:tc>
          <w:tcPr>
            <w:tcW w:w="626" w:type="pct"/>
            <w:vAlign w:val="center"/>
          </w:tcPr>
          <w:p w14:paraId="231AA168" w14:textId="77777777" w:rsidR="0013796F" w:rsidRPr="00491884" w:rsidRDefault="0013796F" w:rsidP="001F5AAB">
            <w:pPr>
              <w:pStyle w:val="In-tableHeading"/>
              <w:jc w:val="center"/>
              <w:rPr>
                <w:lang w:val="en-AU"/>
              </w:rPr>
            </w:pPr>
            <w:r w:rsidRPr="00491884">
              <w:rPr>
                <w:lang w:val="en-AU"/>
              </w:rPr>
              <w:t>Description</w:t>
            </w:r>
          </w:p>
        </w:tc>
        <w:tc>
          <w:tcPr>
            <w:tcW w:w="1415" w:type="pct"/>
            <w:vAlign w:val="center"/>
          </w:tcPr>
          <w:p w14:paraId="4FAECF3F" w14:textId="77777777" w:rsidR="0013796F" w:rsidRPr="00491884" w:rsidRDefault="0013796F" w:rsidP="001F5AAB">
            <w:pPr>
              <w:pStyle w:val="In-tableHeading"/>
              <w:jc w:val="center"/>
              <w:rPr>
                <w:lang w:val="en-AU"/>
              </w:rPr>
            </w:pPr>
            <w:r w:rsidRPr="00491884">
              <w:rPr>
                <w:lang w:val="en-AU"/>
              </w:rPr>
              <w:t>Method/Value</w:t>
            </w:r>
          </w:p>
        </w:tc>
        <w:tc>
          <w:tcPr>
            <w:tcW w:w="2959" w:type="pct"/>
            <w:vAlign w:val="center"/>
          </w:tcPr>
          <w:p w14:paraId="00519422" w14:textId="77777777" w:rsidR="0013796F" w:rsidRPr="00491884" w:rsidRDefault="0013796F" w:rsidP="001F5AAB">
            <w:pPr>
              <w:pStyle w:val="In-tableHeading"/>
              <w:jc w:val="center"/>
              <w:rPr>
                <w:lang w:val="en-AU"/>
              </w:rPr>
            </w:pPr>
            <w:r w:rsidRPr="00491884">
              <w:rPr>
                <w:lang w:val="en-AU"/>
              </w:rPr>
              <w:t>Impact</w:t>
            </w:r>
          </w:p>
          <w:p w14:paraId="54AC9393" w14:textId="6245E3CC" w:rsidR="0013796F" w:rsidRPr="00491884" w:rsidRDefault="0013796F" w:rsidP="001F5AAB">
            <w:pPr>
              <w:pStyle w:val="In-tableHeading"/>
              <w:jc w:val="center"/>
              <w:rPr>
                <w:lang w:val="en-AU"/>
              </w:rPr>
            </w:pPr>
            <w:r w:rsidRPr="00491884">
              <w:rPr>
                <w:rFonts w:cs="Arial"/>
                <w:szCs w:val="20"/>
                <w:lang w:val="en-AU"/>
              </w:rPr>
              <w:t>Base case: $</w:t>
            </w:r>
            <w:r w:rsidR="0002786C" w:rsidRPr="0002786C">
              <w:rPr>
                <w:rFonts w:cs="Arial"/>
                <w:color w:val="000000"/>
                <w:spacing w:val="55"/>
                <w:szCs w:val="20"/>
                <w:shd w:val="solid" w:color="000000" w:fill="000000"/>
                <w:fitText w:val="350" w:id="-663486450"/>
                <w:lang w:val="en-AU"/>
                <w14:textFill>
                  <w14:solidFill>
                    <w14:srgbClr w14:val="000000">
                      <w14:alpha w14:val="100000"/>
                    </w14:srgbClr>
                  </w14:solidFill>
                </w14:textFill>
              </w:rPr>
              <w:t>|||</w:t>
            </w:r>
            <w:r w:rsidR="0002786C" w:rsidRPr="0002786C">
              <w:rPr>
                <w:rFonts w:cs="Arial"/>
                <w:color w:val="000000"/>
                <w:spacing w:val="2"/>
                <w:szCs w:val="20"/>
                <w:shd w:val="solid" w:color="000000" w:fill="000000"/>
                <w:fitText w:val="350" w:id="-663486450"/>
                <w:lang w:val="en-AU"/>
                <w14:textFill>
                  <w14:solidFill>
                    <w14:srgbClr w14:val="000000">
                      <w14:alpha w14:val="100000"/>
                    </w14:srgbClr>
                  </w14:solidFill>
                </w14:textFill>
              </w:rPr>
              <w:t>|</w:t>
            </w:r>
            <w:r w:rsidR="00792659">
              <w:rPr>
                <w:rFonts w:cs="Arial"/>
                <w:szCs w:val="20"/>
                <w:lang w:val="en-AU"/>
              </w:rPr>
              <w:t xml:space="preserve"> </w:t>
            </w:r>
            <w:r w:rsidR="00792659">
              <w:rPr>
                <w:rFonts w:cs="Arial"/>
                <w:szCs w:val="20"/>
                <w:vertAlign w:val="superscript"/>
                <w:lang w:val="en-AU"/>
              </w:rPr>
              <w:t>1</w:t>
            </w:r>
            <w:r w:rsidRPr="00491884">
              <w:rPr>
                <w:rFonts w:cs="Arial"/>
                <w:szCs w:val="20"/>
                <w:lang w:val="en-AU"/>
              </w:rPr>
              <w:t>/QALY gained</w:t>
            </w:r>
          </w:p>
        </w:tc>
      </w:tr>
      <w:tr w:rsidR="0013796F" w:rsidRPr="00491884" w14:paraId="54AE7289" w14:textId="77777777" w:rsidTr="001F5AAB">
        <w:tc>
          <w:tcPr>
            <w:tcW w:w="626" w:type="pct"/>
            <w:vAlign w:val="center"/>
          </w:tcPr>
          <w:p w14:paraId="346DBB3F" w14:textId="77777777" w:rsidR="0013796F" w:rsidRPr="00491884" w:rsidRDefault="0013796F" w:rsidP="00C623FB">
            <w:pPr>
              <w:pStyle w:val="TableText0"/>
            </w:pPr>
            <w:r w:rsidRPr="00491884">
              <w:t>Extrapolation function</w:t>
            </w:r>
          </w:p>
        </w:tc>
        <w:tc>
          <w:tcPr>
            <w:tcW w:w="1415" w:type="pct"/>
            <w:vAlign w:val="center"/>
          </w:tcPr>
          <w:p w14:paraId="70B53C1F" w14:textId="77777777" w:rsidR="0013796F" w:rsidRPr="00491884" w:rsidRDefault="0013796F" w:rsidP="00C623FB">
            <w:pPr>
              <w:pStyle w:val="TableText0"/>
            </w:pPr>
            <w:r w:rsidRPr="00491884">
              <w:t xml:space="preserve">OS used Weibull in base case </w:t>
            </w:r>
          </w:p>
        </w:tc>
        <w:tc>
          <w:tcPr>
            <w:tcW w:w="2959" w:type="pct"/>
            <w:vAlign w:val="center"/>
          </w:tcPr>
          <w:p w14:paraId="73D0621A" w14:textId="77777777" w:rsidR="0013796F" w:rsidRPr="00491884" w:rsidRDefault="0013796F" w:rsidP="00C623FB">
            <w:pPr>
              <w:pStyle w:val="TableText0"/>
            </w:pPr>
            <w:r w:rsidRPr="00491884">
              <w:t>High, favours O+C</w:t>
            </w:r>
          </w:p>
          <w:p w14:paraId="1C506E91" w14:textId="03C82680" w:rsidR="0013796F" w:rsidRPr="00491884" w:rsidRDefault="0013796F" w:rsidP="00C623FB">
            <w:pPr>
              <w:pStyle w:val="TableText0"/>
            </w:pPr>
            <w:r w:rsidRPr="00491884">
              <w:t>Use of Gompertz (in both arms) increase</w:t>
            </w:r>
            <w:r w:rsidR="009A72FD">
              <w:t>d</w:t>
            </w:r>
            <w:r w:rsidRPr="00491884">
              <w:t xml:space="preserve"> the ICER to $</w:t>
            </w:r>
            <w:r w:rsidR="0002786C" w:rsidRPr="0002786C">
              <w:rPr>
                <w:color w:val="000000"/>
                <w:spacing w:val="53"/>
                <w:shd w:val="solid" w:color="000000" w:fill="000000"/>
                <w:fitText w:val="330" w:id="-663486449"/>
                <w14:textFill>
                  <w14:solidFill>
                    <w14:srgbClr w14:val="000000">
                      <w14:alpha w14:val="100000"/>
                    </w14:srgbClr>
                  </w14:solidFill>
                </w14:textFill>
              </w:rPr>
              <w:t>|||</w:t>
            </w:r>
            <w:r w:rsidR="0002786C" w:rsidRPr="0002786C">
              <w:rPr>
                <w:color w:val="000000"/>
                <w:spacing w:val="1"/>
                <w:shd w:val="solid" w:color="000000" w:fill="000000"/>
                <w:fitText w:val="330" w:id="-663486449"/>
                <w14:textFill>
                  <w14:solidFill>
                    <w14:srgbClr w14:val="000000">
                      <w14:alpha w14:val="100000"/>
                    </w14:srgbClr>
                  </w14:solidFill>
                </w14:textFill>
              </w:rPr>
              <w:t>|</w:t>
            </w:r>
            <w:r w:rsidR="00792659">
              <w:rPr>
                <w:rFonts w:cs="Arial"/>
                <w:szCs w:val="20"/>
              </w:rPr>
              <w:t xml:space="preserve"> </w:t>
            </w:r>
            <w:r w:rsidR="00792659">
              <w:rPr>
                <w:rFonts w:cs="Arial"/>
                <w:szCs w:val="20"/>
                <w:vertAlign w:val="superscript"/>
              </w:rPr>
              <w:t>1</w:t>
            </w:r>
            <w:r w:rsidRPr="00491884">
              <w:t>/QALY gained.</w:t>
            </w:r>
          </w:p>
        </w:tc>
      </w:tr>
      <w:tr w:rsidR="0013796F" w:rsidRPr="00491884" w14:paraId="1A8F7F26" w14:textId="77777777" w:rsidTr="001F5AAB">
        <w:tc>
          <w:tcPr>
            <w:tcW w:w="626" w:type="pct"/>
            <w:vAlign w:val="center"/>
          </w:tcPr>
          <w:p w14:paraId="436CE502" w14:textId="77777777" w:rsidR="0013796F" w:rsidRPr="00491884" w:rsidRDefault="0013796F" w:rsidP="00C623FB">
            <w:pPr>
              <w:pStyle w:val="TableText0"/>
            </w:pPr>
            <w:r w:rsidRPr="00491884">
              <w:t xml:space="preserve">Extrapolation </w:t>
            </w:r>
          </w:p>
        </w:tc>
        <w:tc>
          <w:tcPr>
            <w:tcW w:w="1415" w:type="pct"/>
            <w:vAlign w:val="center"/>
          </w:tcPr>
          <w:p w14:paraId="439A6581" w14:textId="77777777" w:rsidR="0013796F" w:rsidRPr="00491884" w:rsidRDefault="0013796F" w:rsidP="00C623FB">
            <w:pPr>
              <w:pStyle w:val="TableText0"/>
            </w:pPr>
            <w:r w:rsidRPr="00491884">
              <w:t>Using HR approach for O+C OS arm</w:t>
            </w:r>
          </w:p>
        </w:tc>
        <w:tc>
          <w:tcPr>
            <w:tcW w:w="2959" w:type="pct"/>
            <w:vAlign w:val="center"/>
          </w:tcPr>
          <w:p w14:paraId="1534CF4C" w14:textId="77777777" w:rsidR="0013796F" w:rsidRPr="00491884" w:rsidRDefault="0013796F" w:rsidP="00C623FB">
            <w:pPr>
              <w:pStyle w:val="TableText0"/>
            </w:pPr>
            <w:r w:rsidRPr="00491884">
              <w:t>High, favours osimertinib</w:t>
            </w:r>
          </w:p>
          <w:p w14:paraId="26014A63" w14:textId="4D1C3728" w:rsidR="0013796F" w:rsidRPr="00491884" w:rsidRDefault="0013796F" w:rsidP="00C623FB">
            <w:pPr>
              <w:pStyle w:val="TableText0"/>
            </w:pPr>
            <w:r w:rsidRPr="00491884">
              <w:t>Use of independent parametric function</w:t>
            </w:r>
            <w:r w:rsidR="00B56D07" w:rsidRPr="00491884">
              <w:t xml:space="preserve">s </w:t>
            </w:r>
            <w:r w:rsidR="00196C63" w:rsidRPr="00491884">
              <w:t xml:space="preserve">(with the lowest AIC) </w:t>
            </w:r>
            <w:r w:rsidR="00B56D07" w:rsidRPr="00491884">
              <w:t>instead of the HR</w:t>
            </w:r>
            <w:r w:rsidRPr="00491884">
              <w:t xml:space="preserve"> for each arm </w:t>
            </w:r>
            <w:r w:rsidR="004760DB">
              <w:t>increased</w:t>
            </w:r>
            <w:r w:rsidR="004760DB" w:rsidRPr="00491884">
              <w:t xml:space="preserve"> </w:t>
            </w:r>
            <w:r w:rsidRPr="00491884">
              <w:t>the ICER to $</w:t>
            </w:r>
            <w:r w:rsidR="0002786C" w:rsidRPr="0002786C">
              <w:rPr>
                <w:color w:val="000000"/>
                <w:spacing w:val="53"/>
                <w:shd w:val="solid" w:color="000000" w:fill="000000"/>
                <w:fitText w:val="330" w:id="-663486448"/>
                <w14:textFill>
                  <w14:solidFill>
                    <w14:srgbClr w14:val="000000">
                      <w14:alpha w14:val="100000"/>
                    </w14:srgbClr>
                  </w14:solidFill>
                </w14:textFill>
              </w:rPr>
              <w:t>|||</w:t>
            </w:r>
            <w:r w:rsidR="0002786C" w:rsidRPr="0002786C">
              <w:rPr>
                <w:color w:val="000000"/>
                <w:spacing w:val="1"/>
                <w:shd w:val="solid" w:color="000000" w:fill="000000"/>
                <w:fitText w:val="330" w:id="-663486448"/>
                <w14:textFill>
                  <w14:solidFill>
                    <w14:srgbClr w14:val="000000">
                      <w14:alpha w14:val="100000"/>
                    </w14:srgbClr>
                  </w14:solidFill>
                </w14:textFill>
              </w:rPr>
              <w:t>|</w:t>
            </w:r>
            <w:r w:rsidR="00792659">
              <w:rPr>
                <w:rFonts w:cs="Arial"/>
                <w:szCs w:val="20"/>
              </w:rPr>
              <w:t xml:space="preserve"> </w:t>
            </w:r>
            <w:r w:rsidR="00792659">
              <w:rPr>
                <w:rFonts w:cs="Arial"/>
                <w:szCs w:val="20"/>
                <w:vertAlign w:val="superscript"/>
              </w:rPr>
              <w:t>1</w:t>
            </w:r>
            <w:r w:rsidRPr="00491884">
              <w:t>/</w:t>
            </w:r>
            <w:r w:rsidR="00E95BBA" w:rsidRPr="00491884">
              <w:t>Q</w:t>
            </w:r>
            <w:r w:rsidRPr="00491884">
              <w:t>ALY gained.</w:t>
            </w:r>
          </w:p>
        </w:tc>
      </w:tr>
      <w:tr w:rsidR="0013796F" w:rsidRPr="00491884" w14:paraId="5FE62503" w14:textId="77777777" w:rsidTr="001F5AAB">
        <w:tc>
          <w:tcPr>
            <w:tcW w:w="626" w:type="pct"/>
            <w:vAlign w:val="center"/>
          </w:tcPr>
          <w:p w14:paraId="0E0D9DB7" w14:textId="77777777" w:rsidR="0013796F" w:rsidRPr="00491884" w:rsidRDefault="0013796F" w:rsidP="00C623FB">
            <w:pPr>
              <w:pStyle w:val="TableText0"/>
            </w:pPr>
            <w:r w:rsidRPr="00491884">
              <w:t>Time horizon</w:t>
            </w:r>
          </w:p>
        </w:tc>
        <w:tc>
          <w:tcPr>
            <w:tcW w:w="1415" w:type="pct"/>
            <w:vAlign w:val="center"/>
          </w:tcPr>
          <w:p w14:paraId="3B681ED7" w14:textId="77777777" w:rsidR="0013796F" w:rsidRPr="00491884" w:rsidRDefault="0013796F" w:rsidP="00C623FB">
            <w:pPr>
              <w:pStyle w:val="TableText0"/>
            </w:pPr>
            <w:r w:rsidRPr="00491884">
              <w:t>Submission applied time horizon of 10 years</w:t>
            </w:r>
          </w:p>
        </w:tc>
        <w:tc>
          <w:tcPr>
            <w:tcW w:w="2959" w:type="pct"/>
            <w:vAlign w:val="center"/>
          </w:tcPr>
          <w:p w14:paraId="24740223" w14:textId="77777777" w:rsidR="0013796F" w:rsidRPr="00491884" w:rsidRDefault="0013796F" w:rsidP="00C623FB">
            <w:pPr>
              <w:pStyle w:val="TableText0"/>
            </w:pPr>
            <w:r w:rsidRPr="00491884">
              <w:t>Moderate, favours O+C</w:t>
            </w:r>
          </w:p>
          <w:p w14:paraId="1182BF00" w14:textId="4D29B863" w:rsidR="0013796F" w:rsidRPr="00491884" w:rsidRDefault="0013796F" w:rsidP="00C623FB">
            <w:pPr>
              <w:pStyle w:val="TableText0"/>
            </w:pPr>
            <w:r w:rsidRPr="00491884">
              <w:t xml:space="preserve">Use of 7.5 years increased the ICER to </w:t>
            </w:r>
            <w:r w:rsidRPr="00491884">
              <w:rPr>
                <w:szCs w:val="20"/>
              </w:rPr>
              <w:t>$</w:t>
            </w:r>
            <w:r w:rsidR="0002786C" w:rsidRPr="0002786C">
              <w:rPr>
                <w:color w:val="000000"/>
                <w:spacing w:val="53"/>
                <w:szCs w:val="20"/>
                <w:shd w:val="solid" w:color="000000" w:fill="000000"/>
                <w:fitText w:val="330" w:id="-663486464"/>
                <w14:textFill>
                  <w14:solidFill>
                    <w14:srgbClr w14:val="000000">
                      <w14:alpha w14:val="100000"/>
                    </w14:srgbClr>
                  </w14:solidFill>
                </w14:textFill>
              </w:rPr>
              <w:t>|||</w:t>
            </w:r>
            <w:r w:rsidR="0002786C" w:rsidRPr="0002786C">
              <w:rPr>
                <w:color w:val="000000"/>
                <w:spacing w:val="1"/>
                <w:szCs w:val="20"/>
                <w:shd w:val="solid" w:color="000000" w:fill="000000"/>
                <w:fitText w:val="330" w:id="-663486464"/>
                <w14:textFill>
                  <w14:solidFill>
                    <w14:srgbClr w14:val="000000">
                      <w14:alpha w14:val="100000"/>
                    </w14:srgbClr>
                  </w14:solidFill>
                </w14:textFill>
              </w:rPr>
              <w:t>|</w:t>
            </w:r>
            <w:r w:rsidR="00792659">
              <w:rPr>
                <w:rFonts w:cs="Arial"/>
                <w:szCs w:val="20"/>
              </w:rPr>
              <w:t xml:space="preserve"> </w:t>
            </w:r>
            <w:r w:rsidR="00792659">
              <w:rPr>
                <w:rFonts w:cs="Arial"/>
                <w:szCs w:val="20"/>
                <w:vertAlign w:val="superscript"/>
              </w:rPr>
              <w:t>1</w:t>
            </w:r>
            <w:r w:rsidRPr="00491884">
              <w:rPr>
                <w:szCs w:val="20"/>
              </w:rPr>
              <w:t>/QALY gained.</w:t>
            </w:r>
          </w:p>
        </w:tc>
      </w:tr>
    </w:tbl>
    <w:p w14:paraId="1B26BEE8" w14:textId="77777777" w:rsidR="0013796F" w:rsidRPr="00491884" w:rsidRDefault="0013796F" w:rsidP="0013796F">
      <w:pPr>
        <w:pStyle w:val="FooterTableFigure"/>
      </w:pPr>
      <w:r w:rsidRPr="00491884">
        <w:t>Source: Computed during evaluation.</w:t>
      </w:r>
    </w:p>
    <w:p w14:paraId="38768374" w14:textId="6307400A" w:rsidR="0013796F" w:rsidRDefault="00196C63" w:rsidP="0048656A">
      <w:pPr>
        <w:pStyle w:val="FooterTableFigure"/>
        <w:spacing w:after="0"/>
      </w:pPr>
      <w:r w:rsidRPr="00491884">
        <w:t xml:space="preserve">AIC = Akaike information criterion; </w:t>
      </w:r>
      <w:r w:rsidR="0013796F" w:rsidRPr="00491884">
        <w:t>HR = hazard ratio; ICER = incremental cost-effectiveness ratio; O+C = osimertinib + chemotherapy; OS = overall survival; QALY = quality adjusted life years.</w:t>
      </w:r>
    </w:p>
    <w:p w14:paraId="6DD1B5DA" w14:textId="77777777" w:rsidR="0048656A" w:rsidRPr="009A6D58" w:rsidRDefault="0048656A" w:rsidP="0048656A">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1724BBC0" w14:textId="308B443B" w:rsidR="0048656A" w:rsidRPr="0048656A" w:rsidRDefault="0048656A" w:rsidP="0048656A">
      <w:pPr>
        <w:spacing w:after="120"/>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00D322D3" w:rsidRPr="00D322D3">
        <w:rPr>
          <w:rFonts w:ascii="Arial Narrow" w:hAnsi="Arial Narrow"/>
          <w:i/>
          <w:sz w:val="18"/>
          <w:szCs w:val="18"/>
        </w:rPr>
        <w:t>$55,000 to &lt; $75,000</w:t>
      </w:r>
    </w:p>
    <w:p w14:paraId="005AF3E4" w14:textId="48DB6B23" w:rsidR="0013796F" w:rsidRPr="00491884" w:rsidRDefault="0013796F" w:rsidP="0005027B">
      <w:pPr>
        <w:pStyle w:val="3-BodyText"/>
        <w:spacing w:before="0"/>
        <w:rPr>
          <w:color w:val="212121"/>
        </w:rPr>
      </w:pPr>
      <w:r w:rsidRPr="00491884">
        <w:rPr>
          <w:color w:val="212121"/>
        </w:rPr>
        <w:t>A summary of the results of the stepped economic analysis is presented in</w:t>
      </w:r>
      <w:r w:rsidR="009F5CFD" w:rsidRPr="00491884">
        <w:rPr>
          <w:color w:val="212121"/>
        </w:rPr>
        <w:t xml:space="preserve"> </w:t>
      </w:r>
      <w:r w:rsidR="009F5CFD" w:rsidRPr="00491884">
        <w:rPr>
          <w:color w:val="212121"/>
        </w:rPr>
        <w:fldChar w:fldCharType="begin"/>
      </w:r>
      <w:r w:rsidR="009F5CFD" w:rsidRPr="00491884">
        <w:rPr>
          <w:color w:val="212121"/>
        </w:rPr>
        <w:instrText xml:space="preserve"> REF _Ref195791760 \h </w:instrText>
      </w:r>
      <w:r w:rsidR="00491884" w:rsidRPr="00491884">
        <w:rPr>
          <w:color w:val="212121"/>
        </w:rPr>
        <w:instrText xml:space="preserve"> \* MERGEFORMAT </w:instrText>
      </w:r>
      <w:r w:rsidR="009F5CFD" w:rsidRPr="00491884">
        <w:rPr>
          <w:color w:val="212121"/>
        </w:rPr>
      </w:r>
      <w:r w:rsidR="009F5CFD" w:rsidRPr="00491884">
        <w:rPr>
          <w:color w:val="212121"/>
        </w:rPr>
        <w:fldChar w:fldCharType="separate"/>
      </w:r>
      <w:r w:rsidR="00012B07" w:rsidRPr="00491884">
        <w:t xml:space="preserve">Table </w:t>
      </w:r>
      <w:r w:rsidR="00012B07">
        <w:t>11</w:t>
      </w:r>
      <w:r w:rsidR="009F5CFD" w:rsidRPr="00491884">
        <w:rPr>
          <w:color w:val="212121"/>
        </w:rPr>
        <w:fldChar w:fldCharType="end"/>
      </w:r>
      <w:r w:rsidRPr="00491884">
        <w:rPr>
          <w:color w:val="212121"/>
        </w:rPr>
        <w:t xml:space="preserve">. The results of the </w:t>
      </w:r>
      <w:r w:rsidR="00A4155D" w:rsidRPr="00491884">
        <w:rPr>
          <w:color w:val="212121"/>
        </w:rPr>
        <w:t>submission base case assume drug costs based on a</w:t>
      </w:r>
      <w:r w:rsidRPr="00491884">
        <w:rPr>
          <w:color w:val="212121"/>
        </w:rPr>
        <w:t xml:space="preserve"> mean duration </w:t>
      </w:r>
      <w:r w:rsidR="00A4155D" w:rsidRPr="00491884">
        <w:rPr>
          <w:color w:val="212121"/>
        </w:rPr>
        <w:t xml:space="preserve">of </w:t>
      </w:r>
      <w:r w:rsidR="00D52DE4" w:rsidRPr="00491884">
        <w:rPr>
          <w:color w:val="212121"/>
        </w:rPr>
        <w:t xml:space="preserve">funded </w:t>
      </w:r>
      <w:r w:rsidR="00A4155D" w:rsidRPr="00491884">
        <w:rPr>
          <w:color w:val="212121"/>
        </w:rPr>
        <w:t xml:space="preserve">treatment of </w:t>
      </w:r>
      <w:r w:rsidR="0002786C" w:rsidRPr="0002786C">
        <w:rPr>
          <w:color w:val="212121"/>
          <w:w w:val="60"/>
          <w:shd w:val="solid" w:color="000000" w:fill="000000"/>
          <w:fitText w:val="470" w:id="-663486463"/>
          <w14:textFill>
            <w14:solidFill>
              <w14:srgbClr w14:val="212121">
                <w14:alpha w14:val="100000"/>
              </w14:srgbClr>
            </w14:solidFill>
          </w14:textFill>
        </w:rPr>
        <w:t>|||  ||</w:t>
      </w:r>
      <w:r w:rsidR="0002786C" w:rsidRPr="0002786C">
        <w:rPr>
          <w:color w:val="212121"/>
          <w:spacing w:val="6"/>
          <w:w w:val="60"/>
          <w:shd w:val="solid" w:color="000000" w:fill="000000"/>
          <w:fitText w:val="470" w:id="-663486463"/>
          <w14:textFill>
            <w14:solidFill>
              <w14:srgbClr w14:val="212121">
                <w14:alpha w14:val="100000"/>
              </w14:srgbClr>
            </w14:solidFill>
          </w14:textFill>
        </w:rPr>
        <w:t>|</w:t>
      </w:r>
      <w:r w:rsidR="00A4155D" w:rsidRPr="00691CB6">
        <w:rPr>
          <w:color w:val="212121"/>
        </w:rPr>
        <w:t xml:space="preserve"> months </w:t>
      </w:r>
      <w:r w:rsidRPr="00691CB6">
        <w:rPr>
          <w:color w:val="212121"/>
        </w:rPr>
        <w:t xml:space="preserve">in the O+C arm, </w:t>
      </w:r>
      <w:r w:rsidR="00A4155D" w:rsidRPr="00691CB6">
        <w:rPr>
          <w:color w:val="212121"/>
        </w:rPr>
        <w:t xml:space="preserve">and </w:t>
      </w:r>
      <w:r w:rsidR="0002786C" w:rsidRPr="0002786C">
        <w:rPr>
          <w:color w:val="212121"/>
          <w:w w:val="60"/>
          <w:shd w:val="solid" w:color="000000" w:fill="000000"/>
          <w:fitText w:val="470" w:id="-663486462"/>
          <w14:textFill>
            <w14:solidFill>
              <w14:srgbClr w14:val="212121">
                <w14:alpha w14:val="100000"/>
              </w14:srgbClr>
            </w14:solidFill>
          </w14:textFill>
        </w:rPr>
        <w:t>|||  ||</w:t>
      </w:r>
      <w:r w:rsidR="0002786C" w:rsidRPr="0002786C">
        <w:rPr>
          <w:color w:val="212121"/>
          <w:spacing w:val="6"/>
          <w:w w:val="60"/>
          <w:shd w:val="solid" w:color="000000" w:fill="000000"/>
          <w:fitText w:val="470" w:id="-663486462"/>
          <w14:textFill>
            <w14:solidFill>
              <w14:srgbClr w14:val="212121">
                <w14:alpha w14:val="100000"/>
              </w14:srgbClr>
            </w14:solidFill>
          </w14:textFill>
        </w:rPr>
        <w:t>|</w:t>
      </w:r>
      <w:r w:rsidRPr="00691CB6">
        <w:rPr>
          <w:color w:val="212121"/>
        </w:rPr>
        <w:t xml:space="preserve"> months</w:t>
      </w:r>
      <w:r w:rsidRPr="00491884">
        <w:rPr>
          <w:color w:val="212121"/>
        </w:rPr>
        <w:t xml:space="preserve"> in the osimertinib arm and </w:t>
      </w:r>
      <w:r w:rsidR="00A4155D" w:rsidRPr="00491884">
        <w:rPr>
          <w:color w:val="212121"/>
        </w:rPr>
        <w:t xml:space="preserve">are based on </w:t>
      </w:r>
      <w:r w:rsidRPr="00491884">
        <w:rPr>
          <w:color w:val="212121"/>
        </w:rPr>
        <w:t>the proposed effective price.</w:t>
      </w:r>
    </w:p>
    <w:p w14:paraId="3C4B0FCD" w14:textId="7FCBADE8" w:rsidR="0013796F" w:rsidRPr="00491884" w:rsidRDefault="0013796F" w:rsidP="00B75323">
      <w:pPr>
        <w:pStyle w:val="Caption"/>
        <w:rPr>
          <w:rStyle w:val="CommentReference"/>
          <w:b/>
          <w:szCs w:val="24"/>
        </w:rPr>
      </w:pPr>
      <w:bookmarkStart w:id="69" w:name="_Ref195791760"/>
      <w:r w:rsidRPr="00491884">
        <w:lastRenderedPageBreak/>
        <w:t xml:space="preserve">Table </w:t>
      </w:r>
      <w:r w:rsidR="003D6253">
        <w:fldChar w:fldCharType="begin"/>
      </w:r>
      <w:r w:rsidR="003D6253">
        <w:instrText xml:space="preserve"> SEQ Table \* ARABIC </w:instrText>
      </w:r>
      <w:r w:rsidR="003D6253">
        <w:fldChar w:fldCharType="separate"/>
      </w:r>
      <w:r w:rsidR="00012B07">
        <w:rPr>
          <w:noProof/>
        </w:rPr>
        <w:t>11</w:t>
      </w:r>
      <w:r w:rsidR="003D6253">
        <w:fldChar w:fldCharType="end"/>
      </w:r>
      <w:bookmarkEnd w:id="69"/>
      <w:r w:rsidRPr="00491884">
        <w:t xml:space="preserve">: </w:t>
      </w:r>
      <w:r w:rsidRPr="00491884">
        <w:rPr>
          <w:rStyle w:val="CommentReference"/>
          <w:b/>
          <w:szCs w:val="24"/>
        </w:rPr>
        <w:t>Results of the stepped economic evaluation</w:t>
      </w:r>
    </w:p>
    <w:tbl>
      <w:tblPr>
        <w:tblW w:w="51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28" w:type="dxa"/>
          <w:right w:w="28" w:type="dxa"/>
        </w:tblCellMar>
        <w:tblLook w:val="04A0" w:firstRow="1" w:lastRow="0" w:firstColumn="1" w:lastColumn="0" w:noHBand="0" w:noVBand="1"/>
      </w:tblPr>
      <w:tblGrid>
        <w:gridCol w:w="2262"/>
        <w:gridCol w:w="1017"/>
        <w:gridCol w:w="1017"/>
        <w:gridCol w:w="1016"/>
        <w:gridCol w:w="1016"/>
        <w:gridCol w:w="1016"/>
        <w:gridCol w:w="1016"/>
        <w:gridCol w:w="1016"/>
      </w:tblGrid>
      <w:tr w:rsidR="0013796F" w:rsidRPr="00491884" w14:paraId="55EDEAFF" w14:textId="77777777" w:rsidTr="001B1B6F">
        <w:trPr>
          <w:cantSplit/>
          <w:tblHeader/>
        </w:trPr>
        <w:tc>
          <w:tcPr>
            <w:tcW w:w="1206" w:type="pct"/>
            <w:vMerge w:val="restart"/>
            <w:shd w:val="clear" w:color="auto" w:fill="FFFFFF" w:themeFill="background1"/>
            <w:vAlign w:val="center"/>
          </w:tcPr>
          <w:p w14:paraId="26A9F821" w14:textId="77777777" w:rsidR="0013796F" w:rsidRPr="00491884" w:rsidRDefault="0013796F" w:rsidP="00B75323">
            <w:pPr>
              <w:pStyle w:val="In-tableHeading"/>
              <w:jc w:val="center"/>
              <w:rPr>
                <w:lang w:val="en-AU"/>
              </w:rPr>
            </w:pPr>
            <w:r w:rsidRPr="00491884">
              <w:rPr>
                <w:lang w:val="en-AU"/>
              </w:rPr>
              <w:t>Data</w:t>
            </w:r>
          </w:p>
        </w:tc>
        <w:tc>
          <w:tcPr>
            <w:tcW w:w="1626" w:type="pct"/>
            <w:gridSpan w:val="3"/>
            <w:shd w:val="clear" w:color="auto" w:fill="FFFFFF" w:themeFill="background1"/>
            <w:vAlign w:val="center"/>
          </w:tcPr>
          <w:p w14:paraId="61A0C4E1" w14:textId="77777777" w:rsidR="0013796F" w:rsidRPr="00491884" w:rsidRDefault="0013796F" w:rsidP="00B75323">
            <w:pPr>
              <w:pStyle w:val="In-tableHeading"/>
              <w:jc w:val="center"/>
              <w:rPr>
                <w:lang w:val="en-AU"/>
              </w:rPr>
            </w:pPr>
            <w:r w:rsidRPr="00491884">
              <w:rPr>
                <w:lang w:val="en-AU"/>
              </w:rPr>
              <w:t>Costs</w:t>
            </w:r>
          </w:p>
        </w:tc>
        <w:tc>
          <w:tcPr>
            <w:tcW w:w="1626" w:type="pct"/>
            <w:gridSpan w:val="3"/>
            <w:shd w:val="clear" w:color="auto" w:fill="FFFFFF" w:themeFill="background1"/>
            <w:vAlign w:val="center"/>
          </w:tcPr>
          <w:p w14:paraId="6FADE319" w14:textId="77777777" w:rsidR="0013796F" w:rsidRPr="00491884" w:rsidRDefault="0013796F" w:rsidP="00B75323">
            <w:pPr>
              <w:pStyle w:val="In-tableHeading"/>
              <w:jc w:val="center"/>
              <w:rPr>
                <w:lang w:val="en-AU"/>
              </w:rPr>
            </w:pPr>
            <w:r w:rsidRPr="00491884">
              <w:rPr>
                <w:lang w:val="en-AU"/>
              </w:rPr>
              <w:t>Health outcomes</w:t>
            </w:r>
          </w:p>
        </w:tc>
        <w:tc>
          <w:tcPr>
            <w:tcW w:w="542" w:type="pct"/>
            <w:vMerge w:val="restart"/>
            <w:shd w:val="clear" w:color="auto" w:fill="FFFFFF" w:themeFill="background1"/>
            <w:vAlign w:val="center"/>
          </w:tcPr>
          <w:p w14:paraId="7CEE1D7B" w14:textId="77777777" w:rsidR="0013796F" w:rsidRPr="00491884" w:rsidRDefault="0013796F" w:rsidP="00B75323">
            <w:pPr>
              <w:pStyle w:val="In-tableHeading"/>
              <w:jc w:val="center"/>
              <w:rPr>
                <w:lang w:val="en-AU"/>
              </w:rPr>
            </w:pPr>
            <w:r w:rsidRPr="00491884">
              <w:rPr>
                <w:lang w:val="en-AU"/>
              </w:rPr>
              <w:t>ICER</w:t>
            </w:r>
          </w:p>
        </w:tc>
      </w:tr>
      <w:tr w:rsidR="0013796F" w:rsidRPr="00491884" w14:paraId="0B2FAA8C" w14:textId="77777777" w:rsidTr="001B1B6F">
        <w:trPr>
          <w:cantSplit/>
          <w:tblHeader/>
        </w:trPr>
        <w:tc>
          <w:tcPr>
            <w:tcW w:w="1206" w:type="pct"/>
            <w:vMerge/>
            <w:shd w:val="clear" w:color="auto" w:fill="FFFFFF" w:themeFill="background1"/>
            <w:vAlign w:val="center"/>
          </w:tcPr>
          <w:p w14:paraId="235D2775" w14:textId="77777777" w:rsidR="0013796F" w:rsidRPr="00491884" w:rsidRDefault="0013796F" w:rsidP="00B75323">
            <w:pPr>
              <w:pStyle w:val="In-tableHeading"/>
              <w:jc w:val="center"/>
              <w:rPr>
                <w:lang w:val="en-AU"/>
              </w:rPr>
            </w:pPr>
          </w:p>
        </w:tc>
        <w:tc>
          <w:tcPr>
            <w:tcW w:w="542" w:type="pct"/>
            <w:shd w:val="clear" w:color="auto" w:fill="FFFFFF" w:themeFill="background1"/>
            <w:vAlign w:val="center"/>
          </w:tcPr>
          <w:p w14:paraId="47BF7FC8" w14:textId="77777777" w:rsidR="0013796F" w:rsidRPr="00491884" w:rsidRDefault="0013796F" w:rsidP="00B75323">
            <w:pPr>
              <w:pStyle w:val="In-tableHeading"/>
              <w:jc w:val="center"/>
              <w:rPr>
                <w:rFonts w:ascii="Times" w:hAnsi="Times"/>
                <w:lang w:val="en-AU"/>
              </w:rPr>
            </w:pPr>
            <w:r w:rsidRPr="00491884">
              <w:rPr>
                <w:lang w:val="en-AU"/>
              </w:rPr>
              <w:t>O+C</w:t>
            </w:r>
          </w:p>
        </w:tc>
        <w:tc>
          <w:tcPr>
            <w:tcW w:w="542" w:type="pct"/>
            <w:shd w:val="clear" w:color="auto" w:fill="FFFFFF" w:themeFill="background1"/>
            <w:vAlign w:val="center"/>
          </w:tcPr>
          <w:p w14:paraId="1895F20D" w14:textId="77777777" w:rsidR="0013796F" w:rsidRPr="00491884" w:rsidRDefault="0013796F" w:rsidP="00B75323">
            <w:pPr>
              <w:pStyle w:val="In-tableHeading"/>
              <w:jc w:val="center"/>
              <w:rPr>
                <w:rFonts w:ascii="Times" w:hAnsi="Times"/>
                <w:lang w:val="en-AU"/>
              </w:rPr>
            </w:pPr>
            <w:r w:rsidRPr="00491884">
              <w:rPr>
                <w:lang w:val="en-AU"/>
              </w:rPr>
              <w:t>Osimertinib</w:t>
            </w:r>
          </w:p>
        </w:tc>
        <w:tc>
          <w:tcPr>
            <w:tcW w:w="542" w:type="pct"/>
            <w:shd w:val="clear" w:color="auto" w:fill="FFFFFF" w:themeFill="background1"/>
            <w:vAlign w:val="center"/>
          </w:tcPr>
          <w:p w14:paraId="4B73A0C2" w14:textId="77777777" w:rsidR="0013796F" w:rsidRPr="00491884" w:rsidRDefault="0013796F" w:rsidP="00B75323">
            <w:pPr>
              <w:pStyle w:val="In-tableHeading"/>
              <w:jc w:val="center"/>
              <w:rPr>
                <w:rFonts w:ascii="Times" w:hAnsi="Times"/>
                <w:lang w:val="en-AU"/>
              </w:rPr>
            </w:pPr>
            <w:r w:rsidRPr="00491884">
              <w:rPr>
                <w:lang w:val="en-AU"/>
              </w:rPr>
              <w:t>Incremental</w:t>
            </w:r>
          </w:p>
        </w:tc>
        <w:tc>
          <w:tcPr>
            <w:tcW w:w="542" w:type="pct"/>
            <w:shd w:val="clear" w:color="auto" w:fill="FFFFFF" w:themeFill="background1"/>
            <w:vAlign w:val="center"/>
          </w:tcPr>
          <w:p w14:paraId="2DEB099F" w14:textId="77777777" w:rsidR="0013796F" w:rsidRPr="00491884" w:rsidRDefault="0013796F" w:rsidP="00B75323">
            <w:pPr>
              <w:pStyle w:val="In-tableHeading"/>
              <w:jc w:val="center"/>
              <w:rPr>
                <w:rFonts w:ascii="Times" w:hAnsi="Times"/>
                <w:lang w:val="en-AU"/>
              </w:rPr>
            </w:pPr>
            <w:r w:rsidRPr="00491884">
              <w:rPr>
                <w:lang w:val="en-AU"/>
              </w:rPr>
              <w:t>O+C</w:t>
            </w:r>
          </w:p>
        </w:tc>
        <w:tc>
          <w:tcPr>
            <w:tcW w:w="542" w:type="pct"/>
            <w:shd w:val="clear" w:color="auto" w:fill="FFFFFF" w:themeFill="background1"/>
            <w:vAlign w:val="center"/>
          </w:tcPr>
          <w:p w14:paraId="2CDCD5C1" w14:textId="77777777" w:rsidR="0013796F" w:rsidRPr="00491884" w:rsidRDefault="0013796F" w:rsidP="00B75323">
            <w:pPr>
              <w:pStyle w:val="In-tableHeading"/>
              <w:jc w:val="center"/>
              <w:rPr>
                <w:lang w:val="en-AU"/>
              </w:rPr>
            </w:pPr>
            <w:r w:rsidRPr="00491884">
              <w:rPr>
                <w:lang w:val="en-AU"/>
              </w:rPr>
              <w:t>Osimertinib</w:t>
            </w:r>
          </w:p>
        </w:tc>
        <w:tc>
          <w:tcPr>
            <w:tcW w:w="542" w:type="pct"/>
            <w:shd w:val="clear" w:color="auto" w:fill="FFFFFF" w:themeFill="background1"/>
            <w:vAlign w:val="center"/>
          </w:tcPr>
          <w:p w14:paraId="2F012169" w14:textId="77777777" w:rsidR="0013796F" w:rsidRPr="00491884" w:rsidRDefault="0013796F" w:rsidP="00B75323">
            <w:pPr>
              <w:pStyle w:val="In-tableHeading"/>
              <w:jc w:val="center"/>
              <w:rPr>
                <w:lang w:val="en-AU"/>
              </w:rPr>
            </w:pPr>
            <w:r w:rsidRPr="00491884">
              <w:rPr>
                <w:lang w:val="en-AU"/>
              </w:rPr>
              <w:t>Increment</w:t>
            </w:r>
          </w:p>
        </w:tc>
        <w:tc>
          <w:tcPr>
            <w:tcW w:w="542" w:type="pct"/>
            <w:vMerge/>
            <w:shd w:val="clear" w:color="auto" w:fill="FFFFFF" w:themeFill="background1"/>
            <w:vAlign w:val="center"/>
          </w:tcPr>
          <w:p w14:paraId="596B79E2" w14:textId="77777777" w:rsidR="0013796F" w:rsidRPr="00491884" w:rsidRDefault="0013796F" w:rsidP="00B75323">
            <w:pPr>
              <w:pStyle w:val="Tabletext"/>
              <w:keepNext/>
              <w:keepLines/>
              <w:jc w:val="center"/>
            </w:pPr>
          </w:p>
        </w:tc>
      </w:tr>
      <w:tr w:rsidR="0013796F" w:rsidRPr="00491884" w14:paraId="454E9A0A" w14:textId="77777777" w:rsidTr="001B1B6F">
        <w:trPr>
          <w:cantSplit/>
        </w:trPr>
        <w:tc>
          <w:tcPr>
            <w:tcW w:w="1206" w:type="pct"/>
            <w:shd w:val="clear" w:color="auto" w:fill="FFFFFF" w:themeFill="background1"/>
            <w:vAlign w:val="center"/>
          </w:tcPr>
          <w:p w14:paraId="3EAE6F5D" w14:textId="77777777" w:rsidR="0013796F" w:rsidRPr="00491884" w:rsidRDefault="0013796F" w:rsidP="00B75323">
            <w:pPr>
              <w:pStyle w:val="TableText0"/>
            </w:pPr>
            <w:r w:rsidRPr="00491884">
              <w:t>Step 1:</w:t>
            </w:r>
          </w:p>
          <w:p w14:paraId="44F30698" w14:textId="77777777" w:rsidR="0013796F" w:rsidRPr="00491884" w:rsidRDefault="0013796F" w:rsidP="00B75323">
            <w:pPr>
              <w:pStyle w:val="TableText0"/>
            </w:pPr>
            <w:r w:rsidRPr="00491884">
              <w:t>FLAURA2 trial based.</w:t>
            </w:r>
          </w:p>
          <w:p w14:paraId="3A50DDD2" w14:textId="77777777" w:rsidR="0013796F" w:rsidRPr="00491884" w:rsidRDefault="0013796F" w:rsidP="00B75323">
            <w:pPr>
              <w:pStyle w:val="TableText0"/>
            </w:pPr>
            <w:r w:rsidRPr="00491884">
              <w:t>Outcomes: PFS years gained</w:t>
            </w:r>
          </w:p>
          <w:p w14:paraId="4B5A8AA5" w14:textId="77777777" w:rsidR="0013796F" w:rsidRPr="00491884" w:rsidRDefault="0013796F" w:rsidP="00B75323">
            <w:pPr>
              <w:pStyle w:val="TableText0"/>
            </w:pPr>
            <w:r w:rsidRPr="00491884">
              <w:t xml:space="preserve">Cost: osimertinib, chemotherapy and AEs </w:t>
            </w:r>
          </w:p>
          <w:p w14:paraId="6B85AF1C" w14:textId="77777777" w:rsidR="0013796F" w:rsidRPr="00491884" w:rsidRDefault="0013796F" w:rsidP="00B75323">
            <w:pPr>
              <w:pStyle w:val="TableText0"/>
            </w:pPr>
            <w:r w:rsidRPr="00491884">
              <w:t>Time horizon: 30 months</w:t>
            </w:r>
          </w:p>
        </w:tc>
        <w:tc>
          <w:tcPr>
            <w:tcW w:w="542" w:type="pct"/>
            <w:shd w:val="clear" w:color="auto" w:fill="FFFFFF" w:themeFill="background1"/>
            <w:vAlign w:val="center"/>
          </w:tcPr>
          <w:p w14:paraId="029BB6D8" w14:textId="2104587A" w:rsidR="0013796F" w:rsidRPr="00491884" w:rsidRDefault="0013796F" w:rsidP="00B75323">
            <w:pPr>
              <w:pStyle w:val="TableText0"/>
              <w:jc w:val="center"/>
              <w:rPr>
                <w:rFonts w:ascii="Times" w:hAnsi="Times"/>
              </w:rPr>
            </w:pPr>
            <w:r w:rsidRPr="00491884">
              <w:t>$</w:t>
            </w:r>
            <w:r w:rsidR="0002786C" w:rsidRPr="0002786C">
              <w:rPr>
                <w:color w:val="000000"/>
                <w:spacing w:val="49"/>
                <w:shd w:val="solid" w:color="000000" w:fill="000000"/>
                <w:fitText w:val="320" w:id="-663486461"/>
                <w14:textFill>
                  <w14:solidFill>
                    <w14:srgbClr w14:val="000000">
                      <w14:alpha w14:val="100000"/>
                    </w14:srgbClr>
                  </w14:solidFill>
                </w14:textFill>
              </w:rPr>
              <w:t>|||</w:t>
            </w:r>
            <w:r w:rsidR="0002786C" w:rsidRPr="0002786C">
              <w:rPr>
                <w:color w:val="000000"/>
                <w:spacing w:val="3"/>
                <w:shd w:val="solid" w:color="000000" w:fill="000000"/>
                <w:fitText w:val="320" w:id="-663486461"/>
                <w14:textFill>
                  <w14:solidFill>
                    <w14:srgbClr w14:val="000000">
                      <w14:alpha w14:val="100000"/>
                    </w14:srgbClr>
                  </w14:solidFill>
                </w14:textFill>
              </w:rPr>
              <w:t>|</w:t>
            </w:r>
          </w:p>
        </w:tc>
        <w:tc>
          <w:tcPr>
            <w:tcW w:w="542" w:type="pct"/>
            <w:shd w:val="clear" w:color="auto" w:fill="FFFFFF" w:themeFill="background1"/>
            <w:vAlign w:val="center"/>
          </w:tcPr>
          <w:p w14:paraId="2AC21EB6" w14:textId="118CF035" w:rsidR="0013796F" w:rsidRPr="00491884" w:rsidRDefault="0013796F" w:rsidP="00B75323">
            <w:pPr>
              <w:pStyle w:val="TableText0"/>
              <w:jc w:val="center"/>
              <w:rPr>
                <w:rFonts w:ascii="Times" w:hAnsi="Times"/>
              </w:rPr>
            </w:pPr>
            <w:r w:rsidRPr="00491884">
              <w:t>$</w:t>
            </w:r>
            <w:r w:rsidR="0002786C" w:rsidRPr="0002786C">
              <w:rPr>
                <w:color w:val="000000"/>
                <w:spacing w:val="49"/>
                <w:shd w:val="solid" w:color="000000" w:fill="000000"/>
                <w:fitText w:val="320" w:id="-663486460"/>
                <w14:textFill>
                  <w14:solidFill>
                    <w14:srgbClr w14:val="000000">
                      <w14:alpha w14:val="100000"/>
                    </w14:srgbClr>
                  </w14:solidFill>
                </w14:textFill>
              </w:rPr>
              <w:t>|||</w:t>
            </w:r>
            <w:r w:rsidR="0002786C" w:rsidRPr="0002786C">
              <w:rPr>
                <w:color w:val="000000"/>
                <w:spacing w:val="3"/>
                <w:shd w:val="solid" w:color="000000" w:fill="000000"/>
                <w:fitText w:val="320" w:id="-663486460"/>
                <w14:textFill>
                  <w14:solidFill>
                    <w14:srgbClr w14:val="000000">
                      <w14:alpha w14:val="100000"/>
                    </w14:srgbClr>
                  </w14:solidFill>
                </w14:textFill>
              </w:rPr>
              <w:t>|</w:t>
            </w:r>
          </w:p>
        </w:tc>
        <w:tc>
          <w:tcPr>
            <w:tcW w:w="542" w:type="pct"/>
            <w:shd w:val="clear" w:color="auto" w:fill="FFFFFF" w:themeFill="background1"/>
            <w:vAlign w:val="center"/>
          </w:tcPr>
          <w:p w14:paraId="74210655" w14:textId="14BB22C7" w:rsidR="0013796F" w:rsidRPr="00491884" w:rsidRDefault="0013796F" w:rsidP="00B75323">
            <w:pPr>
              <w:pStyle w:val="TableText0"/>
              <w:jc w:val="center"/>
              <w:rPr>
                <w:rFonts w:ascii="Times" w:hAnsi="Times"/>
              </w:rPr>
            </w:pPr>
            <w:r w:rsidRPr="00491884">
              <w:t>$</w:t>
            </w:r>
            <w:r w:rsidR="0002786C" w:rsidRPr="0002786C">
              <w:rPr>
                <w:color w:val="000000"/>
                <w:spacing w:val="49"/>
                <w:shd w:val="solid" w:color="000000" w:fill="000000"/>
                <w:fitText w:val="320" w:id="-663486459"/>
                <w14:textFill>
                  <w14:solidFill>
                    <w14:srgbClr w14:val="000000">
                      <w14:alpha w14:val="100000"/>
                    </w14:srgbClr>
                  </w14:solidFill>
                </w14:textFill>
              </w:rPr>
              <w:t>|||</w:t>
            </w:r>
            <w:r w:rsidR="0002786C" w:rsidRPr="0002786C">
              <w:rPr>
                <w:color w:val="000000"/>
                <w:spacing w:val="3"/>
                <w:shd w:val="solid" w:color="000000" w:fill="000000"/>
                <w:fitText w:val="320" w:id="-663486459"/>
                <w14:textFill>
                  <w14:solidFill>
                    <w14:srgbClr w14:val="000000">
                      <w14:alpha w14:val="100000"/>
                    </w14:srgbClr>
                  </w14:solidFill>
                </w14:textFill>
              </w:rPr>
              <w:t>|</w:t>
            </w:r>
          </w:p>
        </w:tc>
        <w:tc>
          <w:tcPr>
            <w:tcW w:w="542" w:type="pct"/>
            <w:shd w:val="clear" w:color="auto" w:fill="FFFFFF" w:themeFill="background1"/>
            <w:vAlign w:val="center"/>
          </w:tcPr>
          <w:p w14:paraId="31FCD009" w14:textId="77777777" w:rsidR="0013796F" w:rsidRPr="00491884" w:rsidRDefault="0013796F" w:rsidP="00B75323">
            <w:pPr>
              <w:pStyle w:val="TableText0"/>
              <w:jc w:val="center"/>
            </w:pPr>
            <w:r w:rsidRPr="00491884">
              <w:t>1.85</w:t>
            </w:r>
          </w:p>
        </w:tc>
        <w:tc>
          <w:tcPr>
            <w:tcW w:w="542" w:type="pct"/>
            <w:shd w:val="clear" w:color="auto" w:fill="FFFFFF" w:themeFill="background1"/>
            <w:vAlign w:val="center"/>
          </w:tcPr>
          <w:p w14:paraId="4AC5A523" w14:textId="77777777" w:rsidR="0013796F" w:rsidRPr="00491884" w:rsidRDefault="0013796F" w:rsidP="00B75323">
            <w:pPr>
              <w:pStyle w:val="TableText0"/>
            </w:pPr>
            <w:r w:rsidRPr="00491884">
              <w:t>1.53 PFS years gained</w:t>
            </w:r>
          </w:p>
        </w:tc>
        <w:tc>
          <w:tcPr>
            <w:tcW w:w="542" w:type="pct"/>
            <w:shd w:val="clear" w:color="auto" w:fill="FFFFFF" w:themeFill="background1"/>
            <w:vAlign w:val="center"/>
          </w:tcPr>
          <w:p w14:paraId="1B5D0E94" w14:textId="77777777" w:rsidR="0013796F" w:rsidRPr="00491884" w:rsidRDefault="0013796F" w:rsidP="00B75323">
            <w:pPr>
              <w:pStyle w:val="TableText0"/>
              <w:rPr>
                <w:rFonts w:ascii="Times" w:hAnsi="Times"/>
              </w:rPr>
            </w:pPr>
            <w:r w:rsidRPr="00491884">
              <w:t>0.31 PFS years gained</w:t>
            </w:r>
          </w:p>
        </w:tc>
        <w:tc>
          <w:tcPr>
            <w:tcW w:w="542" w:type="pct"/>
            <w:shd w:val="clear" w:color="auto" w:fill="FFFFFF" w:themeFill="background1"/>
            <w:vAlign w:val="center"/>
          </w:tcPr>
          <w:p w14:paraId="5C04F597" w14:textId="691EA745" w:rsidR="0013796F" w:rsidRPr="00491884" w:rsidRDefault="0013796F" w:rsidP="00B75323">
            <w:pPr>
              <w:pStyle w:val="TableText0"/>
              <w:rPr>
                <w:rFonts w:ascii="Times" w:hAnsi="Times"/>
              </w:rPr>
            </w:pPr>
            <w:r w:rsidRPr="00491884">
              <w:t>$</w:t>
            </w:r>
            <w:r w:rsidR="0002786C" w:rsidRPr="0002786C">
              <w:rPr>
                <w:color w:val="000000"/>
                <w:spacing w:val="53"/>
                <w:shd w:val="solid" w:color="000000" w:fill="000000"/>
                <w:fitText w:val="330" w:id="-663486458"/>
                <w14:textFill>
                  <w14:solidFill>
                    <w14:srgbClr w14:val="000000">
                      <w14:alpha w14:val="100000"/>
                    </w14:srgbClr>
                  </w14:solidFill>
                </w14:textFill>
              </w:rPr>
              <w:t>|||</w:t>
            </w:r>
            <w:r w:rsidR="0002786C" w:rsidRPr="0002786C">
              <w:rPr>
                <w:color w:val="000000"/>
                <w:spacing w:val="1"/>
                <w:shd w:val="solid" w:color="000000" w:fill="000000"/>
                <w:fitText w:val="330" w:id="-663486458"/>
                <w14:textFill>
                  <w14:solidFill>
                    <w14:srgbClr w14:val="000000">
                      <w14:alpha w14:val="100000"/>
                    </w14:srgbClr>
                  </w14:solidFill>
                </w14:textFill>
              </w:rPr>
              <w:t>|</w:t>
            </w:r>
            <w:r w:rsidR="00D322D3">
              <w:t xml:space="preserve"> </w:t>
            </w:r>
            <w:r w:rsidR="00D322D3">
              <w:rPr>
                <w:vertAlign w:val="superscript"/>
              </w:rPr>
              <w:t>1</w:t>
            </w:r>
            <w:r w:rsidRPr="00491884">
              <w:t xml:space="preserve"> per PFS year gained</w:t>
            </w:r>
          </w:p>
        </w:tc>
      </w:tr>
      <w:tr w:rsidR="0013796F" w:rsidRPr="00491884" w14:paraId="2E4CFDFF" w14:textId="77777777" w:rsidTr="001B1B6F">
        <w:trPr>
          <w:cantSplit/>
        </w:trPr>
        <w:tc>
          <w:tcPr>
            <w:tcW w:w="1206" w:type="pct"/>
            <w:shd w:val="clear" w:color="auto" w:fill="FFFFFF" w:themeFill="background1"/>
            <w:vAlign w:val="center"/>
          </w:tcPr>
          <w:p w14:paraId="737858F5" w14:textId="77777777" w:rsidR="0013796F" w:rsidRPr="00491884" w:rsidRDefault="0013796F" w:rsidP="00B75323">
            <w:pPr>
              <w:pStyle w:val="TableText0"/>
            </w:pPr>
            <w:r w:rsidRPr="00491884">
              <w:t>Step 2:</w:t>
            </w:r>
          </w:p>
          <w:p w14:paraId="6AF99B59" w14:textId="77777777" w:rsidR="0013796F" w:rsidRPr="00491884" w:rsidRDefault="0013796F" w:rsidP="00B75323">
            <w:pPr>
              <w:pStyle w:val="TableText0"/>
            </w:pPr>
            <w:r w:rsidRPr="00491884">
              <w:t>Time horizon: 10 years</w:t>
            </w:r>
          </w:p>
          <w:p w14:paraId="04C9985A" w14:textId="77777777" w:rsidR="0013796F" w:rsidRPr="00491884" w:rsidRDefault="0013796F" w:rsidP="00B75323">
            <w:pPr>
              <w:pStyle w:val="TableText0"/>
            </w:pPr>
            <w:r w:rsidRPr="00491884">
              <w:t>Trial data extrapolated</w:t>
            </w:r>
          </w:p>
          <w:p w14:paraId="44E66147" w14:textId="77777777" w:rsidR="0013796F" w:rsidRPr="00491884" w:rsidRDefault="0013796F" w:rsidP="00B75323">
            <w:pPr>
              <w:pStyle w:val="TableText0"/>
            </w:pPr>
            <w:r w:rsidRPr="00491884">
              <w:t>Costs: including monitoring, subsequent chemotherapy and end of life care</w:t>
            </w:r>
          </w:p>
          <w:p w14:paraId="552EBD8E" w14:textId="77777777" w:rsidR="0013796F" w:rsidRPr="00491884" w:rsidRDefault="0013796F" w:rsidP="00B75323">
            <w:pPr>
              <w:pStyle w:val="TableText0"/>
            </w:pPr>
            <w:r w:rsidRPr="00491884">
              <w:t>Outcome: LY gained</w:t>
            </w:r>
          </w:p>
        </w:tc>
        <w:tc>
          <w:tcPr>
            <w:tcW w:w="542" w:type="pct"/>
            <w:shd w:val="clear" w:color="auto" w:fill="FFFFFF" w:themeFill="background1"/>
            <w:vAlign w:val="center"/>
          </w:tcPr>
          <w:p w14:paraId="7D2AC57A" w14:textId="15109DF0" w:rsidR="0013796F" w:rsidRPr="00491884" w:rsidRDefault="0013796F" w:rsidP="00B75323">
            <w:pPr>
              <w:pStyle w:val="TableText0"/>
              <w:jc w:val="center"/>
              <w:rPr>
                <w:rFonts w:ascii="Times" w:hAnsi="Times"/>
              </w:rPr>
            </w:pPr>
            <w:r w:rsidRPr="00491884">
              <w:rPr>
                <w:lang w:bidi="en-US"/>
              </w:rPr>
              <w:t>$</w:t>
            </w:r>
            <w:r w:rsidR="0002786C" w:rsidRPr="0002786C">
              <w:rPr>
                <w:color w:val="000000"/>
                <w:spacing w:val="49"/>
                <w:shd w:val="solid" w:color="000000" w:fill="000000"/>
                <w:fitText w:val="320" w:id="-663486457"/>
                <w:lang w:bidi="en-US"/>
                <w14:textFill>
                  <w14:solidFill>
                    <w14:srgbClr w14:val="000000">
                      <w14:alpha w14:val="100000"/>
                    </w14:srgbClr>
                  </w14:solidFill>
                </w14:textFill>
              </w:rPr>
              <w:t>|||</w:t>
            </w:r>
            <w:r w:rsidR="0002786C" w:rsidRPr="0002786C">
              <w:rPr>
                <w:color w:val="000000"/>
                <w:spacing w:val="3"/>
                <w:shd w:val="solid" w:color="000000" w:fill="000000"/>
                <w:fitText w:val="320" w:id="-663486457"/>
                <w:lang w:bidi="en-US"/>
                <w14:textFill>
                  <w14:solidFill>
                    <w14:srgbClr w14:val="000000">
                      <w14:alpha w14:val="100000"/>
                    </w14:srgbClr>
                  </w14:solidFill>
                </w14:textFill>
              </w:rPr>
              <w:t>|</w:t>
            </w:r>
          </w:p>
        </w:tc>
        <w:tc>
          <w:tcPr>
            <w:tcW w:w="542" w:type="pct"/>
            <w:shd w:val="clear" w:color="auto" w:fill="FFFFFF" w:themeFill="background1"/>
            <w:vAlign w:val="center"/>
          </w:tcPr>
          <w:p w14:paraId="6CE6D1CD" w14:textId="3F534F31" w:rsidR="0013796F" w:rsidRPr="00491884" w:rsidRDefault="0013796F" w:rsidP="00B75323">
            <w:pPr>
              <w:pStyle w:val="TableText0"/>
              <w:jc w:val="center"/>
              <w:rPr>
                <w:rFonts w:ascii="Times" w:hAnsi="Times"/>
              </w:rPr>
            </w:pPr>
            <w:r w:rsidRPr="00491884">
              <w:rPr>
                <w:lang w:bidi="en-US"/>
              </w:rPr>
              <w:t>$</w:t>
            </w:r>
            <w:r w:rsidR="0002786C" w:rsidRPr="0002786C">
              <w:rPr>
                <w:color w:val="000000"/>
                <w:spacing w:val="49"/>
                <w:shd w:val="solid" w:color="000000" w:fill="000000"/>
                <w:fitText w:val="320" w:id="-663486456"/>
                <w:lang w:bidi="en-US"/>
                <w14:textFill>
                  <w14:solidFill>
                    <w14:srgbClr w14:val="000000">
                      <w14:alpha w14:val="100000"/>
                    </w14:srgbClr>
                  </w14:solidFill>
                </w14:textFill>
              </w:rPr>
              <w:t>|||</w:t>
            </w:r>
            <w:r w:rsidR="0002786C" w:rsidRPr="0002786C">
              <w:rPr>
                <w:color w:val="000000"/>
                <w:spacing w:val="3"/>
                <w:shd w:val="solid" w:color="000000" w:fill="000000"/>
                <w:fitText w:val="320" w:id="-663486456"/>
                <w:lang w:bidi="en-US"/>
                <w14:textFill>
                  <w14:solidFill>
                    <w14:srgbClr w14:val="000000">
                      <w14:alpha w14:val="100000"/>
                    </w14:srgbClr>
                  </w14:solidFill>
                </w14:textFill>
              </w:rPr>
              <w:t>|</w:t>
            </w:r>
          </w:p>
        </w:tc>
        <w:tc>
          <w:tcPr>
            <w:tcW w:w="542" w:type="pct"/>
            <w:shd w:val="clear" w:color="auto" w:fill="FFFFFF" w:themeFill="background1"/>
            <w:vAlign w:val="center"/>
          </w:tcPr>
          <w:p w14:paraId="6E0BA8AB" w14:textId="21BDB9C2" w:rsidR="0013796F" w:rsidRPr="00491884" w:rsidRDefault="0013796F" w:rsidP="00B75323">
            <w:pPr>
              <w:pStyle w:val="TableText0"/>
              <w:jc w:val="center"/>
              <w:rPr>
                <w:rFonts w:ascii="Times" w:hAnsi="Times"/>
              </w:rPr>
            </w:pPr>
            <w:r w:rsidRPr="00491884">
              <w:rPr>
                <w:lang w:bidi="en-US"/>
              </w:rPr>
              <w:t>$</w:t>
            </w:r>
            <w:r w:rsidR="0002786C" w:rsidRPr="0002786C">
              <w:rPr>
                <w:color w:val="000000"/>
                <w:spacing w:val="49"/>
                <w:shd w:val="solid" w:color="000000" w:fill="000000"/>
                <w:fitText w:val="320" w:id="-663486455"/>
                <w:lang w:bidi="en-US"/>
                <w14:textFill>
                  <w14:solidFill>
                    <w14:srgbClr w14:val="000000">
                      <w14:alpha w14:val="100000"/>
                    </w14:srgbClr>
                  </w14:solidFill>
                </w14:textFill>
              </w:rPr>
              <w:t>|||</w:t>
            </w:r>
            <w:r w:rsidR="0002786C" w:rsidRPr="0002786C">
              <w:rPr>
                <w:color w:val="000000"/>
                <w:spacing w:val="3"/>
                <w:shd w:val="solid" w:color="000000" w:fill="000000"/>
                <w:fitText w:val="320" w:id="-663486455"/>
                <w:lang w:bidi="en-US"/>
                <w14:textFill>
                  <w14:solidFill>
                    <w14:srgbClr w14:val="000000">
                      <w14:alpha w14:val="100000"/>
                    </w14:srgbClr>
                  </w14:solidFill>
                </w14:textFill>
              </w:rPr>
              <w:t>|</w:t>
            </w:r>
          </w:p>
        </w:tc>
        <w:tc>
          <w:tcPr>
            <w:tcW w:w="542" w:type="pct"/>
            <w:shd w:val="clear" w:color="auto" w:fill="FFFFFF" w:themeFill="background1"/>
            <w:vAlign w:val="center"/>
          </w:tcPr>
          <w:p w14:paraId="5052AA6C" w14:textId="77777777" w:rsidR="0013796F" w:rsidRPr="00491884" w:rsidRDefault="0013796F" w:rsidP="00B75323">
            <w:pPr>
              <w:pStyle w:val="TableText0"/>
              <w:jc w:val="center"/>
              <w:rPr>
                <w:rFonts w:ascii="Times" w:hAnsi="Times"/>
              </w:rPr>
            </w:pPr>
            <w:r w:rsidRPr="00491884">
              <w:t>3.70</w:t>
            </w:r>
          </w:p>
        </w:tc>
        <w:tc>
          <w:tcPr>
            <w:tcW w:w="542" w:type="pct"/>
            <w:shd w:val="clear" w:color="auto" w:fill="FFFFFF" w:themeFill="background1"/>
            <w:vAlign w:val="center"/>
          </w:tcPr>
          <w:p w14:paraId="0E60C648" w14:textId="77777777" w:rsidR="0013796F" w:rsidRPr="00491884" w:rsidRDefault="0013796F" w:rsidP="00B75323">
            <w:pPr>
              <w:pStyle w:val="TableText0"/>
              <w:rPr>
                <w:rFonts w:ascii="Times" w:hAnsi="Times"/>
              </w:rPr>
            </w:pPr>
            <w:r w:rsidRPr="00491884">
              <w:t>3.19 per LY gained</w:t>
            </w:r>
          </w:p>
        </w:tc>
        <w:tc>
          <w:tcPr>
            <w:tcW w:w="542" w:type="pct"/>
            <w:shd w:val="clear" w:color="auto" w:fill="FFFFFF" w:themeFill="background1"/>
            <w:vAlign w:val="center"/>
          </w:tcPr>
          <w:p w14:paraId="31A371DA" w14:textId="77777777" w:rsidR="0013796F" w:rsidRPr="00491884" w:rsidRDefault="0013796F" w:rsidP="00B75323">
            <w:pPr>
              <w:pStyle w:val="TableText0"/>
              <w:rPr>
                <w:rFonts w:ascii="Times" w:hAnsi="Times"/>
              </w:rPr>
            </w:pPr>
            <w:r w:rsidRPr="00491884">
              <w:t>0.506 per LY gained</w:t>
            </w:r>
          </w:p>
        </w:tc>
        <w:tc>
          <w:tcPr>
            <w:tcW w:w="542" w:type="pct"/>
            <w:shd w:val="clear" w:color="auto" w:fill="FFFFFF" w:themeFill="background1"/>
            <w:vAlign w:val="center"/>
          </w:tcPr>
          <w:p w14:paraId="66538CCA" w14:textId="53BAC993" w:rsidR="0013796F" w:rsidRPr="00491884" w:rsidRDefault="0013796F" w:rsidP="00B75323">
            <w:pPr>
              <w:pStyle w:val="TableText0"/>
              <w:rPr>
                <w:rFonts w:ascii="Times" w:hAnsi="Times"/>
              </w:rPr>
            </w:pPr>
            <w:r w:rsidRPr="00491884">
              <w:t>$</w:t>
            </w:r>
            <w:r w:rsidR="0002786C" w:rsidRPr="0002786C">
              <w:rPr>
                <w:color w:val="000000"/>
                <w:spacing w:val="53"/>
                <w:shd w:val="solid" w:color="000000" w:fill="000000"/>
                <w:fitText w:val="330" w:id="-663486454"/>
                <w14:textFill>
                  <w14:solidFill>
                    <w14:srgbClr w14:val="000000">
                      <w14:alpha w14:val="100000"/>
                    </w14:srgbClr>
                  </w14:solidFill>
                </w14:textFill>
              </w:rPr>
              <w:t>|||</w:t>
            </w:r>
            <w:r w:rsidR="0002786C" w:rsidRPr="0002786C">
              <w:rPr>
                <w:color w:val="000000"/>
                <w:spacing w:val="1"/>
                <w:shd w:val="solid" w:color="000000" w:fill="000000"/>
                <w:fitText w:val="330" w:id="-663486454"/>
                <w14:textFill>
                  <w14:solidFill>
                    <w14:srgbClr w14:val="000000">
                      <w14:alpha w14:val="100000"/>
                    </w14:srgbClr>
                  </w14:solidFill>
                </w14:textFill>
              </w:rPr>
              <w:t>|</w:t>
            </w:r>
            <w:r w:rsidR="00D322D3">
              <w:t xml:space="preserve"> </w:t>
            </w:r>
            <w:r w:rsidR="00D322D3">
              <w:rPr>
                <w:vertAlign w:val="superscript"/>
              </w:rPr>
              <w:t>2</w:t>
            </w:r>
            <w:r w:rsidRPr="00491884">
              <w:t xml:space="preserve"> per LY gained</w:t>
            </w:r>
          </w:p>
        </w:tc>
      </w:tr>
      <w:tr w:rsidR="0013796F" w:rsidRPr="00491884" w14:paraId="442643D0" w14:textId="77777777" w:rsidTr="001B1B6F">
        <w:trPr>
          <w:cantSplit/>
        </w:trPr>
        <w:tc>
          <w:tcPr>
            <w:tcW w:w="1206" w:type="pct"/>
            <w:shd w:val="clear" w:color="auto" w:fill="FFFFFF" w:themeFill="background1"/>
            <w:vAlign w:val="center"/>
          </w:tcPr>
          <w:p w14:paraId="5AB8E698" w14:textId="77777777" w:rsidR="0013796F" w:rsidRPr="00491884" w:rsidRDefault="0013796F" w:rsidP="00B75323">
            <w:pPr>
              <w:pStyle w:val="TableText0"/>
            </w:pPr>
            <w:r w:rsidRPr="00491884">
              <w:t>Step 3:</w:t>
            </w:r>
          </w:p>
          <w:p w14:paraId="02732F96" w14:textId="77777777" w:rsidR="0013796F" w:rsidRPr="00491884" w:rsidRDefault="0013796F" w:rsidP="00B75323">
            <w:pPr>
              <w:pStyle w:val="TableText0"/>
            </w:pPr>
            <w:r w:rsidRPr="00491884">
              <w:t>Outcome: QALYs</w:t>
            </w:r>
          </w:p>
        </w:tc>
        <w:tc>
          <w:tcPr>
            <w:tcW w:w="542" w:type="pct"/>
            <w:shd w:val="clear" w:color="auto" w:fill="FFFFFF" w:themeFill="background1"/>
            <w:vAlign w:val="center"/>
          </w:tcPr>
          <w:p w14:paraId="17F54338" w14:textId="3808B542" w:rsidR="0013796F" w:rsidRPr="00491884" w:rsidRDefault="0013796F" w:rsidP="00B75323">
            <w:pPr>
              <w:pStyle w:val="TableText0"/>
              <w:jc w:val="center"/>
              <w:rPr>
                <w:rFonts w:ascii="Times" w:hAnsi="Times"/>
              </w:rPr>
            </w:pPr>
            <w:r w:rsidRPr="00491884">
              <w:rPr>
                <w:lang w:bidi="en-US"/>
              </w:rPr>
              <w:t>$</w:t>
            </w:r>
            <w:r w:rsidR="0002786C" w:rsidRPr="0002786C">
              <w:rPr>
                <w:color w:val="000000"/>
                <w:spacing w:val="49"/>
                <w:shd w:val="solid" w:color="000000" w:fill="000000"/>
                <w:fitText w:val="320" w:id="-663486453"/>
                <w:lang w:bidi="en-US"/>
                <w14:textFill>
                  <w14:solidFill>
                    <w14:srgbClr w14:val="000000">
                      <w14:alpha w14:val="100000"/>
                    </w14:srgbClr>
                  </w14:solidFill>
                </w14:textFill>
              </w:rPr>
              <w:t>|||</w:t>
            </w:r>
            <w:r w:rsidR="0002786C" w:rsidRPr="0002786C">
              <w:rPr>
                <w:color w:val="000000"/>
                <w:spacing w:val="3"/>
                <w:shd w:val="solid" w:color="000000" w:fill="000000"/>
                <w:fitText w:val="320" w:id="-663486453"/>
                <w:lang w:bidi="en-US"/>
                <w14:textFill>
                  <w14:solidFill>
                    <w14:srgbClr w14:val="000000">
                      <w14:alpha w14:val="100000"/>
                    </w14:srgbClr>
                  </w14:solidFill>
                </w14:textFill>
              </w:rPr>
              <w:t>|</w:t>
            </w:r>
          </w:p>
        </w:tc>
        <w:tc>
          <w:tcPr>
            <w:tcW w:w="542" w:type="pct"/>
            <w:shd w:val="clear" w:color="auto" w:fill="FFFFFF" w:themeFill="background1"/>
            <w:vAlign w:val="center"/>
          </w:tcPr>
          <w:p w14:paraId="372077E4" w14:textId="7B841E03" w:rsidR="0013796F" w:rsidRPr="00491884" w:rsidRDefault="0013796F" w:rsidP="00B75323">
            <w:pPr>
              <w:pStyle w:val="TableText0"/>
              <w:jc w:val="center"/>
              <w:rPr>
                <w:rFonts w:ascii="Times" w:hAnsi="Times"/>
              </w:rPr>
            </w:pPr>
            <w:r w:rsidRPr="00491884">
              <w:rPr>
                <w:lang w:bidi="en-US"/>
              </w:rPr>
              <w:t>$</w:t>
            </w:r>
            <w:r w:rsidR="0002786C" w:rsidRPr="0002786C">
              <w:rPr>
                <w:color w:val="000000"/>
                <w:spacing w:val="49"/>
                <w:shd w:val="solid" w:color="000000" w:fill="000000"/>
                <w:fitText w:val="320" w:id="-663486452"/>
                <w:lang w:bidi="en-US"/>
                <w14:textFill>
                  <w14:solidFill>
                    <w14:srgbClr w14:val="000000">
                      <w14:alpha w14:val="100000"/>
                    </w14:srgbClr>
                  </w14:solidFill>
                </w14:textFill>
              </w:rPr>
              <w:t>|||</w:t>
            </w:r>
            <w:r w:rsidR="0002786C" w:rsidRPr="0002786C">
              <w:rPr>
                <w:color w:val="000000"/>
                <w:spacing w:val="3"/>
                <w:shd w:val="solid" w:color="000000" w:fill="000000"/>
                <w:fitText w:val="320" w:id="-663486452"/>
                <w:lang w:bidi="en-US"/>
                <w14:textFill>
                  <w14:solidFill>
                    <w14:srgbClr w14:val="000000">
                      <w14:alpha w14:val="100000"/>
                    </w14:srgbClr>
                  </w14:solidFill>
                </w14:textFill>
              </w:rPr>
              <w:t>|</w:t>
            </w:r>
          </w:p>
        </w:tc>
        <w:tc>
          <w:tcPr>
            <w:tcW w:w="542" w:type="pct"/>
            <w:shd w:val="clear" w:color="auto" w:fill="FFFFFF" w:themeFill="background1"/>
            <w:vAlign w:val="center"/>
          </w:tcPr>
          <w:p w14:paraId="73A42750" w14:textId="5F420576" w:rsidR="0013796F" w:rsidRPr="00491884" w:rsidRDefault="0013796F" w:rsidP="00B75323">
            <w:pPr>
              <w:pStyle w:val="TableText0"/>
              <w:jc w:val="center"/>
              <w:rPr>
                <w:rFonts w:ascii="Times" w:hAnsi="Times"/>
              </w:rPr>
            </w:pPr>
            <w:r w:rsidRPr="00491884">
              <w:rPr>
                <w:lang w:bidi="en-US"/>
              </w:rPr>
              <w:t>$</w:t>
            </w:r>
            <w:r w:rsidR="0002786C" w:rsidRPr="0002786C">
              <w:rPr>
                <w:color w:val="000000"/>
                <w:spacing w:val="49"/>
                <w:shd w:val="solid" w:color="000000" w:fill="000000"/>
                <w:fitText w:val="320" w:id="-663486451"/>
                <w:lang w:bidi="en-US"/>
                <w14:textFill>
                  <w14:solidFill>
                    <w14:srgbClr w14:val="000000">
                      <w14:alpha w14:val="100000"/>
                    </w14:srgbClr>
                  </w14:solidFill>
                </w14:textFill>
              </w:rPr>
              <w:t>|||</w:t>
            </w:r>
            <w:r w:rsidR="0002786C" w:rsidRPr="0002786C">
              <w:rPr>
                <w:color w:val="000000"/>
                <w:spacing w:val="3"/>
                <w:shd w:val="solid" w:color="000000" w:fill="000000"/>
                <w:fitText w:val="320" w:id="-663486451"/>
                <w:lang w:bidi="en-US"/>
                <w14:textFill>
                  <w14:solidFill>
                    <w14:srgbClr w14:val="000000">
                      <w14:alpha w14:val="100000"/>
                    </w14:srgbClr>
                  </w14:solidFill>
                </w14:textFill>
              </w:rPr>
              <w:t>|</w:t>
            </w:r>
          </w:p>
        </w:tc>
        <w:tc>
          <w:tcPr>
            <w:tcW w:w="542" w:type="pct"/>
            <w:shd w:val="clear" w:color="auto" w:fill="FFFFFF" w:themeFill="background1"/>
            <w:vAlign w:val="center"/>
          </w:tcPr>
          <w:p w14:paraId="7B851ED2" w14:textId="77777777" w:rsidR="0013796F" w:rsidRPr="00491884" w:rsidRDefault="0013796F" w:rsidP="00B75323">
            <w:pPr>
              <w:pStyle w:val="TableText0"/>
              <w:jc w:val="center"/>
              <w:rPr>
                <w:rFonts w:ascii="Times" w:hAnsi="Times"/>
              </w:rPr>
            </w:pPr>
            <w:r w:rsidRPr="00491884">
              <w:t>2.818</w:t>
            </w:r>
          </w:p>
        </w:tc>
        <w:tc>
          <w:tcPr>
            <w:tcW w:w="542" w:type="pct"/>
            <w:shd w:val="clear" w:color="auto" w:fill="FFFFFF" w:themeFill="background1"/>
            <w:vAlign w:val="center"/>
          </w:tcPr>
          <w:p w14:paraId="3CFC5ABF" w14:textId="77777777" w:rsidR="0013796F" w:rsidRPr="00491884" w:rsidRDefault="0013796F" w:rsidP="00B75323">
            <w:pPr>
              <w:pStyle w:val="TableText0"/>
              <w:rPr>
                <w:rFonts w:ascii="Times" w:hAnsi="Times"/>
              </w:rPr>
            </w:pPr>
            <w:r w:rsidRPr="00491884">
              <w:t>2.390 per QALY gained</w:t>
            </w:r>
          </w:p>
        </w:tc>
        <w:tc>
          <w:tcPr>
            <w:tcW w:w="542" w:type="pct"/>
            <w:shd w:val="clear" w:color="auto" w:fill="FFFFFF" w:themeFill="background1"/>
            <w:vAlign w:val="center"/>
          </w:tcPr>
          <w:p w14:paraId="38321FFD" w14:textId="77777777" w:rsidR="0013796F" w:rsidRPr="00491884" w:rsidRDefault="0013796F" w:rsidP="00B75323">
            <w:pPr>
              <w:pStyle w:val="TableText0"/>
              <w:rPr>
                <w:rFonts w:ascii="Times" w:hAnsi="Times"/>
              </w:rPr>
            </w:pPr>
            <w:r w:rsidRPr="00491884">
              <w:t>0.428 per QALY gained</w:t>
            </w:r>
          </w:p>
        </w:tc>
        <w:tc>
          <w:tcPr>
            <w:tcW w:w="542" w:type="pct"/>
            <w:shd w:val="clear" w:color="auto" w:fill="FFFFFF" w:themeFill="background1"/>
            <w:vAlign w:val="center"/>
          </w:tcPr>
          <w:p w14:paraId="7601F523" w14:textId="0CCEE729" w:rsidR="0013796F" w:rsidRPr="00491884" w:rsidRDefault="0013796F" w:rsidP="00B75323">
            <w:pPr>
              <w:pStyle w:val="TableText0"/>
              <w:rPr>
                <w:rFonts w:ascii="Times" w:hAnsi="Times"/>
              </w:rPr>
            </w:pPr>
            <w:r w:rsidRPr="00491884">
              <w:t>$</w:t>
            </w:r>
            <w:r w:rsidR="0002786C" w:rsidRPr="00534BCC">
              <w:rPr>
                <w:color w:val="000000"/>
                <w:spacing w:val="53"/>
                <w:shd w:val="solid" w:color="000000" w:fill="000000"/>
                <w:fitText w:val="330" w:id="-663486450"/>
                <w14:textFill>
                  <w14:solidFill>
                    <w14:srgbClr w14:val="000000">
                      <w14:alpha w14:val="100000"/>
                    </w14:srgbClr>
                  </w14:solidFill>
                </w14:textFill>
              </w:rPr>
              <w:t>|||</w:t>
            </w:r>
            <w:r w:rsidR="0002786C" w:rsidRPr="00534BCC">
              <w:rPr>
                <w:color w:val="000000"/>
                <w:spacing w:val="1"/>
                <w:shd w:val="solid" w:color="000000" w:fill="000000"/>
                <w:fitText w:val="330" w:id="-663486450"/>
                <w14:textFill>
                  <w14:solidFill>
                    <w14:srgbClr w14:val="000000">
                      <w14:alpha w14:val="100000"/>
                    </w14:srgbClr>
                  </w14:solidFill>
                </w14:textFill>
              </w:rPr>
              <w:t>|</w:t>
            </w:r>
            <w:r w:rsidRPr="00491884">
              <w:t xml:space="preserve"> </w:t>
            </w:r>
            <w:r w:rsidR="00D322D3" w:rsidRPr="00D322D3">
              <w:rPr>
                <w:vertAlign w:val="superscript"/>
              </w:rPr>
              <w:t>3</w:t>
            </w:r>
            <w:r w:rsidR="00D322D3">
              <w:t xml:space="preserve"> </w:t>
            </w:r>
            <w:r w:rsidRPr="00D322D3">
              <w:t>per</w:t>
            </w:r>
            <w:r w:rsidRPr="00491884">
              <w:t xml:space="preserve"> QALY gained</w:t>
            </w:r>
          </w:p>
        </w:tc>
      </w:tr>
    </w:tbl>
    <w:p w14:paraId="0B046565" w14:textId="77777777" w:rsidR="0013796F" w:rsidRPr="00491884" w:rsidRDefault="0013796F" w:rsidP="00B75323">
      <w:pPr>
        <w:pStyle w:val="FooterTableFigure"/>
        <w:keepNext/>
        <w:keepLines/>
        <w:rPr>
          <w:szCs w:val="18"/>
        </w:rPr>
      </w:pPr>
      <w:r w:rsidRPr="00491884">
        <w:rPr>
          <w:szCs w:val="18"/>
        </w:rPr>
        <w:t>Source: Table 78, p149, table 79, p149, Table 80, p150 of the submission.</w:t>
      </w:r>
    </w:p>
    <w:p w14:paraId="42B29D92" w14:textId="1A07A40E" w:rsidR="0013796F" w:rsidRDefault="0013796F" w:rsidP="00B75323">
      <w:pPr>
        <w:pStyle w:val="FooterTableFigure"/>
        <w:keepNext/>
        <w:keepLines/>
        <w:spacing w:after="0"/>
        <w:rPr>
          <w:szCs w:val="18"/>
        </w:rPr>
      </w:pPr>
      <w:r w:rsidRPr="00491884">
        <w:rPr>
          <w:szCs w:val="18"/>
        </w:rPr>
        <w:t>AE = adverse events; ICER = incremental cost-effectiveness ratio; LY = life years; O+</w:t>
      </w:r>
      <w:r w:rsidR="00041F55" w:rsidRPr="00491884">
        <w:rPr>
          <w:szCs w:val="18"/>
        </w:rPr>
        <w:t>C</w:t>
      </w:r>
      <w:r w:rsidRPr="00491884">
        <w:rPr>
          <w:szCs w:val="18"/>
        </w:rPr>
        <w:t xml:space="preserve"> = osimertinib+ chemotherapy; PFS = progression-free survival; QALY = quality adjusted life years. </w:t>
      </w:r>
    </w:p>
    <w:p w14:paraId="78D0D201" w14:textId="77777777" w:rsidR="002E5E24" w:rsidRPr="009A6D58" w:rsidRDefault="002E5E24" w:rsidP="00B75323">
      <w:pPr>
        <w:keepNext/>
        <w:keepLines/>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7E1568FF" w14:textId="736B0EE4" w:rsidR="002E5E24" w:rsidRPr="009A6D58" w:rsidRDefault="002E5E24" w:rsidP="00B75323">
      <w:pPr>
        <w:keepNext/>
        <w:keepLines/>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00BF326B">
        <w:rPr>
          <w:rFonts w:ascii="Arial Narrow" w:hAnsi="Arial Narrow"/>
          <w:i/>
          <w:sz w:val="18"/>
          <w:szCs w:val="18"/>
        </w:rPr>
        <w:t>$35,000 to &lt; $45,000</w:t>
      </w:r>
    </w:p>
    <w:p w14:paraId="1669E990" w14:textId="17BF4658" w:rsidR="002E5E24" w:rsidRPr="009A6D58" w:rsidRDefault="002E5E24" w:rsidP="00B75323">
      <w:pPr>
        <w:keepNext/>
        <w:keepLines/>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00BF326B">
        <w:rPr>
          <w:rFonts w:ascii="Arial Narrow" w:hAnsi="Arial Narrow"/>
          <w:i/>
          <w:sz w:val="18"/>
          <w:szCs w:val="18"/>
        </w:rPr>
        <w:t>$45,000 to &lt; </w:t>
      </w:r>
      <w:r w:rsidR="006918E2">
        <w:rPr>
          <w:rFonts w:ascii="Arial Narrow" w:hAnsi="Arial Narrow"/>
          <w:i/>
          <w:sz w:val="18"/>
          <w:szCs w:val="18"/>
        </w:rPr>
        <w:t>$55,000</w:t>
      </w:r>
    </w:p>
    <w:p w14:paraId="6BBD2E26" w14:textId="152F5F6B" w:rsidR="002E5E24" w:rsidRPr="002E5E24" w:rsidRDefault="002E5E24" w:rsidP="002E5E24">
      <w:pPr>
        <w:spacing w:after="120"/>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006918E2">
        <w:rPr>
          <w:rFonts w:ascii="Arial Narrow" w:hAnsi="Arial Narrow"/>
          <w:i/>
          <w:sz w:val="18"/>
          <w:szCs w:val="18"/>
        </w:rPr>
        <w:t>$55,000 to &lt; $75,000</w:t>
      </w:r>
    </w:p>
    <w:p w14:paraId="5953C7A0" w14:textId="08AB4033" w:rsidR="0013796F" w:rsidRPr="00491884" w:rsidRDefault="0013796F" w:rsidP="0013796F">
      <w:pPr>
        <w:pStyle w:val="3-BodyText"/>
      </w:pPr>
      <w:r w:rsidRPr="00491884">
        <w:t xml:space="preserve">The results of key univariate and multivariate sensitivity analyses are summarised in </w:t>
      </w:r>
      <w:r w:rsidRPr="00491884">
        <w:fldChar w:fldCharType="begin"/>
      </w:r>
      <w:r w:rsidRPr="00491884">
        <w:instrText xml:space="preserve"> REF _Ref104804865 \h </w:instrText>
      </w:r>
      <w:r w:rsidR="003E205B" w:rsidRPr="00491884">
        <w:instrText xml:space="preserve"> \* MERGEFORMAT </w:instrText>
      </w:r>
      <w:r w:rsidRPr="00491884">
        <w:fldChar w:fldCharType="separate"/>
      </w:r>
      <w:r w:rsidR="00012B07" w:rsidRPr="00491884">
        <w:t xml:space="preserve">Table </w:t>
      </w:r>
      <w:r w:rsidR="00012B07">
        <w:t>12</w:t>
      </w:r>
      <w:r w:rsidRPr="00491884">
        <w:fldChar w:fldCharType="end"/>
      </w:r>
      <w:r w:rsidRPr="00491884">
        <w:t xml:space="preserve">. During the evaluation additional univariate (parametric functions) and multivariate analyses were conducted. The multivariate sensitivity analyses assumed the use of the lowest parametric function with the lowest AIC/BIC for each outcome (PFS, OS and TTD), use of an extrapolation function (instead of HR approach) for O+C OS, and removing </w:t>
      </w:r>
      <w:r w:rsidR="0084030A" w:rsidRPr="00491884">
        <w:t>the</w:t>
      </w:r>
      <w:r w:rsidRPr="00491884">
        <w:t xml:space="preserve"> restriction </w:t>
      </w:r>
      <w:r w:rsidR="0084030A" w:rsidRPr="00491884">
        <w:t xml:space="preserve">that the </w:t>
      </w:r>
      <w:r w:rsidRPr="00491884">
        <w:t>OS O+C curve not be lower than osimertinib.</w:t>
      </w:r>
      <w:r w:rsidR="009917F4" w:rsidRPr="00491884">
        <w:t xml:space="preserve"> </w:t>
      </w:r>
    </w:p>
    <w:p w14:paraId="7E1E19F1" w14:textId="77777777" w:rsidR="0013796F" w:rsidRPr="00491884" w:rsidRDefault="0013796F" w:rsidP="0013796F">
      <w:pPr>
        <w:pStyle w:val="3-BodyText"/>
      </w:pPr>
      <w:bookmarkStart w:id="70" w:name="_Ref199406106"/>
      <w:r w:rsidRPr="00491884">
        <w:t>The results of these analysis show that the ICER was most sensitive to variations in:</w:t>
      </w:r>
      <w:bookmarkEnd w:id="70"/>
    </w:p>
    <w:p w14:paraId="72DF4CC5" w14:textId="065557A2" w:rsidR="008F50CB" w:rsidRPr="00491884" w:rsidRDefault="0013796F" w:rsidP="002867AD">
      <w:pPr>
        <w:pStyle w:val="3-BodyText"/>
        <w:numPr>
          <w:ilvl w:val="0"/>
          <w:numId w:val="12"/>
        </w:numPr>
        <w:ind w:left="1134" w:hanging="425"/>
      </w:pPr>
      <w:r w:rsidRPr="00491884">
        <w:t xml:space="preserve">Choice of modelling of OS curve (using the HR approach or parametric curve approach). </w:t>
      </w:r>
      <w:r w:rsidR="00772C6D" w:rsidRPr="00491884">
        <w:t>Sensitivity analyses in the submission showed that us</w:t>
      </w:r>
      <w:r w:rsidRPr="00491884">
        <w:t>ing the parametric function approach, instead of the HR approach, lower</w:t>
      </w:r>
      <w:r w:rsidR="00772C6D" w:rsidRPr="00491884">
        <w:t>ed</w:t>
      </w:r>
      <w:r w:rsidRPr="00491884">
        <w:t xml:space="preserve"> the ICER from </w:t>
      </w:r>
      <w:r w:rsidR="001B295A" w:rsidRPr="001B295A">
        <w:t>$55,000 to &lt; $75,000</w:t>
      </w:r>
      <w:r w:rsidRPr="00491884">
        <w:t xml:space="preserve">/QALY gained to </w:t>
      </w:r>
      <w:r w:rsidR="00273B49" w:rsidRPr="00273B49">
        <w:t>$25,000 to &lt; $35,000</w:t>
      </w:r>
      <w:r w:rsidRPr="00491884">
        <w:t>. This result is only achieved if the Weibull function is used in the base case</w:t>
      </w:r>
      <w:r w:rsidR="00864D58" w:rsidRPr="00491884">
        <w:t>, where</w:t>
      </w:r>
      <w:r w:rsidR="008F50CB" w:rsidRPr="00491884">
        <w:t xml:space="preserve"> </w:t>
      </w:r>
      <w:r w:rsidR="008F50CB" w:rsidRPr="00491884">
        <w:rPr>
          <w:rFonts w:ascii="Calibri" w:eastAsia="Times New Roman" w:hAnsi="Calibri" w:cs="Arial"/>
          <w:color w:val="212121"/>
          <w:szCs w:val="24"/>
        </w:rPr>
        <w:t>approximately 14% of patients are alive at 10 years</w:t>
      </w:r>
      <w:r w:rsidR="00864D58" w:rsidRPr="00491884">
        <w:t>.</w:t>
      </w:r>
      <w:r w:rsidRPr="00491884">
        <w:t xml:space="preserve"> The use of </w:t>
      </w:r>
      <w:r w:rsidR="00531564" w:rsidRPr="00491884">
        <w:t xml:space="preserve">the </w:t>
      </w:r>
      <w:r w:rsidRPr="00491884">
        <w:t>Gompertz</w:t>
      </w:r>
      <w:r w:rsidR="009C6DB2" w:rsidRPr="00491884">
        <w:t xml:space="preserve"> (with the lowest AIC/BIC)</w:t>
      </w:r>
      <w:r w:rsidRPr="00491884">
        <w:t xml:space="preserve"> </w:t>
      </w:r>
      <w:r w:rsidR="00531564" w:rsidRPr="00491884">
        <w:t xml:space="preserve">for </w:t>
      </w:r>
      <w:r w:rsidRPr="00491884">
        <w:t>OS</w:t>
      </w:r>
      <w:r w:rsidR="00531564" w:rsidRPr="00491884">
        <w:t xml:space="preserve"> for O+C</w:t>
      </w:r>
      <w:r w:rsidRPr="00491884">
        <w:t xml:space="preserve"> </w:t>
      </w:r>
      <w:r w:rsidR="00531564" w:rsidRPr="00491884">
        <w:t xml:space="preserve">results in an </w:t>
      </w:r>
      <w:r w:rsidRPr="00491884">
        <w:t xml:space="preserve">ICER </w:t>
      </w:r>
      <w:r w:rsidR="00531564" w:rsidRPr="00491884">
        <w:t>of</w:t>
      </w:r>
      <w:r w:rsidRPr="00491884">
        <w:t xml:space="preserve"> </w:t>
      </w:r>
      <w:r w:rsidR="002D5654" w:rsidRPr="002D5654">
        <w:t>$45,000 to &lt; $55,000</w:t>
      </w:r>
      <w:r w:rsidRPr="00491884">
        <w:t>/QALY gained</w:t>
      </w:r>
      <w:r w:rsidR="008F50CB" w:rsidRPr="00491884">
        <w:t xml:space="preserve">, </w:t>
      </w:r>
      <w:r w:rsidR="008F50CB" w:rsidRPr="00491884">
        <w:rPr>
          <w:rFonts w:ascii="Calibri" w:eastAsia="Times New Roman" w:hAnsi="Calibri" w:cs="Arial"/>
          <w:color w:val="212121"/>
          <w:szCs w:val="24"/>
        </w:rPr>
        <w:t>w</w:t>
      </w:r>
      <w:r w:rsidR="00764AE3" w:rsidRPr="00491884">
        <w:rPr>
          <w:rFonts w:ascii="Calibri" w:eastAsia="Times New Roman" w:hAnsi="Calibri" w:cs="Arial"/>
          <w:color w:val="212121"/>
          <w:szCs w:val="24"/>
        </w:rPr>
        <w:t>ith</w:t>
      </w:r>
      <w:r w:rsidR="008F50CB" w:rsidRPr="00491884">
        <w:rPr>
          <w:rFonts w:ascii="Calibri" w:eastAsia="Times New Roman" w:hAnsi="Calibri" w:cs="Arial"/>
          <w:color w:val="212121"/>
          <w:szCs w:val="24"/>
        </w:rPr>
        <w:t xml:space="preserve"> approximately 5% of patient in O+C arm alive at 7 years</w:t>
      </w:r>
      <w:r w:rsidRPr="00491884">
        <w:t>.</w:t>
      </w:r>
    </w:p>
    <w:p w14:paraId="313B41CF" w14:textId="4FD7C8CD" w:rsidR="00C1604F" w:rsidRPr="00491884" w:rsidRDefault="0013796F" w:rsidP="002867AD">
      <w:pPr>
        <w:pStyle w:val="3-BodyText"/>
        <w:numPr>
          <w:ilvl w:val="0"/>
          <w:numId w:val="12"/>
        </w:numPr>
        <w:ind w:left="1134" w:hanging="425"/>
      </w:pPr>
      <w:r w:rsidRPr="00491884">
        <w:t xml:space="preserve">Choice of the parametric function for main outcomes; the submission stated that the Gompertz should not be used for PFS due to the O+C and osimertinib curves crossing. However, the model restricts the O+C curve from being lower than osimertinib, and in </w:t>
      </w:r>
      <w:r w:rsidR="00875164" w:rsidRPr="00491884">
        <w:t xml:space="preserve">the </w:t>
      </w:r>
      <w:r w:rsidRPr="00491884">
        <w:t>case of the Gompertz, the O+C PFS curve is aligned with osimertinib (log-logistic) PFS after 36 months</w:t>
      </w:r>
      <w:r w:rsidR="00875164" w:rsidRPr="00491884">
        <w:t>.</w:t>
      </w:r>
      <w:r w:rsidRPr="00491884">
        <w:t xml:space="preserve"> </w:t>
      </w:r>
      <w:r w:rsidR="00773AEB" w:rsidRPr="00491884">
        <w:t>When applying the Gompertz for PFS for O+C, t</w:t>
      </w:r>
      <w:r w:rsidRPr="00491884">
        <w:t>he ICER i</w:t>
      </w:r>
      <w:r w:rsidR="008D7042" w:rsidRPr="00491884">
        <w:t xml:space="preserve">ncreases marginally to </w:t>
      </w:r>
      <w:r w:rsidR="002D5654" w:rsidRPr="001B295A">
        <w:t>$55,000 to &lt; $75,000</w:t>
      </w:r>
      <w:r w:rsidRPr="00491884">
        <w:t xml:space="preserve">/QALY gained. </w:t>
      </w:r>
      <w:r w:rsidRPr="00491884">
        <w:lastRenderedPageBreak/>
        <w:t>When</w:t>
      </w:r>
      <w:r w:rsidR="00436125" w:rsidRPr="00491884">
        <w:t xml:space="preserve"> </w:t>
      </w:r>
      <w:r w:rsidR="00374B49" w:rsidRPr="00491884">
        <w:t xml:space="preserve">the Gompertz is applied to OS, </w:t>
      </w:r>
      <w:r w:rsidRPr="00491884">
        <w:t xml:space="preserve">the ICER </w:t>
      </w:r>
      <w:r w:rsidR="00374B49" w:rsidRPr="00491884">
        <w:t xml:space="preserve">increases to </w:t>
      </w:r>
      <w:r w:rsidR="002D5654" w:rsidRPr="001B295A">
        <w:t>$55,000 to &lt; $75,000</w:t>
      </w:r>
      <w:r w:rsidRPr="00491884">
        <w:t>/QALY gained.</w:t>
      </w:r>
      <w:r w:rsidR="009917F4" w:rsidRPr="00491884">
        <w:t xml:space="preserve"> The ESC noted that the use of the curves with the best fit statistics (across all outcomes) increased the ICER to </w:t>
      </w:r>
      <w:r w:rsidR="002D5654" w:rsidRPr="001B295A">
        <w:t>$55,000 to &lt; $75,000</w:t>
      </w:r>
      <w:r w:rsidR="009917F4" w:rsidRPr="00491884">
        <w:t>/QALY gained</w:t>
      </w:r>
      <w:r w:rsidR="00A74ED6" w:rsidRPr="00491884">
        <w:t xml:space="preserve"> (lowest AIC analysis)</w:t>
      </w:r>
      <w:r w:rsidR="009917F4" w:rsidRPr="00491884">
        <w:t xml:space="preserve">. </w:t>
      </w:r>
      <w:r w:rsidR="00A74ED6" w:rsidRPr="00491884">
        <w:t>The ESC noted that when the TTD with the lowest AIC is applied, it results in a shorter mean time on treatment (33 months) than occurred with the unrestricted TTD curve applied within the submission’s base case (a mean of 40.6 months). </w:t>
      </w:r>
    </w:p>
    <w:p w14:paraId="1193B0B6" w14:textId="7D0C5D7D" w:rsidR="0013796F" w:rsidRPr="00491884" w:rsidRDefault="0013796F" w:rsidP="002867AD">
      <w:pPr>
        <w:pStyle w:val="3-BodyText"/>
        <w:numPr>
          <w:ilvl w:val="0"/>
          <w:numId w:val="12"/>
        </w:numPr>
        <w:spacing w:before="0"/>
        <w:ind w:left="1134" w:hanging="425"/>
      </w:pPr>
      <w:r w:rsidRPr="00491884">
        <w:t xml:space="preserve">The </w:t>
      </w:r>
      <w:r w:rsidR="002E563E">
        <w:t>cap</w:t>
      </w:r>
      <w:r w:rsidR="002E563E" w:rsidRPr="00491884">
        <w:t xml:space="preserve"> </w:t>
      </w:r>
      <w:r w:rsidRPr="00491884">
        <w:t>on duration of reimbursed osimertinib (</w:t>
      </w:r>
      <w:r w:rsidR="008C3A2F" w:rsidRPr="00491884">
        <w:t xml:space="preserve">drug </w:t>
      </w:r>
      <w:r w:rsidRPr="00491884">
        <w:t xml:space="preserve">cost). The </w:t>
      </w:r>
      <w:r w:rsidR="008B6B52">
        <w:t xml:space="preserve">removal of the cap </w:t>
      </w:r>
      <w:r w:rsidR="004637E0">
        <w:t xml:space="preserve">proposed for the </w:t>
      </w:r>
      <w:r w:rsidRPr="00491884">
        <w:t xml:space="preserve">duration of reimbursed treatment with osimertinib in both arms increased the ICER to </w:t>
      </w:r>
      <w:r w:rsidR="00683542" w:rsidRPr="00683542">
        <w:t>$75,000 to &lt; $95,000</w:t>
      </w:r>
      <w:r w:rsidRPr="00491884">
        <w:t>/QALY gained</w:t>
      </w:r>
      <w:r w:rsidR="008C3A2F" w:rsidRPr="00491884">
        <w:t xml:space="preserve">, while removing the </w:t>
      </w:r>
      <w:r w:rsidR="004637E0">
        <w:t>cap</w:t>
      </w:r>
      <w:r w:rsidR="004637E0" w:rsidRPr="00491884">
        <w:t xml:space="preserve"> </w:t>
      </w:r>
      <w:r w:rsidR="008C3A2F" w:rsidRPr="00491884">
        <w:t xml:space="preserve">on the O+C arm </w:t>
      </w:r>
      <w:r w:rsidR="00D473A0" w:rsidRPr="00491884">
        <w:t xml:space="preserve">costs </w:t>
      </w:r>
      <w:r w:rsidR="00416671" w:rsidRPr="00491884">
        <w:t>but not the comparator arm</w:t>
      </w:r>
      <w:r w:rsidR="008C3A2F" w:rsidRPr="00491884">
        <w:t xml:space="preserve"> increased the ICER to </w:t>
      </w:r>
      <w:r w:rsidR="002C715F" w:rsidRPr="002C715F">
        <w:t>$135,000 to &lt; $155,000</w:t>
      </w:r>
      <w:r w:rsidR="008C3A2F" w:rsidRPr="00491884">
        <w:t>/QALY gained</w:t>
      </w:r>
      <w:r w:rsidRPr="00491884">
        <w:t xml:space="preserve">. </w:t>
      </w:r>
    </w:p>
    <w:p w14:paraId="7D86144C" w14:textId="12BFAA5C" w:rsidR="00DF06A1" w:rsidRPr="00491884" w:rsidRDefault="00237834" w:rsidP="00D3660C">
      <w:pPr>
        <w:pStyle w:val="3-BodyText"/>
      </w:pPr>
      <w:bookmarkStart w:id="71" w:name="_Ref195737965"/>
      <w:bookmarkStart w:id="72" w:name="_Ref195791696"/>
      <w:r w:rsidRPr="00491884">
        <w:t xml:space="preserve">The ESC advised that adjustments were required to the economic model. The ESC advised that an appropriate re-specified base case would apply the following: 1) </w:t>
      </w:r>
      <w:r w:rsidR="00682372">
        <w:t>t</w:t>
      </w:r>
      <w:r w:rsidRPr="00491884">
        <w:t xml:space="preserve">ime horizon of 7.5 years; </w:t>
      </w:r>
      <w:r w:rsidR="009917F4" w:rsidRPr="00491884">
        <w:t xml:space="preserve">2) </w:t>
      </w:r>
      <w:r w:rsidRPr="00491884">
        <w:t>use of extrapolation functions with lowest AIC values</w:t>
      </w:r>
      <w:r w:rsidR="009917F4" w:rsidRPr="00491884">
        <w:t>; 3) apply adjustment to AE costs</w:t>
      </w:r>
      <w:r w:rsidRPr="00491884">
        <w:t>.</w:t>
      </w:r>
      <w:r w:rsidR="009917F4" w:rsidRPr="00491884">
        <w:t xml:space="preserve"> These have been presented in additional multivariate analyses in</w:t>
      </w:r>
      <w:bookmarkEnd w:id="71"/>
      <w:r w:rsidR="009F5CFD" w:rsidRPr="00491884">
        <w:t xml:space="preserve"> </w:t>
      </w:r>
      <w:r w:rsidR="009F5CFD" w:rsidRPr="00491884">
        <w:fldChar w:fldCharType="begin"/>
      </w:r>
      <w:r w:rsidR="009F5CFD" w:rsidRPr="00491884">
        <w:instrText xml:space="preserve"> REF _Ref104804865 \h  \* MERGEFORMAT </w:instrText>
      </w:r>
      <w:r w:rsidR="009F5CFD" w:rsidRPr="00491884">
        <w:fldChar w:fldCharType="separate"/>
      </w:r>
      <w:r w:rsidR="00012B07" w:rsidRPr="00491884">
        <w:t xml:space="preserve">Table </w:t>
      </w:r>
      <w:r w:rsidR="00012B07">
        <w:t>12</w:t>
      </w:r>
      <w:r w:rsidR="009F5CFD" w:rsidRPr="00491884">
        <w:fldChar w:fldCharType="end"/>
      </w:r>
      <w:r w:rsidR="009F5CFD" w:rsidRPr="00491884">
        <w:t xml:space="preserve">. </w:t>
      </w:r>
      <w:r w:rsidR="009917F4" w:rsidRPr="00491884">
        <w:t>A further analysis is shown in which the proposed cap (</w:t>
      </w:r>
      <w:r w:rsidR="0024494C" w:rsidRPr="00012B07">
        <w:rPr>
          <w:color w:val="000000"/>
          <w:w w:val="15"/>
          <w:shd w:val="solid" w:color="000000" w:fill="000000"/>
          <w:fitText w:val="-20" w:id="-657177344"/>
          <w14:textFill>
            <w14:solidFill>
              <w14:srgbClr w14:val="000000">
                <w14:alpha w14:val="100000"/>
              </w14:srgbClr>
            </w14:solidFill>
          </w14:textFill>
        </w:rPr>
        <w:t xml:space="preserve">|  </w:t>
      </w:r>
      <w:r w:rsidR="0024494C" w:rsidRPr="00012B07">
        <w:rPr>
          <w:color w:val="000000"/>
          <w:spacing w:val="-69"/>
          <w:w w:val="15"/>
          <w:shd w:val="solid" w:color="000000" w:fill="000000"/>
          <w:fitText w:val="-20" w:id="-657177344"/>
          <w14:textFill>
            <w14:solidFill>
              <w14:srgbClr w14:val="000000">
                <w14:alpha w14:val="100000"/>
              </w14:srgbClr>
            </w14:solidFill>
          </w14:textFill>
        </w:rPr>
        <w:t>|</w:t>
      </w:r>
      <w:r w:rsidR="0024494C">
        <w:t xml:space="preserve"> </w:t>
      </w:r>
      <w:r w:rsidR="009F5CFD" w:rsidRPr="00491884">
        <w:t>scripts</w:t>
      </w:r>
      <w:r w:rsidR="009917F4" w:rsidRPr="00491884">
        <w:t>) has been removed for the proposed listing, which resulted in a substantially higher ICER.</w:t>
      </w:r>
      <w:bookmarkEnd w:id="72"/>
    </w:p>
    <w:p w14:paraId="1166D126" w14:textId="2604CF75" w:rsidR="0013796F" w:rsidRPr="00491884" w:rsidRDefault="0013796F" w:rsidP="0013796F">
      <w:pPr>
        <w:pStyle w:val="Caption"/>
        <w:rPr>
          <w:rStyle w:val="CommentReference"/>
          <w:b/>
          <w:szCs w:val="24"/>
        </w:rPr>
      </w:pPr>
      <w:bookmarkStart w:id="73" w:name="_Ref104804865"/>
      <w:r w:rsidRPr="00491884">
        <w:t xml:space="preserve">Table </w:t>
      </w:r>
      <w:r w:rsidR="003D6253">
        <w:fldChar w:fldCharType="begin"/>
      </w:r>
      <w:r w:rsidR="003D6253">
        <w:instrText xml:space="preserve"> SEQ Table \* ARABIC </w:instrText>
      </w:r>
      <w:r w:rsidR="003D6253">
        <w:fldChar w:fldCharType="separate"/>
      </w:r>
      <w:r w:rsidR="00012B07">
        <w:rPr>
          <w:noProof/>
        </w:rPr>
        <w:t>12</w:t>
      </w:r>
      <w:r w:rsidR="003D6253">
        <w:fldChar w:fldCharType="end"/>
      </w:r>
      <w:bookmarkEnd w:id="73"/>
      <w:r w:rsidRPr="00491884">
        <w:t>:</w:t>
      </w:r>
      <w:r w:rsidRPr="00491884">
        <w:rPr>
          <w:rStyle w:val="CommentReference"/>
          <w:b/>
          <w:szCs w:val="24"/>
        </w:rPr>
        <w:t xml:space="preserve"> Sensitivity analyses</w:t>
      </w:r>
    </w:p>
    <w:tbl>
      <w:tblPr>
        <w:tblStyle w:val="AZTable"/>
        <w:tblW w:w="5000" w:type="pct"/>
        <w:tblLayout w:type="fixed"/>
        <w:tblCellMar>
          <w:left w:w="57" w:type="dxa"/>
          <w:right w:w="57" w:type="dxa"/>
        </w:tblCellMar>
        <w:tblLook w:val="04A0" w:firstRow="1" w:lastRow="0" w:firstColumn="1" w:lastColumn="0" w:noHBand="0" w:noVBand="1"/>
      </w:tblPr>
      <w:tblGrid>
        <w:gridCol w:w="2408"/>
        <w:gridCol w:w="2550"/>
        <w:gridCol w:w="1134"/>
        <w:gridCol w:w="1134"/>
        <w:gridCol w:w="851"/>
        <w:gridCol w:w="940"/>
      </w:tblGrid>
      <w:tr w:rsidR="00602603" w:rsidRPr="00B75323" w14:paraId="2DCA8338" w14:textId="77777777" w:rsidTr="00602603">
        <w:trPr>
          <w:cnfStyle w:val="100000000000" w:firstRow="1" w:lastRow="0" w:firstColumn="0" w:lastColumn="0" w:oddVBand="0" w:evenVBand="0" w:oddHBand="0" w:evenHBand="0" w:firstRowFirstColumn="0" w:firstRowLastColumn="0" w:lastRowFirstColumn="0" w:lastRowLastColumn="0"/>
          <w:tblHeader/>
        </w:trPr>
        <w:tc>
          <w:tcPr>
            <w:tcW w:w="1335" w:type="pct"/>
          </w:tcPr>
          <w:p w14:paraId="30724B63" w14:textId="77777777" w:rsidR="0013796F" w:rsidRPr="00B75323" w:rsidRDefault="0013796F" w:rsidP="00B75323">
            <w:pPr>
              <w:pStyle w:val="TableText0"/>
              <w:keepNext w:val="0"/>
              <w:keepLines w:val="0"/>
              <w:rPr>
                <w:b/>
                <w:bCs w:val="0"/>
                <w:sz w:val="20"/>
                <w:szCs w:val="20"/>
              </w:rPr>
            </w:pPr>
            <w:r w:rsidRPr="00B75323">
              <w:rPr>
                <w:b/>
                <w:bCs w:val="0"/>
                <w:sz w:val="20"/>
                <w:szCs w:val="20"/>
              </w:rPr>
              <w:t>Base case value</w:t>
            </w:r>
          </w:p>
        </w:tc>
        <w:tc>
          <w:tcPr>
            <w:tcW w:w="1414" w:type="pct"/>
          </w:tcPr>
          <w:p w14:paraId="2BC2F1BA" w14:textId="77777777" w:rsidR="0013796F" w:rsidRPr="00B75323" w:rsidRDefault="0013796F" w:rsidP="00B75323">
            <w:pPr>
              <w:pStyle w:val="TableText0"/>
              <w:keepNext w:val="0"/>
              <w:keepLines w:val="0"/>
              <w:rPr>
                <w:b/>
                <w:bCs w:val="0"/>
                <w:sz w:val="20"/>
                <w:szCs w:val="20"/>
              </w:rPr>
            </w:pPr>
            <w:r w:rsidRPr="00B75323">
              <w:rPr>
                <w:b/>
                <w:bCs w:val="0"/>
                <w:sz w:val="20"/>
                <w:szCs w:val="20"/>
              </w:rPr>
              <w:t>Value used in sensitivity analysis</w:t>
            </w:r>
          </w:p>
        </w:tc>
        <w:tc>
          <w:tcPr>
            <w:tcW w:w="629" w:type="pct"/>
          </w:tcPr>
          <w:p w14:paraId="70C04176" w14:textId="77777777" w:rsidR="0013796F" w:rsidRPr="00B75323" w:rsidRDefault="0013796F" w:rsidP="001C0BD9">
            <w:pPr>
              <w:pStyle w:val="TableText0"/>
              <w:keepNext w:val="0"/>
              <w:keepLines w:val="0"/>
              <w:jc w:val="center"/>
              <w:rPr>
                <w:b/>
                <w:bCs w:val="0"/>
                <w:sz w:val="20"/>
                <w:szCs w:val="20"/>
              </w:rPr>
            </w:pPr>
            <w:r w:rsidRPr="00B75323">
              <w:rPr>
                <w:b/>
                <w:bCs w:val="0"/>
                <w:sz w:val="20"/>
                <w:szCs w:val="20"/>
              </w:rPr>
              <w:t>Incremental cost</w:t>
            </w:r>
          </w:p>
        </w:tc>
        <w:tc>
          <w:tcPr>
            <w:tcW w:w="629" w:type="pct"/>
          </w:tcPr>
          <w:p w14:paraId="1A9C445B" w14:textId="77777777" w:rsidR="0013796F" w:rsidRPr="00B75323" w:rsidRDefault="0013796F" w:rsidP="001C0BD9">
            <w:pPr>
              <w:pStyle w:val="TableText0"/>
              <w:keepNext w:val="0"/>
              <w:keepLines w:val="0"/>
              <w:jc w:val="center"/>
              <w:rPr>
                <w:b/>
                <w:bCs w:val="0"/>
                <w:sz w:val="20"/>
                <w:szCs w:val="20"/>
              </w:rPr>
            </w:pPr>
            <w:r w:rsidRPr="00B75323">
              <w:rPr>
                <w:b/>
                <w:bCs w:val="0"/>
                <w:sz w:val="20"/>
                <w:szCs w:val="20"/>
              </w:rPr>
              <w:t>Incremental QALY</w:t>
            </w:r>
          </w:p>
        </w:tc>
        <w:tc>
          <w:tcPr>
            <w:tcW w:w="472" w:type="pct"/>
          </w:tcPr>
          <w:p w14:paraId="77F70D87" w14:textId="77777777" w:rsidR="0013796F" w:rsidRPr="00B75323" w:rsidRDefault="0013796F" w:rsidP="001C0BD9">
            <w:pPr>
              <w:pStyle w:val="TableText0"/>
              <w:keepNext w:val="0"/>
              <w:keepLines w:val="0"/>
              <w:jc w:val="center"/>
              <w:rPr>
                <w:b/>
                <w:bCs w:val="0"/>
                <w:sz w:val="20"/>
                <w:szCs w:val="20"/>
              </w:rPr>
            </w:pPr>
            <w:r w:rsidRPr="00B75323">
              <w:rPr>
                <w:b/>
                <w:bCs w:val="0"/>
                <w:sz w:val="20"/>
                <w:szCs w:val="20"/>
              </w:rPr>
              <w:t>ICER</w:t>
            </w:r>
          </w:p>
        </w:tc>
        <w:tc>
          <w:tcPr>
            <w:tcW w:w="521" w:type="pct"/>
          </w:tcPr>
          <w:p w14:paraId="5BCEF644" w14:textId="77777777" w:rsidR="0013796F" w:rsidRPr="00B75323" w:rsidRDefault="0013796F" w:rsidP="001C0BD9">
            <w:pPr>
              <w:pStyle w:val="TableText0"/>
              <w:keepNext w:val="0"/>
              <w:keepLines w:val="0"/>
              <w:jc w:val="center"/>
              <w:rPr>
                <w:b/>
                <w:bCs w:val="0"/>
                <w:sz w:val="20"/>
                <w:szCs w:val="20"/>
              </w:rPr>
            </w:pPr>
            <w:r w:rsidRPr="00B75323">
              <w:rPr>
                <w:b/>
                <w:bCs w:val="0"/>
                <w:sz w:val="20"/>
                <w:szCs w:val="20"/>
              </w:rPr>
              <w:t>% change in ICER</w:t>
            </w:r>
          </w:p>
        </w:tc>
      </w:tr>
      <w:tr w:rsidR="00602603" w:rsidRPr="00B75323" w14:paraId="7C1A1E81" w14:textId="77777777" w:rsidTr="00602603">
        <w:tc>
          <w:tcPr>
            <w:tcW w:w="1335" w:type="pct"/>
          </w:tcPr>
          <w:p w14:paraId="4D18C021" w14:textId="77777777" w:rsidR="0013796F" w:rsidRPr="00B75323" w:rsidRDefault="0013796F" w:rsidP="00B75323">
            <w:pPr>
              <w:pStyle w:val="TableText0"/>
              <w:keepNext w:val="0"/>
              <w:keepLines w:val="0"/>
              <w:rPr>
                <w:sz w:val="20"/>
                <w:szCs w:val="20"/>
              </w:rPr>
            </w:pPr>
            <w:r w:rsidRPr="00B75323">
              <w:rPr>
                <w:sz w:val="20"/>
                <w:szCs w:val="20"/>
              </w:rPr>
              <w:t>Base Case</w:t>
            </w:r>
          </w:p>
        </w:tc>
        <w:tc>
          <w:tcPr>
            <w:tcW w:w="1414" w:type="pct"/>
          </w:tcPr>
          <w:p w14:paraId="498F8216" w14:textId="77777777" w:rsidR="0013796F" w:rsidRPr="00B75323" w:rsidRDefault="0013796F" w:rsidP="00B75323">
            <w:pPr>
              <w:pStyle w:val="TableText0"/>
              <w:keepNext w:val="0"/>
              <w:keepLines w:val="0"/>
              <w:rPr>
                <w:sz w:val="20"/>
                <w:szCs w:val="20"/>
              </w:rPr>
            </w:pPr>
            <w:r w:rsidRPr="00B75323">
              <w:rPr>
                <w:sz w:val="20"/>
                <w:szCs w:val="20"/>
              </w:rPr>
              <w:t>-</w:t>
            </w:r>
          </w:p>
        </w:tc>
        <w:tc>
          <w:tcPr>
            <w:tcW w:w="629" w:type="pct"/>
            <w:vAlign w:val="center"/>
          </w:tcPr>
          <w:p w14:paraId="217E6681" w14:textId="668B955D" w:rsidR="0013796F" w:rsidRPr="00B75323" w:rsidRDefault="0013796F" w:rsidP="001C0BD9">
            <w:pPr>
              <w:pStyle w:val="TableText0"/>
              <w:keepNext w:val="0"/>
              <w:keepLines w:val="0"/>
              <w:jc w:val="center"/>
              <w:rPr>
                <w:sz w:val="20"/>
                <w:szCs w:val="20"/>
              </w:rPr>
            </w:pPr>
            <w:r w:rsidRPr="00B75323">
              <w:rPr>
                <w:sz w:val="20"/>
                <w:szCs w:val="20"/>
              </w:rPr>
              <w:t>$</w:t>
            </w:r>
            <w:r w:rsidR="0002786C" w:rsidRPr="0002786C">
              <w:rPr>
                <w:color w:val="000000"/>
                <w:spacing w:val="49"/>
                <w:sz w:val="20"/>
                <w:szCs w:val="20"/>
                <w:shd w:val="solid" w:color="000000" w:fill="000000"/>
                <w:fitText w:val="320" w:id="-663486449"/>
                <w14:textFill>
                  <w14:solidFill>
                    <w14:srgbClr w14:val="000000">
                      <w14:alpha w14:val="100000"/>
                    </w14:srgbClr>
                  </w14:solidFill>
                </w14:textFill>
              </w:rPr>
              <w:t>|||</w:t>
            </w:r>
            <w:r w:rsidR="0002786C" w:rsidRPr="0002786C">
              <w:rPr>
                <w:color w:val="000000"/>
                <w:spacing w:val="3"/>
                <w:sz w:val="20"/>
                <w:szCs w:val="20"/>
                <w:shd w:val="solid" w:color="000000" w:fill="000000"/>
                <w:fitText w:val="320" w:id="-663486449"/>
                <w14:textFill>
                  <w14:solidFill>
                    <w14:srgbClr w14:val="000000">
                      <w14:alpha w14:val="100000"/>
                    </w14:srgbClr>
                  </w14:solidFill>
                </w14:textFill>
              </w:rPr>
              <w:t>|</w:t>
            </w:r>
          </w:p>
        </w:tc>
        <w:tc>
          <w:tcPr>
            <w:tcW w:w="629" w:type="pct"/>
            <w:vAlign w:val="center"/>
          </w:tcPr>
          <w:p w14:paraId="092F148B" w14:textId="77777777" w:rsidR="0013796F" w:rsidRPr="00B75323" w:rsidRDefault="0013796F" w:rsidP="001C0BD9">
            <w:pPr>
              <w:pStyle w:val="TableText0"/>
              <w:keepNext w:val="0"/>
              <w:keepLines w:val="0"/>
              <w:jc w:val="center"/>
              <w:rPr>
                <w:sz w:val="20"/>
                <w:szCs w:val="20"/>
              </w:rPr>
            </w:pPr>
            <w:r w:rsidRPr="00B75323">
              <w:rPr>
                <w:sz w:val="20"/>
                <w:szCs w:val="20"/>
              </w:rPr>
              <w:t>0.428</w:t>
            </w:r>
          </w:p>
        </w:tc>
        <w:tc>
          <w:tcPr>
            <w:tcW w:w="472" w:type="pct"/>
            <w:vAlign w:val="center"/>
          </w:tcPr>
          <w:p w14:paraId="6E33DC61" w14:textId="14B6F030" w:rsidR="0013796F" w:rsidRPr="001C0BD9" w:rsidRDefault="0013796F" w:rsidP="001C0BD9">
            <w:pPr>
              <w:pStyle w:val="TableText0"/>
              <w:keepNext w:val="0"/>
              <w:keepLines w:val="0"/>
              <w:jc w:val="center"/>
              <w:rPr>
                <w:sz w:val="20"/>
                <w:szCs w:val="20"/>
                <w:vertAlign w:val="superscript"/>
              </w:rPr>
            </w:pPr>
            <w:r w:rsidRPr="00B75323">
              <w:rPr>
                <w:sz w:val="20"/>
                <w:szCs w:val="20"/>
              </w:rPr>
              <w:t>$</w:t>
            </w:r>
            <w:r w:rsidR="0002786C" w:rsidRPr="0002786C">
              <w:rPr>
                <w:color w:val="000000"/>
                <w:spacing w:val="53"/>
                <w:sz w:val="20"/>
                <w:szCs w:val="20"/>
                <w:shd w:val="solid" w:color="000000" w:fill="000000"/>
                <w:fitText w:val="330" w:id="-663486448"/>
                <w14:textFill>
                  <w14:solidFill>
                    <w14:srgbClr w14:val="000000">
                      <w14:alpha w14:val="100000"/>
                    </w14:srgbClr>
                  </w14:solidFill>
                </w14:textFill>
              </w:rPr>
              <w:t>|||</w:t>
            </w:r>
            <w:r w:rsidR="0002786C" w:rsidRPr="0002786C">
              <w:rPr>
                <w:color w:val="000000"/>
                <w:spacing w:val="1"/>
                <w:sz w:val="20"/>
                <w:szCs w:val="20"/>
                <w:shd w:val="solid" w:color="000000" w:fill="000000"/>
                <w:fitText w:val="330" w:id="-663486448"/>
                <w14:textFill>
                  <w14:solidFill>
                    <w14:srgbClr w14:val="000000">
                      <w14:alpha w14:val="100000"/>
                    </w14:srgbClr>
                  </w14:solidFill>
                </w14:textFill>
              </w:rPr>
              <w:t>|</w:t>
            </w:r>
            <w:r w:rsidR="001C0BD9">
              <w:rPr>
                <w:sz w:val="20"/>
                <w:szCs w:val="20"/>
              </w:rPr>
              <w:t xml:space="preserve"> </w:t>
            </w:r>
            <w:r w:rsidR="001C0BD9">
              <w:rPr>
                <w:sz w:val="20"/>
                <w:szCs w:val="20"/>
                <w:vertAlign w:val="superscript"/>
              </w:rPr>
              <w:t>1</w:t>
            </w:r>
          </w:p>
        </w:tc>
        <w:tc>
          <w:tcPr>
            <w:tcW w:w="521" w:type="pct"/>
            <w:vAlign w:val="center"/>
          </w:tcPr>
          <w:p w14:paraId="569A64CE" w14:textId="77777777" w:rsidR="0013796F" w:rsidRPr="00B75323" w:rsidRDefault="0013796F" w:rsidP="001C0BD9">
            <w:pPr>
              <w:pStyle w:val="TableText0"/>
              <w:keepNext w:val="0"/>
              <w:keepLines w:val="0"/>
              <w:jc w:val="center"/>
              <w:rPr>
                <w:sz w:val="20"/>
                <w:szCs w:val="20"/>
              </w:rPr>
            </w:pPr>
            <w:r w:rsidRPr="00B75323">
              <w:rPr>
                <w:sz w:val="20"/>
                <w:szCs w:val="20"/>
              </w:rPr>
              <w:t>-</w:t>
            </w:r>
          </w:p>
        </w:tc>
      </w:tr>
      <w:tr w:rsidR="00602603" w:rsidRPr="00B75323" w14:paraId="057693F6" w14:textId="77777777" w:rsidTr="00602603">
        <w:tc>
          <w:tcPr>
            <w:tcW w:w="1335" w:type="pct"/>
          </w:tcPr>
          <w:p w14:paraId="4B5C99CE" w14:textId="77777777" w:rsidR="000F716B" w:rsidRPr="00B75323" w:rsidRDefault="000F716B" w:rsidP="00B75323">
            <w:pPr>
              <w:jc w:val="left"/>
              <w:rPr>
                <w:rFonts w:ascii="Arial Narrow" w:hAnsi="Arial Narrow" w:cs="Times New Roman"/>
                <w:snapToGrid w:val="0"/>
                <w:sz w:val="20"/>
                <w:szCs w:val="20"/>
              </w:rPr>
            </w:pPr>
            <w:r w:rsidRPr="00B75323">
              <w:rPr>
                <w:rFonts w:ascii="Arial Narrow" w:hAnsi="Arial Narrow" w:cs="Times New Roman"/>
                <w:snapToGrid w:val="0"/>
                <w:sz w:val="20"/>
                <w:szCs w:val="20"/>
              </w:rPr>
              <w:t>Time horizon:</w:t>
            </w:r>
          </w:p>
          <w:p w14:paraId="3A1581E6" w14:textId="3A855ED6" w:rsidR="000F716B" w:rsidRPr="00B75323" w:rsidRDefault="000F716B" w:rsidP="00B75323">
            <w:pPr>
              <w:pStyle w:val="TableText0"/>
              <w:keepNext w:val="0"/>
              <w:keepLines w:val="0"/>
              <w:rPr>
                <w:sz w:val="20"/>
                <w:szCs w:val="20"/>
              </w:rPr>
            </w:pPr>
            <w:r w:rsidRPr="00B75323">
              <w:rPr>
                <w:rFonts w:cs="Times New Roman"/>
                <w:snapToGrid w:val="0"/>
                <w:sz w:val="20"/>
                <w:szCs w:val="20"/>
              </w:rPr>
              <w:t>10 years</w:t>
            </w:r>
          </w:p>
        </w:tc>
        <w:tc>
          <w:tcPr>
            <w:tcW w:w="1414" w:type="pct"/>
          </w:tcPr>
          <w:p w14:paraId="662536A2" w14:textId="2993F9E8" w:rsidR="000F716B" w:rsidRPr="00B75323" w:rsidRDefault="000F716B" w:rsidP="00B75323">
            <w:pPr>
              <w:pStyle w:val="TableText0"/>
              <w:keepNext w:val="0"/>
              <w:keepLines w:val="0"/>
              <w:rPr>
                <w:sz w:val="20"/>
                <w:szCs w:val="20"/>
              </w:rPr>
            </w:pPr>
            <w:r w:rsidRPr="00B75323">
              <w:rPr>
                <w:rFonts w:cs="Times New Roman"/>
                <w:snapToGrid w:val="0"/>
                <w:sz w:val="20"/>
                <w:szCs w:val="20"/>
              </w:rPr>
              <w:t>7.5 years</w:t>
            </w:r>
          </w:p>
        </w:tc>
        <w:tc>
          <w:tcPr>
            <w:tcW w:w="629" w:type="pct"/>
            <w:vAlign w:val="center"/>
          </w:tcPr>
          <w:p w14:paraId="3CADDC23" w14:textId="072117DA" w:rsidR="000F716B" w:rsidRPr="00B75323" w:rsidRDefault="000F716B" w:rsidP="001C0BD9">
            <w:pPr>
              <w:pStyle w:val="TableText0"/>
              <w:keepNext w:val="0"/>
              <w:keepLines w:val="0"/>
              <w:jc w:val="center"/>
              <w:rPr>
                <w:sz w:val="20"/>
                <w:szCs w:val="20"/>
              </w:rPr>
            </w:pPr>
            <w:r w:rsidRPr="00B75323">
              <w:rPr>
                <w:rFonts w:cs="Times New Roman"/>
                <w:snapToGrid w:val="0"/>
                <w:sz w:val="20"/>
                <w:szCs w:val="20"/>
              </w:rPr>
              <w:t>$</w:t>
            </w:r>
            <w:r w:rsidR="0002786C" w:rsidRPr="0002786C">
              <w:rPr>
                <w:rFonts w:cs="Times New Roman"/>
                <w:snapToGrid w:val="0"/>
                <w:color w:val="000000"/>
                <w:spacing w:val="49"/>
                <w:sz w:val="20"/>
                <w:szCs w:val="20"/>
                <w:shd w:val="solid" w:color="000000" w:fill="000000"/>
                <w:fitText w:val="320" w:id="-663486464"/>
                <w14:textFill>
                  <w14:solidFill>
                    <w14:srgbClr w14:val="000000">
                      <w14:alpha w14:val="100000"/>
                    </w14:srgbClr>
                  </w14:solidFill>
                </w14:textFill>
              </w:rPr>
              <w:t>|||</w:t>
            </w:r>
            <w:r w:rsidR="0002786C" w:rsidRPr="0002786C">
              <w:rPr>
                <w:rFonts w:cs="Times New Roman"/>
                <w:snapToGrid w:val="0"/>
                <w:color w:val="000000"/>
                <w:spacing w:val="3"/>
                <w:sz w:val="20"/>
                <w:szCs w:val="20"/>
                <w:shd w:val="solid" w:color="000000" w:fill="000000"/>
                <w:fitText w:val="320" w:id="-663486464"/>
                <w14:textFill>
                  <w14:solidFill>
                    <w14:srgbClr w14:val="000000">
                      <w14:alpha w14:val="100000"/>
                    </w14:srgbClr>
                  </w14:solidFill>
                </w14:textFill>
              </w:rPr>
              <w:t>|</w:t>
            </w:r>
          </w:p>
        </w:tc>
        <w:tc>
          <w:tcPr>
            <w:tcW w:w="629" w:type="pct"/>
            <w:vAlign w:val="center"/>
          </w:tcPr>
          <w:p w14:paraId="74E30B25" w14:textId="3451A66A" w:rsidR="000F716B" w:rsidRPr="00B75323" w:rsidRDefault="000F716B" w:rsidP="001C0BD9">
            <w:pPr>
              <w:pStyle w:val="TableText0"/>
              <w:keepNext w:val="0"/>
              <w:keepLines w:val="0"/>
              <w:jc w:val="center"/>
              <w:rPr>
                <w:sz w:val="20"/>
                <w:szCs w:val="20"/>
              </w:rPr>
            </w:pPr>
            <w:r w:rsidRPr="00B75323">
              <w:rPr>
                <w:rFonts w:cs="Times New Roman"/>
                <w:snapToGrid w:val="0"/>
                <w:sz w:val="20"/>
                <w:szCs w:val="20"/>
              </w:rPr>
              <w:t>0.381</w:t>
            </w:r>
          </w:p>
        </w:tc>
        <w:tc>
          <w:tcPr>
            <w:tcW w:w="472" w:type="pct"/>
            <w:vAlign w:val="center"/>
          </w:tcPr>
          <w:p w14:paraId="452F81E1" w14:textId="096B1D27" w:rsidR="000F716B" w:rsidRPr="00B75323" w:rsidRDefault="000F716B" w:rsidP="001C0BD9">
            <w:pPr>
              <w:pStyle w:val="TableText0"/>
              <w:keepNext w:val="0"/>
              <w:keepLines w:val="0"/>
              <w:jc w:val="center"/>
              <w:rPr>
                <w:sz w:val="20"/>
                <w:szCs w:val="20"/>
              </w:rPr>
            </w:pPr>
            <w:r w:rsidRPr="00B75323">
              <w:rPr>
                <w:snapToGrid w:val="0"/>
                <w:sz w:val="20"/>
                <w:szCs w:val="20"/>
              </w:rPr>
              <w:t>$</w:t>
            </w:r>
            <w:r w:rsidR="0002786C" w:rsidRPr="0002786C">
              <w:rPr>
                <w:snapToGrid w:val="0"/>
                <w:color w:val="000000"/>
                <w:spacing w:val="53"/>
                <w:sz w:val="20"/>
                <w:szCs w:val="20"/>
                <w:shd w:val="solid" w:color="000000" w:fill="000000"/>
                <w:fitText w:val="330" w:id="-663486463"/>
                <w14:textFill>
                  <w14:solidFill>
                    <w14:srgbClr w14:val="000000">
                      <w14:alpha w14:val="100000"/>
                    </w14:srgbClr>
                  </w14:solidFill>
                </w14:textFill>
              </w:rPr>
              <w:t>|||</w:t>
            </w:r>
            <w:r w:rsidR="0002786C" w:rsidRPr="0002786C">
              <w:rPr>
                <w:snapToGrid w:val="0"/>
                <w:color w:val="000000"/>
                <w:spacing w:val="1"/>
                <w:sz w:val="20"/>
                <w:szCs w:val="20"/>
                <w:shd w:val="solid" w:color="000000" w:fill="000000"/>
                <w:fitText w:val="330" w:id="-663486463"/>
                <w14:textFill>
                  <w14:solidFill>
                    <w14:srgbClr w14:val="000000">
                      <w14:alpha w14:val="100000"/>
                    </w14:srgbClr>
                  </w14:solidFill>
                </w14:textFill>
              </w:rPr>
              <w:t>|</w:t>
            </w:r>
            <w:r w:rsidR="001C0BD9">
              <w:rPr>
                <w:sz w:val="20"/>
                <w:szCs w:val="20"/>
              </w:rPr>
              <w:t xml:space="preserve"> </w:t>
            </w:r>
            <w:r w:rsidR="001C0BD9">
              <w:rPr>
                <w:sz w:val="20"/>
                <w:szCs w:val="20"/>
                <w:vertAlign w:val="superscript"/>
              </w:rPr>
              <w:t>1</w:t>
            </w:r>
          </w:p>
        </w:tc>
        <w:tc>
          <w:tcPr>
            <w:tcW w:w="521" w:type="pct"/>
            <w:vAlign w:val="center"/>
          </w:tcPr>
          <w:p w14:paraId="4A965CE5" w14:textId="59C44FC7" w:rsidR="000F716B" w:rsidRPr="00B75323" w:rsidRDefault="0002786C" w:rsidP="001C0BD9">
            <w:pPr>
              <w:pStyle w:val="TableText0"/>
              <w:keepNext w:val="0"/>
              <w:keepLines w:val="0"/>
              <w:jc w:val="center"/>
              <w:rPr>
                <w:sz w:val="20"/>
                <w:szCs w:val="20"/>
              </w:rPr>
            </w:pPr>
            <w:r w:rsidRPr="0002786C">
              <w:rPr>
                <w:rFonts w:cs="Times New Roman"/>
                <w:snapToGrid w:val="0"/>
                <w:color w:val="000000"/>
                <w:spacing w:val="53"/>
                <w:sz w:val="20"/>
                <w:szCs w:val="20"/>
                <w:shd w:val="solid" w:color="000000" w:fill="000000"/>
                <w:fitText w:val="330" w:id="-663486462"/>
                <w14:textFill>
                  <w14:solidFill>
                    <w14:srgbClr w14:val="000000">
                      <w14:alpha w14:val="100000"/>
                    </w14:srgbClr>
                  </w14:solidFill>
                </w14:textFill>
              </w:rPr>
              <w:t>|||</w:t>
            </w:r>
            <w:r w:rsidRPr="0002786C">
              <w:rPr>
                <w:rFonts w:cs="Times New Roman"/>
                <w:snapToGrid w:val="0"/>
                <w:color w:val="000000"/>
                <w:spacing w:val="1"/>
                <w:sz w:val="20"/>
                <w:szCs w:val="20"/>
                <w:shd w:val="solid" w:color="000000" w:fill="000000"/>
                <w:fitText w:val="330" w:id="-663486462"/>
                <w14:textFill>
                  <w14:solidFill>
                    <w14:srgbClr w14:val="000000">
                      <w14:alpha w14:val="100000"/>
                    </w14:srgbClr>
                  </w14:solidFill>
                </w14:textFill>
              </w:rPr>
              <w:t>|</w:t>
            </w:r>
            <w:r w:rsidR="000F716B" w:rsidRPr="00B75323">
              <w:rPr>
                <w:rFonts w:cs="Times New Roman"/>
                <w:snapToGrid w:val="0"/>
                <w:color w:val="000000"/>
                <w:sz w:val="20"/>
                <w:szCs w:val="20"/>
              </w:rPr>
              <w:t>%</w:t>
            </w:r>
          </w:p>
        </w:tc>
      </w:tr>
      <w:tr w:rsidR="00602603" w:rsidRPr="00B75323" w14:paraId="20CF7442" w14:textId="77777777" w:rsidTr="00602603">
        <w:tc>
          <w:tcPr>
            <w:tcW w:w="1335" w:type="pct"/>
          </w:tcPr>
          <w:p w14:paraId="11113BBE" w14:textId="77777777" w:rsidR="000F716B" w:rsidRPr="00B75323" w:rsidRDefault="000F716B" w:rsidP="00B75323">
            <w:pPr>
              <w:pStyle w:val="TableText0"/>
              <w:keepNext w:val="0"/>
              <w:keepLines w:val="0"/>
              <w:rPr>
                <w:sz w:val="20"/>
                <w:szCs w:val="20"/>
              </w:rPr>
            </w:pPr>
            <w:r w:rsidRPr="00B75323">
              <w:rPr>
                <w:sz w:val="20"/>
                <w:szCs w:val="20"/>
              </w:rPr>
              <w:t>Truncation point:</w:t>
            </w:r>
          </w:p>
          <w:p w14:paraId="5D2DABAF" w14:textId="5E6B7853" w:rsidR="000F716B" w:rsidRPr="00B75323" w:rsidRDefault="000F716B" w:rsidP="00B75323">
            <w:pPr>
              <w:pStyle w:val="TableText0"/>
              <w:keepNext w:val="0"/>
              <w:keepLines w:val="0"/>
              <w:rPr>
                <w:sz w:val="20"/>
                <w:szCs w:val="20"/>
              </w:rPr>
            </w:pPr>
            <w:r w:rsidRPr="00B75323">
              <w:rPr>
                <w:sz w:val="20"/>
                <w:szCs w:val="20"/>
              </w:rPr>
              <w:t>Based on 20% remaining in risk set (25 months for PFS, 37</w:t>
            </w:r>
            <w:r w:rsidR="00911CC1">
              <w:rPr>
                <w:sz w:val="20"/>
                <w:szCs w:val="20"/>
              </w:rPr>
              <w:t> </w:t>
            </w:r>
            <w:r w:rsidRPr="00B75323">
              <w:rPr>
                <w:sz w:val="20"/>
                <w:szCs w:val="20"/>
              </w:rPr>
              <w:t>months for OS)</w:t>
            </w:r>
          </w:p>
        </w:tc>
        <w:tc>
          <w:tcPr>
            <w:tcW w:w="1414" w:type="pct"/>
          </w:tcPr>
          <w:p w14:paraId="3C20333D" w14:textId="77777777" w:rsidR="000F716B" w:rsidRPr="00B75323" w:rsidRDefault="000F716B" w:rsidP="00B75323">
            <w:pPr>
              <w:pStyle w:val="TableText0"/>
              <w:keepNext w:val="0"/>
              <w:keepLines w:val="0"/>
              <w:rPr>
                <w:sz w:val="20"/>
                <w:szCs w:val="20"/>
              </w:rPr>
            </w:pPr>
            <w:r w:rsidRPr="00B75323">
              <w:rPr>
                <w:sz w:val="20"/>
                <w:szCs w:val="20"/>
              </w:rPr>
              <w:t>Median follow-up (24 months for PFS/TTD and 30 months for OS)</w:t>
            </w:r>
          </w:p>
        </w:tc>
        <w:tc>
          <w:tcPr>
            <w:tcW w:w="629" w:type="pct"/>
            <w:vAlign w:val="center"/>
          </w:tcPr>
          <w:p w14:paraId="3C70F0E6" w14:textId="20F0444E" w:rsidR="000F716B" w:rsidRPr="00B75323" w:rsidRDefault="000F716B" w:rsidP="001C0BD9">
            <w:pPr>
              <w:pStyle w:val="TableText0"/>
              <w:keepNext w:val="0"/>
              <w:keepLines w:val="0"/>
              <w:jc w:val="center"/>
              <w:rPr>
                <w:sz w:val="20"/>
                <w:szCs w:val="20"/>
              </w:rPr>
            </w:pPr>
            <w:r w:rsidRPr="00B75323">
              <w:rPr>
                <w:sz w:val="20"/>
                <w:szCs w:val="20"/>
              </w:rPr>
              <w:t>$</w:t>
            </w:r>
            <w:r w:rsidR="0002786C" w:rsidRPr="0002786C">
              <w:rPr>
                <w:color w:val="000000"/>
                <w:spacing w:val="49"/>
                <w:sz w:val="20"/>
                <w:szCs w:val="20"/>
                <w:shd w:val="solid" w:color="000000" w:fill="000000"/>
                <w:fitText w:val="320" w:id="-663486461"/>
                <w14:textFill>
                  <w14:solidFill>
                    <w14:srgbClr w14:val="000000">
                      <w14:alpha w14:val="100000"/>
                    </w14:srgbClr>
                  </w14:solidFill>
                </w14:textFill>
              </w:rPr>
              <w:t>|||</w:t>
            </w:r>
            <w:r w:rsidR="0002786C" w:rsidRPr="0002786C">
              <w:rPr>
                <w:color w:val="000000"/>
                <w:spacing w:val="3"/>
                <w:sz w:val="20"/>
                <w:szCs w:val="20"/>
                <w:shd w:val="solid" w:color="000000" w:fill="000000"/>
                <w:fitText w:val="320" w:id="-663486461"/>
                <w14:textFill>
                  <w14:solidFill>
                    <w14:srgbClr w14:val="000000">
                      <w14:alpha w14:val="100000"/>
                    </w14:srgbClr>
                  </w14:solidFill>
                </w14:textFill>
              </w:rPr>
              <w:t>|</w:t>
            </w:r>
          </w:p>
        </w:tc>
        <w:tc>
          <w:tcPr>
            <w:tcW w:w="629" w:type="pct"/>
            <w:vAlign w:val="center"/>
          </w:tcPr>
          <w:p w14:paraId="660F5E4B" w14:textId="30BEB528" w:rsidR="000F716B" w:rsidRPr="00B75323" w:rsidRDefault="000F716B" w:rsidP="001C0BD9">
            <w:pPr>
              <w:pStyle w:val="TableText0"/>
              <w:keepNext w:val="0"/>
              <w:keepLines w:val="0"/>
              <w:jc w:val="center"/>
              <w:rPr>
                <w:sz w:val="20"/>
                <w:szCs w:val="20"/>
              </w:rPr>
            </w:pPr>
            <w:r w:rsidRPr="00B75323">
              <w:rPr>
                <w:sz w:val="20"/>
                <w:szCs w:val="20"/>
              </w:rPr>
              <w:t>0.431</w:t>
            </w:r>
          </w:p>
        </w:tc>
        <w:tc>
          <w:tcPr>
            <w:tcW w:w="472" w:type="pct"/>
            <w:vAlign w:val="center"/>
          </w:tcPr>
          <w:p w14:paraId="76A1591B" w14:textId="762CEE5E" w:rsidR="000F716B" w:rsidRPr="00B75323" w:rsidRDefault="000F716B" w:rsidP="001C0BD9">
            <w:pPr>
              <w:pStyle w:val="TableText0"/>
              <w:keepNext w:val="0"/>
              <w:keepLines w:val="0"/>
              <w:jc w:val="center"/>
              <w:rPr>
                <w:sz w:val="20"/>
                <w:szCs w:val="20"/>
              </w:rPr>
            </w:pPr>
            <w:r w:rsidRPr="00B75323">
              <w:rPr>
                <w:rFonts w:eastAsia="Arial" w:cs="Arial"/>
                <w:sz w:val="20"/>
                <w:szCs w:val="20"/>
              </w:rPr>
              <w:t>$</w:t>
            </w:r>
            <w:r w:rsidR="0002786C" w:rsidRPr="0002786C">
              <w:rPr>
                <w:rFonts w:eastAsia="Arial" w:cs="Arial"/>
                <w:color w:val="000000"/>
                <w:spacing w:val="53"/>
                <w:sz w:val="20"/>
                <w:szCs w:val="20"/>
                <w:shd w:val="solid" w:color="000000" w:fill="000000"/>
                <w:fitText w:val="330" w:id="-663486460"/>
                <w14:textFill>
                  <w14:solidFill>
                    <w14:srgbClr w14:val="000000">
                      <w14:alpha w14:val="100000"/>
                    </w14:srgbClr>
                  </w14:solidFill>
                </w14:textFill>
              </w:rPr>
              <w:t>|||</w:t>
            </w:r>
            <w:r w:rsidR="0002786C" w:rsidRPr="0002786C">
              <w:rPr>
                <w:rFonts w:eastAsia="Arial" w:cs="Arial"/>
                <w:color w:val="000000"/>
                <w:spacing w:val="1"/>
                <w:sz w:val="20"/>
                <w:szCs w:val="20"/>
                <w:shd w:val="solid" w:color="000000" w:fill="000000"/>
                <w:fitText w:val="330" w:id="-663486460"/>
                <w14:textFill>
                  <w14:solidFill>
                    <w14:srgbClr w14:val="000000">
                      <w14:alpha w14:val="100000"/>
                    </w14:srgbClr>
                  </w14:solidFill>
                </w14:textFill>
              </w:rPr>
              <w:t>|</w:t>
            </w:r>
            <w:r w:rsidR="001C0BD9">
              <w:rPr>
                <w:sz w:val="20"/>
                <w:szCs w:val="20"/>
              </w:rPr>
              <w:t xml:space="preserve"> </w:t>
            </w:r>
            <w:r w:rsidR="001C0BD9">
              <w:rPr>
                <w:sz w:val="20"/>
                <w:szCs w:val="20"/>
                <w:vertAlign w:val="superscript"/>
              </w:rPr>
              <w:t>1</w:t>
            </w:r>
          </w:p>
        </w:tc>
        <w:tc>
          <w:tcPr>
            <w:tcW w:w="521" w:type="pct"/>
            <w:vAlign w:val="center"/>
          </w:tcPr>
          <w:p w14:paraId="26E4564C" w14:textId="2FDA7CC5" w:rsidR="000F716B" w:rsidRPr="00B75323" w:rsidRDefault="0002786C" w:rsidP="001C0BD9">
            <w:pPr>
              <w:pStyle w:val="TableText0"/>
              <w:keepNext w:val="0"/>
              <w:keepLines w:val="0"/>
              <w:jc w:val="center"/>
              <w:rPr>
                <w:rFonts w:eastAsia="Arial" w:cs="Arial"/>
                <w:sz w:val="20"/>
                <w:szCs w:val="20"/>
              </w:rPr>
            </w:pPr>
            <w:r w:rsidRPr="0002786C">
              <w:rPr>
                <w:color w:val="000000"/>
                <w:spacing w:val="53"/>
                <w:sz w:val="20"/>
                <w:szCs w:val="20"/>
                <w:shd w:val="solid" w:color="000000" w:fill="000000"/>
                <w:fitText w:val="330" w:id="-663486459"/>
                <w14:textFill>
                  <w14:solidFill>
                    <w14:srgbClr w14:val="000000">
                      <w14:alpha w14:val="100000"/>
                    </w14:srgbClr>
                  </w14:solidFill>
                </w14:textFill>
              </w:rPr>
              <w:t>|||</w:t>
            </w:r>
            <w:r w:rsidRPr="0002786C">
              <w:rPr>
                <w:color w:val="000000"/>
                <w:spacing w:val="1"/>
                <w:sz w:val="20"/>
                <w:szCs w:val="20"/>
                <w:shd w:val="solid" w:color="000000" w:fill="000000"/>
                <w:fitText w:val="330" w:id="-663486459"/>
                <w14:textFill>
                  <w14:solidFill>
                    <w14:srgbClr w14:val="000000">
                      <w14:alpha w14:val="100000"/>
                    </w14:srgbClr>
                  </w14:solidFill>
                </w14:textFill>
              </w:rPr>
              <w:t>|</w:t>
            </w:r>
            <w:r w:rsidR="000F716B" w:rsidRPr="00B75323">
              <w:rPr>
                <w:color w:val="000000"/>
                <w:sz w:val="20"/>
                <w:szCs w:val="20"/>
              </w:rPr>
              <w:t>%</w:t>
            </w:r>
          </w:p>
        </w:tc>
      </w:tr>
      <w:tr w:rsidR="00602603" w:rsidRPr="00B75323" w14:paraId="5A57F852" w14:textId="77777777" w:rsidTr="00602603">
        <w:tc>
          <w:tcPr>
            <w:tcW w:w="1335" w:type="pct"/>
          </w:tcPr>
          <w:p w14:paraId="4645ABAA" w14:textId="5C68352A" w:rsidR="000F716B" w:rsidRPr="00B75323" w:rsidRDefault="000F716B" w:rsidP="00B75323">
            <w:pPr>
              <w:pStyle w:val="TableText0"/>
              <w:keepNext w:val="0"/>
              <w:keepLines w:val="0"/>
              <w:rPr>
                <w:sz w:val="20"/>
                <w:szCs w:val="20"/>
              </w:rPr>
            </w:pPr>
            <w:r w:rsidRPr="00B75323">
              <w:rPr>
                <w:sz w:val="20"/>
                <w:szCs w:val="20"/>
              </w:rPr>
              <w:t>PFS: Weibull</w:t>
            </w:r>
          </w:p>
        </w:tc>
        <w:tc>
          <w:tcPr>
            <w:tcW w:w="1414" w:type="pct"/>
          </w:tcPr>
          <w:p w14:paraId="79D76961" w14:textId="77777777" w:rsidR="000F716B" w:rsidRPr="00B75323" w:rsidRDefault="000F716B" w:rsidP="00B75323">
            <w:pPr>
              <w:pStyle w:val="TableText0"/>
              <w:keepNext w:val="0"/>
              <w:keepLines w:val="0"/>
              <w:rPr>
                <w:sz w:val="20"/>
                <w:szCs w:val="20"/>
              </w:rPr>
            </w:pPr>
            <w:r w:rsidRPr="00B75323">
              <w:rPr>
                <w:sz w:val="20"/>
                <w:szCs w:val="20"/>
              </w:rPr>
              <w:t>PFS: Lowest AIC. Gompertz (O+C), Log-logistic (osimertinib)</w:t>
            </w:r>
          </w:p>
        </w:tc>
        <w:tc>
          <w:tcPr>
            <w:tcW w:w="629" w:type="pct"/>
            <w:vAlign w:val="center"/>
          </w:tcPr>
          <w:p w14:paraId="10EA9B87" w14:textId="1F4A527A" w:rsidR="000F716B" w:rsidRPr="00B75323" w:rsidRDefault="000F716B" w:rsidP="001C0BD9">
            <w:pPr>
              <w:pStyle w:val="TableText0"/>
              <w:keepNext w:val="0"/>
              <w:keepLines w:val="0"/>
              <w:jc w:val="center"/>
              <w:rPr>
                <w:sz w:val="20"/>
                <w:szCs w:val="20"/>
              </w:rPr>
            </w:pPr>
            <w:r w:rsidRPr="00B75323">
              <w:rPr>
                <w:sz w:val="20"/>
                <w:szCs w:val="20"/>
              </w:rPr>
              <w:t>$</w:t>
            </w:r>
            <w:r w:rsidR="0002786C" w:rsidRPr="0002786C">
              <w:rPr>
                <w:color w:val="000000"/>
                <w:spacing w:val="49"/>
                <w:sz w:val="20"/>
                <w:szCs w:val="20"/>
                <w:shd w:val="solid" w:color="000000" w:fill="000000"/>
                <w:fitText w:val="320" w:id="-663486458"/>
                <w14:textFill>
                  <w14:solidFill>
                    <w14:srgbClr w14:val="000000">
                      <w14:alpha w14:val="100000"/>
                    </w14:srgbClr>
                  </w14:solidFill>
                </w14:textFill>
              </w:rPr>
              <w:t>|||</w:t>
            </w:r>
            <w:r w:rsidR="0002786C" w:rsidRPr="0002786C">
              <w:rPr>
                <w:color w:val="000000"/>
                <w:spacing w:val="3"/>
                <w:sz w:val="20"/>
                <w:szCs w:val="20"/>
                <w:shd w:val="solid" w:color="000000" w:fill="000000"/>
                <w:fitText w:val="320" w:id="-663486458"/>
                <w14:textFill>
                  <w14:solidFill>
                    <w14:srgbClr w14:val="000000">
                      <w14:alpha w14:val="100000"/>
                    </w14:srgbClr>
                  </w14:solidFill>
                </w14:textFill>
              </w:rPr>
              <w:t>|</w:t>
            </w:r>
          </w:p>
        </w:tc>
        <w:tc>
          <w:tcPr>
            <w:tcW w:w="629" w:type="pct"/>
            <w:vAlign w:val="center"/>
          </w:tcPr>
          <w:p w14:paraId="135D5786" w14:textId="77777777" w:rsidR="000F716B" w:rsidRPr="00B75323" w:rsidRDefault="000F716B" w:rsidP="001C0BD9">
            <w:pPr>
              <w:pStyle w:val="TableText0"/>
              <w:keepNext w:val="0"/>
              <w:keepLines w:val="0"/>
              <w:jc w:val="center"/>
              <w:rPr>
                <w:sz w:val="20"/>
                <w:szCs w:val="20"/>
              </w:rPr>
            </w:pPr>
            <w:r w:rsidRPr="00B75323">
              <w:rPr>
                <w:sz w:val="20"/>
                <w:szCs w:val="20"/>
              </w:rPr>
              <w:t>0.411</w:t>
            </w:r>
          </w:p>
        </w:tc>
        <w:tc>
          <w:tcPr>
            <w:tcW w:w="472" w:type="pct"/>
            <w:vAlign w:val="center"/>
          </w:tcPr>
          <w:p w14:paraId="5921935C" w14:textId="32AA3532" w:rsidR="000F716B" w:rsidRPr="00B75323" w:rsidRDefault="000F716B" w:rsidP="001C0BD9">
            <w:pPr>
              <w:pStyle w:val="TableText0"/>
              <w:keepNext w:val="0"/>
              <w:keepLines w:val="0"/>
              <w:jc w:val="center"/>
              <w:rPr>
                <w:sz w:val="20"/>
                <w:szCs w:val="20"/>
              </w:rPr>
            </w:pPr>
            <w:r w:rsidRPr="00B75323">
              <w:rPr>
                <w:color w:val="000000"/>
                <w:sz w:val="20"/>
                <w:szCs w:val="20"/>
              </w:rPr>
              <w:t>$</w:t>
            </w:r>
            <w:r w:rsidR="0002786C" w:rsidRPr="0002786C">
              <w:rPr>
                <w:color w:val="000000"/>
                <w:spacing w:val="53"/>
                <w:sz w:val="20"/>
                <w:szCs w:val="20"/>
                <w:shd w:val="solid" w:color="000000" w:fill="000000"/>
                <w:fitText w:val="330" w:id="-663486208"/>
                <w14:textFill>
                  <w14:solidFill>
                    <w14:srgbClr w14:val="000000">
                      <w14:alpha w14:val="100000"/>
                    </w14:srgbClr>
                  </w14:solidFill>
                </w14:textFill>
              </w:rPr>
              <w:t>|||</w:t>
            </w:r>
            <w:r w:rsidR="0002786C" w:rsidRPr="0002786C">
              <w:rPr>
                <w:color w:val="000000"/>
                <w:spacing w:val="1"/>
                <w:sz w:val="20"/>
                <w:szCs w:val="20"/>
                <w:shd w:val="solid" w:color="000000" w:fill="000000"/>
                <w:fitText w:val="330" w:id="-663486208"/>
                <w14:textFill>
                  <w14:solidFill>
                    <w14:srgbClr w14:val="000000">
                      <w14:alpha w14:val="100000"/>
                    </w14:srgbClr>
                  </w14:solidFill>
                </w14:textFill>
              </w:rPr>
              <w:t>|</w:t>
            </w:r>
            <w:r w:rsidR="001C0BD9">
              <w:rPr>
                <w:sz w:val="20"/>
                <w:szCs w:val="20"/>
              </w:rPr>
              <w:t xml:space="preserve"> </w:t>
            </w:r>
            <w:r w:rsidR="001C0BD9">
              <w:rPr>
                <w:sz w:val="20"/>
                <w:szCs w:val="20"/>
                <w:vertAlign w:val="superscript"/>
              </w:rPr>
              <w:t>1</w:t>
            </w:r>
          </w:p>
        </w:tc>
        <w:tc>
          <w:tcPr>
            <w:tcW w:w="521" w:type="pct"/>
            <w:vAlign w:val="center"/>
          </w:tcPr>
          <w:p w14:paraId="781F0D8E" w14:textId="4C3F5331" w:rsidR="000F716B" w:rsidRPr="00B75323" w:rsidRDefault="0002786C" w:rsidP="001C0BD9">
            <w:pPr>
              <w:pStyle w:val="TableText0"/>
              <w:keepNext w:val="0"/>
              <w:keepLines w:val="0"/>
              <w:jc w:val="center"/>
              <w:rPr>
                <w:rFonts w:eastAsia="Arial" w:cs="Arial"/>
                <w:sz w:val="20"/>
                <w:szCs w:val="20"/>
              </w:rPr>
            </w:pPr>
            <w:r w:rsidRPr="0002786C">
              <w:rPr>
                <w:rFonts w:eastAsia="Arial" w:cs="Arial"/>
                <w:color w:val="000000"/>
                <w:spacing w:val="53"/>
                <w:sz w:val="20"/>
                <w:szCs w:val="20"/>
                <w:shd w:val="solid" w:color="000000" w:fill="000000"/>
                <w:fitText w:val="330" w:id="-663486207"/>
                <w14:textFill>
                  <w14:solidFill>
                    <w14:srgbClr w14:val="000000">
                      <w14:alpha w14:val="100000"/>
                    </w14:srgbClr>
                  </w14:solidFill>
                </w14:textFill>
              </w:rPr>
              <w:t>|||</w:t>
            </w:r>
            <w:r w:rsidRPr="0002786C">
              <w:rPr>
                <w:rFonts w:eastAsia="Arial" w:cs="Arial"/>
                <w:color w:val="000000"/>
                <w:spacing w:val="1"/>
                <w:sz w:val="20"/>
                <w:szCs w:val="20"/>
                <w:shd w:val="solid" w:color="000000" w:fill="000000"/>
                <w:fitText w:val="330" w:id="-663486207"/>
                <w14:textFill>
                  <w14:solidFill>
                    <w14:srgbClr w14:val="000000">
                      <w14:alpha w14:val="100000"/>
                    </w14:srgbClr>
                  </w14:solidFill>
                </w14:textFill>
              </w:rPr>
              <w:t>|</w:t>
            </w:r>
            <w:r w:rsidR="000F716B" w:rsidRPr="00B75323">
              <w:rPr>
                <w:rFonts w:eastAsia="Arial" w:cs="Arial"/>
                <w:sz w:val="20"/>
                <w:szCs w:val="20"/>
              </w:rPr>
              <w:t>%</w:t>
            </w:r>
          </w:p>
        </w:tc>
      </w:tr>
      <w:tr w:rsidR="00602603" w:rsidRPr="00B75323" w14:paraId="2D693CE2" w14:textId="77777777" w:rsidTr="00602603">
        <w:tc>
          <w:tcPr>
            <w:tcW w:w="1335" w:type="pct"/>
          </w:tcPr>
          <w:p w14:paraId="4A302921" w14:textId="7B935580" w:rsidR="000F716B" w:rsidRPr="00B75323" w:rsidRDefault="000F716B" w:rsidP="00B75323">
            <w:pPr>
              <w:pStyle w:val="TableText0"/>
              <w:keepNext w:val="0"/>
              <w:keepLines w:val="0"/>
              <w:rPr>
                <w:sz w:val="20"/>
                <w:szCs w:val="20"/>
              </w:rPr>
            </w:pPr>
            <w:r w:rsidRPr="00B75323">
              <w:rPr>
                <w:sz w:val="20"/>
                <w:szCs w:val="20"/>
              </w:rPr>
              <w:t>OS: Weibull</w:t>
            </w:r>
            <w:r w:rsidR="00562662" w:rsidRPr="00B75323">
              <w:rPr>
                <w:sz w:val="20"/>
                <w:szCs w:val="20"/>
              </w:rPr>
              <w:t xml:space="preserve"> </w:t>
            </w:r>
          </w:p>
        </w:tc>
        <w:tc>
          <w:tcPr>
            <w:tcW w:w="1414" w:type="pct"/>
          </w:tcPr>
          <w:p w14:paraId="34A6BDDE" w14:textId="00133828" w:rsidR="000F716B" w:rsidRPr="00B75323" w:rsidRDefault="000F716B" w:rsidP="00B75323">
            <w:pPr>
              <w:pStyle w:val="TableText0"/>
              <w:keepNext w:val="0"/>
              <w:keepLines w:val="0"/>
              <w:rPr>
                <w:sz w:val="20"/>
                <w:szCs w:val="20"/>
              </w:rPr>
            </w:pPr>
            <w:r w:rsidRPr="00B75323">
              <w:rPr>
                <w:sz w:val="20"/>
                <w:szCs w:val="20"/>
              </w:rPr>
              <w:t xml:space="preserve">OS: Gompertz </w:t>
            </w:r>
          </w:p>
        </w:tc>
        <w:tc>
          <w:tcPr>
            <w:tcW w:w="629" w:type="pct"/>
            <w:vAlign w:val="center"/>
          </w:tcPr>
          <w:p w14:paraId="7BCEB02E" w14:textId="2566FE30" w:rsidR="000F716B" w:rsidRPr="00B75323" w:rsidRDefault="000F716B" w:rsidP="001C0BD9">
            <w:pPr>
              <w:pStyle w:val="TableText0"/>
              <w:keepNext w:val="0"/>
              <w:keepLines w:val="0"/>
              <w:jc w:val="center"/>
              <w:rPr>
                <w:sz w:val="20"/>
                <w:szCs w:val="20"/>
              </w:rPr>
            </w:pPr>
            <w:r w:rsidRPr="00B75323">
              <w:rPr>
                <w:sz w:val="20"/>
                <w:szCs w:val="20"/>
              </w:rPr>
              <w:t>$</w:t>
            </w:r>
            <w:r w:rsidR="0002786C" w:rsidRPr="0002786C">
              <w:rPr>
                <w:color w:val="000000"/>
                <w:spacing w:val="49"/>
                <w:sz w:val="20"/>
                <w:szCs w:val="20"/>
                <w:shd w:val="solid" w:color="000000" w:fill="000000"/>
                <w:fitText w:val="320" w:id="-663486206"/>
                <w14:textFill>
                  <w14:solidFill>
                    <w14:srgbClr w14:val="000000">
                      <w14:alpha w14:val="100000"/>
                    </w14:srgbClr>
                  </w14:solidFill>
                </w14:textFill>
              </w:rPr>
              <w:t>|||</w:t>
            </w:r>
            <w:r w:rsidR="0002786C" w:rsidRPr="0002786C">
              <w:rPr>
                <w:color w:val="000000"/>
                <w:spacing w:val="3"/>
                <w:sz w:val="20"/>
                <w:szCs w:val="20"/>
                <w:shd w:val="solid" w:color="000000" w:fill="000000"/>
                <w:fitText w:val="320" w:id="-663486206"/>
                <w14:textFill>
                  <w14:solidFill>
                    <w14:srgbClr w14:val="000000">
                      <w14:alpha w14:val="100000"/>
                    </w14:srgbClr>
                  </w14:solidFill>
                </w14:textFill>
              </w:rPr>
              <w:t>|</w:t>
            </w:r>
          </w:p>
        </w:tc>
        <w:tc>
          <w:tcPr>
            <w:tcW w:w="629" w:type="pct"/>
            <w:vAlign w:val="center"/>
          </w:tcPr>
          <w:p w14:paraId="4349E04D" w14:textId="4966D66C" w:rsidR="000F716B" w:rsidRPr="00B75323" w:rsidRDefault="000F716B" w:rsidP="001C0BD9">
            <w:pPr>
              <w:pStyle w:val="TableText0"/>
              <w:keepNext w:val="0"/>
              <w:keepLines w:val="0"/>
              <w:jc w:val="center"/>
              <w:rPr>
                <w:sz w:val="20"/>
                <w:szCs w:val="20"/>
              </w:rPr>
            </w:pPr>
            <w:r w:rsidRPr="00B75323">
              <w:rPr>
                <w:sz w:val="20"/>
                <w:szCs w:val="20"/>
              </w:rPr>
              <w:t>0.342</w:t>
            </w:r>
          </w:p>
        </w:tc>
        <w:tc>
          <w:tcPr>
            <w:tcW w:w="472" w:type="pct"/>
            <w:vAlign w:val="center"/>
          </w:tcPr>
          <w:p w14:paraId="042ED31A" w14:textId="03328CA3" w:rsidR="000F716B" w:rsidRPr="00B75323" w:rsidRDefault="000F716B" w:rsidP="001C0BD9">
            <w:pPr>
              <w:pStyle w:val="TableText0"/>
              <w:keepNext w:val="0"/>
              <w:keepLines w:val="0"/>
              <w:jc w:val="center"/>
              <w:rPr>
                <w:color w:val="000000"/>
                <w:sz w:val="20"/>
                <w:szCs w:val="20"/>
              </w:rPr>
            </w:pPr>
            <w:r w:rsidRPr="00B75323">
              <w:rPr>
                <w:color w:val="000000"/>
                <w:sz w:val="20"/>
                <w:szCs w:val="20"/>
              </w:rPr>
              <w:t>$</w:t>
            </w:r>
            <w:r w:rsidR="0002786C" w:rsidRPr="0002786C">
              <w:rPr>
                <w:color w:val="000000"/>
                <w:spacing w:val="53"/>
                <w:sz w:val="20"/>
                <w:szCs w:val="20"/>
                <w:shd w:val="solid" w:color="000000" w:fill="000000"/>
                <w:fitText w:val="330" w:id="-663486205"/>
                <w14:textFill>
                  <w14:solidFill>
                    <w14:srgbClr w14:val="000000">
                      <w14:alpha w14:val="100000"/>
                    </w14:srgbClr>
                  </w14:solidFill>
                </w14:textFill>
              </w:rPr>
              <w:t>|||</w:t>
            </w:r>
            <w:r w:rsidR="0002786C" w:rsidRPr="0002786C">
              <w:rPr>
                <w:color w:val="000000"/>
                <w:spacing w:val="1"/>
                <w:sz w:val="20"/>
                <w:szCs w:val="20"/>
                <w:shd w:val="solid" w:color="000000" w:fill="000000"/>
                <w:fitText w:val="330" w:id="-663486205"/>
                <w14:textFill>
                  <w14:solidFill>
                    <w14:srgbClr w14:val="000000">
                      <w14:alpha w14:val="100000"/>
                    </w14:srgbClr>
                  </w14:solidFill>
                </w14:textFill>
              </w:rPr>
              <w:t>|</w:t>
            </w:r>
            <w:r w:rsidR="001C0BD9">
              <w:rPr>
                <w:sz w:val="20"/>
                <w:szCs w:val="20"/>
              </w:rPr>
              <w:t xml:space="preserve"> </w:t>
            </w:r>
            <w:r w:rsidR="001C0BD9">
              <w:rPr>
                <w:sz w:val="20"/>
                <w:szCs w:val="20"/>
                <w:vertAlign w:val="superscript"/>
              </w:rPr>
              <w:t>1</w:t>
            </w:r>
          </w:p>
        </w:tc>
        <w:tc>
          <w:tcPr>
            <w:tcW w:w="521" w:type="pct"/>
            <w:vAlign w:val="center"/>
          </w:tcPr>
          <w:p w14:paraId="136539DB" w14:textId="5FC4CBA4" w:rsidR="000F716B" w:rsidRPr="00B75323" w:rsidRDefault="0002786C" w:rsidP="001C0BD9">
            <w:pPr>
              <w:pStyle w:val="TableText0"/>
              <w:keepNext w:val="0"/>
              <w:keepLines w:val="0"/>
              <w:jc w:val="center"/>
              <w:rPr>
                <w:rFonts w:eastAsia="Arial" w:cs="Arial"/>
                <w:sz w:val="20"/>
                <w:szCs w:val="20"/>
              </w:rPr>
            </w:pPr>
            <w:r w:rsidRPr="0002786C">
              <w:rPr>
                <w:rFonts w:eastAsia="Arial" w:cs="Arial"/>
                <w:color w:val="000000"/>
                <w:spacing w:val="53"/>
                <w:sz w:val="20"/>
                <w:szCs w:val="20"/>
                <w:shd w:val="solid" w:color="000000" w:fill="000000"/>
                <w:fitText w:val="330" w:id="-663486204"/>
                <w14:textFill>
                  <w14:solidFill>
                    <w14:srgbClr w14:val="000000">
                      <w14:alpha w14:val="100000"/>
                    </w14:srgbClr>
                  </w14:solidFill>
                </w14:textFill>
              </w:rPr>
              <w:t>|||</w:t>
            </w:r>
            <w:r w:rsidRPr="0002786C">
              <w:rPr>
                <w:rFonts w:eastAsia="Arial" w:cs="Arial"/>
                <w:color w:val="000000"/>
                <w:spacing w:val="1"/>
                <w:sz w:val="20"/>
                <w:szCs w:val="20"/>
                <w:shd w:val="solid" w:color="000000" w:fill="000000"/>
                <w:fitText w:val="330" w:id="-663486204"/>
                <w14:textFill>
                  <w14:solidFill>
                    <w14:srgbClr w14:val="000000">
                      <w14:alpha w14:val="100000"/>
                    </w14:srgbClr>
                  </w14:solidFill>
                </w14:textFill>
              </w:rPr>
              <w:t>|</w:t>
            </w:r>
            <w:r w:rsidR="000F716B" w:rsidRPr="00B75323">
              <w:rPr>
                <w:rFonts w:eastAsia="Arial" w:cs="Arial"/>
                <w:sz w:val="20"/>
                <w:szCs w:val="20"/>
              </w:rPr>
              <w:t>%</w:t>
            </w:r>
          </w:p>
        </w:tc>
      </w:tr>
      <w:tr w:rsidR="00602603" w:rsidRPr="00B75323" w14:paraId="3D9D5CA6" w14:textId="77777777" w:rsidTr="00602603">
        <w:tc>
          <w:tcPr>
            <w:tcW w:w="1335" w:type="pct"/>
          </w:tcPr>
          <w:p w14:paraId="0E14214A" w14:textId="0F5CABD6" w:rsidR="005D641D" w:rsidRPr="00B75323" w:rsidRDefault="005D641D" w:rsidP="00911CC1">
            <w:pPr>
              <w:jc w:val="left"/>
            </w:pPr>
            <w:r w:rsidRPr="00B75323">
              <w:rPr>
                <w:rFonts w:ascii="Arial Narrow" w:hAnsi="Arial Narrow" w:cs="Times New Roman"/>
                <w:snapToGrid w:val="0"/>
                <w:sz w:val="20"/>
                <w:szCs w:val="20"/>
              </w:rPr>
              <w:t>OS HR approach</w:t>
            </w:r>
          </w:p>
        </w:tc>
        <w:tc>
          <w:tcPr>
            <w:tcW w:w="1414" w:type="pct"/>
          </w:tcPr>
          <w:p w14:paraId="354DCA95" w14:textId="3F5C9099" w:rsidR="005D641D" w:rsidRPr="00B75323" w:rsidRDefault="005D641D" w:rsidP="00B75323">
            <w:pPr>
              <w:jc w:val="left"/>
              <w:rPr>
                <w:rFonts w:ascii="Arial Narrow" w:hAnsi="Arial Narrow"/>
                <w:sz w:val="20"/>
                <w:szCs w:val="20"/>
              </w:rPr>
            </w:pPr>
            <w:r w:rsidRPr="00B75323">
              <w:rPr>
                <w:rFonts w:ascii="Arial Narrow" w:hAnsi="Arial Narrow" w:cs="Times New Roman"/>
                <w:snapToGrid w:val="0"/>
                <w:sz w:val="20"/>
                <w:szCs w:val="20"/>
              </w:rPr>
              <w:t>Trial-based KM first 37 months</w:t>
            </w:r>
          </w:p>
        </w:tc>
        <w:tc>
          <w:tcPr>
            <w:tcW w:w="629" w:type="pct"/>
            <w:vAlign w:val="center"/>
          </w:tcPr>
          <w:p w14:paraId="04618C0A" w14:textId="62DE568A" w:rsidR="005D641D" w:rsidRPr="00B75323" w:rsidRDefault="005D641D" w:rsidP="001C0BD9">
            <w:pPr>
              <w:pStyle w:val="TableText0"/>
              <w:keepNext w:val="0"/>
              <w:keepLines w:val="0"/>
              <w:jc w:val="center"/>
              <w:rPr>
                <w:sz w:val="20"/>
                <w:szCs w:val="20"/>
              </w:rPr>
            </w:pPr>
            <w:r w:rsidRPr="00B75323">
              <w:rPr>
                <w:sz w:val="20"/>
                <w:szCs w:val="20"/>
              </w:rPr>
              <w:t>$</w:t>
            </w:r>
            <w:r w:rsidR="0002786C" w:rsidRPr="0002786C">
              <w:rPr>
                <w:color w:val="000000"/>
                <w:spacing w:val="49"/>
                <w:sz w:val="20"/>
                <w:szCs w:val="20"/>
                <w:shd w:val="solid" w:color="000000" w:fill="000000"/>
                <w:fitText w:val="320" w:id="-663486203"/>
                <w14:textFill>
                  <w14:solidFill>
                    <w14:srgbClr w14:val="000000">
                      <w14:alpha w14:val="100000"/>
                    </w14:srgbClr>
                  </w14:solidFill>
                </w14:textFill>
              </w:rPr>
              <w:t>|||</w:t>
            </w:r>
            <w:r w:rsidR="0002786C" w:rsidRPr="0002786C">
              <w:rPr>
                <w:color w:val="000000"/>
                <w:spacing w:val="3"/>
                <w:sz w:val="20"/>
                <w:szCs w:val="20"/>
                <w:shd w:val="solid" w:color="000000" w:fill="000000"/>
                <w:fitText w:val="320" w:id="-663486203"/>
                <w14:textFill>
                  <w14:solidFill>
                    <w14:srgbClr w14:val="000000">
                      <w14:alpha w14:val="100000"/>
                    </w14:srgbClr>
                  </w14:solidFill>
                </w14:textFill>
              </w:rPr>
              <w:t>|</w:t>
            </w:r>
          </w:p>
        </w:tc>
        <w:tc>
          <w:tcPr>
            <w:tcW w:w="629" w:type="pct"/>
            <w:vAlign w:val="center"/>
          </w:tcPr>
          <w:p w14:paraId="2D46058F" w14:textId="1F34F7EE" w:rsidR="005D641D" w:rsidRPr="00B75323" w:rsidRDefault="005D641D" w:rsidP="001C0BD9">
            <w:pPr>
              <w:pStyle w:val="TableText0"/>
              <w:keepNext w:val="0"/>
              <w:keepLines w:val="0"/>
              <w:jc w:val="center"/>
              <w:rPr>
                <w:sz w:val="20"/>
                <w:szCs w:val="20"/>
              </w:rPr>
            </w:pPr>
            <w:r w:rsidRPr="00B75323">
              <w:rPr>
                <w:sz w:val="20"/>
                <w:szCs w:val="20"/>
              </w:rPr>
              <w:t>0.412</w:t>
            </w:r>
          </w:p>
        </w:tc>
        <w:tc>
          <w:tcPr>
            <w:tcW w:w="472" w:type="pct"/>
            <w:vAlign w:val="center"/>
          </w:tcPr>
          <w:p w14:paraId="724FF754" w14:textId="09400BBC" w:rsidR="005D641D" w:rsidRPr="00B75323" w:rsidRDefault="005D641D" w:rsidP="001C0BD9">
            <w:pPr>
              <w:pStyle w:val="TableText0"/>
              <w:keepNext w:val="0"/>
              <w:keepLines w:val="0"/>
              <w:jc w:val="center"/>
              <w:rPr>
                <w:sz w:val="20"/>
                <w:szCs w:val="20"/>
              </w:rPr>
            </w:pPr>
            <w:r w:rsidRPr="00B75323">
              <w:rPr>
                <w:sz w:val="20"/>
                <w:szCs w:val="20"/>
              </w:rPr>
              <w:t>$</w:t>
            </w:r>
            <w:r w:rsidR="0002786C" w:rsidRPr="0002786C">
              <w:rPr>
                <w:color w:val="000000"/>
                <w:spacing w:val="53"/>
                <w:sz w:val="20"/>
                <w:szCs w:val="20"/>
                <w:shd w:val="solid" w:color="000000" w:fill="000000"/>
                <w:fitText w:val="330" w:id="-663486202"/>
                <w14:textFill>
                  <w14:solidFill>
                    <w14:srgbClr w14:val="000000">
                      <w14:alpha w14:val="100000"/>
                    </w14:srgbClr>
                  </w14:solidFill>
                </w14:textFill>
              </w:rPr>
              <w:t>|||</w:t>
            </w:r>
            <w:r w:rsidR="0002786C" w:rsidRPr="0002786C">
              <w:rPr>
                <w:color w:val="000000"/>
                <w:spacing w:val="1"/>
                <w:sz w:val="20"/>
                <w:szCs w:val="20"/>
                <w:shd w:val="solid" w:color="000000" w:fill="000000"/>
                <w:fitText w:val="330" w:id="-663486202"/>
                <w14:textFill>
                  <w14:solidFill>
                    <w14:srgbClr w14:val="000000">
                      <w14:alpha w14:val="100000"/>
                    </w14:srgbClr>
                  </w14:solidFill>
                </w14:textFill>
              </w:rPr>
              <w:t>|</w:t>
            </w:r>
            <w:r w:rsidR="001C0BD9">
              <w:rPr>
                <w:sz w:val="20"/>
                <w:szCs w:val="20"/>
              </w:rPr>
              <w:t xml:space="preserve"> </w:t>
            </w:r>
            <w:r w:rsidR="001C0BD9">
              <w:rPr>
                <w:sz w:val="20"/>
                <w:szCs w:val="20"/>
                <w:vertAlign w:val="superscript"/>
              </w:rPr>
              <w:t>1</w:t>
            </w:r>
          </w:p>
        </w:tc>
        <w:tc>
          <w:tcPr>
            <w:tcW w:w="521" w:type="pct"/>
            <w:vAlign w:val="center"/>
          </w:tcPr>
          <w:p w14:paraId="00D058CE" w14:textId="7CF8D9AA" w:rsidR="005D641D" w:rsidRPr="00B75323" w:rsidRDefault="0002786C" w:rsidP="001C0BD9">
            <w:pPr>
              <w:pStyle w:val="TableText0"/>
              <w:keepNext w:val="0"/>
              <w:keepLines w:val="0"/>
              <w:jc w:val="center"/>
              <w:rPr>
                <w:sz w:val="20"/>
                <w:szCs w:val="20"/>
              </w:rPr>
            </w:pPr>
            <w:r w:rsidRPr="0002786C">
              <w:rPr>
                <w:color w:val="000000"/>
                <w:spacing w:val="53"/>
                <w:sz w:val="20"/>
                <w:szCs w:val="20"/>
                <w:shd w:val="solid" w:color="000000" w:fill="000000"/>
                <w:fitText w:val="330" w:id="-663486201"/>
                <w14:textFill>
                  <w14:solidFill>
                    <w14:srgbClr w14:val="000000">
                      <w14:alpha w14:val="100000"/>
                    </w14:srgbClr>
                  </w14:solidFill>
                </w14:textFill>
              </w:rPr>
              <w:t>|||</w:t>
            </w:r>
            <w:r w:rsidRPr="0002786C">
              <w:rPr>
                <w:color w:val="000000"/>
                <w:spacing w:val="1"/>
                <w:sz w:val="20"/>
                <w:szCs w:val="20"/>
                <w:shd w:val="solid" w:color="000000" w:fill="000000"/>
                <w:fitText w:val="330" w:id="-663486201"/>
                <w14:textFill>
                  <w14:solidFill>
                    <w14:srgbClr w14:val="000000">
                      <w14:alpha w14:val="100000"/>
                    </w14:srgbClr>
                  </w14:solidFill>
                </w14:textFill>
              </w:rPr>
              <w:t>|</w:t>
            </w:r>
            <w:r w:rsidR="005D641D" w:rsidRPr="00911CC1">
              <w:rPr>
                <w:sz w:val="20"/>
                <w:szCs w:val="20"/>
              </w:rPr>
              <w:t>%</w:t>
            </w:r>
          </w:p>
        </w:tc>
      </w:tr>
      <w:tr w:rsidR="005D641D" w:rsidRPr="00B75323" w14:paraId="19294F93" w14:textId="77777777" w:rsidTr="001C0BD9">
        <w:tc>
          <w:tcPr>
            <w:tcW w:w="5000" w:type="pct"/>
            <w:gridSpan w:val="6"/>
          </w:tcPr>
          <w:p w14:paraId="7BDE45D1" w14:textId="77777777" w:rsidR="005D641D" w:rsidRPr="00B75323" w:rsidRDefault="005D641D" w:rsidP="00B75323">
            <w:pPr>
              <w:pStyle w:val="TableText0"/>
              <w:keepNext w:val="0"/>
              <w:keepLines w:val="0"/>
              <w:rPr>
                <w:rFonts w:eastAsia="Arial" w:cs="Arial"/>
                <w:sz w:val="20"/>
                <w:szCs w:val="20"/>
              </w:rPr>
            </w:pPr>
            <w:r w:rsidRPr="00B75323">
              <w:rPr>
                <w:sz w:val="20"/>
                <w:szCs w:val="20"/>
              </w:rPr>
              <w:t>Duration of reimbursed osimertinib restriction</w:t>
            </w:r>
          </w:p>
        </w:tc>
      </w:tr>
      <w:tr w:rsidR="00602603" w:rsidRPr="00B75323" w14:paraId="619804CA" w14:textId="77777777" w:rsidTr="00602603">
        <w:tc>
          <w:tcPr>
            <w:tcW w:w="1335" w:type="pct"/>
          </w:tcPr>
          <w:p w14:paraId="60DE7C90" w14:textId="3351D709" w:rsidR="005D641D" w:rsidRPr="00B75323" w:rsidRDefault="005D641D" w:rsidP="00B75323">
            <w:pPr>
              <w:pStyle w:val="TableText0"/>
              <w:keepNext w:val="0"/>
              <w:keepLines w:val="0"/>
              <w:rPr>
                <w:sz w:val="20"/>
                <w:szCs w:val="20"/>
              </w:rPr>
            </w:pPr>
            <w:r w:rsidRPr="00B75323">
              <w:rPr>
                <w:sz w:val="20"/>
                <w:szCs w:val="20"/>
              </w:rPr>
              <w:t xml:space="preserve">Duration of reimbursed osimertinib. O+C: </w:t>
            </w:r>
            <w:r w:rsidR="0002786C" w:rsidRPr="0002786C">
              <w:rPr>
                <w:color w:val="000000"/>
                <w:spacing w:val="49"/>
                <w:sz w:val="20"/>
                <w:szCs w:val="20"/>
                <w:shd w:val="solid" w:color="000000" w:fill="000000"/>
                <w:fitText w:val="320" w:id="-663486200"/>
                <w14:textFill>
                  <w14:solidFill>
                    <w14:srgbClr w14:val="000000">
                      <w14:alpha w14:val="100000"/>
                    </w14:srgbClr>
                  </w14:solidFill>
                </w14:textFill>
              </w:rPr>
              <w:t>|||</w:t>
            </w:r>
            <w:r w:rsidR="0002786C" w:rsidRPr="0002786C">
              <w:rPr>
                <w:color w:val="000000"/>
                <w:spacing w:val="3"/>
                <w:sz w:val="20"/>
                <w:szCs w:val="20"/>
                <w:shd w:val="solid" w:color="000000" w:fill="000000"/>
                <w:fitText w:val="320" w:id="-663486200"/>
                <w14:textFill>
                  <w14:solidFill>
                    <w14:srgbClr w14:val="000000">
                      <w14:alpha w14:val="100000"/>
                    </w14:srgbClr>
                  </w14:solidFill>
                </w14:textFill>
              </w:rPr>
              <w:t>|</w:t>
            </w:r>
            <w:r w:rsidRPr="00B75323">
              <w:rPr>
                <w:sz w:val="20"/>
                <w:szCs w:val="20"/>
              </w:rPr>
              <w:t xml:space="preserve"> mths</w:t>
            </w:r>
          </w:p>
          <w:p w14:paraId="525D8910" w14:textId="6663F809" w:rsidR="005D641D" w:rsidRPr="00B75323" w:rsidRDefault="005D641D" w:rsidP="00B75323">
            <w:pPr>
              <w:pStyle w:val="TableText0"/>
              <w:keepNext w:val="0"/>
              <w:keepLines w:val="0"/>
              <w:rPr>
                <w:sz w:val="20"/>
                <w:szCs w:val="20"/>
              </w:rPr>
            </w:pPr>
            <w:r w:rsidRPr="00B75323">
              <w:rPr>
                <w:sz w:val="20"/>
                <w:szCs w:val="20"/>
              </w:rPr>
              <w:t>Osimertinib</w:t>
            </w:r>
            <w:r w:rsidRPr="00DE2222">
              <w:rPr>
                <w:sz w:val="20"/>
                <w:szCs w:val="20"/>
              </w:rPr>
              <w:t xml:space="preserve">: </w:t>
            </w:r>
            <w:r w:rsidR="0002786C" w:rsidRPr="0002786C">
              <w:rPr>
                <w:color w:val="000000"/>
                <w:spacing w:val="53"/>
                <w:sz w:val="20"/>
                <w:szCs w:val="20"/>
                <w:shd w:val="solid" w:color="000000" w:fill="000000"/>
                <w:fitText w:val="330" w:id="-663486199"/>
                <w14:textFill>
                  <w14:solidFill>
                    <w14:srgbClr w14:val="000000">
                      <w14:alpha w14:val="100000"/>
                    </w14:srgbClr>
                  </w14:solidFill>
                </w14:textFill>
              </w:rPr>
              <w:t>|||</w:t>
            </w:r>
            <w:r w:rsidR="0002786C" w:rsidRPr="0002786C">
              <w:rPr>
                <w:color w:val="000000"/>
                <w:spacing w:val="1"/>
                <w:sz w:val="20"/>
                <w:szCs w:val="20"/>
                <w:shd w:val="solid" w:color="000000" w:fill="000000"/>
                <w:fitText w:val="330" w:id="-663486199"/>
                <w14:textFill>
                  <w14:solidFill>
                    <w14:srgbClr w14:val="000000">
                      <w14:alpha w14:val="100000"/>
                    </w14:srgbClr>
                  </w14:solidFill>
                </w14:textFill>
              </w:rPr>
              <w:t>|</w:t>
            </w:r>
            <w:r w:rsidRPr="00B75323">
              <w:rPr>
                <w:sz w:val="20"/>
                <w:szCs w:val="20"/>
              </w:rPr>
              <w:t xml:space="preserve"> mths</w:t>
            </w:r>
          </w:p>
        </w:tc>
        <w:tc>
          <w:tcPr>
            <w:tcW w:w="1414" w:type="pct"/>
          </w:tcPr>
          <w:p w14:paraId="6960021A" w14:textId="44254E79" w:rsidR="005D641D" w:rsidRPr="00B75323" w:rsidRDefault="005D641D" w:rsidP="00B75323">
            <w:pPr>
              <w:pStyle w:val="TableText0"/>
              <w:keepNext w:val="0"/>
              <w:keepLines w:val="0"/>
              <w:rPr>
                <w:sz w:val="20"/>
                <w:szCs w:val="20"/>
              </w:rPr>
            </w:pPr>
            <w:r w:rsidRPr="00B75323">
              <w:rPr>
                <w:sz w:val="20"/>
                <w:szCs w:val="20"/>
              </w:rPr>
              <w:t xml:space="preserve">O+C: </w:t>
            </w:r>
            <w:r w:rsidRPr="00847B8C">
              <w:rPr>
                <w:sz w:val="20"/>
                <w:szCs w:val="20"/>
              </w:rPr>
              <w:t>40.6</w:t>
            </w:r>
            <w:r w:rsidRPr="00B75323">
              <w:rPr>
                <w:sz w:val="20"/>
                <w:szCs w:val="20"/>
              </w:rPr>
              <w:t xml:space="preserve"> mths; Osimertinib: </w:t>
            </w:r>
            <w:r w:rsidRPr="00847B8C">
              <w:rPr>
                <w:sz w:val="20"/>
                <w:szCs w:val="20"/>
              </w:rPr>
              <w:t>28.9</w:t>
            </w:r>
            <w:r w:rsidRPr="00B75323">
              <w:rPr>
                <w:sz w:val="20"/>
                <w:szCs w:val="20"/>
              </w:rPr>
              <w:t xml:space="preserve"> mths</w:t>
            </w:r>
          </w:p>
        </w:tc>
        <w:tc>
          <w:tcPr>
            <w:tcW w:w="629" w:type="pct"/>
            <w:vAlign w:val="center"/>
          </w:tcPr>
          <w:p w14:paraId="233D90BD" w14:textId="32060D07" w:rsidR="005D641D" w:rsidRPr="00B75323" w:rsidRDefault="005D641D" w:rsidP="001C0BD9">
            <w:pPr>
              <w:pStyle w:val="TableText0"/>
              <w:keepNext w:val="0"/>
              <w:keepLines w:val="0"/>
              <w:jc w:val="center"/>
              <w:rPr>
                <w:sz w:val="20"/>
                <w:szCs w:val="20"/>
              </w:rPr>
            </w:pPr>
            <w:r w:rsidRPr="00B75323">
              <w:rPr>
                <w:sz w:val="20"/>
                <w:szCs w:val="20"/>
              </w:rPr>
              <w:t>$</w:t>
            </w:r>
            <w:r w:rsidR="0002786C" w:rsidRPr="0002786C">
              <w:rPr>
                <w:color w:val="000000"/>
                <w:spacing w:val="49"/>
                <w:sz w:val="20"/>
                <w:szCs w:val="20"/>
                <w:shd w:val="solid" w:color="000000" w:fill="000000"/>
                <w:fitText w:val="320" w:id="-663486198"/>
                <w14:textFill>
                  <w14:solidFill>
                    <w14:srgbClr w14:val="000000">
                      <w14:alpha w14:val="100000"/>
                    </w14:srgbClr>
                  </w14:solidFill>
                </w14:textFill>
              </w:rPr>
              <w:t>|||</w:t>
            </w:r>
            <w:r w:rsidR="0002786C" w:rsidRPr="0002786C">
              <w:rPr>
                <w:color w:val="000000"/>
                <w:spacing w:val="3"/>
                <w:sz w:val="20"/>
                <w:szCs w:val="20"/>
                <w:shd w:val="solid" w:color="000000" w:fill="000000"/>
                <w:fitText w:val="320" w:id="-663486198"/>
                <w14:textFill>
                  <w14:solidFill>
                    <w14:srgbClr w14:val="000000">
                      <w14:alpha w14:val="100000"/>
                    </w14:srgbClr>
                  </w14:solidFill>
                </w14:textFill>
              </w:rPr>
              <w:t>|</w:t>
            </w:r>
          </w:p>
        </w:tc>
        <w:tc>
          <w:tcPr>
            <w:tcW w:w="629" w:type="pct"/>
            <w:vAlign w:val="center"/>
          </w:tcPr>
          <w:p w14:paraId="0BE66EB7" w14:textId="77777777" w:rsidR="005D641D" w:rsidRPr="00B75323" w:rsidRDefault="005D641D" w:rsidP="001C0BD9">
            <w:pPr>
              <w:pStyle w:val="TableText0"/>
              <w:keepNext w:val="0"/>
              <w:keepLines w:val="0"/>
              <w:jc w:val="center"/>
              <w:rPr>
                <w:sz w:val="20"/>
                <w:szCs w:val="20"/>
              </w:rPr>
            </w:pPr>
            <w:r w:rsidRPr="00B75323">
              <w:rPr>
                <w:sz w:val="20"/>
                <w:szCs w:val="20"/>
              </w:rPr>
              <w:t>0.428</w:t>
            </w:r>
          </w:p>
        </w:tc>
        <w:tc>
          <w:tcPr>
            <w:tcW w:w="472" w:type="pct"/>
            <w:vAlign w:val="center"/>
          </w:tcPr>
          <w:p w14:paraId="223223F8" w14:textId="778324E9" w:rsidR="005D641D" w:rsidRPr="00B75323" w:rsidRDefault="005D641D" w:rsidP="001C0BD9">
            <w:pPr>
              <w:pStyle w:val="TableText0"/>
              <w:keepNext w:val="0"/>
              <w:keepLines w:val="0"/>
              <w:jc w:val="center"/>
              <w:rPr>
                <w:rFonts w:eastAsia="Arial" w:cs="Arial"/>
                <w:sz w:val="20"/>
                <w:szCs w:val="20"/>
              </w:rPr>
            </w:pPr>
            <w:r w:rsidRPr="00B75323">
              <w:rPr>
                <w:sz w:val="20"/>
                <w:szCs w:val="20"/>
              </w:rPr>
              <w:t>$</w:t>
            </w:r>
            <w:r w:rsidR="0002786C" w:rsidRPr="0002786C">
              <w:rPr>
                <w:color w:val="000000"/>
                <w:spacing w:val="53"/>
                <w:sz w:val="20"/>
                <w:szCs w:val="20"/>
                <w:shd w:val="solid" w:color="000000" w:fill="000000"/>
                <w:fitText w:val="330" w:id="-663486197"/>
                <w14:textFill>
                  <w14:solidFill>
                    <w14:srgbClr w14:val="000000">
                      <w14:alpha w14:val="100000"/>
                    </w14:srgbClr>
                  </w14:solidFill>
                </w14:textFill>
              </w:rPr>
              <w:t>|||</w:t>
            </w:r>
            <w:r w:rsidR="0002786C" w:rsidRPr="0002786C">
              <w:rPr>
                <w:color w:val="000000"/>
                <w:spacing w:val="1"/>
                <w:sz w:val="20"/>
                <w:szCs w:val="20"/>
                <w:shd w:val="solid" w:color="000000" w:fill="000000"/>
                <w:fitText w:val="330" w:id="-663486197"/>
                <w14:textFill>
                  <w14:solidFill>
                    <w14:srgbClr w14:val="000000">
                      <w14:alpha w14:val="100000"/>
                    </w14:srgbClr>
                  </w14:solidFill>
                </w14:textFill>
              </w:rPr>
              <w:t>|</w:t>
            </w:r>
            <w:r w:rsidR="001C0BD9">
              <w:rPr>
                <w:sz w:val="20"/>
                <w:szCs w:val="20"/>
              </w:rPr>
              <w:t xml:space="preserve"> </w:t>
            </w:r>
            <w:r w:rsidR="001C0BD9">
              <w:rPr>
                <w:sz w:val="20"/>
                <w:szCs w:val="20"/>
                <w:vertAlign w:val="superscript"/>
              </w:rPr>
              <w:t>2</w:t>
            </w:r>
          </w:p>
        </w:tc>
        <w:tc>
          <w:tcPr>
            <w:tcW w:w="521" w:type="pct"/>
            <w:vAlign w:val="center"/>
          </w:tcPr>
          <w:p w14:paraId="789AB17D" w14:textId="25AEC79E" w:rsidR="005D641D" w:rsidRPr="00B75323" w:rsidRDefault="0002786C" w:rsidP="001C0BD9">
            <w:pPr>
              <w:pStyle w:val="TableText0"/>
              <w:keepNext w:val="0"/>
              <w:keepLines w:val="0"/>
              <w:jc w:val="center"/>
              <w:rPr>
                <w:sz w:val="20"/>
                <w:szCs w:val="20"/>
              </w:rPr>
            </w:pPr>
            <w:r w:rsidRPr="0002786C">
              <w:rPr>
                <w:color w:val="000000"/>
                <w:spacing w:val="53"/>
                <w:sz w:val="20"/>
                <w:szCs w:val="20"/>
                <w:shd w:val="solid" w:color="000000" w:fill="000000"/>
                <w:fitText w:val="330" w:id="-663486196"/>
                <w14:textFill>
                  <w14:solidFill>
                    <w14:srgbClr w14:val="000000">
                      <w14:alpha w14:val="100000"/>
                    </w14:srgbClr>
                  </w14:solidFill>
                </w14:textFill>
              </w:rPr>
              <w:t>|||</w:t>
            </w:r>
            <w:r w:rsidRPr="0002786C">
              <w:rPr>
                <w:color w:val="000000"/>
                <w:spacing w:val="1"/>
                <w:sz w:val="20"/>
                <w:szCs w:val="20"/>
                <w:shd w:val="solid" w:color="000000" w:fill="000000"/>
                <w:fitText w:val="330" w:id="-663486196"/>
                <w14:textFill>
                  <w14:solidFill>
                    <w14:srgbClr w14:val="000000">
                      <w14:alpha w14:val="100000"/>
                    </w14:srgbClr>
                  </w14:solidFill>
                </w14:textFill>
              </w:rPr>
              <w:t>|</w:t>
            </w:r>
            <w:r w:rsidR="005D641D" w:rsidRPr="00B75323">
              <w:rPr>
                <w:color w:val="000000"/>
                <w:sz w:val="20"/>
                <w:szCs w:val="20"/>
              </w:rPr>
              <w:t>%</w:t>
            </w:r>
          </w:p>
        </w:tc>
      </w:tr>
      <w:tr w:rsidR="00602603" w:rsidRPr="00B75323" w14:paraId="0CE93075" w14:textId="77777777" w:rsidTr="00602603">
        <w:tc>
          <w:tcPr>
            <w:tcW w:w="1335" w:type="pct"/>
          </w:tcPr>
          <w:p w14:paraId="7AD6456D" w14:textId="5317A214" w:rsidR="005D641D" w:rsidRPr="00B75323" w:rsidRDefault="005D641D" w:rsidP="00B75323">
            <w:pPr>
              <w:jc w:val="left"/>
              <w:rPr>
                <w:rFonts w:ascii="Arial Narrow" w:hAnsi="Arial Narrow" w:cs="Times New Roman"/>
                <w:snapToGrid w:val="0"/>
                <w:sz w:val="20"/>
                <w:szCs w:val="20"/>
              </w:rPr>
            </w:pPr>
            <w:r w:rsidRPr="00B75323">
              <w:rPr>
                <w:rFonts w:ascii="Arial Narrow" w:hAnsi="Arial Narrow" w:cs="Times New Roman"/>
                <w:snapToGrid w:val="0"/>
                <w:sz w:val="20"/>
                <w:szCs w:val="20"/>
              </w:rPr>
              <w:t xml:space="preserve">O+C: mean duration </w:t>
            </w:r>
            <w:r w:rsidR="0002786C" w:rsidRPr="0002786C">
              <w:rPr>
                <w:rFonts w:ascii="Arial Narrow" w:hAnsi="Arial Narrow" w:cs="Times New Roman"/>
                <w:snapToGrid w:val="0"/>
                <w:color w:val="000000"/>
                <w:spacing w:val="49"/>
                <w:sz w:val="20"/>
                <w:szCs w:val="20"/>
                <w:shd w:val="solid" w:color="000000" w:fill="000000"/>
                <w:fitText w:val="320" w:id="-663486195"/>
                <w14:textFill>
                  <w14:solidFill>
                    <w14:srgbClr w14:val="000000">
                      <w14:alpha w14:val="100000"/>
                    </w14:srgbClr>
                  </w14:solidFill>
                </w14:textFill>
              </w:rPr>
              <w:t>|||</w:t>
            </w:r>
            <w:r w:rsidR="0002786C" w:rsidRPr="0002786C">
              <w:rPr>
                <w:rFonts w:ascii="Arial Narrow" w:hAnsi="Arial Narrow" w:cs="Times New Roman"/>
                <w:snapToGrid w:val="0"/>
                <w:color w:val="000000"/>
                <w:spacing w:val="3"/>
                <w:sz w:val="20"/>
                <w:szCs w:val="20"/>
                <w:shd w:val="solid" w:color="000000" w:fill="000000"/>
                <w:fitText w:val="320" w:id="-663486195"/>
                <w14:textFill>
                  <w14:solidFill>
                    <w14:srgbClr w14:val="000000">
                      <w14:alpha w14:val="100000"/>
                    </w14:srgbClr>
                  </w14:solidFill>
                </w14:textFill>
              </w:rPr>
              <w:t>|</w:t>
            </w:r>
            <w:r w:rsidRPr="00B75323">
              <w:rPr>
                <w:rFonts w:ascii="Arial Narrow" w:hAnsi="Arial Narrow" w:cs="Times New Roman"/>
                <w:snapToGrid w:val="0"/>
                <w:sz w:val="20"/>
                <w:szCs w:val="20"/>
              </w:rPr>
              <w:t xml:space="preserve"> months </w:t>
            </w:r>
          </w:p>
          <w:p w14:paraId="7746815B" w14:textId="717852C8" w:rsidR="005D641D" w:rsidRPr="00B75323" w:rsidRDefault="005D641D" w:rsidP="00B75323">
            <w:pPr>
              <w:pStyle w:val="TableText0"/>
              <w:keepNext w:val="0"/>
              <w:keepLines w:val="0"/>
              <w:rPr>
                <w:sz w:val="20"/>
                <w:szCs w:val="20"/>
              </w:rPr>
            </w:pPr>
            <w:r w:rsidRPr="00B75323">
              <w:rPr>
                <w:rFonts w:cs="Times New Roman"/>
                <w:snapToGrid w:val="0"/>
                <w:sz w:val="20"/>
                <w:szCs w:val="20"/>
              </w:rPr>
              <w:t xml:space="preserve">Osimertinib: mean duration </w:t>
            </w:r>
            <w:r w:rsidR="0002786C" w:rsidRPr="0002786C">
              <w:rPr>
                <w:rFonts w:cs="Times New Roman"/>
                <w:snapToGrid w:val="0"/>
                <w:color w:val="000000"/>
                <w:spacing w:val="53"/>
                <w:sz w:val="20"/>
                <w:szCs w:val="20"/>
                <w:shd w:val="solid" w:color="000000" w:fill="000000"/>
                <w:fitText w:val="330" w:id="-663486194"/>
                <w14:textFill>
                  <w14:solidFill>
                    <w14:srgbClr w14:val="000000">
                      <w14:alpha w14:val="100000"/>
                    </w14:srgbClr>
                  </w14:solidFill>
                </w14:textFill>
              </w:rPr>
              <w:t>|||</w:t>
            </w:r>
            <w:r w:rsidR="0002786C" w:rsidRPr="0002786C">
              <w:rPr>
                <w:rFonts w:cs="Times New Roman"/>
                <w:snapToGrid w:val="0"/>
                <w:color w:val="000000"/>
                <w:spacing w:val="1"/>
                <w:sz w:val="20"/>
                <w:szCs w:val="20"/>
                <w:shd w:val="solid" w:color="000000" w:fill="000000"/>
                <w:fitText w:val="330" w:id="-663486194"/>
                <w14:textFill>
                  <w14:solidFill>
                    <w14:srgbClr w14:val="000000">
                      <w14:alpha w14:val="100000"/>
                    </w14:srgbClr>
                  </w14:solidFill>
                </w14:textFill>
              </w:rPr>
              <w:t>|</w:t>
            </w:r>
            <w:r w:rsidRPr="00B75323">
              <w:rPr>
                <w:rFonts w:cs="Times New Roman"/>
                <w:snapToGrid w:val="0"/>
                <w:sz w:val="20"/>
                <w:szCs w:val="20"/>
              </w:rPr>
              <w:t xml:space="preserve"> months (Deed FLAURA)</w:t>
            </w:r>
          </w:p>
        </w:tc>
        <w:tc>
          <w:tcPr>
            <w:tcW w:w="1414" w:type="pct"/>
          </w:tcPr>
          <w:p w14:paraId="40515C7B" w14:textId="77777777" w:rsidR="005D641D" w:rsidRPr="00B75323" w:rsidRDefault="005D641D" w:rsidP="00B75323">
            <w:pPr>
              <w:pStyle w:val="TableText0"/>
              <w:keepNext w:val="0"/>
              <w:keepLines w:val="0"/>
              <w:rPr>
                <w:rFonts w:cs="Times New Roman"/>
                <w:snapToGrid w:val="0"/>
                <w:sz w:val="20"/>
                <w:szCs w:val="20"/>
              </w:rPr>
            </w:pPr>
            <w:r w:rsidRPr="00B75323">
              <w:rPr>
                <w:rFonts w:cs="Times New Roman"/>
                <w:snapToGrid w:val="0"/>
                <w:sz w:val="20"/>
                <w:szCs w:val="20"/>
              </w:rPr>
              <w:t>O+C: mean duration 40.6 months</w:t>
            </w:r>
          </w:p>
          <w:p w14:paraId="66DD7219" w14:textId="47C65FB0" w:rsidR="005D641D" w:rsidRPr="00B75323" w:rsidRDefault="005D641D" w:rsidP="00B75323">
            <w:pPr>
              <w:pStyle w:val="TableText0"/>
              <w:keepNext w:val="0"/>
              <w:keepLines w:val="0"/>
              <w:rPr>
                <w:sz w:val="20"/>
                <w:szCs w:val="20"/>
              </w:rPr>
            </w:pPr>
            <w:r w:rsidRPr="00B75323">
              <w:rPr>
                <w:sz w:val="20"/>
                <w:szCs w:val="20"/>
              </w:rPr>
              <w:t xml:space="preserve">Osimertinib: mean duration </w:t>
            </w:r>
            <w:r w:rsidR="0002786C" w:rsidRPr="0002786C">
              <w:rPr>
                <w:color w:val="000000"/>
                <w:spacing w:val="53"/>
                <w:sz w:val="20"/>
                <w:szCs w:val="20"/>
                <w:shd w:val="solid" w:color="000000" w:fill="000000"/>
                <w:fitText w:val="330" w:id="-663486193"/>
                <w14:textFill>
                  <w14:solidFill>
                    <w14:srgbClr w14:val="000000">
                      <w14:alpha w14:val="100000"/>
                    </w14:srgbClr>
                  </w14:solidFill>
                </w14:textFill>
              </w:rPr>
              <w:t>|||</w:t>
            </w:r>
            <w:r w:rsidR="0002786C" w:rsidRPr="0002786C">
              <w:rPr>
                <w:color w:val="000000"/>
                <w:spacing w:val="1"/>
                <w:sz w:val="20"/>
                <w:szCs w:val="20"/>
                <w:shd w:val="solid" w:color="000000" w:fill="000000"/>
                <w:fitText w:val="330" w:id="-663486193"/>
                <w14:textFill>
                  <w14:solidFill>
                    <w14:srgbClr w14:val="000000">
                      <w14:alpha w14:val="100000"/>
                    </w14:srgbClr>
                  </w14:solidFill>
                </w14:textFill>
              </w:rPr>
              <w:t>|</w:t>
            </w:r>
            <w:r w:rsidRPr="005950D2">
              <w:rPr>
                <w:sz w:val="20"/>
                <w:szCs w:val="20"/>
              </w:rPr>
              <w:t xml:space="preserve"> </w:t>
            </w:r>
            <w:r w:rsidRPr="008F213B">
              <w:rPr>
                <w:sz w:val="20"/>
                <w:szCs w:val="20"/>
              </w:rPr>
              <w:t>months (Deed FLAURA)</w:t>
            </w:r>
          </w:p>
        </w:tc>
        <w:tc>
          <w:tcPr>
            <w:tcW w:w="629" w:type="pct"/>
            <w:vAlign w:val="center"/>
          </w:tcPr>
          <w:p w14:paraId="586F149A" w14:textId="3F34D4ED" w:rsidR="005D641D" w:rsidRPr="00B75323" w:rsidRDefault="005D641D" w:rsidP="001C0BD9">
            <w:pPr>
              <w:pStyle w:val="TableText0"/>
              <w:keepNext w:val="0"/>
              <w:keepLines w:val="0"/>
              <w:jc w:val="center"/>
              <w:rPr>
                <w:sz w:val="20"/>
                <w:szCs w:val="20"/>
              </w:rPr>
            </w:pPr>
            <w:r w:rsidRPr="00B75323">
              <w:rPr>
                <w:sz w:val="20"/>
                <w:szCs w:val="20"/>
              </w:rPr>
              <w:t>$</w:t>
            </w:r>
            <w:r w:rsidR="0002786C" w:rsidRPr="0002786C">
              <w:rPr>
                <w:color w:val="000000"/>
                <w:spacing w:val="49"/>
                <w:sz w:val="20"/>
                <w:szCs w:val="20"/>
                <w:shd w:val="solid" w:color="000000" w:fill="000000"/>
                <w:fitText w:val="320" w:id="-663486192"/>
                <w14:textFill>
                  <w14:solidFill>
                    <w14:srgbClr w14:val="000000">
                      <w14:alpha w14:val="100000"/>
                    </w14:srgbClr>
                  </w14:solidFill>
                </w14:textFill>
              </w:rPr>
              <w:t>|||</w:t>
            </w:r>
            <w:r w:rsidR="0002786C" w:rsidRPr="0002786C">
              <w:rPr>
                <w:color w:val="000000"/>
                <w:spacing w:val="3"/>
                <w:sz w:val="20"/>
                <w:szCs w:val="20"/>
                <w:shd w:val="solid" w:color="000000" w:fill="000000"/>
                <w:fitText w:val="320" w:id="-663486192"/>
                <w14:textFill>
                  <w14:solidFill>
                    <w14:srgbClr w14:val="000000">
                      <w14:alpha w14:val="100000"/>
                    </w14:srgbClr>
                  </w14:solidFill>
                </w14:textFill>
              </w:rPr>
              <w:t>|</w:t>
            </w:r>
          </w:p>
        </w:tc>
        <w:tc>
          <w:tcPr>
            <w:tcW w:w="629" w:type="pct"/>
            <w:vAlign w:val="center"/>
          </w:tcPr>
          <w:p w14:paraId="38764AE3" w14:textId="173B19CF" w:rsidR="005D641D" w:rsidRPr="00B75323" w:rsidRDefault="005D641D" w:rsidP="001C0BD9">
            <w:pPr>
              <w:pStyle w:val="TableText0"/>
              <w:keepNext w:val="0"/>
              <w:keepLines w:val="0"/>
              <w:jc w:val="center"/>
              <w:rPr>
                <w:sz w:val="20"/>
                <w:szCs w:val="20"/>
              </w:rPr>
            </w:pPr>
            <w:r w:rsidRPr="00B75323">
              <w:rPr>
                <w:sz w:val="20"/>
                <w:szCs w:val="20"/>
              </w:rPr>
              <w:t>0.428</w:t>
            </w:r>
          </w:p>
        </w:tc>
        <w:tc>
          <w:tcPr>
            <w:tcW w:w="472" w:type="pct"/>
            <w:vAlign w:val="center"/>
          </w:tcPr>
          <w:p w14:paraId="2D23B25E" w14:textId="6FACDEF7" w:rsidR="005D641D" w:rsidRPr="00B75323" w:rsidRDefault="005D641D" w:rsidP="001C0BD9">
            <w:pPr>
              <w:pStyle w:val="TableText0"/>
              <w:keepNext w:val="0"/>
              <w:keepLines w:val="0"/>
              <w:jc w:val="center"/>
              <w:rPr>
                <w:sz w:val="20"/>
                <w:szCs w:val="20"/>
              </w:rPr>
            </w:pPr>
            <w:r w:rsidRPr="00B75323">
              <w:rPr>
                <w:sz w:val="20"/>
                <w:szCs w:val="20"/>
              </w:rPr>
              <w:t>$</w:t>
            </w:r>
            <w:r w:rsidR="0002786C" w:rsidRPr="0002786C">
              <w:rPr>
                <w:color w:val="000000"/>
                <w:spacing w:val="53"/>
                <w:sz w:val="20"/>
                <w:szCs w:val="20"/>
                <w:shd w:val="solid" w:color="000000" w:fill="000000"/>
                <w:fitText w:val="330" w:id="-663486208"/>
                <w14:textFill>
                  <w14:solidFill>
                    <w14:srgbClr w14:val="000000">
                      <w14:alpha w14:val="100000"/>
                    </w14:srgbClr>
                  </w14:solidFill>
                </w14:textFill>
              </w:rPr>
              <w:t>|||</w:t>
            </w:r>
            <w:r w:rsidR="0002786C" w:rsidRPr="0002786C">
              <w:rPr>
                <w:color w:val="000000"/>
                <w:spacing w:val="1"/>
                <w:sz w:val="20"/>
                <w:szCs w:val="20"/>
                <w:shd w:val="solid" w:color="000000" w:fill="000000"/>
                <w:fitText w:val="330" w:id="-663486208"/>
                <w14:textFill>
                  <w14:solidFill>
                    <w14:srgbClr w14:val="000000">
                      <w14:alpha w14:val="100000"/>
                    </w14:srgbClr>
                  </w14:solidFill>
                </w14:textFill>
              </w:rPr>
              <w:t>|</w:t>
            </w:r>
            <w:r w:rsidR="001C0BD9">
              <w:rPr>
                <w:sz w:val="20"/>
                <w:szCs w:val="20"/>
              </w:rPr>
              <w:t xml:space="preserve"> </w:t>
            </w:r>
            <w:r w:rsidR="001C0BD9">
              <w:rPr>
                <w:sz w:val="20"/>
                <w:szCs w:val="20"/>
                <w:vertAlign w:val="superscript"/>
              </w:rPr>
              <w:t>3</w:t>
            </w:r>
          </w:p>
        </w:tc>
        <w:tc>
          <w:tcPr>
            <w:tcW w:w="521" w:type="pct"/>
            <w:vAlign w:val="center"/>
          </w:tcPr>
          <w:p w14:paraId="4D7E9A10" w14:textId="190F9115" w:rsidR="005D641D" w:rsidRPr="00B75323" w:rsidRDefault="0002786C" w:rsidP="001C0BD9">
            <w:pPr>
              <w:pStyle w:val="TableText0"/>
              <w:keepNext w:val="0"/>
              <w:keepLines w:val="0"/>
              <w:jc w:val="center"/>
              <w:rPr>
                <w:color w:val="000000"/>
                <w:sz w:val="20"/>
                <w:szCs w:val="20"/>
              </w:rPr>
            </w:pPr>
            <w:r w:rsidRPr="0002786C">
              <w:rPr>
                <w:color w:val="000000"/>
                <w:spacing w:val="53"/>
                <w:sz w:val="20"/>
                <w:szCs w:val="20"/>
                <w:shd w:val="solid" w:color="000000" w:fill="000000"/>
                <w:fitText w:val="330" w:id="-663486207"/>
                <w14:textFill>
                  <w14:solidFill>
                    <w14:srgbClr w14:val="000000">
                      <w14:alpha w14:val="100000"/>
                    </w14:srgbClr>
                  </w14:solidFill>
                </w14:textFill>
              </w:rPr>
              <w:t>|||</w:t>
            </w:r>
            <w:r w:rsidRPr="0002786C">
              <w:rPr>
                <w:color w:val="000000"/>
                <w:spacing w:val="1"/>
                <w:sz w:val="20"/>
                <w:szCs w:val="20"/>
                <w:shd w:val="solid" w:color="000000" w:fill="000000"/>
                <w:fitText w:val="330" w:id="-663486207"/>
                <w14:textFill>
                  <w14:solidFill>
                    <w14:srgbClr w14:val="000000">
                      <w14:alpha w14:val="100000"/>
                    </w14:srgbClr>
                  </w14:solidFill>
                </w14:textFill>
              </w:rPr>
              <w:t>|</w:t>
            </w:r>
            <w:r w:rsidR="005D641D" w:rsidRPr="00B75323">
              <w:rPr>
                <w:sz w:val="20"/>
                <w:szCs w:val="20"/>
              </w:rPr>
              <w:t>%</w:t>
            </w:r>
          </w:p>
        </w:tc>
      </w:tr>
      <w:tr w:rsidR="00602603" w:rsidRPr="00B75323" w14:paraId="17359850" w14:textId="77777777" w:rsidTr="00602603">
        <w:tc>
          <w:tcPr>
            <w:tcW w:w="1335" w:type="pct"/>
          </w:tcPr>
          <w:p w14:paraId="04459EEF" w14:textId="0A68173D" w:rsidR="005D641D" w:rsidRPr="00B75323" w:rsidRDefault="005D641D" w:rsidP="00B75323">
            <w:pPr>
              <w:pStyle w:val="TableText0"/>
              <w:keepNext w:val="0"/>
              <w:keepLines w:val="0"/>
              <w:rPr>
                <w:sz w:val="20"/>
                <w:szCs w:val="20"/>
              </w:rPr>
            </w:pPr>
            <w:r w:rsidRPr="00B75323">
              <w:rPr>
                <w:sz w:val="20"/>
                <w:szCs w:val="20"/>
              </w:rPr>
              <w:t xml:space="preserve">10% of Grade3/4 AE’s in O+C arm and osimertinib monotherapy that requires hospitalisation. </w:t>
            </w:r>
          </w:p>
          <w:p w14:paraId="28D436E9" w14:textId="283F1B73" w:rsidR="005D641D" w:rsidRPr="00B75323" w:rsidRDefault="005D641D" w:rsidP="00B75323">
            <w:pPr>
              <w:pStyle w:val="TableText0"/>
              <w:keepNext w:val="0"/>
              <w:keepLines w:val="0"/>
              <w:rPr>
                <w:sz w:val="20"/>
                <w:szCs w:val="20"/>
              </w:rPr>
            </w:pPr>
            <w:r w:rsidRPr="00B75323">
              <w:rPr>
                <w:sz w:val="20"/>
                <w:szCs w:val="20"/>
              </w:rPr>
              <w:t>AE costs of $216.12 for O+C and $12.29 for osimertinib monotherapy</w:t>
            </w:r>
          </w:p>
        </w:tc>
        <w:tc>
          <w:tcPr>
            <w:tcW w:w="1414" w:type="pct"/>
          </w:tcPr>
          <w:p w14:paraId="2B08EC67" w14:textId="51CB25AD" w:rsidR="005D641D" w:rsidRPr="00B75323" w:rsidRDefault="005D641D" w:rsidP="00B75323">
            <w:pPr>
              <w:pStyle w:val="TableText0"/>
              <w:keepNext w:val="0"/>
              <w:keepLines w:val="0"/>
              <w:rPr>
                <w:sz w:val="20"/>
                <w:szCs w:val="20"/>
              </w:rPr>
            </w:pPr>
            <w:r w:rsidRPr="00B75323">
              <w:rPr>
                <w:sz w:val="20"/>
                <w:szCs w:val="20"/>
              </w:rPr>
              <w:t>50% of Grade 3/4 AEs in O+C arm and osimertinib monotherapy that require hospitalisation.</w:t>
            </w:r>
          </w:p>
          <w:p w14:paraId="704B5A64" w14:textId="58CE560C" w:rsidR="005D641D" w:rsidRPr="00B75323" w:rsidRDefault="005D641D" w:rsidP="00B75323">
            <w:pPr>
              <w:pStyle w:val="TableText0"/>
              <w:keepNext w:val="0"/>
              <w:keepLines w:val="0"/>
              <w:rPr>
                <w:sz w:val="20"/>
                <w:szCs w:val="20"/>
              </w:rPr>
            </w:pPr>
            <w:r w:rsidRPr="00B75323">
              <w:rPr>
                <w:sz w:val="20"/>
                <w:szCs w:val="20"/>
              </w:rPr>
              <w:t>AE cost of $1,080.61</w:t>
            </w:r>
            <w:r w:rsidRPr="00B75323">
              <w:rPr>
                <w:sz w:val="20"/>
                <w:szCs w:val="20"/>
                <w:vertAlign w:val="superscript"/>
              </w:rPr>
              <w:t>a</w:t>
            </w:r>
            <w:r w:rsidRPr="00B75323">
              <w:rPr>
                <w:sz w:val="20"/>
                <w:szCs w:val="20"/>
              </w:rPr>
              <w:t xml:space="preserve"> for O+C and $61.45 for osimertinib monotherapy </w:t>
            </w:r>
          </w:p>
        </w:tc>
        <w:tc>
          <w:tcPr>
            <w:tcW w:w="629" w:type="pct"/>
            <w:vAlign w:val="center"/>
          </w:tcPr>
          <w:p w14:paraId="15D78EB0" w14:textId="15D01AF5" w:rsidR="005D641D" w:rsidRPr="00B75323" w:rsidRDefault="005D641D" w:rsidP="001C0BD9">
            <w:pPr>
              <w:pStyle w:val="TableText0"/>
              <w:keepNext w:val="0"/>
              <w:keepLines w:val="0"/>
              <w:jc w:val="center"/>
              <w:rPr>
                <w:sz w:val="20"/>
                <w:szCs w:val="20"/>
              </w:rPr>
            </w:pPr>
            <w:r w:rsidRPr="00B75323">
              <w:rPr>
                <w:sz w:val="20"/>
                <w:szCs w:val="20"/>
              </w:rPr>
              <w:t>$</w:t>
            </w:r>
            <w:r w:rsidR="0002786C" w:rsidRPr="0002786C">
              <w:rPr>
                <w:color w:val="000000"/>
                <w:spacing w:val="49"/>
                <w:sz w:val="20"/>
                <w:szCs w:val="20"/>
                <w:shd w:val="solid" w:color="000000" w:fill="000000"/>
                <w:fitText w:val="320" w:id="-663486206"/>
                <w14:textFill>
                  <w14:solidFill>
                    <w14:srgbClr w14:val="000000">
                      <w14:alpha w14:val="100000"/>
                    </w14:srgbClr>
                  </w14:solidFill>
                </w14:textFill>
              </w:rPr>
              <w:t>|||</w:t>
            </w:r>
            <w:r w:rsidR="0002786C" w:rsidRPr="0002786C">
              <w:rPr>
                <w:color w:val="000000"/>
                <w:spacing w:val="3"/>
                <w:sz w:val="20"/>
                <w:szCs w:val="20"/>
                <w:shd w:val="solid" w:color="000000" w:fill="000000"/>
                <w:fitText w:val="320" w:id="-663486206"/>
                <w14:textFill>
                  <w14:solidFill>
                    <w14:srgbClr w14:val="000000">
                      <w14:alpha w14:val="100000"/>
                    </w14:srgbClr>
                  </w14:solidFill>
                </w14:textFill>
              </w:rPr>
              <w:t>|</w:t>
            </w:r>
          </w:p>
        </w:tc>
        <w:tc>
          <w:tcPr>
            <w:tcW w:w="629" w:type="pct"/>
            <w:vAlign w:val="center"/>
          </w:tcPr>
          <w:p w14:paraId="0989C032" w14:textId="64EEEF73" w:rsidR="005D641D" w:rsidRPr="00B75323" w:rsidRDefault="005D641D" w:rsidP="001C0BD9">
            <w:pPr>
              <w:pStyle w:val="TableText0"/>
              <w:keepNext w:val="0"/>
              <w:keepLines w:val="0"/>
              <w:jc w:val="center"/>
              <w:rPr>
                <w:sz w:val="20"/>
                <w:szCs w:val="20"/>
              </w:rPr>
            </w:pPr>
            <w:r w:rsidRPr="00B75323">
              <w:rPr>
                <w:sz w:val="20"/>
                <w:szCs w:val="20"/>
              </w:rPr>
              <w:t>0.428</w:t>
            </w:r>
          </w:p>
        </w:tc>
        <w:tc>
          <w:tcPr>
            <w:tcW w:w="472" w:type="pct"/>
            <w:vAlign w:val="center"/>
          </w:tcPr>
          <w:p w14:paraId="049EF1DE" w14:textId="26BC02C2" w:rsidR="005D641D" w:rsidRPr="00B75323" w:rsidRDefault="005D641D" w:rsidP="001C0BD9">
            <w:pPr>
              <w:pStyle w:val="TableText0"/>
              <w:keepNext w:val="0"/>
              <w:keepLines w:val="0"/>
              <w:jc w:val="center"/>
              <w:rPr>
                <w:sz w:val="20"/>
                <w:szCs w:val="20"/>
              </w:rPr>
            </w:pPr>
            <w:r w:rsidRPr="00B75323">
              <w:rPr>
                <w:sz w:val="20"/>
                <w:szCs w:val="20"/>
              </w:rPr>
              <w:t>$</w:t>
            </w:r>
            <w:r w:rsidR="0002786C" w:rsidRPr="0002786C">
              <w:rPr>
                <w:color w:val="000000"/>
                <w:spacing w:val="53"/>
                <w:sz w:val="20"/>
                <w:szCs w:val="20"/>
                <w:shd w:val="solid" w:color="000000" w:fill="000000"/>
                <w:fitText w:val="330" w:id="-663486205"/>
                <w14:textFill>
                  <w14:solidFill>
                    <w14:srgbClr w14:val="000000">
                      <w14:alpha w14:val="100000"/>
                    </w14:srgbClr>
                  </w14:solidFill>
                </w14:textFill>
              </w:rPr>
              <w:t>|||</w:t>
            </w:r>
            <w:r w:rsidR="0002786C" w:rsidRPr="0002786C">
              <w:rPr>
                <w:color w:val="000000"/>
                <w:spacing w:val="1"/>
                <w:sz w:val="20"/>
                <w:szCs w:val="20"/>
                <w:shd w:val="solid" w:color="000000" w:fill="000000"/>
                <w:fitText w:val="330" w:id="-663486205"/>
                <w14:textFill>
                  <w14:solidFill>
                    <w14:srgbClr w14:val="000000">
                      <w14:alpha w14:val="100000"/>
                    </w14:srgbClr>
                  </w14:solidFill>
                </w14:textFill>
              </w:rPr>
              <w:t>|</w:t>
            </w:r>
            <w:r w:rsidR="001C0BD9">
              <w:rPr>
                <w:sz w:val="20"/>
                <w:szCs w:val="20"/>
              </w:rPr>
              <w:t xml:space="preserve"> </w:t>
            </w:r>
            <w:r w:rsidR="001C0BD9">
              <w:rPr>
                <w:sz w:val="20"/>
                <w:szCs w:val="20"/>
                <w:vertAlign w:val="superscript"/>
              </w:rPr>
              <w:t>1</w:t>
            </w:r>
          </w:p>
        </w:tc>
        <w:tc>
          <w:tcPr>
            <w:tcW w:w="521" w:type="pct"/>
            <w:vAlign w:val="center"/>
          </w:tcPr>
          <w:p w14:paraId="60B191DC" w14:textId="628C5F4C" w:rsidR="005D641D" w:rsidRPr="00B75323" w:rsidRDefault="0002786C" w:rsidP="001C0BD9">
            <w:pPr>
              <w:pStyle w:val="TableText0"/>
              <w:keepNext w:val="0"/>
              <w:keepLines w:val="0"/>
              <w:jc w:val="center"/>
              <w:rPr>
                <w:sz w:val="20"/>
                <w:szCs w:val="20"/>
              </w:rPr>
            </w:pPr>
            <w:r w:rsidRPr="0002786C">
              <w:rPr>
                <w:color w:val="000000"/>
                <w:spacing w:val="53"/>
                <w:sz w:val="20"/>
                <w:szCs w:val="20"/>
                <w:shd w:val="solid" w:color="000000" w:fill="000000"/>
                <w:fitText w:val="330" w:id="-663486204"/>
                <w14:textFill>
                  <w14:solidFill>
                    <w14:srgbClr w14:val="000000">
                      <w14:alpha w14:val="100000"/>
                    </w14:srgbClr>
                  </w14:solidFill>
                </w14:textFill>
              </w:rPr>
              <w:t>|||</w:t>
            </w:r>
            <w:r w:rsidRPr="0002786C">
              <w:rPr>
                <w:color w:val="000000"/>
                <w:spacing w:val="1"/>
                <w:sz w:val="20"/>
                <w:szCs w:val="20"/>
                <w:shd w:val="solid" w:color="000000" w:fill="000000"/>
                <w:fitText w:val="330" w:id="-663486204"/>
                <w14:textFill>
                  <w14:solidFill>
                    <w14:srgbClr w14:val="000000">
                      <w14:alpha w14:val="100000"/>
                    </w14:srgbClr>
                  </w14:solidFill>
                </w14:textFill>
              </w:rPr>
              <w:t>|</w:t>
            </w:r>
            <w:r w:rsidR="005D641D" w:rsidRPr="00B75323">
              <w:rPr>
                <w:sz w:val="20"/>
                <w:szCs w:val="20"/>
              </w:rPr>
              <w:t>%</w:t>
            </w:r>
          </w:p>
        </w:tc>
      </w:tr>
      <w:tr w:rsidR="00602603" w:rsidRPr="00B75323" w14:paraId="4571E235" w14:textId="77777777" w:rsidTr="00602603">
        <w:tc>
          <w:tcPr>
            <w:tcW w:w="1335" w:type="pct"/>
          </w:tcPr>
          <w:p w14:paraId="1FFCA74E" w14:textId="77777777" w:rsidR="005D641D" w:rsidRPr="00602603" w:rsidRDefault="005D641D" w:rsidP="00602603">
            <w:pPr>
              <w:pStyle w:val="TableText0"/>
              <w:keepLines w:val="0"/>
              <w:rPr>
                <w:b/>
                <w:bCs w:val="0"/>
                <w:sz w:val="20"/>
                <w:szCs w:val="20"/>
              </w:rPr>
            </w:pPr>
            <w:r w:rsidRPr="00602603">
              <w:rPr>
                <w:b/>
                <w:bCs w:val="0"/>
                <w:sz w:val="20"/>
                <w:szCs w:val="20"/>
              </w:rPr>
              <w:lastRenderedPageBreak/>
              <w:t>Multivariate analyses</w:t>
            </w:r>
          </w:p>
        </w:tc>
        <w:tc>
          <w:tcPr>
            <w:tcW w:w="1414" w:type="pct"/>
          </w:tcPr>
          <w:p w14:paraId="3AAB20B8" w14:textId="77777777" w:rsidR="005D641D" w:rsidRPr="00B75323" w:rsidRDefault="005D641D" w:rsidP="00B75323">
            <w:pPr>
              <w:pStyle w:val="TableText0"/>
              <w:keepNext w:val="0"/>
              <w:keepLines w:val="0"/>
              <w:rPr>
                <w:sz w:val="20"/>
                <w:szCs w:val="20"/>
              </w:rPr>
            </w:pPr>
          </w:p>
        </w:tc>
        <w:tc>
          <w:tcPr>
            <w:tcW w:w="629" w:type="pct"/>
          </w:tcPr>
          <w:p w14:paraId="52131453" w14:textId="77777777" w:rsidR="005D641D" w:rsidRPr="00B75323" w:rsidRDefault="005D641D" w:rsidP="00B75323">
            <w:pPr>
              <w:pStyle w:val="TableText0"/>
              <w:keepNext w:val="0"/>
              <w:keepLines w:val="0"/>
              <w:rPr>
                <w:sz w:val="20"/>
                <w:szCs w:val="20"/>
              </w:rPr>
            </w:pPr>
          </w:p>
        </w:tc>
        <w:tc>
          <w:tcPr>
            <w:tcW w:w="629" w:type="pct"/>
          </w:tcPr>
          <w:p w14:paraId="40FF9A0E" w14:textId="77777777" w:rsidR="005D641D" w:rsidRPr="00B75323" w:rsidRDefault="005D641D" w:rsidP="00B75323">
            <w:pPr>
              <w:pStyle w:val="TableText0"/>
              <w:keepNext w:val="0"/>
              <w:keepLines w:val="0"/>
              <w:rPr>
                <w:sz w:val="20"/>
                <w:szCs w:val="20"/>
              </w:rPr>
            </w:pPr>
          </w:p>
        </w:tc>
        <w:tc>
          <w:tcPr>
            <w:tcW w:w="472" w:type="pct"/>
          </w:tcPr>
          <w:p w14:paraId="28C5E620" w14:textId="77777777" w:rsidR="005D641D" w:rsidRPr="00B75323" w:rsidRDefault="005D641D" w:rsidP="00B75323">
            <w:pPr>
              <w:pStyle w:val="TableText0"/>
              <w:keepNext w:val="0"/>
              <w:keepLines w:val="0"/>
              <w:rPr>
                <w:sz w:val="20"/>
                <w:szCs w:val="20"/>
              </w:rPr>
            </w:pPr>
          </w:p>
        </w:tc>
        <w:tc>
          <w:tcPr>
            <w:tcW w:w="521" w:type="pct"/>
          </w:tcPr>
          <w:p w14:paraId="4B1A27B3" w14:textId="77777777" w:rsidR="005D641D" w:rsidRPr="00B75323" w:rsidRDefault="005D641D" w:rsidP="00B75323">
            <w:pPr>
              <w:pStyle w:val="TableText0"/>
              <w:keepNext w:val="0"/>
              <w:keepLines w:val="0"/>
              <w:rPr>
                <w:sz w:val="20"/>
                <w:szCs w:val="20"/>
              </w:rPr>
            </w:pPr>
          </w:p>
        </w:tc>
      </w:tr>
      <w:tr w:rsidR="00602603" w:rsidRPr="00B75323" w14:paraId="524525D8" w14:textId="77777777" w:rsidTr="00602603">
        <w:tc>
          <w:tcPr>
            <w:tcW w:w="1335" w:type="pct"/>
          </w:tcPr>
          <w:p w14:paraId="3CFFDF79" w14:textId="77777777" w:rsidR="005D641D" w:rsidRPr="00B75323" w:rsidRDefault="005D641D" w:rsidP="00B75323">
            <w:pPr>
              <w:pStyle w:val="TableText0"/>
              <w:keepNext w:val="0"/>
              <w:keepLines w:val="0"/>
              <w:rPr>
                <w:sz w:val="20"/>
                <w:szCs w:val="20"/>
              </w:rPr>
            </w:pPr>
            <w:r w:rsidRPr="00B75323">
              <w:rPr>
                <w:sz w:val="20"/>
                <w:szCs w:val="20"/>
              </w:rPr>
              <w:t>OS HR approach</w:t>
            </w:r>
          </w:p>
          <w:p w14:paraId="3F2D0517" w14:textId="77777777" w:rsidR="005D641D" w:rsidRPr="00B75323" w:rsidRDefault="005D641D" w:rsidP="00B75323">
            <w:pPr>
              <w:pStyle w:val="TableText0"/>
              <w:keepNext w:val="0"/>
              <w:keepLines w:val="0"/>
              <w:rPr>
                <w:sz w:val="20"/>
                <w:szCs w:val="20"/>
              </w:rPr>
            </w:pPr>
            <w:r w:rsidRPr="00B75323">
              <w:rPr>
                <w:sz w:val="20"/>
                <w:szCs w:val="20"/>
              </w:rPr>
              <w:t>OS: Weibull</w:t>
            </w:r>
          </w:p>
        </w:tc>
        <w:tc>
          <w:tcPr>
            <w:tcW w:w="1414" w:type="pct"/>
          </w:tcPr>
          <w:p w14:paraId="3D291EEB" w14:textId="39660695" w:rsidR="005D641D" w:rsidRPr="00B75323" w:rsidRDefault="005D641D" w:rsidP="00B75323">
            <w:pPr>
              <w:pStyle w:val="TableText0"/>
              <w:keepNext w:val="0"/>
              <w:keepLines w:val="0"/>
              <w:rPr>
                <w:sz w:val="20"/>
                <w:szCs w:val="20"/>
              </w:rPr>
            </w:pPr>
            <w:r w:rsidRPr="00B75323">
              <w:rPr>
                <w:sz w:val="20"/>
                <w:szCs w:val="20"/>
              </w:rPr>
              <w:t>OS independent parametric extrapolation, OS: Gompertz</w:t>
            </w:r>
          </w:p>
        </w:tc>
        <w:tc>
          <w:tcPr>
            <w:tcW w:w="629" w:type="pct"/>
            <w:vAlign w:val="center"/>
          </w:tcPr>
          <w:p w14:paraId="6D93F5DC" w14:textId="210A2527" w:rsidR="005D641D" w:rsidRPr="00B75323" w:rsidRDefault="005D641D" w:rsidP="001C0BD9">
            <w:pPr>
              <w:pStyle w:val="TableText0"/>
              <w:keepNext w:val="0"/>
              <w:keepLines w:val="0"/>
              <w:jc w:val="center"/>
              <w:rPr>
                <w:sz w:val="20"/>
                <w:szCs w:val="20"/>
              </w:rPr>
            </w:pPr>
            <w:r w:rsidRPr="00B75323">
              <w:rPr>
                <w:sz w:val="20"/>
                <w:szCs w:val="20"/>
              </w:rPr>
              <w:t>$</w:t>
            </w:r>
            <w:r w:rsidR="0002786C" w:rsidRPr="0002786C">
              <w:rPr>
                <w:color w:val="000000"/>
                <w:spacing w:val="49"/>
                <w:sz w:val="20"/>
                <w:szCs w:val="20"/>
                <w:shd w:val="solid" w:color="000000" w:fill="000000"/>
                <w:fitText w:val="320" w:id="-663486203"/>
                <w14:textFill>
                  <w14:solidFill>
                    <w14:srgbClr w14:val="000000">
                      <w14:alpha w14:val="100000"/>
                    </w14:srgbClr>
                  </w14:solidFill>
                </w14:textFill>
              </w:rPr>
              <w:t>|||</w:t>
            </w:r>
            <w:r w:rsidR="0002786C" w:rsidRPr="0002786C">
              <w:rPr>
                <w:color w:val="000000"/>
                <w:spacing w:val="3"/>
                <w:sz w:val="20"/>
                <w:szCs w:val="20"/>
                <w:shd w:val="solid" w:color="000000" w:fill="000000"/>
                <w:fitText w:val="320" w:id="-663486203"/>
                <w14:textFill>
                  <w14:solidFill>
                    <w14:srgbClr w14:val="000000">
                      <w14:alpha w14:val="100000"/>
                    </w14:srgbClr>
                  </w14:solidFill>
                </w14:textFill>
              </w:rPr>
              <w:t>|</w:t>
            </w:r>
          </w:p>
        </w:tc>
        <w:tc>
          <w:tcPr>
            <w:tcW w:w="629" w:type="pct"/>
            <w:vAlign w:val="center"/>
          </w:tcPr>
          <w:p w14:paraId="604BE69E" w14:textId="77777777" w:rsidR="005D641D" w:rsidRPr="00B75323" w:rsidRDefault="005D641D" w:rsidP="001C0BD9">
            <w:pPr>
              <w:pStyle w:val="TableText0"/>
              <w:keepNext w:val="0"/>
              <w:keepLines w:val="0"/>
              <w:jc w:val="center"/>
              <w:rPr>
                <w:sz w:val="20"/>
                <w:szCs w:val="20"/>
              </w:rPr>
            </w:pPr>
            <w:r w:rsidRPr="00B75323">
              <w:rPr>
                <w:sz w:val="20"/>
                <w:szCs w:val="20"/>
              </w:rPr>
              <w:t>0.501</w:t>
            </w:r>
          </w:p>
        </w:tc>
        <w:tc>
          <w:tcPr>
            <w:tcW w:w="472" w:type="pct"/>
            <w:vAlign w:val="center"/>
          </w:tcPr>
          <w:p w14:paraId="5ADB123D" w14:textId="7A1F1F28" w:rsidR="005D641D" w:rsidRPr="00B75323" w:rsidRDefault="005D641D" w:rsidP="001C0BD9">
            <w:pPr>
              <w:pStyle w:val="TableText0"/>
              <w:keepNext w:val="0"/>
              <w:keepLines w:val="0"/>
              <w:jc w:val="center"/>
              <w:rPr>
                <w:sz w:val="20"/>
                <w:szCs w:val="20"/>
              </w:rPr>
            </w:pPr>
            <w:r w:rsidRPr="00B75323">
              <w:rPr>
                <w:sz w:val="20"/>
                <w:szCs w:val="20"/>
              </w:rPr>
              <w:t>$</w:t>
            </w:r>
            <w:r w:rsidR="0002786C" w:rsidRPr="0002786C">
              <w:rPr>
                <w:color w:val="000000"/>
                <w:spacing w:val="53"/>
                <w:sz w:val="20"/>
                <w:szCs w:val="20"/>
                <w:shd w:val="solid" w:color="000000" w:fill="000000"/>
                <w:fitText w:val="330" w:id="-663486202"/>
                <w14:textFill>
                  <w14:solidFill>
                    <w14:srgbClr w14:val="000000">
                      <w14:alpha w14:val="100000"/>
                    </w14:srgbClr>
                  </w14:solidFill>
                </w14:textFill>
              </w:rPr>
              <w:t>|||</w:t>
            </w:r>
            <w:r w:rsidR="0002786C" w:rsidRPr="0002786C">
              <w:rPr>
                <w:color w:val="000000"/>
                <w:spacing w:val="1"/>
                <w:sz w:val="20"/>
                <w:szCs w:val="20"/>
                <w:shd w:val="solid" w:color="000000" w:fill="000000"/>
                <w:fitText w:val="330" w:id="-663486202"/>
                <w14:textFill>
                  <w14:solidFill>
                    <w14:srgbClr w14:val="000000">
                      <w14:alpha w14:val="100000"/>
                    </w14:srgbClr>
                  </w14:solidFill>
                </w14:textFill>
              </w:rPr>
              <w:t>|</w:t>
            </w:r>
            <w:r w:rsidR="00911CC1">
              <w:rPr>
                <w:sz w:val="20"/>
                <w:szCs w:val="20"/>
              </w:rPr>
              <w:t xml:space="preserve"> </w:t>
            </w:r>
            <w:r w:rsidR="00911CC1">
              <w:rPr>
                <w:sz w:val="20"/>
                <w:szCs w:val="20"/>
                <w:vertAlign w:val="superscript"/>
              </w:rPr>
              <w:t>4</w:t>
            </w:r>
          </w:p>
        </w:tc>
        <w:tc>
          <w:tcPr>
            <w:tcW w:w="521" w:type="pct"/>
            <w:vAlign w:val="center"/>
          </w:tcPr>
          <w:p w14:paraId="21579C02" w14:textId="65BCBACA" w:rsidR="005D641D" w:rsidRPr="00B75323" w:rsidRDefault="005D641D" w:rsidP="001C0BD9">
            <w:pPr>
              <w:pStyle w:val="TableText0"/>
              <w:keepNext w:val="0"/>
              <w:keepLines w:val="0"/>
              <w:jc w:val="center"/>
              <w:rPr>
                <w:sz w:val="20"/>
                <w:szCs w:val="20"/>
              </w:rPr>
            </w:pPr>
            <w:r w:rsidRPr="00B75323">
              <w:rPr>
                <w:sz w:val="20"/>
                <w:szCs w:val="20"/>
              </w:rPr>
              <w:t>-</w:t>
            </w:r>
            <w:r w:rsidR="0002786C" w:rsidRPr="0002786C">
              <w:rPr>
                <w:color w:val="000000"/>
                <w:spacing w:val="53"/>
                <w:sz w:val="20"/>
                <w:szCs w:val="20"/>
                <w:shd w:val="solid" w:color="000000" w:fill="000000"/>
                <w:fitText w:val="330" w:id="-663486201"/>
                <w14:textFill>
                  <w14:solidFill>
                    <w14:srgbClr w14:val="000000">
                      <w14:alpha w14:val="100000"/>
                    </w14:srgbClr>
                  </w14:solidFill>
                </w14:textFill>
              </w:rPr>
              <w:t>|||</w:t>
            </w:r>
            <w:r w:rsidR="0002786C" w:rsidRPr="0002786C">
              <w:rPr>
                <w:color w:val="000000"/>
                <w:spacing w:val="1"/>
                <w:sz w:val="20"/>
                <w:szCs w:val="20"/>
                <w:shd w:val="solid" w:color="000000" w:fill="000000"/>
                <w:fitText w:val="330" w:id="-663486201"/>
                <w14:textFill>
                  <w14:solidFill>
                    <w14:srgbClr w14:val="000000">
                      <w14:alpha w14:val="100000"/>
                    </w14:srgbClr>
                  </w14:solidFill>
                </w14:textFill>
              </w:rPr>
              <w:t>|</w:t>
            </w:r>
            <w:r w:rsidRPr="00B75323">
              <w:rPr>
                <w:sz w:val="20"/>
                <w:szCs w:val="20"/>
              </w:rPr>
              <w:t>%</w:t>
            </w:r>
          </w:p>
        </w:tc>
      </w:tr>
      <w:tr w:rsidR="00602603" w:rsidRPr="00B75323" w14:paraId="652A9F32" w14:textId="77777777" w:rsidTr="00602603">
        <w:tc>
          <w:tcPr>
            <w:tcW w:w="1335" w:type="pct"/>
          </w:tcPr>
          <w:p w14:paraId="36E73F3C" w14:textId="77777777" w:rsidR="005D641D" w:rsidRPr="00B75323" w:rsidRDefault="005D641D" w:rsidP="00B75323">
            <w:pPr>
              <w:pStyle w:val="TableText0"/>
              <w:keepNext w:val="0"/>
              <w:keepLines w:val="0"/>
              <w:rPr>
                <w:sz w:val="20"/>
                <w:szCs w:val="20"/>
              </w:rPr>
            </w:pPr>
            <w:r w:rsidRPr="00B75323">
              <w:rPr>
                <w:sz w:val="20"/>
                <w:szCs w:val="20"/>
              </w:rPr>
              <w:t>OS HR approach.</w:t>
            </w:r>
          </w:p>
          <w:p w14:paraId="20B0213D" w14:textId="3B0EDAB7" w:rsidR="005D641D" w:rsidRPr="00B75323" w:rsidRDefault="005D641D" w:rsidP="00B75323">
            <w:pPr>
              <w:pStyle w:val="TableText0"/>
              <w:keepNext w:val="0"/>
              <w:keepLines w:val="0"/>
              <w:rPr>
                <w:sz w:val="20"/>
                <w:szCs w:val="20"/>
              </w:rPr>
            </w:pPr>
            <w:r w:rsidRPr="00B75323">
              <w:rPr>
                <w:sz w:val="20"/>
                <w:szCs w:val="20"/>
              </w:rPr>
              <w:t>PFS, OS, TTD: Weibull.</w:t>
            </w:r>
          </w:p>
          <w:p w14:paraId="3B225E40" w14:textId="180BF902" w:rsidR="005D641D" w:rsidRPr="00B75323" w:rsidRDefault="005D641D" w:rsidP="00B75323">
            <w:pPr>
              <w:pStyle w:val="TableText0"/>
              <w:keepNext w:val="0"/>
              <w:keepLines w:val="0"/>
              <w:rPr>
                <w:sz w:val="20"/>
                <w:szCs w:val="20"/>
              </w:rPr>
            </w:pPr>
          </w:p>
        </w:tc>
        <w:tc>
          <w:tcPr>
            <w:tcW w:w="1414" w:type="pct"/>
          </w:tcPr>
          <w:p w14:paraId="0003A117" w14:textId="4EC2674D" w:rsidR="005D641D" w:rsidRPr="00B75323" w:rsidRDefault="005D641D" w:rsidP="00B75323">
            <w:pPr>
              <w:pStyle w:val="TableText0"/>
              <w:keepNext w:val="0"/>
              <w:keepLines w:val="0"/>
              <w:rPr>
                <w:sz w:val="20"/>
                <w:szCs w:val="20"/>
              </w:rPr>
            </w:pPr>
            <w:r w:rsidRPr="00B75323">
              <w:rPr>
                <w:sz w:val="20"/>
                <w:szCs w:val="20"/>
              </w:rPr>
              <w:t>OS independent parametric extrapolation.</w:t>
            </w:r>
          </w:p>
          <w:p w14:paraId="308694C4" w14:textId="60551667" w:rsidR="005D641D" w:rsidRPr="00B75323" w:rsidRDefault="005D641D" w:rsidP="00B75323">
            <w:pPr>
              <w:pStyle w:val="TableText0"/>
              <w:keepNext w:val="0"/>
              <w:keepLines w:val="0"/>
              <w:rPr>
                <w:sz w:val="20"/>
                <w:szCs w:val="20"/>
              </w:rPr>
            </w:pPr>
            <w:r w:rsidRPr="00B75323">
              <w:rPr>
                <w:sz w:val="20"/>
                <w:szCs w:val="20"/>
              </w:rPr>
              <w:t xml:space="preserve">PFS, OS, TTD: lowest </w:t>
            </w:r>
            <w:proofErr w:type="spellStart"/>
            <w:r w:rsidRPr="00B75323">
              <w:rPr>
                <w:sz w:val="20"/>
                <w:szCs w:val="20"/>
              </w:rPr>
              <w:t>AIC</w:t>
            </w:r>
            <w:r w:rsidRPr="00B75323">
              <w:rPr>
                <w:sz w:val="20"/>
                <w:szCs w:val="20"/>
                <w:vertAlign w:val="superscript"/>
              </w:rPr>
              <w:t>a</w:t>
            </w:r>
            <w:proofErr w:type="spellEnd"/>
            <w:r w:rsidRPr="00B75323">
              <w:rPr>
                <w:sz w:val="20"/>
                <w:szCs w:val="20"/>
              </w:rPr>
              <w:t xml:space="preserve"> </w:t>
            </w:r>
          </w:p>
        </w:tc>
        <w:tc>
          <w:tcPr>
            <w:tcW w:w="629" w:type="pct"/>
            <w:vAlign w:val="center"/>
          </w:tcPr>
          <w:p w14:paraId="3606030A" w14:textId="55ACA173" w:rsidR="005D641D" w:rsidRPr="00B75323" w:rsidRDefault="005D641D" w:rsidP="001C0BD9">
            <w:pPr>
              <w:pStyle w:val="TableText0"/>
              <w:keepNext w:val="0"/>
              <w:keepLines w:val="0"/>
              <w:jc w:val="center"/>
              <w:rPr>
                <w:sz w:val="20"/>
                <w:szCs w:val="20"/>
              </w:rPr>
            </w:pPr>
            <w:r w:rsidRPr="00B75323">
              <w:rPr>
                <w:sz w:val="20"/>
                <w:szCs w:val="20"/>
              </w:rPr>
              <w:t>$</w:t>
            </w:r>
            <w:r w:rsidR="0002786C" w:rsidRPr="0002786C">
              <w:rPr>
                <w:color w:val="000000"/>
                <w:spacing w:val="49"/>
                <w:sz w:val="20"/>
                <w:szCs w:val="20"/>
                <w:shd w:val="solid" w:color="000000" w:fill="000000"/>
                <w:fitText w:val="320" w:id="-663486200"/>
                <w14:textFill>
                  <w14:solidFill>
                    <w14:srgbClr w14:val="000000">
                      <w14:alpha w14:val="100000"/>
                    </w14:srgbClr>
                  </w14:solidFill>
                </w14:textFill>
              </w:rPr>
              <w:t>|||</w:t>
            </w:r>
            <w:r w:rsidR="0002786C" w:rsidRPr="0002786C">
              <w:rPr>
                <w:color w:val="000000"/>
                <w:spacing w:val="3"/>
                <w:sz w:val="20"/>
                <w:szCs w:val="20"/>
                <w:shd w:val="solid" w:color="000000" w:fill="000000"/>
                <w:fitText w:val="320" w:id="-663486200"/>
                <w14:textFill>
                  <w14:solidFill>
                    <w14:srgbClr w14:val="000000">
                      <w14:alpha w14:val="100000"/>
                    </w14:srgbClr>
                  </w14:solidFill>
                </w14:textFill>
              </w:rPr>
              <w:t>|</w:t>
            </w:r>
          </w:p>
        </w:tc>
        <w:tc>
          <w:tcPr>
            <w:tcW w:w="629" w:type="pct"/>
            <w:vAlign w:val="center"/>
          </w:tcPr>
          <w:p w14:paraId="1FAF5653" w14:textId="5384AB8C" w:rsidR="005D641D" w:rsidRPr="00B75323" w:rsidRDefault="005D641D" w:rsidP="001C0BD9">
            <w:pPr>
              <w:pStyle w:val="TableText0"/>
              <w:keepNext w:val="0"/>
              <w:keepLines w:val="0"/>
              <w:jc w:val="center"/>
              <w:rPr>
                <w:sz w:val="20"/>
                <w:szCs w:val="20"/>
              </w:rPr>
            </w:pPr>
            <w:r w:rsidRPr="00B75323">
              <w:rPr>
                <w:sz w:val="20"/>
                <w:szCs w:val="20"/>
              </w:rPr>
              <w:t>0.353</w:t>
            </w:r>
          </w:p>
        </w:tc>
        <w:tc>
          <w:tcPr>
            <w:tcW w:w="472" w:type="pct"/>
            <w:vAlign w:val="center"/>
          </w:tcPr>
          <w:p w14:paraId="248F70C4" w14:textId="491ECA9A" w:rsidR="005D641D" w:rsidRPr="00B75323" w:rsidRDefault="005D641D" w:rsidP="001C0BD9">
            <w:pPr>
              <w:pStyle w:val="TableText0"/>
              <w:keepNext w:val="0"/>
              <w:keepLines w:val="0"/>
              <w:jc w:val="center"/>
              <w:rPr>
                <w:rFonts w:cs="Times New Roman"/>
                <w:color w:val="000000"/>
                <w:sz w:val="20"/>
                <w:szCs w:val="20"/>
              </w:rPr>
            </w:pPr>
            <w:r w:rsidRPr="00B75323">
              <w:rPr>
                <w:color w:val="000000"/>
                <w:sz w:val="20"/>
                <w:szCs w:val="20"/>
              </w:rPr>
              <w:t>$</w:t>
            </w:r>
            <w:r w:rsidR="0002786C" w:rsidRPr="0002786C">
              <w:rPr>
                <w:color w:val="000000"/>
                <w:spacing w:val="53"/>
                <w:sz w:val="20"/>
                <w:szCs w:val="20"/>
                <w:shd w:val="solid" w:color="000000" w:fill="000000"/>
                <w:fitText w:val="330" w:id="-663486199"/>
                <w14:textFill>
                  <w14:solidFill>
                    <w14:srgbClr w14:val="000000">
                      <w14:alpha w14:val="100000"/>
                    </w14:srgbClr>
                  </w14:solidFill>
                </w14:textFill>
              </w:rPr>
              <w:t>|||</w:t>
            </w:r>
            <w:r w:rsidR="0002786C" w:rsidRPr="0002786C">
              <w:rPr>
                <w:color w:val="000000"/>
                <w:spacing w:val="1"/>
                <w:sz w:val="20"/>
                <w:szCs w:val="20"/>
                <w:shd w:val="solid" w:color="000000" w:fill="000000"/>
                <w:fitText w:val="330" w:id="-663486199"/>
                <w14:textFill>
                  <w14:solidFill>
                    <w14:srgbClr w14:val="000000">
                      <w14:alpha w14:val="100000"/>
                    </w14:srgbClr>
                  </w14:solidFill>
                </w14:textFill>
              </w:rPr>
              <w:t>|</w:t>
            </w:r>
            <w:r w:rsidR="001C0BD9">
              <w:rPr>
                <w:sz w:val="20"/>
                <w:szCs w:val="20"/>
              </w:rPr>
              <w:t xml:space="preserve"> </w:t>
            </w:r>
            <w:r w:rsidR="001C0BD9">
              <w:rPr>
                <w:sz w:val="20"/>
                <w:szCs w:val="20"/>
                <w:vertAlign w:val="superscript"/>
              </w:rPr>
              <w:t>1</w:t>
            </w:r>
          </w:p>
        </w:tc>
        <w:tc>
          <w:tcPr>
            <w:tcW w:w="521" w:type="pct"/>
            <w:vAlign w:val="center"/>
          </w:tcPr>
          <w:p w14:paraId="2DE5D50A" w14:textId="482E867B" w:rsidR="005D641D" w:rsidRPr="00B75323" w:rsidRDefault="0002786C" w:rsidP="001C0BD9">
            <w:pPr>
              <w:pStyle w:val="TableText0"/>
              <w:keepNext w:val="0"/>
              <w:keepLines w:val="0"/>
              <w:jc w:val="center"/>
              <w:rPr>
                <w:sz w:val="20"/>
                <w:szCs w:val="20"/>
              </w:rPr>
            </w:pPr>
            <w:r w:rsidRPr="0002786C">
              <w:rPr>
                <w:color w:val="000000"/>
                <w:spacing w:val="53"/>
                <w:sz w:val="20"/>
                <w:szCs w:val="20"/>
                <w:shd w:val="solid" w:color="000000" w:fill="000000"/>
                <w:fitText w:val="330" w:id="-663486198"/>
                <w14:textFill>
                  <w14:solidFill>
                    <w14:srgbClr w14:val="000000">
                      <w14:alpha w14:val="100000"/>
                    </w14:srgbClr>
                  </w14:solidFill>
                </w14:textFill>
              </w:rPr>
              <w:t>|||</w:t>
            </w:r>
            <w:r w:rsidRPr="0002786C">
              <w:rPr>
                <w:color w:val="000000"/>
                <w:spacing w:val="1"/>
                <w:sz w:val="20"/>
                <w:szCs w:val="20"/>
                <w:shd w:val="solid" w:color="000000" w:fill="000000"/>
                <w:fitText w:val="330" w:id="-663486198"/>
                <w14:textFill>
                  <w14:solidFill>
                    <w14:srgbClr w14:val="000000">
                      <w14:alpha w14:val="100000"/>
                    </w14:srgbClr>
                  </w14:solidFill>
                </w14:textFill>
              </w:rPr>
              <w:t>|</w:t>
            </w:r>
            <w:r w:rsidR="005D641D" w:rsidRPr="00B75323">
              <w:rPr>
                <w:color w:val="000000"/>
                <w:sz w:val="20"/>
                <w:szCs w:val="20"/>
              </w:rPr>
              <w:t>%</w:t>
            </w:r>
          </w:p>
        </w:tc>
      </w:tr>
      <w:tr w:rsidR="00602603" w:rsidRPr="00B75323" w14:paraId="35CCB57E" w14:textId="77777777" w:rsidTr="00602603">
        <w:tc>
          <w:tcPr>
            <w:tcW w:w="1335" w:type="pct"/>
          </w:tcPr>
          <w:p w14:paraId="0314046C" w14:textId="77777777" w:rsidR="005D641D" w:rsidRPr="00B75323" w:rsidRDefault="005D641D" w:rsidP="00B75323">
            <w:pPr>
              <w:pStyle w:val="TableText0"/>
              <w:keepNext w:val="0"/>
              <w:keepLines w:val="0"/>
              <w:rPr>
                <w:rFonts w:cs="Times New Roman"/>
                <w:snapToGrid w:val="0"/>
                <w:sz w:val="20"/>
                <w:szCs w:val="20"/>
              </w:rPr>
            </w:pPr>
            <w:r w:rsidRPr="00B75323">
              <w:rPr>
                <w:rFonts w:cs="Times New Roman"/>
                <w:snapToGrid w:val="0"/>
                <w:sz w:val="20"/>
                <w:szCs w:val="20"/>
              </w:rPr>
              <w:t xml:space="preserve">OS HR approach, </w:t>
            </w:r>
          </w:p>
          <w:p w14:paraId="6CD6905F" w14:textId="31FA65ED" w:rsidR="005D641D" w:rsidRPr="00B75323" w:rsidRDefault="005D641D" w:rsidP="00B75323">
            <w:pPr>
              <w:pStyle w:val="TableText0"/>
              <w:keepNext w:val="0"/>
              <w:keepLines w:val="0"/>
              <w:rPr>
                <w:sz w:val="20"/>
                <w:szCs w:val="20"/>
              </w:rPr>
            </w:pPr>
            <w:r w:rsidRPr="00B75323">
              <w:rPr>
                <w:sz w:val="20"/>
                <w:szCs w:val="20"/>
              </w:rPr>
              <w:t>OS: Weibull</w:t>
            </w:r>
          </w:p>
        </w:tc>
        <w:tc>
          <w:tcPr>
            <w:tcW w:w="1414" w:type="pct"/>
          </w:tcPr>
          <w:p w14:paraId="6E24F288" w14:textId="77777777" w:rsidR="005D641D" w:rsidRPr="00B75323" w:rsidRDefault="005D641D" w:rsidP="00B75323">
            <w:pPr>
              <w:pStyle w:val="TableText0"/>
              <w:keepNext w:val="0"/>
              <w:keepLines w:val="0"/>
              <w:rPr>
                <w:rFonts w:cs="Times New Roman"/>
                <w:snapToGrid w:val="0"/>
                <w:sz w:val="20"/>
                <w:szCs w:val="20"/>
              </w:rPr>
            </w:pPr>
            <w:r w:rsidRPr="00B75323">
              <w:rPr>
                <w:rFonts w:cs="Times New Roman"/>
                <w:snapToGrid w:val="0"/>
                <w:sz w:val="20"/>
                <w:szCs w:val="20"/>
              </w:rPr>
              <w:t>Trial-based KM first 37 months</w:t>
            </w:r>
            <w:r w:rsidRPr="00B75323">
              <w:rPr>
                <w:rFonts w:cs="Times New Roman"/>
                <w:snapToGrid w:val="0"/>
                <w:sz w:val="20"/>
                <w:szCs w:val="20"/>
                <w:vertAlign w:val="superscript"/>
              </w:rPr>
              <w:t>c</w:t>
            </w:r>
          </w:p>
          <w:p w14:paraId="7E6D7C3B" w14:textId="1A7941DF" w:rsidR="005D641D" w:rsidRPr="00B75323" w:rsidRDefault="005D641D" w:rsidP="00B75323">
            <w:pPr>
              <w:pStyle w:val="TableText0"/>
              <w:keepNext w:val="0"/>
              <w:keepLines w:val="0"/>
              <w:rPr>
                <w:sz w:val="20"/>
                <w:szCs w:val="20"/>
              </w:rPr>
            </w:pPr>
            <w:r w:rsidRPr="00B75323">
              <w:rPr>
                <w:sz w:val="20"/>
                <w:szCs w:val="20"/>
              </w:rPr>
              <w:t xml:space="preserve">OS: Gompertz </w:t>
            </w:r>
          </w:p>
        </w:tc>
        <w:tc>
          <w:tcPr>
            <w:tcW w:w="629" w:type="pct"/>
            <w:vAlign w:val="center"/>
          </w:tcPr>
          <w:p w14:paraId="4943CD9B" w14:textId="2C32F6AF" w:rsidR="005D641D" w:rsidRPr="00B75323" w:rsidRDefault="005D641D" w:rsidP="001C0BD9">
            <w:pPr>
              <w:pStyle w:val="TableText0"/>
              <w:keepNext w:val="0"/>
              <w:keepLines w:val="0"/>
              <w:jc w:val="center"/>
              <w:rPr>
                <w:sz w:val="20"/>
                <w:szCs w:val="20"/>
              </w:rPr>
            </w:pPr>
            <w:r w:rsidRPr="00B75323">
              <w:rPr>
                <w:sz w:val="20"/>
                <w:szCs w:val="20"/>
              </w:rPr>
              <w:t>$</w:t>
            </w:r>
            <w:r w:rsidR="0002786C" w:rsidRPr="0002786C">
              <w:rPr>
                <w:color w:val="000000"/>
                <w:spacing w:val="49"/>
                <w:sz w:val="20"/>
                <w:szCs w:val="20"/>
                <w:shd w:val="solid" w:color="000000" w:fill="000000"/>
                <w:fitText w:val="320" w:id="-663486197"/>
                <w14:textFill>
                  <w14:solidFill>
                    <w14:srgbClr w14:val="000000">
                      <w14:alpha w14:val="100000"/>
                    </w14:srgbClr>
                  </w14:solidFill>
                </w14:textFill>
              </w:rPr>
              <w:t>|||</w:t>
            </w:r>
            <w:r w:rsidR="0002786C" w:rsidRPr="0002786C">
              <w:rPr>
                <w:color w:val="000000"/>
                <w:spacing w:val="3"/>
                <w:sz w:val="20"/>
                <w:szCs w:val="20"/>
                <w:shd w:val="solid" w:color="000000" w:fill="000000"/>
                <w:fitText w:val="320" w:id="-663486197"/>
                <w14:textFill>
                  <w14:solidFill>
                    <w14:srgbClr w14:val="000000">
                      <w14:alpha w14:val="100000"/>
                    </w14:srgbClr>
                  </w14:solidFill>
                </w14:textFill>
              </w:rPr>
              <w:t>|</w:t>
            </w:r>
          </w:p>
        </w:tc>
        <w:tc>
          <w:tcPr>
            <w:tcW w:w="629" w:type="pct"/>
            <w:vAlign w:val="center"/>
          </w:tcPr>
          <w:p w14:paraId="49339BFC" w14:textId="21883072" w:rsidR="005D641D" w:rsidRPr="00B75323" w:rsidRDefault="005D641D" w:rsidP="001C0BD9">
            <w:pPr>
              <w:pStyle w:val="TableText0"/>
              <w:keepNext w:val="0"/>
              <w:keepLines w:val="0"/>
              <w:jc w:val="center"/>
              <w:rPr>
                <w:sz w:val="20"/>
                <w:szCs w:val="20"/>
              </w:rPr>
            </w:pPr>
            <w:r w:rsidRPr="00B75323">
              <w:rPr>
                <w:sz w:val="20"/>
                <w:szCs w:val="20"/>
              </w:rPr>
              <w:t>0.327</w:t>
            </w:r>
          </w:p>
        </w:tc>
        <w:tc>
          <w:tcPr>
            <w:tcW w:w="472" w:type="pct"/>
            <w:vAlign w:val="center"/>
          </w:tcPr>
          <w:p w14:paraId="5BF3E2DE" w14:textId="131F3317" w:rsidR="005D641D" w:rsidRPr="00B75323" w:rsidRDefault="005D641D" w:rsidP="001C0BD9">
            <w:pPr>
              <w:pStyle w:val="TableText0"/>
              <w:keepNext w:val="0"/>
              <w:keepLines w:val="0"/>
              <w:jc w:val="center"/>
              <w:rPr>
                <w:color w:val="000000"/>
                <w:sz w:val="20"/>
                <w:szCs w:val="20"/>
              </w:rPr>
            </w:pPr>
            <w:r w:rsidRPr="00B75323">
              <w:rPr>
                <w:color w:val="000000"/>
                <w:sz w:val="20"/>
                <w:szCs w:val="20"/>
              </w:rPr>
              <w:t>$</w:t>
            </w:r>
            <w:r w:rsidR="0002786C" w:rsidRPr="0002786C">
              <w:rPr>
                <w:color w:val="000000"/>
                <w:spacing w:val="53"/>
                <w:sz w:val="20"/>
                <w:szCs w:val="20"/>
                <w:shd w:val="solid" w:color="000000" w:fill="000000"/>
                <w:fitText w:val="330" w:id="-663486196"/>
                <w14:textFill>
                  <w14:solidFill>
                    <w14:srgbClr w14:val="000000">
                      <w14:alpha w14:val="100000"/>
                    </w14:srgbClr>
                  </w14:solidFill>
                </w14:textFill>
              </w:rPr>
              <w:t>|||</w:t>
            </w:r>
            <w:r w:rsidR="0002786C" w:rsidRPr="0002786C">
              <w:rPr>
                <w:color w:val="000000"/>
                <w:spacing w:val="1"/>
                <w:sz w:val="20"/>
                <w:szCs w:val="20"/>
                <w:shd w:val="solid" w:color="000000" w:fill="000000"/>
                <w:fitText w:val="330" w:id="-663486196"/>
                <w14:textFill>
                  <w14:solidFill>
                    <w14:srgbClr w14:val="000000">
                      <w14:alpha w14:val="100000"/>
                    </w14:srgbClr>
                  </w14:solidFill>
                </w14:textFill>
              </w:rPr>
              <w:t>|</w:t>
            </w:r>
            <w:r w:rsidR="001C0BD9">
              <w:rPr>
                <w:sz w:val="20"/>
                <w:szCs w:val="20"/>
              </w:rPr>
              <w:t xml:space="preserve"> </w:t>
            </w:r>
            <w:r w:rsidR="001C0BD9">
              <w:rPr>
                <w:sz w:val="20"/>
                <w:szCs w:val="20"/>
                <w:vertAlign w:val="superscript"/>
              </w:rPr>
              <w:t>1</w:t>
            </w:r>
          </w:p>
        </w:tc>
        <w:tc>
          <w:tcPr>
            <w:tcW w:w="521" w:type="pct"/>
            <w:vAlign w:val="center"/>
          </w:tcPr>
          <w:p w14:paraId="36535410" w14:textId="25A81333" w:rsidR="005D641D" w:rsidRPr="00B75323" w:rsidRDefault="0002786C" w:rsidP="001C0BD9">
            <w:pPr>
              <w:pStyle w:val="TableText0"/>
              <w:keepNext w:val="0"/>
              <w:keepLines w:val="0"/>
              <w:jc w:val="center"/>
              <w:rPr>
                <w:color w:val="000000"/>
                <w:sz w:val="20"/>
                <w:szCs w:val="20"/>
              </w:rPr>
            </w:pPr>
            <w:r w:rsidRPr="0002786C">
              <w:rPr>
                <w:color w:val="000000"/>
                <w:spacing w:val="53"/>
                <w:sz w:val="20"/>
                <w:szCs w:val="20"/>
                <w:shd w:val="solid" w:color="000000" w:fill="000000"/>
                <w:fitText w:val="330" w:id="-663486195"/>
                <w14:textFill>
                  <w14:solidFill>
                    <w14:srgbClr w14:val="000000">
                      <w14:alpha w14:val="100000"/>
                    </w14:srgbClr>
                  </w14:solidFill>
                </w14:textFill>
              </w:rPr>
              <w:t>|||</w:t>
            </w:r>
            <w:r w:rsidRPr="0002786C">
              <w:rPr>
                <w:color w:val="000000"/>
                <w:spacing w:val="1"/>
                <w:sz w:val="20"/>
                <w:szCs w:val="20"/>
                <w:shd w:val="solid" w:color="000000" w:fill="000000"/>
                <w:fitText w:val="330" w:id="-663486195"/>
                <w14:textFill>
                  <w14:solidFill>
                    <w14:srgbClr w14:val="000000">
                      <w14:alpha w14:val="100000"/>
                    </w14:srgbClr>
                  </w14:solidFill>
                </w14:textFill>
              </w:rPr>
              <w:t>|</w:t>
            </w:r>
            <w:r w:rsidR="005D641D" w:rsidRPr="00B75323">
              <w:rPr>
                <w:color w:val="000000"/>
                <w:sz w:val="20"/>
                <w:szCs w:val="20"/>
              </w:rPr>
              <w:t>%</w:t>
            </w:r>
          </w:p>
        </w:tc>
      </w:tr>
      <w:tr w:rsidR="00602603" w:rsidRPr="00B75323" w14:paraId="330156FD" w14:textId="77777777" w:rsidTr="00602603">
        <w:tc>
          <w:tcPr>
            <w:tcW w:w="1335" w:type="pct"/>
          </w:tcPr>
          <w:p w14:paraId="1E66C5AF" w14:textId="77777777" w:rsidR="005D641D" w:rsidRPr="00B75323" w:rsidRDefault="005D641D" w:rsidP="00B75323">
            <w:pPr>
              <w:pStyle w:val="TableText0"/>
              <w:keepNext w:val="0"/>
              <w:keepLines w:val="0"/>
              <w:rPr>
                <w:sz w:val="20"/>
                <w:szCs w:val="20"/>
              </w:rPr>
            </w:pPr>
            <w:r w:rsidRPr="00B75323">
              <w:rPr>
                <w:sz w:val="20"/>
                <w:szCs w:val="20"/>
              </w:rPr>
              <w:t>PFS, OS, TTD: Weibull.</w:t>
            </w:r>
          </w:p>
          <w:p w14:paraId="67BA89BD" w14:textId="77777777" w:rsidR="005D641D" w:rsidRPr="00B75323" w:rsidRDefault="005D641D" w:rsidP="00B75323">
            <w:pPr>
              <w:pStyle w:val="TableText0"/>
              <w:keepNext w:val="0"/>
              <w:keepLines w:val="0"/>
              <w:rPr>
                <w:sz w:val="20"/>
                <w:szCs w:val="20"/>
              </w:rPr>
            </w:pPr>
            <w:r w:rsidRPr="00B75323">
              <w:rPr>
                <w:sz w:val="20"/>
                <w:szCs w:val="20"/>
              </w:rPr>
              <w:t>Time horizon 10 years</w:t>
            </w:r>
          </w:p>
        </w:tc>
        <w:tc>
          <w:tcPr>
            <w:tcW w:w="1414" w:type="pct"/>
          </w:tcPr>
          <w:p w14:paraId="75ECA505" w14:textId="66C5C7DF" w:rsidR="005D641D" w:rsidRPr="00B75323" w:rsidRDefault="005D641D" w:rsidP="00B75323">
            <w:pPr>
              <w:pStyle w:val="TableText0"/>
              <w:keepNext w:val="0"/>
              <w:keepLines w:val="0"/>
              <w:rPr>
                <w:sz w:val="20"/>
                <w:szCs w:val="20"/>
              </w:rPr>
            </w:pPr>
            <w:r w:rsidRPr="00B75323">
              <w:rPr>
                <w:sz w:val="20"/>
                <w:szCs w:val="20"/>
              </w:rPr>
              <w:t xml:space="preserve">PFS, OS, TTD: lowest </w:t>
            </w:r>
            <w:proofErr w:type="spellStart"/>
            <w:r w:rsidRPr="00B75323">
              <w:rPr>
                <w:sz w:val="20"/>
                <w:szCs w:val="20"/>
              </w:rPr>
              <w:t>AIC</w:t>
            </w:r>
            <w:r w:rsidRPr="00B75323">
              <w:rPr>
                <w:sz w:val="20"/>
                <w:szCs w:val="20"/>
                <w:vertAlign w:val="superscript"/>
              </w:rPr>
              <w:t>b</w:t>
            </w:r>
            <w:proofErr w:type="spellEnd"/>
            <w:r w:rsidRPr="00B75323">
              <w:rPr>
                <w:sz w:val="20"/>
                <w:szCs w:val="20"/>
              </w:rPr>
              <w:t xml:space="preserve">. </w:t>
            </w:r>
          </w:p>
          <w:p w14:paraId="1283B990" w14:textId="77777777" w:rsidR="005D641D" w:rsidRPr="00B75323" w:rsidRDefault="005D641D" w:rsidP="00B75323">
            <w:pPr>
              <w:pStyle w:val="TableText0"/>
              <w:keepNext w:val="0"/>
              <w:keepLines w:val="0"/>
              <w:rPr>
                <w:sz w:val="20"/>
                <w:szCs w:val="20"/>
              </w:rPr>
            </w:pPr>
            <w:r w:rsidRPr="00B75323">
              <w:rPr>
                <w:sz w:val="20"/>
                <w:szCs w:val="20"/>
              </w:rPr>
              <w:t>Time horizon: 7.5 years</w:t>
            </w:r>
          </w:p>
        </w:tc>
        <w:tc>
          <w:tcPr>
            <w:tcW w:w="629" w:type="pct"/>
            <w:vAlign w:val="center"/>
          </w:tcPr>
          <w:p w14:paraId="62728FD1" w14:textId="42675E64" w:rsidR="005D641D" w:rsidRPr="00B75323" w:rsidRDefault="005D641D" w:rsidP="001C0BD9">
            <w:pPr>
              <w:pStyle w:val="TableText0"/>
              <w:keepNext w:val="0"/>
              <w:keepLines w:val="0"/>
              <w:jc w:val="center"/>
              <w:rPr>
                <w:sz w:val="20"/>
                <w:szCs w:val="20"/>
              </w:rPr>
            </w:pPr>
            <w:r w:rsidRPr="00B75323">
              <w:rPr>
                <w:sz w:val="20"/>
                <w:szCs w:val="20"/>
              </w:rPr>
              <w:t>$</w:t>
            </w:r>
            <w:r w:rsidR="0002786C" w:rsidRPr="0002786C">
              <w:rPr>
                <w:color w:val="000000"/>
                <w:spacing w:val="49"/>
                <w:sz w:val="20"/>
                <w:szCs w:val="20"/>
                <w:shd w:val="solid" w:color="000000" w:fill="000000"/>
                <w:fitText w:val="320" w:id="-663486194"/>
                <w14:textFill>
                  <w14:solidFill>
                    <w14:srgbClr w14:val="000000">
                      <w14:alpha w14:val="100000"/>
                    </w14:srgbClr>
                  </w14:solidFill>
                </w14:textFill>
              </w:rPr>
              <w:t>|||</w:t>
            </w:r>
            <w:r w:rsidR="0002786C" w:rsidRPr="0002786C">
              <w:rPr>
                <w:color w:val="000000"/>
                <w:spacing w:val="3"/>
                <w:sz w:val="20"/>
                <w:szCs w:val="20"/>
                <w:shd w:val="solid" w:color="000000" w:fill="000000"/>
                <w:fitText w:val="320" w:id="-663486194"/>
                <w14:textFill>
                  <w14:solidFill>
                    <w14:srgbClr w14:val="000000">
                      <w14:alpha w14:val="100000"/>
                    </w14:srgbClr>
                  </w14:solidFill>
                </w14:textFill>
              </w:rPr>
              <w:t>|</w:t>
            </w:r>
          </w:p>
        </w:tc>
        <w:tc>
          <w:tcPr>
            <w:tcW w:w="629" w:type="pct"/>
            <w:vAlign w:val="center"/>
          </w:tcPr>
          <w:p w14:paraId="60044234" w14:textId="77777777" w:rsidR="005D641D" w:rsidRPr="00B75323" w:rsidRDefault="005D641D" w:rsidP="001C0BD9">
            <w:pPr>
              <w:pStyle w:val="TableText0"/>
              <w:keepNext w:val="0"/>
              <w:keepLines w:val="0"/>
              <w:jc w:val="center"/>
              <w:rPr>
                <w:sz w:val="20"/>
                <w:szCs w:val="20"/>
              </w:rPr>
            </w:pPr>
            <w:r w:rsidRPr="00B75323">
              <w:rPr>
                <w:sz w:val="20"/>
                <w:szCs w:val="20"/>
              </w:rPr>
              <w:t>0.330</w:t>
            </w:r>
          </w:p>
        </w:tc>
        <w:tc>
          <w:tcPr>
            <w:tcW w:w="472" w:type="pct"/>
            <w:vAlign w:val="center"/>
          </w:tcPr>
          <w:p w14:paraId="1E6CB9B5" w14:textId="46A3E942" w:rsidR="005D641D" w:rsidRPr="00B75323" w:rsidRDefault="005D641D" w:rsidP="001C0BD9">
            <w:pPr>
              <w:pStyle w:val="TableText0"/>
              <w:keepNext w:val="0"/>
              <w:keepLines w:val="0"/>
              <w:jc w:val="center"/>
              <w:rPr>
                <w:sz w:val="20"/>
                <w:szCs w:val="20"/>
              </w:rPr>
            </w:pPr>
            <w:r w:rsidRPr="00B75323">
              <w:rPr>
                <w:color w:val="000000"/>
                <w:sz w:val="20"/>
                <w:szCs w:val="20"/>
              </w:rPr>
              <w:t>$</w:t>
            </w:r>
            <w:r w:rsidR="0002786C" w:rsidRPr="0002786C">
              <w:rPr>
                <w:color w:val="000000"/>
                <w:spacing w:val="53"/>
                <w:sz w:val="20"/>
                <w:szCs w:val="20"/>
                <w:shd w:val="solid" w:color="000000" w:fill="000000"/>
                <w:fitText w:val="330" w:id="-663486193"/>
                <w14:textFill>
                  <w14:solidFill>
                    <w14:srgbClr w14:val="000000">
                      <w14:alpha w14:val="100000"/>
                    </w14:srgbClr>
                  </w14:solidFill>
                </w14:textFill>
              </w:rPr>
              <w:t>|||</w:t>
            </w:r>
            <w:r w:rsidR="0002786C" w:rsidRPr="0002786C">
              <w:rPr>
                <w:color w:val="000000"/>
                <w:spacing w:val="1"/>
                <w:sz w:val="20"/>
                <w:szCs w:val="20"/>
                <w:shd w:val="solid" w:color="000000" w:fill="000000"/>
                <w:fitText w:val="330" w:id="-663486193"/>
                <w14:textFill>
                  <w14:solidFill>
                    <w14:srgbClr w14:val="000000">
                      <w14:alpha w14:val="100000"/>
                    </w14:srgbClr>
                  </w14:solidFill>
                </w14:textFill>
              </w:rPr>
              <w:t>|</w:t>
            </w:r>
            <w:r w:rsidR="001C0BD9">
              <w:rPr>
                <w:sz w:val="20"/>
                <w:szCs w:val="20"/>
              </w:rPr>
              <w:t xml:space="preserve"> </w:t>
            </w:r>
            <w:r w:rsidR="001C0BD9">
              <w:rPr>
                <w:sz w:val="20"/>
                <w:szCs w:val="20"/>
                <w:vertAlign w:val="superscript"/>
              </w:rPr>
              <w:t>1</w:t>
            </w:r>
          </w:p>
        </w:tc>
        <w:tc>
          <w:tcPr>
            <w:tcW w:w="521" w:type="pct"/>
            <w:vAlign w:val="center"/>
          </w:tcPr>
          <w:p w14:paraId="4C1D0F0C" w14:textId="21ACEEE0" w:rsidR="005D641D" w:rsidRPr="00B75323" w:rsidRDefault="0002786C" w:rsidP="001C0BD9">
            <w:pPr>
              <w:pStyle w:val="TableText0"/>
              <w:keepNext w:val="0"/>
              <w:keepLines w:val="0"/>
              <w:jc w:val="center"/>
              <w:rPr>
                <w:sz w:val="20"/>
                <w:szCs w:val="20"/>
              </w:rPr>
            </w:pPr>
            <w:r w:rsidRPr="0002786C">
              <w:rPr>
                <w:color w:val="000000"/>
                <w:spacing w:val="53"/>
                <w:sz w:val="20"/>
                <w:szCs w:val="20"/>
                <w:shd w:val="solid" w:color="000000" w:fill="000000"/>
                <w:fitText w:val="330" w:id="-663486192"/>
                <w14:textFill>
                  <w14:solidFill>
                    <w14:srgbClr w14:val="000000">
                      <w14:alpha w14:val="100000"/>
                    </w14:srgbClr>
                  </w14:solidFill>
                </w14:textFill>
              </w:rPr>
              <w:t>|||</w:t>
            </w:r>
            <w:r w:rsidRPr="0002786C">
              <w:rPr>
                <w:color w:val="000000"/>
                <w:spacing w:val="1"/>
                <w:sz w:val="20"/>
                <w:szCs w:val="20"/>
                <w:shd w:val="solid" w:color="000000" w:fill="000000"/>
                <w:fitText w:val="330" w:id="-663486192"/>
                <w14:textFill>
                  <w14:solidFill>
                    <w14:srgbClr w14:val="000000">
                      <w14:alpha w14:val="100000"/>
                    </w14:srgbClr>
                  </w14:solidFill>
                </w14:textFill>
              </w:rPr>
              <w:t>|</w:t>
            </w:r>
            <w:r w:rsidR="005D641D" w:rsidRPr="00B75323">
              <w:rPr>
                <w:sz w:val="20"/>
                <w:szCs w:val="20"/>
              </w:rPr>
              <w:t>%</w:t>
            </w:r>
          </w:p>
        </w:tc>
      </w:tr>
      <w:tr w:rsidR="00602603" w:rsidRPr="00B75323" w14:paraId="43A9590B" w14:textId="77777777" w:rsidTr="00602603">
        <w:tc>
          <w:tcPr>
            <w:tcW w:w="1335" w:type="pct"/>
          </w:tcPr>
          <w:p w14:paraId="63C386C7" w14:textId="13D3BDB4" w:rsidR="005D641D" w:rsidRPr="00B75323" w:rsidRDefault="005D641D" w:rsidP="00B75323">
            <w:pPr>
              <w:pStyle w:val="TableText0"/>
              <w:keepNext w:val="0"/>
              <w:keepLines w:val="0"/>
              <w:rPr>
                <w:sz w:val="20"/>
                <w:szCs w:val="20"/>
              </w:rPr>
            </w:pPr>
            <w:r w:rsidRPr="00B75323">
              <w:rPr>
                <w:sz w:val="20"/>
                <w:szCs w:val="20"/>
              </w:rPr>
              <w:t>PFS, OS, TTD: Weibull.</w:t>
            </w:r>
          </w:p>
          <w:p w14:paraId="5F1663A5" w14:textId="3D2164A1" w:rsidR="005D641D" w:rsidRPr="00B75323" w:rsidRDefault="005D641D" w:rsidP="00B75323">
            <w:pPr>
              <w:pStyle w:val="TableText0"/>
              <w:keepNext w:val="0"/>
              <w:keepLines w:val="0"/>
              <w:rPr>
                <w:sz w:val="20"/>
                <w:szCs w:val="20"/>
              </w:rPr>
            </w:pPr>
            <w:r w:rsidRPr="00B75323">
              <w:rPr>
                <w:sz w:val="20"/>
                <w:szCs w:val="20"/>
              </w:rPr>
              <w:t>Time horizon 10 years</w:t>
            </w:r>
          </w:p>
          <w:p w14:paraId="7E15BCB5" w14:textId="1D38F3B0" w:rsidR="005D641D" w:rsidRPr="00B75323" w:rsidRDefault="005D641D" w:rsidP="00B75323">
            <w:pPr>
              <w:pStyle w:val="TableText0"/>
              <w:keepNext w:val="0"/>
              <w:keepLines w:val="0"/>
              <w:rPr>
                <w:sz w:val="20"/>
                <w:szCs w:val="20"/>
              </w:rPr>
            </w:pPr>
            <w:r w:rsidRPr="00B75323">
              <w:rPr>
                <w:sz w:val="20"/>
                <w:szCs w:val="20"/>
              </w:rPr>
              <w:t xml:space="preserve">AE costs of $216.12 for O+C and $12.29 for osimertinib monotherapy </w:t>
            </w:r>
          </w:p>
        </w:tc>
        <w:tc>
          <w:tcPr>
            <w:tcW w:w="1414" w:type="pct"/>
          </w:tcPr>
          <w:p w14:paraId="3745F898" w14:textId="77777777" w:rsidR="005D641D" w:rsidRPr="00B75323" w:rsidRDefault="005D641D" w:rsidP="00B75323">
            <w:pPr>
              <w:pStyle w:val="TableText0"/>
              <w:keepNext w:val="0"/>
              <w:keepLines w:val="0"/>
              <w:rPr>
                <w:sz w:val="20"/>
                <w:szCs w:val="20"/>
              </w:rPr>
            </w:pPr>
            <w:r w:rsidRPr="00B75323">
              <w:rPr>
                <w:sz w:val="20"/>
                <w:szCs w:val="20"/>
              </w:rPr>
              <w:t xml:space="preserve">PFS, OS, TTD: lowest </w:t>
            </w:r>
            <w:proofErr w:type="spellStart"/>
            <w:r w:rsidRPr="00B75323">
              <w:rPr>
                <w:sz w:val="20"/>
                <w:szCs w:val="20"/>
              </w:rPr>
              <w:t>AIC</w:t>
            </w:r>
            <w:r w:rsidRPr="00B75323">
              <w:rPr>
                <w:sz w:val="20"/>
                <w:szCs w:val="20"/>
                <w:vertAlign w:val="superscript"/>
              </w:rPr>
              <w:t>a</w:t>
            </w:r>
            <w:proofErr w:type="spellEnd"/>
            <w:r w:rsidRPr="00B75323">
              <w:rPr>
                <w:sz w:val="20"/>
                <w:szCs w:val="20"/>
              </w:rPr>
              <w:t xml:space="preserve">. </w:t>
            </w:r>
          </w:p>
          <w:p w14:paraId="125EB4F1" w14:textId="77777777" w:rsidR="005D641D" w:rsidRPr="00B75323" w:rsidRDefault="005D641D" w:rsidP="00B75323">
            <w:pPr>
              <w:pStyle w:val="TableText0"/>
              <w:keepNext w:val="0"/>
              <w:keepLines w:val="0"/>
              <w:rPr>
                <w:sz w:val="20"/>
                <w:szCs w:val="20"/>
              </w:rPr>
            </w:pPr>
            <w:r w:rsidRPr="00B75323">
              <w:rPr>
                <w:sz w:val="20"/>
                <w:szCs w:val="20"/>
              </w:rPr>
              <w:t>Time horizon: 7.5 years</w:t>
            </w:r>
          </w:p>
          <w:p w14:paraId="22F56344" w14:textId="78DA94AD" w:rsidR="005D641D" w:rsidRPr="00B75323" w:rsidRDefault="005D641D" w:rsidP="00B75323">
            <w:pPr>
              <w:pStyle w:val="TableText0"/>
              <w:keepNext w:val="0"/>
              <w:keepLines w:val="0"/>
              <w:rPr>
                <w:sz w:val="20"/>
                <w:szCs w:val="20"/>
              </w:rPr>
            </w:pPr>
            <w:r w:rsidRPr="00B75323">
              <w:rPr>
                <w:sz w:val="20"/>
                <w:szCs w:val="20"/>
              </w:rPr>
              <w:t>AE costs of $1,080.61</w:t>
            </w:r>
            <w:r w:rsidRPr="00B75323">
              <w:rPr>
                <w:sz w:val="20"/>
                <w:szCs w:val="20"/>
                <w:vertAlign w:val="superscript"/>
              </w:rPr>
              <w:t>a</w:t>
            </w:r>
            <w:r w:rsidRPr="00B75323">
              <w:rPr>
                <w:sz w:val="20"/>
                <w:szCs w:val="20"/>
              </w:rPr>
              <w:t xml:space="preserve"> for O+C and $61,45 </w:t>
            </w:r>
            <w:r w:rsidR="000E0423" w:rsidRPr="00B75323">
              <w:rPr>
                <w:sz w:val="20"/>
                <w:szCs w:val="20"/>
              </w:rPr>
              <w:t xml:space="preserve">cap for </w:t>
            </w:r>
            <w:r w:rsidRPr="00B75323">
              <w:rPr>
                <w:sz w:val="20"/>
                <w:szCs w:val="20"/>
              </w:rPr>
              <w:t xml:space="preserve">osimertinib monotherapy </w:t>
            </w:r>
          </w:p>
        </w:tc>
        <w:tc>
          <w:tcPr>
            <w:tcW w:w="629" w:type="pct"/>
            <w:vAlign w:val="center"/>
          </w:tcPr>
          <w:p w14:paraId="3AEDF6C1" w14:textId="2A045FAF" w:rsidR="005D641D" w:rsidRPr="00B75323" w:rsidRDefault="005D641D" w:rsidP="001C0BD9">
            <w:pPr>
              <w:pStyle w:val="TableText0"/>
              <w:keepNext w:val="0"/>
              <w:keepLines w:val="0"/>
              <w:jc w:val="center"/>
              <w:rPr>
                <w:sz w:val="20"/>
                <w:szCs w:val="20"/>
              </w:rPr>
            </w:pPr>
            <w:r w:rsidRPr="00B75323">
              <w:rPr>
                <w:sz w:val="20"/>
                <w:szCs w:val="20"/>
              </w:rPr>
              <w:t>$</w:t>
            </w:r>
            <w:r w:rsidR="0002786C" w:rsidRPr="0002786C">
              <w:rPr>
                <w:color w:val="000000"/>
                <w:spacing w:val="49"/>
                <w:sz w:val="20"/>
                <w:szCs w:val="20"/>
                <w:shd w:val="solid" w:color="000000" w:fill="000000"/>
                <w:fitText w:val="320" w:id="-663486208"/>
                <w14:textFill>
                  <w14:solidFill>
                    <w14:srgbClr w14:val="000000">
                      <w14:alpha w14:val="100000"/>
                    </w14:srgbClr>
                  </w14:solidFill>
                </w14:textFill>
              </w:rPr>
              <w:t>|||</w:t>
            </w:r>
            <w:r w:rsidR="0002786C" w:rsidRPr="0002786C">
              <w:rPr>
                <w:color w:val="000000"/>
                <w:spacing w:val="3"/>
                <w:sz w:val="20"/>
                <w:szCs w:val="20"/>
                <w:shd w:val="solid" w:color="000000" w:fill="000000"/>
                <w:fitText w:val="320" w:id="-663486208"/>
                <w14:textFill>
                  <w14:solidFill>
                    <w14:srgbClr w14:val="000000">
                      <w14:alpha w14:val="100000"/>
                    </w14:srgbClr>
                  </w14:solidFill>
                </w14:textFill>
              </w:rPr>
              <w:t>|</w:t>
            </w:r>
          </w:p>
        </w:tc>
        <w:tc>
          <w:tcPr>
            <w:tcW w:w="629" w:type="pct"/>
            <w:vAlign w:val="center"/>
          </w:tcPr>
          <w:p w14:paraId="562015CA" w14:textId="60F027A6" w:rsidR="005D641D" w:rsidRPr="00B75323" w:rsidRDefault="005D641D" w:rsidP="001C0BD9">
            <w:pPr>
              <w:pStyle w:val="TableText0"/>
              <w:keepNext w:val="0"/>
              <w:keepLines w:val="0"/>
              <w:jc w:val="center"/>
              <w:rPr>
                <w:sz w:val="20"/>
                <w:szCs w:val="20"/>
              </w:rPr>
            </w:pPr>
            <w:r w:rsidRPr="00B75323">
              <w:rPr>
                <w:sz w:val="20"/>
                <w:szCs w:val="20"/>
              </w:rPr>
              <w:t>0.330</w:t>
            </w:r>
          </w:p>
        </w:tc>
        <w:tc>
          <w:tcPr>
            <w:tcW w:w="472" w:type="pct"/>
            <w:vAlign w:val="center"/>
          </w:tcPr>
          <w:p w14:paraId="27F0D1C2" w14:textId="14D28255" w:rsidR="005D641D" w:rsidRPr="00B75323" w:rsidRDefault="005D641D" w:rsidP="001C0BD9">
            <w:pPr>
              <w:pStyle w:val="TableText0"/>
              <w:keepNext w:val="0"/>
              <w:keepLines w:val="0"/>
              <w:jc w:val="center"/>
              <w:rPr>
                <w:color w:val="000000"/>
                <w:sz w:val="20"/>
                <w:szCs w:val="20"/>
              </w:rPr>
            </w:pPr>
            <w:r w:rsidRPr="00B75323">
              <w:rPr>
                <w:sz w:val="20"/>
                <w:szCs w:val="20"/>
              </w:rPr>
              <w:t>$</w:t>
            </w:r>
            <w:r w:rsidR="0002786C" w:rsidRPr="0002786C">
              <w:rPr>
                <w:color w:val="000000"/>
                <w:spacing w:val="53"/>
                <w:sz w:val="20"/>
                <w:szCs w:val="20"/>
                <w:shd w:val="solid" w:color="000000" w:fill="000000"/>
                <w:fitText w:val="330" w:id="-663486207"/>
                <w14:textFill>
                  <w14:solidFill>
                    <w14:srgbClr w14:val="000000">
                      <w14:alpha w14:val="100000"/>
                    </w14:srgbClr>
                  </w14:solidFill>
                </w14:textFill>
              </w:rPr>
              <w:t>|||</w:t>
            </w:r>
            <w:r w:rsidR="0002786C" w:rsidRPr="0002786C">
              <w:rPr>
                <w:color w:val="000000"/>
                <w:spacing w:val="1"/>
                <w:sz w:val="20"/>
                <w:szCs w:val="20"/>
                <w:shd w:val="solid" w:color="000000" w:fill="000000"/>
                <w:fitText w:val="330" w:id="-663486207"/>
                <w14:textFill>
                  <w14:solidFill>
                    <w14:srgbClr w14:val="000000">
                      <w14:alpha w14:val="100000"/>
                    </w14:srgbClr>
                  </w14:solidFill>
                </w14:textFill>
              </w:rPr>
              <w:t>|</w:t>
            </w:r>
            <w:r w:rsidR="001C0BD9">
              <w:rPr>
                <w:sz w:val="20"/>
                <w:szCs w:val="20"/>
              </w:rPr>
              <w:t xml:space="preserve"> </w:t>
            </w:r>
            <w:r w:rsidR="001C0BD9">
              <w:rPr>
                <w:sz w:val="20"/>
                <w:szCs w:val="20"/>
                <w:vertAlign w:val="superscript"/>
              </w:rPr>
              <w:t>1</w:t>
            </w:r>
          </w:p>
        </w:tc>
        <w:tc>
          <w:tcPr>
            <w:tcW w:w="521" w:type="pct"/>
            <w:vAlign w:val="center"/>
          </w:tcPr>
          <w:p w14:paraId="5CABBE1D" w14:textId="4B581D93" w:rsidR="005D641D" w:rsidRPr="00B75323" w:rsidRDefault="0002786C" w:rsidP="001C0BD9">
            <w:pPr>
              <w:pStyle w:val="TableText0"/>
              <w:keepNext w:val="0"/>
              <w:keepLines w:val="0"/>
              <w:jc w:val="center"/>
              <w:rPr>
                <w:sz w:val="20"/>
                <w:szCs w:val="20"/>
              </w:rPr>
            </w:pPr>
            <w:r w:rsidRPr="0002786C">
              <w:rPr>
                <w:color w:val="000000"/>
                <w:spacing w:val="53"/>
                <w:sz w:val="20"/>
                <w:szCs w:val="20"/>
                <w:shd w:val="solid" w:color="000000" w:fill="000000"/>
                <w:fitText w:val="330" w:id="-663486206"/>
                <w14:textFill>
                  <w14:solidFill>
                    <w14:srgbClr w14:val="000000">
                      <w14:alpha w14:val="100000"/>
                    </w14:srgbClr>
                  </w14:solidFill>
                </w14:textFill>
              </w:rPr>
              <w:t>|||</w:t>
            </w:r>
            <w:r w:rsidRPr="0002786C">
              <w:rPr>
                <w:color w:val="000000"/>
                <w:spacing w:val="1"/>
                <w:sz w:val="20"/>
                <w:szCs w:val="20"/>
                <w:shd w:val="solid" w:color="000000" w:fill="000000"/>
                <w:fitText w:val="330" w:id="-663486206"/>
                <w14:textFill>
                  <w14:solidFill>
                    <w14:srgbClr w14:val="000000">
                      <w14:alpha w14:val="100000"/>
                    </w14:srgbClr>
                  </w14:solidFill>
                </w14:textFill>
              </w:rPr>
              <w:t>|</w:t>
            </w:r>
            <w:r w:rsidR="005D641D" w:rsidRPr="00B75323">
              <w:rPr>
                <w:sz w:val="20"/>
                <w:szCs w:val="20"/>
              </w:rPr>
              <w:t>%</w:t>
            </w:r>
          </w:p>
        </w:tc>
      </w:tr>
      <w:tr w:rsidR="00602603" w:rsidRPr="00B75323" w14:paraId="525EB1C1" w14:textId="77777777" w:rsidTr="00602603">
        <w:tc>
          <w:tcPr>
            <w:tcW w:w="1335" w:type="pct"/>
          </w:tcPr>
          <w:p w14:paraId="2DB3A6FC" w14:textId="77777777" w:rsidR="005D641D" w:rsidRPr="00B75323" w:rsidRDefault="005D641D" w:rsidP="00B75323">
            <w:pPr>
              <w:pStyle w:val="TableText0"/>
              <w:keepNext w:val="0"/>
              <w:keepLines w:val="0"/>
              <w:rPr>
                <w:sz w:val="20"/>
                <w:szCs w:val="20"/>
              </w:rPr>
            </w:pPr>
            <w:r w:rsidRPr="00B75323">
              <w:rPr>
                <w:sz w:val="20"/>
                <w:szCs w:val="20"/>
              </w:rPr>
              <w:t>PFS, OS, TTD: Weibull.</w:t>
            </w:r>
          </w:p>
          <w:p w14:paraId="6019DE6C" w14:textId="77777777" w:rsidR="005D641D" w:rsidRPr="00B75323" w:rsidRDefault="005D641D" w:rsidP="00B75323">
            <w:pPr>
              <w:pStyle w:val="TableText0"/>
              <w:keepNext w:val="0"/>
              <w:keepLines w:val="0"/>
              <w:rPr>
                <w:sz w:val="20"/>
                <w:szCs w:val="20"/>
              </w:rPr>
            </w:pPr>
            <w:r w:rsidRPr="00B75323">
              <w:rPr>
                <w:sz w:val="20"/>
                <w:szCs w:val="20"/>
              </w:rPr>
              <w:t>Time horizon 10 years</w:t>
            </w:r>
          </w:p>
          <w:p w14:paraId="524A7892" w14:textId="34632091" w:rsidR="005D641D" w:rsidRPr="00B75323" w:rsidRDefault="005D641D" w:rsidP="00B75323">
            <w:pPr>
              <w:pStyle w:val="TableText0"/>
              <w:keepNext w:val="0"/>
              <w:keepLines w:val="0"/>
              <w:rPr>
                <w:sz w:val="20"/>
                <w:szCs w:val="20"/>
              </w:rPr>
            </w:pPr>
            <w:r w:rsidRPr="00B75323">
              <w:rPr>
                <w:snapToGrid w:val="0"/>
                <w:sz w:val="20"/>
                <w:szCs w:val="20"/>
              </w:rPr>
              <w:t xml:space="preserve">AE costs </w:t>
            </w:r>
            <w:r w:rsidRPr="00B75323">
              <w:rPr>
                <w:sz w:val="20"/>
                <w:szCs w:val="20"/>
              </w:rPr>
              <w:t>of $216.12 for O+C and $12.29 for osimertinib monotherapy.</w:t>
            </w:r>
          </w:p>
          <w:p w14:paraId="05B2A9AC" w14:textId="49577AD5" w:rsidR="005D641D" w:rsidRPr="00B75323" w:rsidRDefault="005D641D" w:rsidP="00B75323">
            <w:pPr>
              <w:pStyle w:val="TableText0"/>
              <w:keepNext w:val="0"/>
              <w:keepLines w:val="0"/>
              <w:rPr>
                <w:snapToGrid w:val="0"/>
                <w:sz w:val="20"/>
                <w:szCs w:val="20"/>
              </w:rPr>
            </w:pPr>
            <w:r w:rsidRPr="00B75323">
              <w:rPr>
                <w:snapToGrid w:val="0"/>
                <w:sz w:val="20"/>
                <w:szCs w:val="20"/>
              </w:rPr>
              <w:t xml:space="preserve">O+C: mean duration </w:t>
            </w:r>
            <w:r w:rsidR="0002786C" w:rsidRPr="0002786C">
              <w:rPr>
                <w:snapToGrid w:val="0"/>
                <w:color w:val="000000"/>
                <w:spacing w:val="49"/>
                <w:sz w:val="20"/>
                <w:szCs w:val="20"/>
                <w:shd w:val="solid" w:color="000000" w:fill="000000"/>
                <w:fitText w:val="320" w:id="-663486205"/>
                <w14:textFill>
                  <w14:solidFill>
                    <w14:srgbClr w14:val="000000">
                      <w14:alpha w14:val="100000"/>
                    </w14:srgbClr>
                  </w14:solidFill>
                </w14:textFill>
              </w:rPr>
              <w:t>|||</w:t>
            </w:r>
            <w:r w:rsidR="0002786C" w:rsidRPr="0002786C">
              <w:rPr>
                <w:snapToGrid w:val="0"/>
                <w:color w:val="000000"/>
                <w:spacing w:val="3"/>
                <w:sz w:val="20"/>
                <w:szCs w:val="20"/>
                <w:shd w:val="solid" w:color="000000" w:fill="000000"/>
                <w:fitText w:val="320" w:id="-663486205"/>
                <w14:textFill>
                  <w14:solidFill>
                    <w14:srgbClr w14:val="000000">
                      <w14:alpha w14:val="100000"/>
                    </w14:srgbClr>
                  </w14:solidFill>
                </w14:textFill>
              </w:rPr>
              <w:t>|</w:t>
            </w:r>
            <w:r w:rsidRPr="00B75323">
              <w:rPr>
                <w:snapToGrid w:val="0"/>
                <w:sz w:val="20"/>
                <w:szCs w:val="20"/>
              </w:rPr>
              <w:t xml:space="preserve"> months</w:t>
            </w:r>
          </w:p>
          <w:p w14:paraId="7CA35A0F" w14:textId="0E7C908A" w:rsidR="005D641D" w:rsidRPr="00B75323" w:rsidRDefault="005D641D" w:rsidP="00B75323">
            <w:pPr>
              <w:pStyle w:val="TableText0"/>
              <w:keepNext w:val="0"/>
              <w:keepLines w:val="0"/>
              <w:rPr>
                <w:snapToGrid w:val="0"/>
                <w:sz w:val="20"/>
                <w:szCs w:val="20"/>
              </w:rPr>
            </w:pPr>
            <w:r w:rsidRPr="00B75323">
              <w:rPr>
                <w:snapToGrid w:val="0"/>
                <w:sz w:val="20"/>
                <w:szCs w:val="20"/>
              </w:rPr>
              <w:t xml:space="preserve">Osimertinib monotherapy: mean duration </w:t>
            </w:r>
            <w:r w:rsidR="0002786C" w:rsidRPr="0002786C">
              <w:rPr>
                <w:snapToGrid w:val="0"/>
                <w:color w:val="000000"/>
                <w:spacing w:val="53"/>
                <w:sz w:val="20"/>
                <w:szCs w:val="20"/>
                <w:shd w:val="solid" w:color="000000" w:fill="000000"/>
                <w:fitText w:val="330" w:id="-663486204"/>
                <w14:textFill>
                  <w14:solidFill>
                    <w14:srgbClr w14:val="000000">
                      <w14:alpha w14:val="100000"/>
                    </w14:srgbClr>
                  </w14:solidFill>
                </w14:textFill>
              </w:rPr>
              <w:t>|||</w:t>
            </w:r>
            <w:r w:rsidR="0002786C" w:rsidRPr="0002786C">
              <w:rPr>
                <w:snapToGrid w:val="0"/>
                <w:color w:val="000000"/>
                <w:spacing w:val="1"/>
                <w:sz w:val="20"/>
                <w:szCs w:val="20"/>
                <w:shd w:val="solid" w:color="000000" w:fill="000000"/>
                <w:fitText w:val="330" w:id="-663486204"/>
                <w14:textFill>
                  <w14:solidFill>
                    <w14:srgbClr w14:val="000000">
                      <w14:alpha w14:val="100000"/>
                    </w14:srgbClr>
                  </w14:solidFill>
                </w14:textFill>
              </w:rPr>
              <w:t>|</w:t>
            </w:r>
            <w:r w:rsidRPr="00B75323">
              <w:rPr>
                <w:snapToGrid w:val="0"/>
                <w:sz w:val="20"/>
                <w:szCs w:val="20"/>
              </w:rPr>
              <w:t xml:space="preserve"> months (Deed FLAURA) </w:t>
            </w:r>
          </w:p>
        </w:tc>
        <w:tc>
          <w:tcPr>
            <w:tcW w:w="1414" w:type="pct"/>
          </w:tcPr>
          <w:p w14:paraId="7067555D" w14:textId="74862D86" w:rsidR="005D641D" w:rsidRPr="00B75323" w:rsidRDefault="005D641D" w:rsidP="00B75323">
            <w:pPr>
              <w:pStyle w:val="TableText0"/>
              <w:keepNext w:val="0"/>
              <w:keepLines w:val="0"/>
              <w:rPr>
                <w:sz w:val="20"/>
                <w:szCs w:val="20"/>
              </w:rPr>
            </w:pPr>
            <w:r w:rsidRPr="00B75323">
              <w:rPr>
                <w:sz w:val="20"/>
                <w:szCs w:val="20"/>
              </w:rPr>
              <w:t xml:space="preserve">PFS, OS, TTD: lowest </w:t>
            </w:r>
            <w:proofErr w:type="spellStart"/>
            <w:r w:rsidRPr="00B75323">
              <w:rPr>
                <w:sz w:val="20"/>
                <w:szCs w:val="20"/>
              </w:rPr>
              <w:t>AIC</w:t>
            </w:r>
            <w:r w:rsidRPr="00B75323">
              <w:rPr>
                <w:sz w:val="20"/>
                <w:szCs w:val="20"/>
                <w:vertAlign w:val="superscript"/>
              </w:rPr>
              <w:t>b</w:t>
            </w:r>
            <w:proofErr w:type="spellEnd"/>
            <w:r w:rsidRPr="00B75323">
              <w:rPr>
                <w:sz w:val="20"/>
                <w:szCs w:val="20"/>
              </w:rPr>
              <w:t xml:space="preserve">. </w:t>
            </w:r>
          </w:p>
          <w:p w14:paraId="4742BE55" w14:textId="77777777" w:rsidR="005D641D" w:rsidRPr="00B75323" w:rsidRDefault="005D641D" w:rsidP="00B75323">
            <w:pPr>
              <w:pStyle w:val="TableText0"/>
              <w:keepNext w:val="0"/>
              <w:keepLines w:val="0"/>
              <w:rPr>
                <w:sz w:val="20"/>
                <w:szCs w:val="20"/>
              </w:rPr>
            </w:pPr>
            <w:r w:rsidRPr="00B75323">
              <w:rPr>
                <w:sz w:val="20"/>
                <w:szCs w:val="20"/>
              </w:rPr>
              <w:t>Time horizon: 7.5 years</w:t>
            </w:r>
          </w:p>
          <w:p w14:paraId="1A3DDDC7" w14:textId="0E9A47CE" w:rsidR="005D641D" w:rsidRPr="00B75323" w:rsidRDefault="005D641D" w:rsidP="00B75323">
            <w:pPr>
              <w:pStyle w:val="TableText0"/>
              <w:keepNext w:val="0"/>
              <w:keepLines w:val="0"/>
              <w:rPr>
                <w:snapToGrid w:val="0"/>
                <w:sz w:val="20"/>
                <w:szCs w:val="20"/>
              </w:rPr>
            </w:pPr>
            <w:r w:rsidRPr="00B75323">
              <w:rPr>
                <w:sz w:val="20"/>
                <w:szCs w:val="20"/>
              </w:rPr>
              <w:t>AE costs of $1,080.61</w:t>
            </w:r>
            <w:r w:rsidRPr="00B75323">
              <w:rPr>
                <w:sz w:val="20"/>
                <w:szCs w:val="20"/>
                <w:vertAlign w:val="superscript"/>
              </w:rPr>
              <w:t>a</w:t>
            </w:r>
            <w:r w:rsidRPr="00B75323">
              <w:rPr>
                <w:sz w:val="20"/>
                <w:szCs w:val="20"/>
              </w:rPr>
              <w:t xml:space="preserve"> for O+C and $61,45 for osimertinib monotherapy </w:t>
            </w:r>
          </w:p>
          <w:p w14:paraId="71E3A9CD" w14:textId="38A2E493" w:rsidR="005D641D" w:rsidRPr="00B75323" w:rsidRDefault="005D641D" w:rsidP="00B75323">
            <w:pPr>
              <w:pStyle w:val="TableText0"/>
              <w:keepNext w:val="0"/>
              <w:keepLines w:val="0"/>
              <w:rPr>
                <w:snapToGrid w:val="0"/>
                <w:sz w:val="20"/>
                <w:szCs w:val="20"/>
              </w:rPr>
            </w:pPr>
            <w:r w:rsidRPr="00B75323">
              <w:rPr>
                <w:snapToGrid w:val="0"/>
                <w:sz w:val="20"/>
                <w:szCs w:val="20"/>
              </w:rPr>
              <w:t>O+C mean duration: 33 months</w:t>
            </w:r>
            <w:r w:rsidRPr="00B75323">
              <w:rPr>
                <w:snapToGrid w:val="0"/>
                <w:sz w:val="20"/>
                <w:szCs w:val="20"/>
                <w:vertAlign w:val="superscript"/>
              </w:rPr>
              <w:t>d</w:t>
            </w:r>
          </w:p>
          <w:p w14:paraId="21C2F421" w14:textId="536FAFFC" w:rsidR="005D641D" w:rsidRPr="00B75323" w:rsidRDefault="005D641D" w:rsidP="00B75323">
            <w:pPr>
              <w:pStyle w:val="TableText0"/>
              <w:keepNext w:val="0"/>
              <w:keepLines w:val="0"/>
              <w:rPr>
                <w:snapToGrid w:val="0"/>
                <w:sz w:val="20"/>
                <w:szCs w:val="20"/>
              </w:rPr>
            </w:pPr>
            <w:r w:rsidRPr="00B75323">
              <w:rPr>
                <w:sz w:val="20"/>
                <w:szCs w:val="20"/>
              </w:rPr>
              <w:t xml:space="preserve">Osimertinib monotherapy: mean duration </w:t>
            </w:r>
            <w:r w:rsidR="0002786C" w:rsidRPr="0002786C">
              <w:rPr>
                <w:color w:val="000000"/>
                <w:spacing w:val="53"/>
                <w:sz w:val="20"/>
                <w:szCs w:val="20"/>
                <w:shd w:val="solid" w:color="000000" w:fill="000000"/>
                <w:fitText w:val="330" w:id="-663486203"/>
                <w14:textFill>
                  <w14:solidFill>
                    <w14:srgbClr w14:val="000000">
                      <w14:alpha w14:val="100000"/>
                    </w14:srgbClr>
                  </w14:solidFill>
                </w14:textFill>
              </w:rPr>
              <w:t>|||</w:t>
            </w:r>
            <w:r w:rsidR="0002786C" w:rsidRPr="0002786C">
              <w:rPr>
                <w:color w:val="000000"/>
                <w:spacing w:val="1"/>
                <w:sz w:val="20"/>
                <w:szCs w:val="20"/>
                <w:shd w:val="solid" w:color="000000" w:fill="000000"/>
                <w:fitText w:val="330" w:id="-663486203"/>
                <w14:textFill>
                  <w14:solidFill>
                    <w14:srgbClr w14:val="000000">
                      <w14:alpha w14:val="100000"/>
                    </w14:srgbClr>
                  </w14:solidFill>
                </w14:textFill>
              </w:rPr>
              <w:t>|</w:t>
            </w:r>
            <w:r w:rsidRPr="00FF598F">
              <w:rPr>
                <w:sz w:val="20"/>
                <w:szCs w:val="20"/>
              </w:rPr>
              <w:t xml:space="preserve"> </w:t>
            </w:r>
            <w:r w:rsidRPr="00AF738E">
              <w:rPr>
                <w:sz w:val="20"/>
                <w:szCs w:val="20"/>
              </w:rPr>
              <w:t>months (Deed FLAURA)</w:t>
            </w:r>
          </w:p>
        </w:tc>
        <w:tc>
          <w:tcPr>
            <w:tcW w:w="629" w:type="pct"/>
            <w:vAlign w:val="center"/>
          </w:tcPr>
          <w:p w14:paraId="4F1C4EDC" w14:textId="7C2129F1" w:rsidR="005D641D" w:rsidRPr="00B75323" w:rsidRDefault="005D641D" w:rsidP="001C0BD9">
            <w:pPr>
              <w:pStyle w:val="TableText0"/>
              <w:keepNext w:val="0"/>
              <w:keepLines w:val="0"/>
              <w:jc w:val="center"/>
              <w:rPr>
                <w:sz w:val="20"/>
                <w:szCs w:val="20"/>
              </w:rPr>
            </w:pPr>
            <w:r w:rsidRPr="00B75323">
              <w:rPr>
                <w:sz w:val="20"/>
                <w:szCs w:val="20"/>
              </w:rPr>
              <w:t>$</w:t>
            </w:r>
            <w:r w:rsidR="0002786C" w:rsidRPr="0002786C">
              <w:rPr>
                <w:color w:val="000000"/>
                <w:spacing w:val="49"/>
                <w:sz w:val="20"/>
                <w:szCs w:val="20"/>
                <w:shd w:val="solid" w:color="000000" w:fill="000000"/>
                <w:fitText w:val="320" w:id="-663486202"/>
                <w14:textFill>
                  <w14:solidFill>
                    <w14:srgbClr w14:val="000000">
                      <w14:alpha w14:val="100000"/>
                    </w14:srgbClr>
                  </w14:solidFill>
                </w14:textFill>
              </w:rPr>
              <w:t>|||</w:t>
            </w:r>
            <w:r w:rsidR="0002786C" w:rsidRPr="0002786C">
              <w:rPr>
                <w:color w:val="000000"/>
                <w:spacing w:val="3"/>
                <w:sz w:val="20"/>
                <w:szCs w:val="20"/>
                <w:shd w:val="solid" w:color="000000" w:fill="000000"/>
                <w:fitText w:val="320" w:id="-663486202"/>
                <w14:textFill>
                  <w14:solidFill>
                    <w14:srgbClr w14:val="000000">
                      <w14:alpha w14:val="100000"/>
                    </w14:srgbClr>
                  </w14:solidFill>
                </w14:textFill>
              </w:rPr>
              <w:t>|</w:t>
            </w:r>
          </w:p>
        </w:tc>
        <w:tc>
          <w:tcPr>
            <w:tcW w:w="629" w:type="pct"/>
            <w:vAlign w:val="center"/>
          </w:tcPr>
          <w:p w14:paraId="0C0A2298" w14:textId="1A793F15" w:rsidR="005D641D" w:rsidRPr="00B75323" w:rsidRDefault="005D641D" w:rsidP="001C0BD9">
            <w:pPr>
              <w:pStyle w:val="TableText0"/>
              <w:keepNext w:val="0"/>
              <w:keepLines w:val="0"/>
              <w:jc w:val="center"/>
              <w:rPr>
                <w:sz w:val="20"/>
                <w:szCs w:val="20"/>
              </w:rPr>
            </w:pPr>
            <w:r w:rsidRPr="00B75323">
              <w:rPr>
                <w:sz w:val="20"/>
                <w:szCs w:val="20"/>
              </w:rPr>
              <w:t>0.</w:t>
            </w:r>
            <w:r w:rsidR="00940D9A" w:rsidRPr="00B75323">
              <w:rPr>
                <w:sz w:val="20"/>
                <w:szCs w:val="20"/>
              </w:rPr>
              <w:t>330</w:t>
            </w:r>
          </w:p>
        </w:tc>
        <w:tc>
          <w:tcPr>
            <w:tcW w:w="472" w:type="pct"/>
            <w:vAlign w:val="center"/>
          </w:tcPr>
          <w:p w14:paraId="7BDDDE6F" w14:textId="4BBEDB63" w:rsidR="005D641D" w:rsidRPr="00B75323" w:rsidRDefault="005D641D" w:rsidP="001C0BD9">
            <w:pPr>
              <w:pStyle w:val="TableText0"/>
              <w:keepNext w:val="0"/>
              <w:keepLines w:val="0"/>
              <w:jc w:val="center"/>
              <w:rPr>
                <w:color w:val="000000"/>
                <w:sz w:val="20"/>
                <w:szCs w:val="20"/>
              </w:rPr>
            </w:pPr>
            <w:r w:rsidRPr="00B75323">
              <w:rPr>
                <w:sz w:val="20"/>
                <w:szCs w:val="20"/>
              </w:rPr>
              <w:t>$</w:t>
            </w:r>
            <w:r w:rsidR="0002786C" w:rsidRPr="0002786C">
              <w:rPr>
                <w:color w:val="000000"/>
                <w:spacing w:val="53"/>
                <w:sz w:val="20"/>
                <w:szCs w:val="20"/>
                <w:shd w:val="solid" w:color="000000" w:fill="000000"/>
                <w:fitText w:val="330" w:id="-663486201"/>
                <w14:textFill>
                  <w14:solidFill>
                    <w14:srgbClr w14:val="000000">
                      <w14:alpha w14:val="100000"/>
                    </w14:srgbClr>
                  </w14:solidFill>
                </w14:textFill>
              </w:rPr>
              <w:t>|||</w:t>
            </w:r>
            <w:r w:rsidR="0002786C" w:rsidRPr="0002786C">
              <w:rPr>
                <w:color w:val="000000"/>
                <w:spacing w:val="1"/>
                <w:sz w:val="20"/>
                <w:szCs w:val="20"/>
                <w:shd w:val="solid" w:color="000000" w:fill="000000"/>
                <w:fitText w:val="330" w:id="-663486201"/>
                <w14:textFill>
                  <w14:solidFill>
                    <w14:srgbClr w14:val="000000">
                      <w14:alpha w14:val="100000"/>
                    </w14:srgbClr>
                  </w14:solidFill>
                </w14:textFill>
              </w:rPr>
              <w:t>|</w:t>
            </w:r>
            <w:r w:rsidR="00911CC1">
              <w:rPr>
                <w:sz w:val="20"/>
                <w:szCs w:val="20"/>
              </w:rPr>
              <w:t xml:space="preserve"> </w:t>
            </w:r>
            <w:r w:rsidR="00911CC1">
              <w:rPr>
                <w:sz w:val="20"/>
                <w:szCs w:val="20"/>
                <w:vertAlign w:val="superscript"/>
              </w:rPr>
              <w:t>5</w:t>
            </w:r>
          </w:p>
        </w:tc>
        <w:tc>
          <w:tcPr>
            <w:tcW w:w="521" w:type="pct"/>
            <w:vAlign w:val="center"/>
          </w:tcPr>
          <w:p w14:paraId="09AB3187" w14:textId="6090E345" w:rsidR="005D641D" w:rsidRPr="00B75323" w:rsidRDefault="0002786C" w:rsidP="001C0BD9">
            <w:pPr>
              <w:pStyle w:val="TableText0"/>
              <w:keepNext w:val="0"/>
              <w:keepLines w:val="0"/>
              <w:jc w:val="center"/>
              <w:rPr>
                <w:color w:val="000000"/>
                <w:sz w:val="20"/>
                <w:szCs w:val="20"/>
              </w:rPr>
            </w:pPr>
            <w:r w:rsidRPr="0002786C">
              <w:rPr>
                <w:color w:val="000000"/>
                <w:spacing w:val="53"/>
                <w:sz w:val="20"/>
                <w:szCs w:val="20"/>
                <w:shd w:val="solid" w:color="000000" w:fill="000000"/>
                <w:fitText w:val="330" w:id="-663486200"/>
                <w14:textFill>
                  <w14:solidFill>
                    <w14:srgbClr w14:val="000000">
                      <w14:alpha w14:val="100000"/>
                    </w14:srgbClr>
                  </w14:solidFill>
                </w14:textFill>
              </w:rPr>
              <w:t>|||</w:t>
            </w:r>
            <w:r w:rsidRPr="0002786C">
              <w:rPr>
                <w:color w:val="000000"/>
                <w:spacing w:val="1"/>
                <w:sz w:val="20"/>
                <w:szCs w:val="20"/>
                <w:shd w:val="solid" w:color="000000" w:fill="000000"/>
                <w:fitText w:val="330" w:id="-663486200"/>
                <w14:textFill>
                  <w14:solidFill>
                    <w14:srgbClr w14:val="000000">
                      <w14:alpha w14:val="100000"/>
                    </w14:srgbClr>
                  </w14:solidFill>
                </w14:textFill>
              </w:rPr>
              <w:t>|</w:t>
            </w:r>
            <w:r w:rsidR="005D641D" w:rsidRPr="00B75323">
              <w:rPr>
                <w:sz w:val="20"/>
                <w:szCs w:val="20"/>
              </w:rPr>
              <w:t>%</w:t>
            </w:r>
          </w:p>
        </w:tc>
      </w:tr>
    </w:tbl>
    <w:p w14:paraId="2A6DDBD4" w14:textId="77777777" w:rsidR="0013796F" w:rsidRPr="00491884" w:rsidRDefault="0013796F" w:rsidP="00883C32">
      <w:pPr>
        <w:pStyle w:val="TableFigureFooter"/>
        <w:jc w:val="both"/>
        <w:rPr>
          <w:rStyle w:val="CommentReference"/>
          <w:b w:val="0"/>
          <w:sz w:val="18"/>
          <w:szCs w:val="18"/>
        </w:rPr>
      </w:pPr>
      <w:r w:rsidRPr="00491884">
        <w:rPr>
          <w:rStyle w:val="CommentReference"/>
          <w:b w:val="0"/>
          <w:sz w:val="18"/>
          <w:szCs w:val="18"/>
        </w:rPr>
        <w:t xml:space="preserve">Source: Table 62, p136, Table 81, pp150-151, Table 82, p152 of the submission. </w:t>
      </w:r>
    </w:p>
    <w:p w14:paraId="5397229D" w14:textId="77777777" w:rsidR="0013796F" w:rsidRPr="00491884" w:rsidRDefault="0013796F" w:rsidP="00883C32">
      <w:pPr>
        <w:pStyle w:val="TableFigureFooter"/>
        <w:jc w:val="both"/>
        <w:rPr>
          <w:rStyle w:val="CommentReference"/>
          <w:b w:val="0"/>
          <w:sz w:val="18"/>
          <w:szCs w:val="18"/>
        </w:rPr>
      </w:pPr>
      <w:r w:rsidRPr="00491884">
        <w:rPr>
          <w:rStyle w:val="CommentReference"/>
          <w:b w:val="0"/>
          <w:sz w:val="18"/>
          <w:szCs w:val="18"/>
        </w:rPr>
        <w:t>Values in italics were calculated during evaluation.</w:t>
      </w:r>
    </w:p>
    <w:p w14:paraId="6817CFA1" w14:textId="1F98AC93" w:rsidR="0013796F" w:rsidRPr="00491884" w:rsidRDefault="0013796F" w:rsidP="00883C32">
      <w:pPr>
        <w:pStyle w:val="TableFigureFooter"/>
        <w:jc w:val="both"/>
      </w:pPr>
      <w:r w:rsidRPr="00491884">
        <w:t xml:space="preserve">AIC = Akaike Information </w:t>
      </w:r>
      <w:r w:rsidR="00CB54F2" w:rsidRPr="00491884">
        <w:t>Criterion</w:t>
      </w:r>
      <w:r w:rsidRPr="00491884">
        <w:t>; DoT = duration of treatment; HR = hazard ratio; ICER = incremental cost-effectiveness ratio; KM = Kaplan Meier; OS = overall survival; PFS = progression-free survival; QALY = quality adjusted life years; TTD = time to treatment discontinuation.</w:t>
      </w:r>
    </w:p>
    <w:p w14:paraId="170CA6C7" w14:textId="77777777" w:rsidR="00357E6D" w:rsidRPr="00491884" w:rsidRDefault="0013796F" w:rsidP="00883C32">
      <w:pPr>
        <w:pStyle w:val="TableFigureFooter"/>
        <w:jc w:val="both"/>
      </w:pPr>
      <w:r w:rsidRPr="00491884">
        <w:rPr>
          <w:vertAlign w:val="superscript"/>
        </w:rPr>
        <w:t>a</w:t>
      </w:r>
      <w:r w:rsidR="00357E6D" w:rsidRPr="00491884">
        <w:t> Adjusted Excel Economic Model in sheet ‘Cost of 1L AE’ in cells Cell B22 from formula and inserted ‘50%’.</w:t>
      </w:r>
    </w:p>
    <w:p w14:paraId="5B66CEE6" w14:textId="77777777" w:rsidR="00357E6D" w:rsidRPr="00491884" w:rsidRDefault="00357E6D" w:rsidP="00883C32">
      <w:pPr>
        <w:pStyle w:val="TableFigureFooter"/>
        <w:jc w:val="both"/>
      </w:pPr>
      <w:r w:rsidRPr="00491884">
        <w:rPr>
          <w:vertAlign w:val="superscript"/>
        </w:rPr>
        <w:t>b</w:t>
      </w:r>
      <w:r w:rsidR="0013796F" w:rsidRPr="00491884">
        <w:t xml:space="preserve"> Lowest AIC PFS:</w:t>
      </w:r>
      <w:r w:rsidRPr="00491884">
        <w:t> </w:t>
      </w:r>
      <w:r w:rsidR="0013796F" w:rsidRPr="00491884">
        <w:t>Gompertz (O+C), Log-logistic (osimertinib), OS: Gompertz (O+C), Gompertz (osimertinib), TTD: Gompertz (O+C), Log-logistic (osimertinib).</w:t>
      </w:r>
      <w:r w:rsidR="00BD29CD" w:rsidRPr="00491884">
        <w:t xml:space="preserve"> </w:t>
      </w:r>
      <w:r w:rsidR="0013796F" w:rsidRPr="00491884">
        <w:t>Log-normal (pemetrexed)</w:t>
      </w:r>
      <w:r w:rsidR="00BD29CD" w:rsidRPr="00491884">
        <w:t>.</w:t>
      </w:r>
    </w:p>
    <w:p w14:paraId="121C26A6" w14:textId="13DDEEF8" w:rsidR="00357E6D" w:rsidRPr="00491884" w:rsidRDefault="00357E6D" w:rsidP="00883C32">
      <w:pPr>
        <w:pStyle w:val="TableFigureFooter"/>
        <w:jc w:val="both"/>
      </w:pPr>
      <w:r w:rsidRPr="00491884">
        <w:rPr>
          <w:vertAlign w:val="superscript"/>
        </w:rPr>
        <w:t xml:space="preserve">c </w:t>
      </w:r>
      <w:r w:rsidRPr="00491884">
        <w:t>The submission included assumptions that OS (O+C) cannot be lower than OS (osimertinib), OS cannot be lower than PFS and PFS (O+C) cannot be lower than PFS (osimertinib).</w:t>
      </w:r>
    </w:p>
    <w:p w14:paraId="65B0B9B4" w14:textId="41E0BE61" w:rsidR="00AD6B4A" w:rsidRDefault="00357E6D" w:rsidP="0096623A">
      <w:pPr>
        <w:pStyle w:val="TableFigureFooter"/>
        <w:spacing w:after="0"/>
        <w:jc w:val="both"/>
      </w:pPr>
      <w:r w:rsidRPr="00491884">
        <w:rPr>
          <w:vertAlign w:val="superscript"/>
        </w:rPr>
        <w:t>d</w:t>
      </w:r>
      <w:r w:rsidRPr="00491884">
        <w:t xml:space="preserve"> Unrestricted TTD in O+C arm: adjusted Excel Economic Model in sheet ‘Input Assumptions’ in cells L36 to 180 (months) (full extrapolation to 15 years).</w:t>
      </w:r>
    </w:p>
    <w:p w14:paraId="579C6A5E" w14:textId="77777777" w:rsidR="0096623A" w:rsidRPr="009A6D58" w:rsidRDefault="0096623A" w:rsidP="0096623A">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26A97EE1" w14:textId="23B378FC" w:rsidR="0096623A" w:rsidRPr="009A6D58" w:rsidRDefault="0096623A" w:rsidP="0096623A">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002A3AFA" w:rsidRPr="002A3AFA">
        <w:rPr>
          <w:rFonts w:ascii="Arial Narrow" w:hAnsi="Arial Narrow"/>
          <w:i/>
          <w:sz w:val="18"/>
          <w:szCs w:val="18"/>
        </w:rPr>
        <w:t>$55,000 to &lt; $75,000</w:t>
      </w:r>
    </w:p>
    <w:p w14:paraId="4F753256" w14:textId="1D5CB92F" w:rsidR="0096623A" w:rsidRPr="009A6D58" w:rsidRDefault="0096623A" w:rsidP="0096623A">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00D94A06" w:rsidRPr="00D94A06">
        <w:rPr>
          <w:rFonts w:ascii="Arial Narrow" w:hAnsi="Arial Narrow"/>
          <w:i/>
          <w:sz w:val="18"/>
          <w:szCs w:val="18"/>
        </w:rPr>
        <w:t>$75,000 to &lt; $95,000</w:t>
      </w:r>
    </w:p>
    <w:p w14:paraId="5E18FAB6" w14:textId="60FFBBEB" w:rsidR="0096623A" w:rsidRDefault="0096623A" w:rsidP="0096623A">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00B678A3" w:rsidRPr="00B678A3">
        <w:rPr>
          <w:rFonts w:ascii="Arial Narrow" w:hAnsi="Arial Narrow"/>
          <w:i/>
          <w:sz w:val="18"/>
          <w:szCs w:val="18"/>
        </w:rPr>
        <w:t>$135,000 to &lt; $155,000</w:t>
      </w:r>
    </w:p>
    <w:p w14:paraId="7F57006A" w14:textId="73ACD6CD" w:rsidR="0096623A" w:rsidRDefault="0096623A" w:rsidP="0096623A">
      <w:pPr>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00EA5C22" w:rsidRPr="00EA5C22">
        <w:rPr>
          <w:rFonts w:ascii="Arial Narrow" w:hAnsi="Arial Narrow"/>
          <w:i/>
          <w:sz w:val="18"/>
          <w:szCs w:val="18"/>
        </w:rPr>
        <w:t>$45,000 to &lt; $55,000</w:t>
      </w:r>
    </w:p>
    <w:p w14:paraId="771F910D" w14:textId="20712DE4" w:rsidR="0096623A" w:rsidRPr="0096623A" w:rsidRDefault="0096623A" w:rsidP="0096623A">
      <w:pPr>
        <w:spacing w:after="120"/>
        <w:rPr>
          <w:rFonts w:ascii="Arial Narrow" w:hAnsi="Arial Narrow"/>
          <w:i/>
          <w:sz w:val="18"/>
          <w:szCs w:val="18"/>
        </w:rPr>
      </w:pPr>
      <w:r>
        <w:rPr>
          <w:rFonts w:ascii="Arial Narrow" w:hAnsi="Arial Narrow"/>
          <w:i/>
          <w:sz w:val="18"/>
          <w:szCs w:val="18"/>
          <w:vertAlign w:val="superscript"/>
        </w:rPr>
        <w:t>5</w:t>
      </w:r>
      <w:r>
        <w:rPr>
          <w:rFonts w:ascii="Arial Narrow" w:hAnsi="Arial Narrow"/>
          <w:i/>
          <w:sz w:val="18"/>
          <w:szCs w:val="18"/>
        </w:rPr>
        <w:t xml:space="preserve"> </w:t>
      </w:r>
      <w:r w:rsidR="00431CE4" w:rsidRPr="00431CE4">
        <w:rPr>
          <w:rFonts w:ascii="Arial Narrow" w:hAnsi="Arial Narrow"/>
          <w:i/>
          <w:sz w:val="18"/>
          <w:szCs w:val="18"/>
        </w:rPr>
        <w:t>$115,000 to &lt; $135,000</w:t>
      </w:r>
    </w:p>
    <w:p w14:paraId="58EC034F" w14:textId="77777777" w:rsidR="0013796F" w:rsidRPr="00491884" w:rsidRDefault="0013796F" w:rsidP="0013796F">
      <w:pPr>
        <w:pStyle w:val="4-SubsectionHeading"/>
        <w:rPr>
          <w:i w:val="0"/>
        </w:rPr>
      </w:pPr>
      <w:bookmarkStart w:id="74" w:name="_Toc192751750"/>
      <w:r w:rsidRPr="00491884">
        <w:rPr>
          <w:i w:val="0"/>
        </w:rPr>
        <w:t>O+C cost/ course</w:t>
      </w:r>
      <w:bookmarkEnd w:id="59"/>
      <w:bookmarkEnd w:id="74"/>
    </w:p>
    <w:p w14:paraId="7147E5BB" w14:textId="094D1510" w:rsidR="0013796F" w:rsidRPr="00491884" w:rsidRDefault="0013796F" w:rsidP="0013796F">
      <w:pPr>
        <w:pStyle w:val="3-BodyText"/>
      </w:pPr>
      <w:bookmarkStart w:id="75" w:name="_Ref104805102"/>
      <w:r w:rsidRPr="00491884">
        <w:t>The average cost of treatment of osimertinib (O+C) per patient per course of treatment was estimated by the economic model to be $</w:t>
      </w:r>
      <w:r w:rsidR="0002786C" w:rsidRPr="0002786C">
        <w:rPr>
          <w:color w:val="000000"/>
          <w:w w:val="62"/>
          <w:shd w:val="solid" w:color="000000" w:fill="000000"/>
          <w:fitText w:val="480" w:id="-663486199"/>
          <w14:textFill>
            <w14:solidFill>
              <w14:srgbClr w14:val="000000">
                <w14:alpha w14:val="100000"/>
              </w14:srgbClr>
            </w14:solidFill>
          </w14:textFill>
        </w:rPr>
        <w:t>|||  ||</w:t>
      </w:r>
      <w:r w:rsidR="0002786C" w:rsidRPr="0002786C">
        <w:rPr>
          <w:color w:val="000000"/>
          <w:spacing w:val="2"/>
          <w:w w:val="62"/>
          <w:shd w:val="solid" w:color="000000" w:fill="000000"/>
          <w:fitText w:val="480" w:id="-663486199"/>
          <w14:textFill>
            <w14:solidFill>
              <w14:srgbClr w14:val="000000">
                <w14:alpha w14:val="100000"/>
              </w14:srgbClr>
            </w14:solidFill>
          </w14:textFill>
        </w:rPr>
        <w:t>|</w:t>
      </w:r>
      <w:r w:rsidRPr="00491884">
        <w:t xml:space="preserve"> (discounted), and for osimertinib (monotherapy) the cost was estimated to be $</w:t>
      </w:r>
      <w:r w:rsidR="0002786C" w:rsidRPr="0002786C">
        <w:rPr>
          <w:color w:val="000000"/>
          <w:w w:val="60"/>
          <w:shd w:val="solid" w:color="000000" w:fill="000000"/>
          <w:fitText w:val="470" w:id="-663486198"/>
          <w14:textFill>
            <w14:solidFill>
              <w14:srgbClr w14:val="000000">
                <w14:alpha w14:val="100000"/>
              </w14:srgbClr>
            </w14:solidFill>
          </w14:textFill>
        </w:rPr>
        <w:t>|||  ||</w:t>
      </w:r>
      <w:r w:rsidR="0002786C" w:rsidRPr="0002786C">
        <w:rPr>
          <w:color w:val="000000"/>
          <w:spacing w:val="6"/>
          <w:w w:val="60"/>
          <w:shd w:val="solid" w:color="000000" w:fill="000000"/>
          <w:fitText w:val="470" w:id="-663486198"/>
          <w14:textFill>
            <w14:solidFill>
              <w14:srgbClr w14:val="000000">
                <w14:alpha w14:val="100000"/>
              </w14:srgbClr>
            </w14:solidFill>
          </w14:textFill>
        </w:rPr>
        <w:t>|</w:t>
      </w:r>
      <w:r w:rsidRPr="00491884">
        <w:t xml:space="preserve"> (discounted). The costs were based on the assumed </w:t>
      </w:r>
      <w:r w:rsidR="0037024B">
        <w:t>cap</w:t>
      </w:r>
      <w:r w:rsidR="00B00B14">
        <w:t xml:space="preserve">ped </w:t>
      </w:r>
      <w:r w:rsidRPr="00491884">
        <w:t xml:space="preserve">reimbursed duration of treatment of </w:t>
      </w:r>
      <w:r w:rsidR="0002786C" w:rsidRPr="0002786C">
        <w:rPr>
          <w:color w:val="000000"/>
          <w:w w:val="60"/>
          <w:shd w:val="solid" w:color="000000" w:fill="000000"/>
          <w:fitText w:val="470" w:id="-663486197"/>
          <w14:textFill>
            <w14:solidFill>
              <w14:srgbClr w14:val="000000">
                <w14:alpha w14:val="100000"/>
              </w14:srgbClr>
            </w14:solidFill>
          </w14:textFill>
        </w:rPr>
        <w:t>|||  ||</w:t>
      </w:r>
      <w:r w:rsidR="0002786C" w:rsidRPr="0002786C">
        <w:rPr>
          <w:color w:val="000000"/>
          <w:spacing w:val="6"/>
          <w:w w:val="60"/>
          <w:shd w:val="solid" w:color="000000" w:fill="000000"/>
          <w:fitText w:val="470" w:id="-663486197"/>
          <w14:textFill>
            <w14:solidFill>
              <w14:srgbClr w14:val="000000">
                <w14:alpha w14:val="100000"/>
              </w14:srgbClr>
            </w14:solidFill>
          </w14:textFill>
        </w:rPr>
        <w:t>|</w:t>
      </w:r>
      <w:r w:rsidR="00EA5C22">
        <w:t> </w:t>
      </w:r>
      <w:r w:rsidRPr="00491884">
        <w:t xml:space="preserve">months in O+C arm and a current agreed </w:t>
      </w:r>
      <w:r w:rsidR="00B00B14">
        <w:t>cap</w:t>
      </w:r>
      <w:r w:rsidR="00B00B14" w:rsidRPr="00491884">
        <w:t xml:space="preserve"> </w:t>
      </w:r>
      <w:r w:rsidRPr="00491884">
        <w:t xml:space="preserve">of reimbursed duration of treatment of </w:t>
      </w:r>
      <w:r w:rsidR="0002786C" w:rsidRPr="0002786C">
        <w:rPr>
          <w:color w:val="000000"/>
          <w:w w:val="60"/>
          <w:shd w:val="solid" w:color="000000" w:fill="000000"/>
          <w:fitText w:val="470" w:id="-663486196"/>
          <w14:textFill>
            <w14:solidFill>
              <w14:srgbClr w14:val="000000">
                <w14:alpha w14:val="100000"/>
              </w14:srgbClr>
            </w14:solidFill>
          </w14:textFill>
        </w:rPr>
        <w:t>|||  ||</w:t>
      </w:r>
      <w:r w:rsidR="0002786C" w:rsidRPr="0002786C">
        <w:rPr>
          <w:color w:val="000000"/>
          <w:spacing w:val="6"/>
          <w:w w:val="60"/>
          <w:shd w:val="solid" w:color="000000" w:fill="000000"/>
          <w:fitText w:val="470" w:id="-663486196"/>
          <w14:textFill>
            <w14:solidFill>
              <w14:srgbClr w14:val="000000">
                <w14:alpha w14:val="100000"/>
              </w14:srgbClr>
            </w14:solidFill>
          </w14:textFill>
        </w:rPr>
        <w:t>|</w:t>
      </w:r>
      <w:r w:rsidRPr="00491884">
        <w:t xml:space="preserve"> months for osimertinib. The submission assumed a 100% relative dose intensity in the model.</w:t>
      </w:r>
      <w:r w:rsidR="004231C1" w:rsidRPr="00491884">
        <w:t xml:space="preserve"> </w:t>
      </w:r>
    </w:p>
    <w:p w14:paraId="704FCC3C" w14:textId="1B0A78CA" w:rsidR="0013796F" w:rsidRPr="00491884" w:rsidRDefault="0013796F" w:rsidP="00AD6B4A">
      <w:pPr>
        <w:pStyle w:val="Caption"/>
        <w:spacing w:before="120"/>
        <w:rPr>
          <w:rStyle w:val="CommentReference"/>
          <w:b/>
          <w:szCs w:val="24"/>
        </w:rPr>
      </w:pPr>
      <w:bookmarkStart w:id="76" w:name="_Ref199319272"/>
      <w:r w:rsidRPr="00491884">
        <w:lastRenderedPageBreak/>
        <w:t xml:space="preserve">Table </w:t>
      </w:r>
      <w:r w:rsidR="003D6253">
        <w:fldChar w:fldCharType="begin"/>
      </w:r>
      <w:r w:rsidR="003D6253">
        <w:instrText xml:space="preserve"> SEQ Table \* ARABIC </w:instrText>
      </w:r>
      <w:r w:rsidR="003D6253">
        <w:fldChar w:fldCharType="separate"/>
      </w:r>
      <w:r w:rsidR="00012B07">
        <w:rPr>
          <w:noProof/>
        </w:rPr>
        <w:t>13</w:t>
      </w:r>
      <w:r w:rsidR="003D6253">
        <w:fldChar w:fldCharType="end"/>
      </w:r>
      <w:bookmarkEnd w:id="75"/>
      <w:bookmarkEnd w:id="76"/>
      <w:r w:rsidRPr="00491884">
        <w:t>:</w:t>
      </w:r>
      <w:r w:rsidRPr="00491884">
        <w:rPr>
          <w:rStyle w:val="CommentReference"/>
          <w:b/>
          <w:szCs w:val="24"/>
        </w:rPr>
        <w:t xml:space="preserve"> Drug cost per patient for proposed and comparator drugs (applying effective price for osimertinib)</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87"/>
        <w:gridCol w:w="1737"/>
        <w:gridCol w:w="1255"/>
        <w:gridCol w:w="1261"/>
        <w:gridCol w:w="1255"/>
        <w:gridCol w:w="1261"/>
        <w:gridCol w:w="1261"/>
      </w:tblGrid>
      <w:tr w:rsidR="0013796F" w:rsidRPr="00491884" w14:paraId="6A85B46E" w14:textId="77777777" w:rsidTr="009F7E1D">
        <w:trPr>
          <w:cantSplit/>
          <w:tblHeader/>
          <w:jc w:val="center"/>
        </w:trPr>
        <w:tc>
          <w:tcPr>
            <w:tcW w:w="548" w:type="pct"/>
            <w:vAlign w:val="center"/>
          </w:tcPr>
          <w:p w14:paraId="405B12F5" w14:textId="77777777" w:rsidR="0013796F" w:rsidRPr="00491884" w:rsidRDefault="0013796F" w:rsidP="00CB372D">
            <w:pPr>
              <w:pStyle w:val="In-tableHeading"/>
              <w:keepNext w:val="0"/>
              <w:keepLines w:val="0"/>
              <w:widowControl w:val="0"/>
              <w:jc w:val="center"/>
              <w:rPr>
                <w:lang w:val="en-AU"/>
              </w:rPr>
            </w:pPr>
          </w:p>
        </w:tc>
        <w:tc>
          <w:tcPr>
            <w:tcW w:w="2358" w:type="pct"/>
            <w:gridSpan w:val="3"/>
            <w:vAlign w:val="center"/>
          </w:tcPr>
          <w:p w14:paraId="00F30FE8" w14:textId="77777777" w:rsidR="0013796F" w:rsidRPr="00491884" w:rsidRDefault="0013796F" w:rsidP="00CB372D">
            <w:pPr>
              <w:pStyle w:val="In-tableHeading"/>
              <w:keepNext w:val="0"/>
              <w:keepLines w:val="0"/>
              <w:widowControl w:val="0"/>
              <w:jc w:val="center"/>
              <w:rPr>
                <w:lang w:val="en-AU"/>
              </w:rPr>
            </w:pPr>
            <w:r w:rsidRPr="00491884">
              <w:rPr>
                <w:lang w:val="en-AU"/>
              </w:rPr>
              <w:t>O+C</w:t>
            </w:r>
          </w:p>
        </w:tc>
        <w:tc>
          <w:tcPr>
            <w:tcW w:w="2094" w:type="pct"/>
            <w:gridSpan w:val="3"/>
            <w:vAlign w:val="center"/>
          </w:tcPr>
          <w:p w14:paraId="07B5F507" w14:textId="77777777" w:rsidR="0013796F" w:rsidRPr="00491884" w:rsidRDefault="0013796F" w:rsidP="00CB372D">
            <w:pPr>
              <w:pStyle w:val="In-tableHeading"/>
              <w:keepNext w:val="0"/>
              <w:keepLines w:val="0"/>
              <w:widowControl w:val="0"/>
              <w:jc w:val="center"/>
              <w:rPr>
                <w:lang w:val="en-AU"/>
              </w:rPr>
            </w:pPr>
            <w:r w:rsidRPr="00491884">
              <w:rPr>
                <w:lang w:val="en-AU"/>
              </w:rPr>
              <w:t>Osimertinib</w:t>
            </w:r>
          </w:p>
        </w:tc>
      </w:tr>
      <w:tr w:rsidR="0013796F" w:rsidRPr="00491884" w14:paraId="0AC83986" w14:textId="77777777" w:rsidTr="009F7E1D">
        <w:trPr>
          <w:cantSplit/>
          <w:tblHeader/>
          <w:jc w:val="center"/>
        </w:trPr>
        <w:tc>
          <w:tcPr>
            <w:tcW w:w="548" w:type="pct"/>
            <w:vAlign w:val="center"/>
          </w:tcPr>
          <w:p w14:paraId="2667CFB8" w14:textId="77777777" w:rsidR="0013796F" w:rsidRPr="00491884" w:rsidRDefault="0013796F" w:rsidP="00CB372D">
            <w:pPr>
              <w:pStyle w:val="In-tableHeading"/>
              <w:keepNext w:val="0"/>
              <w:keepLines w:val="0"/>
              <w:widowControl w:val="0"/>
              <w:jc w:val="center"/>
              <w:rPr>
                <w:lang w:val="en-AU"/>
              </w:rPr>
            </w:pPr>
          </w:p>
        </w:tc>
        <w:tc>
          <w:tcPr>
            <w:tcW w:w="963" w:type="pct"/>
            <w:vAlign w:val="center"/>
          </w:tcPr>
          <w:p w14:paraId="77988947" w14:textId="77777777" w:rsidR="0013796F" w:rsidRPr="00491884" w:rsidRDefault="0013796F" w:rsidP="00CB372D">
            <w:pPr>
              <w:pStyle w:val="In-tableHeading"/>
              <w:keepNext w:val="0"/>
              <w:keepLines w:val="0"/>
              <w:widowControl w:val="0"/>
              <w:jc w:val="center"/>
              <w:rPr>
                <w:lang w:val="en-AU"/>
              </w:rPr>
            </w:pPr>
            <w:r w:rsidRPr="00491884">
              <w:rPr>
                <w:lang w:val="en-AU"/>
              </w:rPr>
              <w:t>Trial dose and duration</w:t>
            </w:r>
          </w:p>
        </w:tc>
        <w:tc>
          <w:tcPr>
            <w:tcW w:w="696" w:type="pct"/>
            <w:vAlign w:val="center"/>
          </w:tcPr>
          <w:p w14:paraId="31D754EA" w14:textId="77777777" w:rsidR="0013796F" w:rsidRPr="00491884" w:rsidRDefault="0013796F" w:rsidP="00CB372D">
            <w:pPr>
              <w:pStyle w:val="In-tableHeading"/>
              <w:keepNext w:val="0"/>
              <w:keepLines w:val="0"/>
              <w:widowControl w:val="0"/>
              <w:jc w:val="center"/>
              <w:rPr>
                <w:lang w:val="en-AU"/>
              </w:rPr>
            </w:pPr>
            <w:r w:rsidRPr="00491884">
              <w:rPr>
                <w:lang w:val="en-AU"/>
              </w:rPr>
              <w:t>Model</w:t>
            </w:r>
          </w:p>
        </w:tc>
        <w:tc>
          <w:tcPr>
            <w:tcW w:w="699" w:type="pct"/>
            <w:vAlign w:val="center"/>
          </w:tcPr>
          <w:p w14:paraId="2CE1730B" w14:textId="77777777" w:rsidR="0013796F" w:rsidRPr="00491884" w:rsidRDefault="0013796F" w:rsidP="00CB372D">
            <w:pPr>
              <w:pStyle w:val="In-tableHeading"/>
              <w:keepNext w:val="0"/>
              <w:keepLines w:val="0"/>
              <w:widowControl w:val="0"/>
              <w:jc w:val="center"/>
              <w:rPr>
                <w:lang w:val="en-AU"/>
              </w:rPr>
            </w:pPr>
            <w:r w:rsidRPr="00491884">
              <w:rPr>
                <w:lang w:val="en-AU"/>
              </w:rPr>
              <w:t>Financial estimates</w:t>
            </w:r>
          </w:p>
        </w:tc>
        <w:tc>
          <w:tcPr>
            <w:tcW w:w="696" w:type="pct"/>
            <w:vAlign w:val="center"/>
          </w:tcPr>
          <w:p w14:paraId="60074543" w14:textId="77777777" w:rsidR="0013796F" w:rsidRPr="00491884" w:rsidRDefault="0013796F" w:rsidP="00CB372D">
            <w:pPr>
              <w:pStyle w:val="In-tableHeading"/>
              <w:keepNext w:val="0"/>
              <w:keepLines w:val="0"/>
              <w:widowControl w:val="0"/>
              <w:jc w:val="center"/>
              <w:rPr>
                <w:lang w:val="en-AU"/>
              </w:rPr>
            </w:pPr>
            <w:r w:rsidRPr="00491884">
              <w:rPr>
                <w:lang w:val="en-AU"/>
              </w:rPr>
              <w:t>Trial dose and duration</w:t>
            </w:r>
          </w:p>
        </w:tc>
        <w:tc>
          <w:tcPr>
            <w:tcW w:w="699" w:type="pct"/>
            <w:vAlign w:val="center"/>
          </w:tcPr>
          <w:p w14:paraId="11F8F422" w14:textId="77777777" w:rsidR="0013796F" w:rsidRPr="00491884" w:rsidRDefault="0013796F" w:rsidP="00CB372D">
            <w:pPr>
              <w:pStyle w:val="In-tableHeading"/>
              <w:keepNext w:val="0"/>
              <w:keepLines w:val="0"/>
              <w:widowControl w:val="0"/>
              <w:jc w:val="center"/>
              <w:rPr>
                <w:lang w:val="en-AU"/>
              </w:rPr>
            </w:pPr>
            <w:r w:rsidRPr="00491884">
              <w:rPr>
                <w:lang w:val="en-AU"/>
              </w:rPr>
              <w:t>Model</w:t>
            </w:r>
          </w:p>
        </w:tc>
        <w:tc>
          <w:tcPr>
            <w:tcW w:w="699" w:type="pct"/>
          </w:tcPr>
          <w:p w14:paraId="16BA7932" w14:textId="77777777" w:rsidR="0013796F" w:rsidRPr="00491884" w:rsidRDefault="0013796F" w:rsidP="00CB372D">
            <w:pPr>
              <w:pStyle w:val="In-tableHeading"/>
              <w:keepNext w:val="0"/>
              <w:keepLines w:val="0"/>
              <w:widowControl w:val="0"/>
              <w:jc w:val="center"/>
              <w:rPr>
                <w:lang w:val="en-AU"/>
              </w:rPr>
            </w:pPr>
            <w:r w:rsidRPr="00491884">
              <w:rPr>
                <w:lang w:val="en-AU"/>
              </w:rPr>
              <w:t>Financial estimates</w:t>
            </w:r>
          </w:p>
        </w:tc>
      </w:tr>
      <w:tr w:rsidR="0013796F" w:rsidRPr="00491884" w14:paraId="187BDC04" w14:textId="77777777" w:rsidTr="009F7E1D">
        <w:trPr>
          <w:cantSplit/>
          <w:jc w:val="center"/>
        </w:trPr>
        <w:tc>
          <w:tcPr>
            <w:tcW w:w="548" w:type="pct"/>
            <w:vAlign w:val="center"/>
          </w:tcPr>
          <w:p w14:paraId="3E5392A9" w14:textId="77777777" w:rsidR="0013796F" w:rsidRPr="00491884" w:rsidRDefault="0013796F" w:rsidP="00CB372D">
            <w:pPr>
              <w:pStyle w:val="TableText0"/>
              <w:keepNext w:val="0"/>
              <w:keepLines w:val="0"/>
              <w:widowControl w:val="0"/>
            </w:pPr>
            <w:r w:rsidRPr="00491884">
              <w:t>Mean dose</w:t>
            </w:r>
          </w:p>
        </w:tc>
        <w:tc>
          <w:tcPr>
            <w:tcW w:w="963" w:type="pct"/>
            <w:vAlign w:val="center"/>
          </w:tcPr>
          <w:p w14:paraId="272E3417" w14:textId="77777777" w:rsidR="0013796F" w:rsidRPr="00491884" w:rsidRDefault="0013796F" w:rsidP="00CB372D">
            <w:pPr>
              <w:pStyle w:val="TableText0"/>
              <w:keepNext w:val="0"/>
              <w:keepLines w:val="0"/>
              <w:widowControl w:val="0"/>
            </w:pPr>
            <w:r w:rsidRPr="00491884">
              <w:t>Osimertinib: 80 mg/day</w:t>
            </w:r>
          </w:p>
          <w:p w14:paraId="32910FE7" w14:textId="77777777" w:rsidR="0013796F" w:rsidRPr="00491884" w:rsidRDefault="0013796F" w:rsidP="00CB372D">
            <w:pPr>
              <w:pStyle w:val="TableText0"/>
              <w:keepNext w:val="0"/>
              <w:keepLines w:val="0"/>
              <w:widowControl w:val="0"/>
            </w:pPr>
          </w:p>
          <w:p w14:paraId="021BD794" w14:textId="77777777" w:rsidR="0013796F" w:rsidRPr="00491884" w:rsidRDefault="0013796F" w:rsidP="00CB372D">
            <w:pPr>
              <w:pStyle w:val="TableText0"/>
              <w:keepNext w:val="0"/>
              <w:keepLines w:val="0"/>
              <w:widowControl w:val="0"/>
            </w:pPr>
            <w:r w:rsidRPr="00491884">
              <w:t>Chemotherapy: mean dose not reported;</w:t>
            </w:r>
          </w:p>
          <w:p w14:paraId="012A0743" w14:textId="77777777" w:rsidR="0013796F" w:rsidRPr="00491884" w:rsidRDefault="0013796F" w:rsidP="00CB372D">
            <w:pPr>
              <w:pStyle w:val="TableText0"/>
              <w:keepNext w:val="0"/>
              <w:keepLines w:val="0"/>
              <w:widowControl w:val="0"/>
            </w:pPr>
            <w:r w:rsidRPr="00491884">
              <w:t>Cisplatin initial dose 75 mg/m</w:t>
            </w:r>
            <w:r w:rsidRPr="00491884">
              <w:rPr>
                <w:vertAlign w:val="superscript"/>
              </w:rPr>
              <w:t>2</w:t>
            </w:r>
            <w:r w:rsidRPr="00491884">
              <w:t>;</w:t>
            </w:r>
          </w:p>
          <w:p w14:paraId="44653530" w14:textId="77777777" w:rsidR="0013796F" w:rsidRPr="00491884" w:rsidRDefault="0013796F" w:rsidP="00CB372D">
            <w:pPr>
              <w:pStyle w:val="TableText0"/>
              <w:keepNext w:val="0"/>
              <w:keepLines w:val="0"/>
              <w:widowControl w:val="0"/>
            </w:pPr>
            <w:r w:rsidRPr="00491884">
              <w:t>Carboplatin initial dose 750 mg;</w:t>
            </w:r>
          </w:p>
          <w:p w14:paraId="79B6447A" w14:textId="77777777" w:rsidR="0013796F" w:rsidRPr="00491884" w:rsidRDefault="0013796F" w:rsidP="00CB372D">
            <w:pPr>
              <w:pStyle w:val="TableText0"/>
              <w:keepNext w:val="0"/>
              <w:keepLines w:val="0"/>
              <w:widowControl w:val="0"/>
            </w:pPr>
            <w:r w:rsidRPr="00491884">
              <w:t>Pemetrexed initial dose: 500 mg/m</w:t>
            </w:r>
            <w:r w:rsidRPr="00491884">
              <w:rPr>
                <w:vertAlign w:val="superscript"/>
              </w:rPr>
              <w:t>2</w:t>
            </w:r>
          </w:p>
        </w:tc>
        <w:tc>
          <w:tcPr>
            <w:tcW w:w="696" w:type="pct"/>
            <w:vAlign w:val="center"/>
          </w:tcPr>
          <w:p w14:paraId="606DE571" w14:textId="77777777" w:rsidR="0013796F" w:rsidRPr="00491884" w:rsidRDefault="0013796F" w:rsidP="00CB372D">
            <w:pPr>
              <w:pStyle w:val="TableText0"/>
              <w:keepNext w:val="0"/>
              <w:keepLines w:val="0"/>
              <w:widowControl w:val="0"/>
              <w:jc w:val="center"/>
            </w:pPr>
            <w:r w:rsidRPr="00491884">
              <w:t>Osimertinib: 80 mg/day</w:t>
            </w:r>
          </w:p>
          <w:p w14:paraId="73081A42" w14:textId="77777777" w:rsidR="0013796F" w:rsidRPr="00491884" w:rsidRDefault="0013796F" w:rsidP="00CB372D">
            <w:pPr>
              <w:pStyle w:val="TableText0"/>
              <w:keepNext w:val="0"/>
              <w:keepLines w:val="0"/>
              <w:widowControl w:val="0"/>
              <w:jc w:val="center"/>
            </w:pPr>
          </w:p>
          <w:p w14:paraId="18E439A2" w14:textId="0EA2DE08" w:rsidR="0013796F" w:rsidRPr="00491884" w:rsidRDefault="0013796F" w:rsidP="00CB372D">
            <w:pPr>
              <w:pStyle w:val="TableText0"/>
              <w:keepNext w:val="0"/>
              <w:keepLines w:val="0"/>
              <w:widowControl w:val="0"/>
              <w:jc w:val="center"/>
            </w:pPr>
            <w:r w:rsidRPr="00491884">
              <w:t>Chemotherapy:</w:t>
            </w:r>
          </w:p>
          <w:p w14:paraId="0683C5CF" w14:textId="192C8C3C" w:rsidR="0013796F" w:rsidRPr="00491884" w:rsidRDefault="0013796F" w:rsidP="00CB372D">
            <w:pPr>
              <w:pStyle w:val="TableText0"/>
              <w:keepNext w:val="0"/>
              <w:keepLines w:val="0"/>
              <w:widowControl w:val="0"/>
              <w:jc w:val="center"/>
            </w:pPr>
            <w:r w:rsidRPr="00491884">
              <w:t>Cisplatin 128 mg; carboplatin 575 mg;</w:t>
            </w:r>
          </w:p>
          <w:p w14:paraId="08485465" w14:textId="77777777" w:rsidR="0013796F" w:rsidRPr="00491884" w:rsidRDefault="0013796F" w:rsidP="00CB372D">
            <w:pPr>
              <w:pStyle w:val="TableText0"/>
              <w:keepNext w:val="0"/>
              <w:keepLines w:val="0"/>
              <w:widowControl w:val="0"/>
              <w:jc w:val="center"/>
            </w:pPr>
            <w:r w:rsidRPr="00491884">
              <w:t>Pemetrexed 855 mg</w:t>
            </w:r>
          </w:p>
        </w:tc>
        <w:tc>
          <w:tcPr>
            <w:tcW w:w="699" w:type="pct"/>
            <w:vAlign w:val="center"/>
          </w:tcPr>
          <w:p w14:paraId="59DA5106" w14:textId="77777777" w:rsidR="0013796F" w:rsidRPr="00491884" w:rsidRDefault="0013796F" w:rsidP="00CB372D">
            <w:pPr>
              <w:pStyle w:val="TableText0"/>
              <w:keepNext w:val="0"/>
              <w:keepLines w:val="0"/>
              <w:widowControl w:val="0"/>
              <w:jc w:val="center"/>
            </w:pPr>
            <w:r w:rsidRPr="00491884">
              <w:t>Osimertinib: 80 mg/day</w:t>
            </w:r>
          </w:p>
          <w:p w14:paraId="27634513" w14:textId="77777777" w:rsidR="0013796F" w:rsidRPr="00491884" w:rsidRDefault="0013796F" w:rsidP="00CB372D">
            <w:pPr>
              <w:pStyle w:val="TableText0"/>
              <w:keepNext w:val="0"/>
              <w:keepLines w:val="0"/>
              <w:widowControl w:val="0"/>
              <w:jc w:val="center"/>
            </w:pPr>
          </w:p>
          <w:p w14:paraId="265DA0FA" w14:textId="5D0C9D88" w:rsidR="0013796F" w:rsidRPr="00491884" w:rsidRDefault="0013796F" w:rsidP="00CB372D">
            <w:pPr>
              <w:pStyle w:val="TableText0"/>
              <w:keepNext w:val="0"/>
              <w:keepLines w:val="0"/>
              <w:widowControl w:val="0"/>
              <w:jc w:val="center"/>
            </w:pPr>
            <w:r w:rsidRPr="00491884">
              <w:t>Chemotherapy:</w:t>
            </w:r>
          </w:p>
          <w:p w14:paraId="70F55DB3" w14:textId="48044C0A" w:rsidR="0013796F" w:rsidRPr="00491884" w:rsidRDefault="0013796F" w:rsidP="00CB372D">
            <w:pPr>
              <w:pStyle w:val="TableText0"/>
              <w:keepNext w:val="0"/>
              <w:keepLines w:val="0"/>
              <w:widowControl w:val="0"/>
              <w:jc w:val="center"/>
            </w:pPr>
            <w:r w:rsidRPr="00491884">
              <w:t>Cisplatin 128 mg; carboplatin 575 mg;</w:t>
            </w:r>
          </w:p>
          <w:p w14:paraId="101895CA" w14:textId="77777777" w:rsidR="0013796F" w:rsidRPr="00491884" w:rsidRDefault="0013796F" w:rsidP="00CB372D">
            <w:pPr>
              <w:pStyle w:val="TableText0"/>
              <w:keepNext w:val="0"/>
              <w:keepLines w:val="0"/>
              <w:widowControl w:val="0"/>
              <w:jc w:val="center"/>
            </w:pPr>
            <w:r w:rsidRPr="00491884">
              <w:t>Pemetrexed 855 mg</w:t>
            </w:r>
          </w:p>
        </w:tc>
        <w:tc>
          <w:tcPr>
            <w:tcW w:w="696" w:type="pct"/>
            <w:vAlign w:val="center"/>
          </w:tcPr>
          <w:p w14:paraId="4FDF1379" w14:textId="483777A7" w:rsidR="0013796F" w:rsidRPr="00491884" w:rsidRDefault="0013796F" w:rsidP="00CB372D">
            <w:pPr>
              <w:pStyle w:val="TableText0"/>
              <w:keepNext w:val="0"/>
              <w:keepLines w:val="0"/>
              <w:widowControl w:val="0"/>
              <w:jc w:val="center"/>
            </w:pPr>
            <w:r w:rsidRPr="00491884">
              <w:t>80 mg/day</w:t>
            </w:r>
          </w:p>
        </w:tc>
        <w:tc>
          <w:tcPr>
            <w:tcW w:w="699" w:type="pct"/>
            <w:vAlign w:val="center"/>
          </w:tcPr>
          <w:p w14:paraId="216B8E56" w14:textId="71BB8E84" w:rsidR="0013796F" w:rsidRPr="00491884" w:rsidRDefault="0013796F" w:rsidP="00CB372D">
            <w:pPr>
              <w:pStyle w:val="TableText0"/>
              <w:keepNext w:val="0"/>
              <w:keepLines w:val="0"/>
              <w:widowControl w:val="0"/>
              <w:jc w:val="center"/>
            </w:pPr>
            <w:r w:rsidRPr="00491884">
              <w:t>80 mg/day</w:t>
            </w:r>
          </w:p>
        </w:tc>
        <w:tc>
          <w:tcPr>
            <w:tcW w:w="699" w:type="pct"/>
            <w:vAlign w:val="center"/>
          </w:tcPr>
          <w:p w14:paraId="5B3EEFA1" w14:textId="55D5B5FC" w:rsidR="0013796F" w:rsidRPr="00491884" w:rsidRDefault="0013796F" w:rsidP="00CB372D">
            <w:pPr>
              <w:pStyle w:val="TableText0"/>
              <w:keepNext w:val="0"/>
              <w:keepLines w:val="0"/>
              <w:widowControl w:val="0"/>
              <w:jc w:val="center"/>
            </w:pPr>
            <w:r w:rsidRPr="00491884">
              <w:t>80 mg/day</w:t>
            </w:r>
          </w:p>
        </w:tc>
      </w:tr>
      <w:tr w:rsidR="0013796F" w:rsidRPr="00491884" w14:paraId="56A89C68" w14:textId="77777777" w:rsidTr="009F7E1D">
        <w:trPr>
          <w:cantSplit/>
          <w:jc w:val="center"/>
        </w:trPr>
        <w:tc>
          <w:tcPr>
            <w:tcW w:w="548" w:type="pct"/>
            <w:vAlign w:val="center"/>
          </w:tcPr>
          <w:p w14:paraId="7A095A96" w14:textId="77777777" w:rsidR="009F7E1D" w:rsidRPr="00491884" w:rsidRDefault="0013796F" w:rsidP="00CB372D">
            <w:pPr>
              <w:pStyle w:val="TableText0"/>
              <w:keepNext w:val="0"/>
              <w:keepLines w:val="0"/>
              <w:widowControl w:val="0"/>
            </w:pPr>
            <w:r w:rsidRPr="00491884">
              <w:t>Mean duration/</w:t>
            </w:r>
          </w:p>
          <w:p w14:paraId="62B447D6" w14:textId="7CE86220" w:rsidR="0013796F" w:rsidRPr="00491884" w:rsidRDefault="0013796F" w:rsidP="00CB372D">
            <w:pPr>
              <w:pStyle w:val="TableText0"/>
              <w:keepNext w:val="0"/>
              <w:keepLines w:val="0"/>
              <w:widowControl w:val="0"/>
            </w:pPr>
            <w:r w:rsidRPr="00491884">
              <w:t>exposure</w:t>
            </w:r>
          </w:p>
        </w:tc>
        <w:tc>
          <w:tcPr>
            <w:tcW w:w="963" w:type="pct"/>
            <w:vAlign w:val="center"/>
          </w:tcPr>
          <w:p w14:paraId="3934DA66" w14:textId="77777777" w:rsidR="0013796F" w:rsidRPr="00491884" w:rsidRDefault="0013796F" w:rsidP="00CB372D">
            <w:pPr>
              <w:pStyle w:val="TableText0"/>
              <w:keepNext w:val="0"/>
              <w:keepLines w:val="0"/>
              <w:widowControl w:val="0"/>
            </w:pPr>
            <w:r w:rsidRPr="00491884">
              <w:t xml:space="preserve">Osimertinib (30 day cycle): 19.67 months </w:t>
            </w:r>
          </w:p>
          <w:p w14:paraId="3BAB45FC" w14:textId="77777777" w:rsidR="0013796F" w:rsidRPr="00491884" w:rsidRDefault="0013796F" w:rsidP="00CB372D">
            <w:pPr>
              <w:pStyle w:val="TableText0"/>
              <w:keepNext w:val="0"/>
              <w:keepLines w:val="0"/>
              <w:widowControl w:val="0"/>
            </w:pPr>
          </w:p>
          <w:p w14:paraId="34A8A09A" w14:textId="77777777" w:rsidR="0013796F" w:rsidRPr="00491884" w:rsidRDefault="0013796F" w:rsidP="00CB372D">
            <w:pPr>
              <w:pStyle w:val="TableText0"/>
              <w:keepNext w:val="0"/>
              <w:keepLines w:val="0"/>
              <w:widowControl w:val="0"/>
            </w:pPr>
            <w:r w:rsidRPr="00491884">
              <w:t>Chemotherapy (21-day cycle): cisplatin/carboplatin 3.5 infusions / 2.58 months</w:t>
            </w:r>
          </w:p>
          <w:p w14:paraId="4425F56F" w14:textId="77777777" w:rsidR="0013796F" w:rsidRPr="00491884" w:rsidRDefault="0013796F" w:rsidP="00CB372D">
            <w:pPr>
              <w:pStyle w:val="TableText0"/>
              <w:keepNext w:val="0"/>
              <w:keepLines w:val="0"/>
              <w:widowControl w:val="0"/>
            </w:pPr>
          </w:p>
          <w:p w14:paraId="7F4573B8" w14:textId="77777777" w:rsidR="0013796F" w:rsidRPr="00491884" w:rsidRDefault="0013796F" w:rsidP="00CB372D">
            <w:pPr>
              <w:pStyle w:val="TableText0"/>
              <w:keepNext w:val="0"/>
              <w:keepLines w:val="0"/>
              <w:widowControl w:val="0"/>
            </w:pPr>
            <w:r w:rsidRPr="00491884">
              <w:t>Pemetrexed: 16.5 infusions / 12.06 months</w:t>
            </w:r>
          </w:p>
        </w:tc>
        <w:tc>
          <w:tcPr>
            <w:tcW w:w="696" w:type="pct"/>
            <w:vAlign w:val="center"/>
          </w:tcPr>
          <w:p w14:paraId="2675563A" w14:textId="12BAE911" w:rsidR="0013796F" w:rsidRPr="00491884" w:rsidRDefault="0013796F" w:rsidP="00CB372D">
            <w:pPr>
              <w:pStyle w:val="TableText0"/>
              <w:keepNext w:val="0"/>
              <w:keepLines w:val="0"/>
              <w:widowControl w:val="0"/>
              <w:jc w:val="center"/>
            </w:pPr>
            <w:r w:rsidRPr="00491884">
              <w:t xml:space="preserve">Osimertinib (30 day cycle): </w:t>
            </w:r>
            <w:r w:rsidR="0002786C" w:rsidRPr="0002786C">
              <w:rPr>
                <w:color w:val="000000"/>
                <w:spacing w:val="53"/>
                <w:shd w:val="solid" w:color="000000" w:fill="000000"/>
                <w:fitText w:val="330" w:id="-663486195"/>
                <w14:textFill>
                  <w14:solidFill>
                    <w14:srgbClr w14:val="000000">
                      <w14:alpha w14:val="100000"/>
                    </w14:srgbClr>
                  </w14:solidFill>
                </w14:textFill>
              </w:rPr>
              <w:t>|||</w:t>
            </w:r>
            <w:r w:rsidR="0002786C" w:rsidRPr="0002786C">
              <w:rPr>
                <w:color w:val="000000"/>
                <w:spacing w:val="1"/>
                <w:shd w:val="solid" w:color="000000" w:fill="000000"/>
                <w:fitText w:val="330" w:id="-663486195"/>
                <w14:textFill>
                  <w14:solidFill>
                    <w14:srgbClr w14:val="000000">
                      <w14:alpha w14:val="100000"/>
                    </w14:srgbClr>
                  </w14:solidFill>
                </w14:textFill>
              </w:rPr>
              <w:t>|</w:t>
            </w:r>
            <w:r w:rsidRPr="00491884">
              <w:t xml:space="preserve"> months</w:t>
            </w:r>
          </w:p>
          <w:p w14:paraId="7E79B6A0" w14:textId="77777777" w:rsidR="0013796F" w:rsidRPr="00491884" w:rsidRDefault="0013796F" w:rsidP="00CB372D">
            <w:pPr>
              <w:pStyle w:val="TableText0"/>
              <w:keepNext w:val="0"/>
              <w:keepLines w:val="0"/>
              <w:widowControl w:val="0"/>
              <w:jc w:val="center"/>
            </w:pPr>
          </w:p>
          <w:p w14:paraId="1E6003E0" w14:textId="67E5E91B" w:rsidR="0013796F" w:rsidRPr="00491884" w:rsidRDefault="0013796F" w:rsidP="00CB372D">
            <w:pPr>
              <w:pStyle w:val="TableText0"/>
              <w:keepNext w:val="0"/>
              <w:keepLines w:val="0"/>
              <w:widowControl w:val="0"/>
              <w:jc w:val="center"/>
            </w:pPr>
            <w:r w:rsidRPr="00491884">
              <w:t>Chemotherapy (21-day cycle): cisplatin/carboplatin 3.5 infusions</w:t>
            </w:r>
          </w:p>
          <w:p w14:paraId="648163A4" w14:textId="77777777" w:rsidR="0013796F" w:rsidRPr="00491884" w:rsidRDefault="0013796F" w:rsidP="00CB372D">
            <w:pPr>
              <w:pStyle w:val="TableText0"/>
              <w:keepNext w:val="0"/>
              <w:keepLines w:val="0"/>
              <w:widowControl w:val="0"/>
              <w:jc w:val="center"/>
            </w:pPr>
          </w:p>
          <w:p w14:paraId="52D87E6B" w14:textId="77777777" w:rsidR="0013796F" w:rsidRPr="00491884" w:rsidRDefault="0013796F" w:rsidP="00CB372D">
            <w:pPr>
              <w:pStyle w:val="TableText0"/>
              <w:keepNext w:val="0"/>
              <w:keepLines w:val="0"/>
              <w:widowControl w:val="0"/>
              <w:jc w:val="center"/>
            </w:pPr>
            <w:r w:rsidRPr="00491884">
              <w:t xml:space="preserve">Pemetrexed: </w:t>
            </w:r>
            <w:r w:rsidRPr="00CE2C7A">
              <w:t>17 months / 24.6</w:t>
            </w:r>
            <w:r w:rsidRPr="00491884">
              <w:t xml:space="preserve"> infusions</w:t>
            </w:r>
          </w:p>
        </w:tc>
        <w:tc>
          <w:tcPr>
            <w:tcW w:w="699" w:type="pct"/>
            <w:vAlign w:val="center"/>
          </w:tcPr>
          <w:p w14:paraId="5676A1AA" w14:textId="5961A426" w:rsidR="0013796F" w:rsidRPr="00491884" w:rsidRDefault="0013796F" w:rsidP="00CB372D">
            <w:pPr>
              <w:pStyle w:val="TableText0"/>
              <w:keepNext w:val="0"/>
              <w:keepLines w:val="0"/>
              <w:widowControl w:val="0"/>
              <w:jc w:val="center"/>
            </w:pPr>
            <w:r w:rsidRPr="00491884">
              <w:t xml:space="preserve">Osimertinib: </w:t>
            </w:r>
            <w:r w:rsidR="0002786C" w:rsidRPr="0002786C">
              <w:rPr>
                <w:color w:val="000000"/>
                <w:spacing w:val="53"/>
                <w:shd w:val="solid" w:color="000000" w:fill="000000"/>
                <w:fitText w:val="330" w:id="-663486194"/>
                <w14:textFill>
                  <w14:solidFill>
                    <w14:srgbClr w14:val="000000">
                      <w14:alpha w14:val="100000"/>
                    </w14:srgbClr>
                  </w14:solidFill>
                </w14:textFill>
              </w:rPr>
              <w:t>|||</w:t>
            </w:r>
            <w:r w:rsidR="0002786C" w:rsidRPr="0002786C">
              <w:rPr>
                <w:color w:val="000000"/>
                <w:spacing w:val="1"/>
                <w:shd w:val="solid" w:color="000000" w:fill="000000"/>
                <w:fitText w:val="330" w:id="-663486194"/>
                <w14:textFill>
                  <w14:solidFill>
                    <w14:srgbClr w14:val="000000">
                      <w14:alpha w14:val="100000"/>
                    </w14:srgbClr>
                  </w14:solidFill>
                </w14:textFill>
              </w:rPr>
              <w:t>|</w:t>
            </w:r>
            <w:r w:rsidRPr="00491884">
              <w:t xml:space="preserve"> months</w:t>
            </w:r>
          </w:p>
          <w:p w14:paraId="2024EBF3" w14:textId="7A2CA9F7" w:rsidR="0013796F" w:rsidRPr="00491884" w:rsidRDefault="0013796F" w:rsidP="00CB372D">
            <w:pPr>
              <w:pStyle w:val="TableText0"/>
              <w:keepNext w:val="0"/>
              <w:keepLines w:val="0"/>
              <w:widowControl w:val="0"/>
              <w:jc w:val="center"/>
            </w:pPr>
          </w:p>
          <w:p w14:paraId="437C800D" w14:textId="77777777" w:rsidR="0013796F" w:rsidRPr="00491884" w:rsidRDefault="0013796F" w:rsidP="00CB372D">
            <w:pPr>
              <w:pStyle w:val="TableText0"/>
              <w:keepNext w:val="0"/>
              <w:keepLines w:val="0"/>
              <w:widowControl w:val="0"/>
              <w:jc w:val="center"/>
            </w:pPr>
            <w:r w:rsidRPr="00491884">
              <w:t>Chemotherapy (21 day cycles): cisplatin/carboplatin: 2.6 months (estimated: 3.74 scripts)</w:t>
            </w:r>
          </w:p>
          <w:p w14:paraId="1A494419" w14:textId="77777777" w:rsidR="0013796F" w:rsidRPr="00491884" w:rsidRDefault="0013796F" w:rsidP="00CB372D">
            <w:pPr>
              <w:pStyle w:val="TableText0"/>
              <w:keepNext w:val="0"/>
              <w:keepLines w:val="0"/>
              <w:widowControl w:val="0"/>
              <w:jc w:val="center"/>
            </w:pPr>
          </w:p>
          <w:p w14:paraId="07C6309A" w14:textId="77777777" w:rsidR="0013796F" w:rsidRPr="00491884" w:rsidRDefault="0013796F" w:rsidP="00CB372D">
            <w:pPr>
              <w:pStyle w:val="TableText0"/>
              <w:keepNext w:val="0"/>
              <w:keepLines w:val="0"/>
              <w:widowControl w:val="0"/>
              <w:jc w:val="center"/>
            </w:pPr>
            <w:r w:rsidRPr="00491884">
              <w:t xml:space="preserve">Pemetrexed: </w:t>
            </w:r>
            <w:r w:rsidRPr="008924D8">
              <w:t xml:space="preserve">17 months (estimated 24 </w:t>
            </w:r>
            <w:r w:rsidRPr="00491884">
              <w:t>scripts)</w:t>
            </w:r>
          </w:p>
        </w:tc>
        <w:tc>
          <w:tcPr>
            <w:tcW w:w="696" w:type="pct"/>
            <w:vAlign w:val="center"/>
          </w:tcPr>
          <w:p w14:paraId="59433C4A" w14:textId="77777777" w:rsidR="0013796F" w:rsidRPr="00491884" w:rsidRDefault="0013796F" w:rsidP="00CB372D">
            <w:pPr>
              <w:pStyle w:val="TableText0"/>
              <w:keepNext w:val="0"/>
              <w:keepLines w:val="0"/>
              <w:widowControl w:val="0"/>
              <w:jc w:val="center"/>
            </w:pPr>
            <w:r w:rsidRPr="00491884">
              <w:t>18.12 months</w:t>
            </w:r>
          </w:p>
        </w:tc>
        <w:tc>
          <w:tcPr>
            <w:tcW w:w="699" w:type="pct"/>
            <w:vAlign w:val="center"/>
          </w:tcPr>
          <w:p w14:paraId="00FAAF91" w14:textId="5484E67A" w:rsidR="0013796F" w:rsidRPr="00491884" w:rsidRDefault="0002786C" w:rsidP="00CB372D">
            <w:pPr>
              <w:pStyle w:val="TableText0"/>
              <w:keepNext w:val="0"/>
              <w:keepLines w:val="0"/>
              <w:widowControl w:val="0"/>
              <w:jc w:val="center"/>
            </w:pPr>
            <w:r w:rsidRPr="0002786C">
              <w:rPr>
                <w:color w:val="000000"/>
                <w:spacing w:val="53"/>
                <w:shd w:val="solid" w:color="000000" w:fill="000000"/>
                <w:fitText w:val="330" w:id="-663486193"/>
                <w14:textFill>
                  <w14:solidFill>
                    <w14:srgbClr w14:val="000000">
                      <w14:alpha w14:val="100000"/>
                    </w14:srgbClr>
                  </w14:solidFill>
                </w14:textFill>
              </w:rPr>
              <w:t>|||</w:t>
            </w:r>
            <w:r w:rsidRPr="0002786C">
              <w:rPr>
                <w:color w:val="000000"/>
                <w:spacing w:val="1"/>
                <w:shd w:val="solid" w:color="000000" w:fill="000000"/>
                <w:fitText w:val="330" w:id="-663486193"/>
                <w14:textFill>
                  <w14:solidFill>
                    <w14:srgbClr w14:val="000000">
                      <w14:alpha w14:val="100000"/>
                    </w14:srgbClr>
                  </w14:solidFill>
                </w14:textFill>
              </w:rPr>
              <w:t>|</w:t>
            </w:r>
            <w:r w:rsidR="0013796F" w:rsidRPr="00491884">
              <w:t xml:space="preserve"> months</w:t>
            </w:r>
          </w:p>
        </w:tc>
        <w:tc>
          <w:tcPr>
            <w:tcW w:w="699" w:type="pct"/>
            <w:vAlign w:val="center"/>
          </w:tcPr>
          <w:p w14:paraId="7DD7B0DA" w14:textId="1C001A7B" w:rsidR="0013796F" w:rsidRPr="00491884" w:rsidRDefault="0002786C" w:rsidP="00CB372D">
            <w:pPr>
              <w:pStyle w:val="TableText0"/>
              <w:keepNext w:val="0"/>
              <w:keepLines w:val="0"/>
              <w:widowControl w:val="0"/>
              <w:jc w:val="center"/>
            </w:pPr>
            <w:r w:rsidRPr="0002786C">
              <w:rPr>
                <w:color w:val="000000"/>
                <w:spacing w:val="53"/>
                <w:shd w:val="solid" w:color="000000" w:fill="000000"/>
                <w:fitText w:val="330" w:id="-663486192"/>
                <w14:textFill>
                  <w14:solidFill>
                    <w14:srgbClr w14:val="000000">
                      <w14:alpha w14:val="100000"/>
                    </w14:srgbClr>
                  </w14:solidFill>
                </w14:textFill>
              </w:rPr>
              <w:t>|||</w:t>
            </w:r>
            <w:r w:rsidRPr="0002786C">
              <w:rPr>
                <w:color w:val="000000"/>
                <w:spacing w:val="1"/>
                <w:shd w:val="solid" w:color="000000" w:fill="000000"/>
                <w:fitText w:val="330" w:id="-663486192"/>
                <w14:textFill>
                  <w14:solidFill>
                    <w14:srgbClr w14:val="000000">
                      <w14:alpha w14:val="100000"/>
                    </w14:srgbClr>
                  </w14:solidFill>
                </w14:textFill>
              </w:rPr>
              <w:t>|</w:t>
            </w:r>
            <w:r w:rsidR="0013796F" w:rsidRPr="00491884">
              <w:t xml:space="preserve"> months</w:t>
            </w:r>
          </w:p>
        </w:tc>
      </w:tr>
      <w:tr w:rsidR="0013796F" w:rsidRPr="00491884" w14:paraId="395B95D3" w14:textId="77777777" w:rsidTr="009F7E1D">
        <w:trPr>
          <w:cantSplit/>
          <w:jc w:val="center"/>
        </w:trPr>
        <w:tc>
          <w:tcPr>
            <w:tcW w:w="548" w:type="pct"/>
            <w:vAlign w:val="center"/>
          </w:tcPr>
          <w:p w14:paraId="1D853818" w14:textId="77777777" w:rsidR="0013796F" w:rsidRPr="00491884" w:rsidRDefault="0013796F" w:rsidP="00CB372D">
            <w:pPr>
              <w:pStyle w:val="TableText0"/>
              <w:keepNext w:val="0"/>
              <w:keepLines w:val="0"/>
              <w:widowControl w:val="0"/>
            </w:pPr>
            <w:r w:rsidRPr="00491884">
              <w:t>Cost/patient/month/script</w:t>
            </w:r>
          </w:p>
        </w:tc>
        <w:tc>
          <w:tcPr>
            <w:tcW w:w="963" w:type="pct"/>
            <w:vAlign w:val="center"/>
          </w:tcPr>
          <w:p w14:paraId="1AC5C34B" w14:textId="0B5F0ED8" w:rsidR="0013796F" w:rsidRPr="00491884" w:rsidRDefault="0013796F" w:rsidP="00CB372D">
            <w:pPr>
              <w:pStyle w:val="TableText0"/>
              <w:keepNext w:val="0"/>
              <w:keepLines w:val="0"/>
              <w:widowControl w:val="0"/>
            </w:pPr>
            <w:r w:rsidRPr="00491884">
              <w:t>Osimertinib: $</w:t>
            </w:r>
            <w:r w:rsidR="0002786C" w:rsidRPr="0002786C">
              <w:rPr>
                <w:color w:val="000000"/>
                <w:spacing w:val="53"/>
                <w:shd w:val="solid" w:color="000000" w:fill="000000"/>
                <w:fitText w:val="330" w:id="-663486208"/>
                <w14:textFill>
                  <w14:solidFill>
                    <w14:srgbClr w14:val="000000">
                      <w14:alpha w14:val="100000"/>
                    </w14:srgbClr>
                  </w14:solidFill>
                </w14:textFill>
              </w:rPr>
              <w:t>|||</w:t>
            </w:r>
            <w:r w:rsidR="0002786C" w:rsidRPr="0002786C">
              <w:rPr>
                <w:color w:val="000000"/>
                <w:spacing w:val="1"/>
                <w:shd w:val="solid" w:color="000000" w:fill="000000"/>
                <w:fitText w:val="330" w:id="-663486208"/>
                <w14:textFill>
                  <w14:solidFill>
                    <w14:srgbClr w14:val="000000">
                      <w14:alpha w14:val="100000"/>
                    </w14:srgbClr>
                  </w14:solidFill>
                </w14:textFill>
              </w:rPr>
              <w:t>|</w:t>
            </w:r>
          </w:p>
          <w:p w14:paraId="2FE1CE2B" w14:textId="77777777" w:rsidR="0013796F" w:rsidRPr="00491884" w:rsidRDefault="0013796F" w:rsidP="00CB372D">
            <w:pPr>
              <w:pStyle w:val="TableText0"/>
              <w:keepNext w:val="0"/>
              <w:keepLines w:val="0"/>
              <w:widowControl w:val="0"/>
            </w:pPr>
            <w:r w:rsidRPr="00491884">
              <w:t xml:space="preserve"> </w:t>
            </w:r>
          </w:p>
          <w:p w14:paraId="04AF0AC3" w14:textId="77777777" w:rsidR="0013796F" w:rsidRPr="00491884" w:rsidRDefault="0013796F" w:rsidP="00CB372D">
            <w:pPr>
              <w:pStyle w:val="TableText0"/>
              <w:keepNext w:val="0"/>
              <w:keepLines w:val="0"/>
              <w:widowControl w:val="0"/>
            </w:pPr>
            <w:r w:rsidRPr="00491884">
              <w:t>Chemotherapy.</w:t>
            </w:r>
          </w:p>
          <w:p w14:paraId="4A3C84B9" w14:textId="77777777" w:rsidR="0013796F" w:rsidRPr="00491884" w:rsidRDefault="0013796F" w:rsidP="00CB372D">
            <w:pPr>
              <w:pStyle w:val="TableText0"/>
              <w:keepNext w:val="0"/>
              <w:keepLines w:val="0"/>
              <w:widowControl w:val="0"/>
            </w:pPr>
            <w:r w:rsidRPr="00491884">
              <w:t>Cisplatin: $141.81 /infusion</w:t>
            </w:r>
          </w:p>
          <w:p w14:paraId="0EBC9BA8" w14:textId="77777777" w:rsidR="0013796F" w:rsidRPr="00491884" w:rsidRDefault="0013796F" w:rsidP="00CB372D">
            <w:pPr>
              <w:pStyle w:val="TableText0"/>
              <w:keepNext w:val="0"/>
              <w:keepLines w:val="0"/>
              <w:widowControl w:val="0"/>
            </w:pPr>
            <w:r w:rsidRPr="00491884">
              <w:t>Carboplatin: $165.44 / infusion</w:t>
            </w:r>
          </w:p>
          <w:p w14:paraId="74AC2577" w14:textId="77777777" w:rsidR="0013796F" w:rsidRPr="00491884" w:rsidRDefault="0013796F" w:rsidP="00CB372D">
            <w:pPr>
              <w:pStyle w:val="TableText0"/>
              <w:keepNext w:val="0"/>
              <w:keepLines w:val="0"/>
              <w:widowControl w:val="0"/>
            </w:pPr>
            <w:r w:rsidRPr="00491884">
              <w:t>Pemetrexed: $160.02 /infusion</w:t>
            </w:r>
          </w:p>
        </w:tc>
        <w:tc>
          <w:tcPr>
            <w:tcW w:w="696" w:type="pct"/>
            <w:vAlign w:val="center"/>
          </w:tcPr>
          <w:p w14:paraId="0B26313B" w14:textId="21C59957" w:rsidR="0013796F" w:rsidRPr="00491884" w:rsidRDefault="0013796F" w:rsidP="00CB372D">
            <w:pPr>
              <w:pStyle w:val="TableText0"/>
              <w:keepNext w:val="0"/>
              <w:keepLines w:val="0"/>
              <w:widowControl w:val="0"/>
              <w:jc w:val="center"/>
            </w:pPr>
            <w:r w:rsidRPr="00491884">
              <w:t>Osimertinib: $</w:t>
            </w:r>
            <w:r w:rsidR="0002786C" w:rsidRPr="0002786C">
              <w:rPr>
                <w:color w:val="000000"/>
                <w:spacing w:val="53"/>
                <w:shd w:val="solid" w:color="000000" w:fill="000000"/>
                <w:fitText w:val="330" w:id="-663486207"/>
                <w14:textFill>
                  <w14:solidFill>
                    <w14:srgbClr w14:val="000000">
                      <w14:alpha w14:val="100000"/>
                    </w14:srgbClr>
                  </w14:solidFill>
                </w14:textFill>
              </w:rPr>
              <w:t>|||</w:t>
            </w:r>
            <w:r w:rsidR="0002786C" w:rsidRPr="0002786C">
              <w:rPr>
                <w:color w:val="000000"/>
                <w:spacing w:val="1"/>
                <w:shd w:val="solid" w:color="000000" w:fill="000000"/>
                <w:fitText w:val="330" w:id="-663486207"/>
                <w14:textFill>
                  <w14:solidFill>
                    <w14:srgbClr w14:val="000000">
                      <w14:alpha w14:val="100000"/>
                    </w14:srgbClr>
                  </w14:solidFill>
                </w14:textFill>
              </w:rPr>
              <w:t>|</w:t>
            </w:r>
            <w:r w:rsidRPr="00491884">
              <w:t xml:space="preserve"> per 30 day cycle.</w:t>
            </w:r>
          </w:p>
          <w:p w14:paraId="533B6698" w14:textId="77777777" w:rsidR="0013796F" w:rsidRPr="00491884" w:rsidRDefault="0013796F" w:rsidP="00CB372D">
            <w:pPr>
              <w:pStyle w:val="TableText0"/>
              <w:keepNext w:val="0"/>
              <w:keepLines w:val="0"/>
              <w:widowControl w:val="0"/>
              <w:jc w:val="center"/>
            </w:pPr>
          </w:p>
          <w:p w14:paraId="28DBBDF8" w14:textId="77777777" w:rsidR="0013796F" w:rsidRPr="00491884" w:rsidRDefault="0013796F" w:rsidP="00CB372D">
            <w:pPr>
              <w:pStyle w:val="TableText0"/>
              <w:keepNext w:val="0"/>
              <w:keepLines w:val="0"/>
              <w:widowControl w:val="0"/>
              <w:jc w:val="center"/>
            </w:pPr>
            <w:r w:rsidRPr="00491884">
              <w:t>Chemotherapy.</w:t>
            </w:r>
          </w:p>
          <w:p w14:paraId="1113AA63" w14:textId="77777777" w:rsidR="0013796F" w:rsidRPr="00491884" w:rsidRDefault="0013796F" w:rsidP="00CB372D">
            <w:pPr>
              <w:pStyle w:val="TableText0"/>
              <w:keepNext w:val="0"/>
              <w:keepLines w:val="0"/>
              <w:widowControl w:val="0"/>
              <w:jc w:val="center"/>
            </w:pPr>
            <w:r w:rsidRPr="00491884">
              <w:t>Cisplatin: $141.81 /infusion</w:t>
            </w:r>
          </w:p>
          <w:p w14:paraId="3A7C62E5" w14:textId="77777777" w:rsidR="0013796F" w:rsidRPr="00491884" w:rsidRDefault="0013796F" w:rsidP="00CB372D">
            <w:pPr>
              <w:pStyle w:val="TableText0"/>
              <w:keepNext w:val="0"/>
              <w:keepLines w:val="0"/>
              <w:widowControl w:val="0"/>
              <w:jc w:val="center"/>
            </w:pPr>
            <w:r w:rsidRPr="00491884">
              <w:t>Carboplatin: $165.44 / infusion</w:t>
            </w:r>
          </w:p>
          <w:p w14:paraId="5784AD5F" w14:textId="43C845C5" w:rsidR="0013796F" w:rsidRPr="00491884" w:rsidRDefault="0013796F" w:rsidP="00CB372D">
            <w:pPr>
              <w:pStyle w:val="TableText0"/>
              <w:keepNext w:val="0"/>
              <w:keepLines w:val="0"/>
              <w:widowControl w:val="0"/>
              <w:jc w:val="center"/>
            </w:pPr>
            <w:r w:rsidRPr="00491884">
              <w:t>Pemetrexed: $160.02 /infusion</w:t>
            </w:r>
          </w:p>
        </w:tc>
        <w:tc>
          <w:tcPr>
            <w:tcW w:w="699" w:type="pct"/>
            <w:vAlign w:val="center"/>
          </w:tcPr>
          <w:p w14:paraId="17FC0C47" w14:textId="0317EF8E" w:rsidR="0013796F" w:rsidRPr="00491884" w:rsidRDefault="0013796F" w:rsidP="00CB372D">
            <w:pPr>
              <w:pStyle w:val="TableText0"/>
              <w:keepNext w:val="0"/>
              <w:keepLines w:val="0"/>
              <w:widowControl w:val="0"/>
              <w:jc w:val="center"/>
            </w:pPr>
            <w:r w:rsidRPr="00491884">
              <w:t>Osimertinib: $</w:t>
            </w:r>
            <w:r w:rsidR="0002786C" w:rsidRPr="0002786C">
              <w:rPr>
                <w:color w:val="000000"/>
                <w:spacing w:val="53"/>
                <w:shd w:val="solid" w:color="000000" w:fill="000000"/>
                <w:fitText w:val="330" w:id="-663486206"/>
                <w14:textFill>
                  <w14:solidFill>
                    <w14:srgbClr w14:val="000000">
                      <w14:alpha w14:val="100000"/>
                    </w14:srgbClr>
                  </w14:solidFill>
                </w14:textFill>
              </w:rPr>
              <w:t>|||</w:t>
            </w:r>
            <w:r w:rsidR="0002786C" w:rsidRPr="0002786C">
              <w:rPr>
                <w:color w:val="000000"/>
                <w:spacing w:val="1"/>
                <w:shd w:val="solid" w:color="000000" w:fill="000000"/>
                <w:fitText w:val="330" w:id="-663486206"/>
                <w14:textFill>
                  <w14:solidFill>
                    <w14:srgbClr w14:val="000000">
                      <w14:alpha w14:val="100000"/>
                    </w14:srgbClr>
                  </w14:solidFill>
                </w14:textFill>
              </w:rPr>
              <w:t>|</w:t>
            </w:r>
            <w:r w:rsidRPr="00491884">
              <w:t xml:space="preserve"> per 30 days (month)</w:t>
            </w:r>
          </w:p>
          <w:p w14:paraId="3B6FAF73" w14:textId="77777777" w:rsidR="0013796F" w:rsidRPr="00491884" w:rsidRDefault="0013796F" w:rsidP="00CB372D">
            <w:pPr>
              <w:pStyle w:val="TableText0"/>
              <w:keepNext w:val="0"/>
              <w:keepLines w:val="0"/>
              <w:widowControl w:val="0"/>
              <w:jc w:val="center"/>
            </w:pPr>
          </w:p>
          <w:p w14:paraId="46AA9655" w14:textId="1B6EA3AC" w:rsidR="0013796F" w:rsidRPr="00491884" w:rsidRDefault="0013796F" w:rsidP="00CB372D">
            <w:pPr>
              <w:pStyle w:val="TableText0"/>
              <w:keepNext w:val="0"/>
              <w:keepLines w:val="0"/>
              <w:widowControl w:val="0"/>
              <w:jc w:val="center"/>
            </w:pPr>
            <w:proofErr w:type="spellStart"/>
            <w:r w:rsidRPr="00491884">
              <w:t>Chemotherapy</w:t>
            </w:r>
            <w:r w:rsidRPr="00491884">
              <w:rPr>
                <w:vertAlign w:val="superscript"/>
              </w:rPr>
              <w:t>b</w:t>
            </w:r>
            <w:proofErr w:type="spellEnd"/>
            <w:r w:rsidRPr="00491884">
              <w:rPr>
                <w:vertAlign w:val="superscript"/>
              </w:rPr>
              <w:t xml:space="preserve"> </w:t>
            </w:r>
            <w:r w:rsidRPr="00491884">
              <w:t>(weighted costs)</w:t>
            </w:r>
          </w:p>
          <w:p w14:paraId="195626A1" w14:textId="77777777" w:rsidR="0013796F" w:rsidRPr="00491884" w:rsidRDefault="0013796F" w:rsidP="00CB372D">
            <w:pPr>
              <w:pStyle w:val="TableText0"/>
              <w:keepNext w:val="0"/>
              <w:keepLines w:val="0"/>
              <w:widowControl w:val="0"/>
              <w:jc w:val="center"/>
            </w:pPr>
            <w:r w:rsidRPr="00491884">
              <w:t>Cisplatin: $148.49 /script Carboplatin: $172.17 / script</w:t>
            </w:r>
          </w:p>
          <w:p w14:paraId="1914A99C" w14:textId="77777777" w:rsidR="0013796F" w:rsidRPr="00491884" w:rsidRDefault="0013796F" w:rsidP="00CB372D">
            <w:pPr>
              <w:pStyle w:val="TableText0"/>
              <w:keepNext w:val="0"/>
              <w:keepLines w:val="0"/>
              <w:widowControl w:val="0"/>
              <w:jc w:val="center"/>
            </w:pPr>
            <w:r w:rsidRPr="00491884">
              <w:t>Pemetrexed: $166.74 /script</w:t>
            </w:r>
          </w:p>
        </w:tc>
        <w:tc>
          <w:tcPr>
            <w:tcW w:w="696" w:type="pct"/>
            <w:vAlign w:val="center"/>
          </w:tcPr>
          <w:p w14:paraId="5CF243A7" w14:textId="0B05BBD4" w:rsidR="0013796F" w:rsidRPr="00491884" w:rsidRDefault="0013796F" w:rsidP="00CB372D">
            <w:pPr>
              <w:pStyle w:val="TableText0"/>
              <w:keepNext w:val="0"/>
              <w:keepLines w:val="0"/>
              <w:widowControl w:val="0"/>
              <w:jc w:val="center"/>
            </w:pPr>
            <w:r w:rsidRPr="00491884">
              <w:t>$</w:t>
            </w:r>
            <w:r w:rsidR="0002786C" w:rsidRPr="0002786C">
              <w:rPr>
                <w:color w:val="000000"/>
                <w:spacing w:val="49"/>
                <w:shd w:val="solid" w:color="000000" w:fill="000000"/>
                <w:fitText w:val="320" w:id="-663486205"/>
                <w14:textFill>
                  <w14:solidFill>
                    <w14:srgbClr w14:val="000000">
                      <w14:alpha w14:val="100000"/>
                    </w14:srgbClr>
                  </w14:solidFill>
                </w14:textFill>
              </w:rPr>
              <w:t>|||</w:t>
            </w:r>
            <w:r w:rsidR="0002786C" w:rsidRPr="0002786C">
              <w:rPr>
                <w:color w:val="000000"/>
                <w:spacing w:val="3"/>
                <w:shd w:val="solid" w:color="000000" w:fill="000000"/>
                <w:fitText w:val="320" w:id="-663486205"/>
                <w14:textFill>
                  <w14:solidFill>
                    <w14:srgbClr w14:val="000000">
                      <w14:alpha w14:val="100000"/>
                    </w14:srgbClr>
                  </w14:solidFill>
                </w14:textFill>
              </w:rPr>
              <w:t>|</w:t>
            </w:r>
          </w:p>
        </w:tc>
        <w:tc>
          <w:tcPr>
            <w:tcW w:w="699" w:type="pct"/>
            <w:vAlign w:val="center"/>
          </w:tcPr>
          <w:p w14:paraId="6DCCB9FC" w14:textId="0D6F7E8E" w:rsidR="0013796F" w:rsidRPr="00491884" w:rsidRDefault="0013796F" w:rsidP="00CB372D">
            <w:pPr>
              <w:pStyle w:val="TableText0"/>
              <w:keepNext w:val="0"/>
              <w:keepLines w:val="0"/>
              <w:widowControl w:val="0"/>
              <w:jc w:val="center"/>
            </w:pPr>
            <w:r w:rsidRPr="00491884">
              <w:t>$</w:t>
            </w:r>
            <w:r w:rsidR="0002786C" w:rsidRPr="0002786C">
              <w:rPr>
                <w:color w:val="000000"/>
                <w:spacing w:val="53"/>
                <w:shd w:val="solid" w:color="000000" w:fill="000000"/>
                <w:fitText w:val="330" w:id="-663486204"/>
                <w14:textFill>
                  <w14:solidFill>
                    <w14:srgbClr w14:val="000000">
                      <w14:alpha w14:val="100000"/>
                    </w14:srgbClr>
                  </w14:solidFill>
                </w14:textFill>
              </w:rPr>
              <w:t>|||</w:t>
            </w:r>
            <w:r w:rsidR="0002786C" w:rsidRPr="0002786C">
              <w:rPr>
                <w:color w:val="000000"/>
                <w:spacing w:val="1"/>
                <w:shd w:val="solid" w:color="000000" w:fill="000000"/>
                <w:fitText w:val="330" w:id="-663486204"/>
                <w14:textFill>
                  <w14:solidFill>
                    <w14:srgbClr w14:val="000000">
                      <w14:alpha w14:val="100000"/>
                    </w14:srgbClr>
                  </w14:solidFill>
                </w14:textFill>
              </w:rPr>
              <w:t>|</w:t>
            </w:r>
            <w:r w:rsidRPr="00491884">
              <w:t xml:space="preserve"> per 30 day cycle.</w:t>
            </w:r>
          </w:p>
        </w:tc>
        <w:tc>
          <w:tcPr>
            <w:tcW w:w="699" w:type="pct"/>
            <w:vAlign w:val="center"/>
          </w:tcPr>
          <w:p w14:paraId="6607191F" w14:textId="140CDC11" w:rsidR="0013796F" w:rsidRPr="00491884" w:rsidRDefault="0013796F" w:rsidP="00CB372D">
            <w:pPr>
              <w:pStyle w:val="TableText0"/>
              <w:keepNext w:val="0"/>
              <w:keepLines w:val="0"/>
              <w:widowControl w:val="0"/>
              <w:jc w:val="center"/>
            </w:pPr>
            <w:r w:rsidRPr="00491884">
              <w:t>$</w:t>
            </w:r>
            <w:r w:rsidR="0002786C" w:rsidRPr="0002786C">
              <w:rPr>
                <w:color w:val="000000"/>
                <w:spacing w:val="53"/>
                <w:shd w:val="solid" w:color="000000" w:fill="000000"/>
                <w:fitText w:val="330" w:id="-663486203"/>
                <w14:textFill>
                  <w14:solidFill>
                    <w14:srgbClr w14:val="000000">
                      <w14:alpha w14:val="100000"/>
                    </w14:srgbClr>
                  </w14:solidFill>
                </w14:textFill>
              </w:rPr>
              <w:t>|||</w:t>
            </w:r>
            <w:r w:rsidR="0002786C" w:rsidRPr="0002786C">
              <w:rPr>
                <w:color w:val="000000"/>
                <w:spacing w:val="1"/>
                <w:shd w:val="solid" w:color="000000" w:fill="000000"/>
                <w:fitText w:val="330" w:id="-663486203"/>
                <w14:textFill>
                  <w14:solidFill>
                    <w14:srgbClr w14:val="000000">
                      <w14:alpha w14:val="100000"/>
                    </w14:srgbClr>
                  </w14:solidFill>
                </w14:textFill>
              </w:rPr>
              <w:t>|</w:t>
            </w:r>
            <w:r w:rsidRPr="00491884">
              <w:t xml:space="preserve"> per script</w:t>
            </w:r>
          </w:p>
        </w:tc>
      </w:tr>
      <w:tr w:rsidR="0013796F" w:rsidRPr="00491884" w14:paraId="4A67F76B" w14:textId="77777777" w:rsidTr="009F7E1D">
        <w:trPr>
          <w:cantSplit/>
          <w:jc w:val="center"/>
        </w:trPr>
        <w:tc>
          <w:tcPr>
            <w:tcW w:w="548" w:type="pct"/>
            <w:vAlign w:val="center"/>
          </w:tcPr>
          <w:p w14:paraId="098F9825" w14:textId="7E89C616" w:rsidR="0013796F" w:rsidRPr="00491884" w:rsidRDefault="0013796F" w:rsidP="00CB372D">
            <w:pPr>
              <w:pStyle w:val="TableText0"/>
              <w:keepNext w:val="0"/>
              <w:keepLines w:val="0"/>
              <w:widowControl w:val="0"/>
            </w:pPr>
            <w:r w:rsidRPr="00491884">
              <w:t>Cost/patient/course</w:t>
            </w:r>
          </w:p>
        </w:tc>
        <w:tc>
          <w:tcPr>
            <w:tcW w:w="963" w:type="pct"/>
            <w:vAlign w:val="center"/>
          </w:tcPr>
          <w:p w14:paraId="64CC8AC5" w14:textId="4DA25C4D" w:rsidR="0013796F" w:rsidRPr="00491884" w:rsidRDefault="0013796F" w:rsidP="006E2D97">
            <w:pPr>
              <w:pStyle w:val="TableText0"/>
              <w:keepNext w:val="0"/>
              <w:keepLines w:val="0"/>
              <w:widowControl w:val="0"/>
              <w:jc w:val="center"/>
            </w:pPr>
            <w:r w:rsidRPr="00491884">
              <w:t>$</w:t>
            </w:r>
            <w:r w:rsidR="0002786C" w:rsidRPr="0002786C">
              <w:rPr>
                <w:color w:val="000000"/>
                <w:spacing w:val="49"/>
                <w:shd w:val="solid" w:color="000000" w:fill="000000"/>
                <w:fitText w:val="320" w:id="-663486202"/>
                <w14:textFill>
                  <w14:solidFill>
                    <w14:srgbClr w14:val="000000">
                      <w14:alpha w14:val="100000"/>
                    </w14:srgbClr>
                  </w14:solidFill>
                </w14:textFill>
              </w:rPr>
              <w:t>|||</w:t>
            </w:r>
            <w:r w:rsidR="0002786C" w:rsidRPr="0002786C">
              <w:rPr>
                <w:color w:val="000000"/>
                <w:spacing w:val="3"/>
                <w:shd w:val="solid" w:color="000000" w:fill="000000"/>
                <w:fitText w:val="320" w:id="-663486202"/>
                <w14:textFill>
                  <w14:solidFill>
                    <w14:srgbClr w14:val="000000">
                      <w14:alpha w14:val="100000"/>
                    </w14:srgbClr>
                  </w14:solidFill>
                </w14:textFill>
              </w:rPr>
              <w:t>|</w:t>
            </w:r>
          </w:p>
          <w:p w14:paraId="15F4A4C6" w14:textId="338F1B2F" w:rsidR="0013796F" w:rsidRPr="00491884" w:rsidRDefault="0013796F" w:rsidP="006E2D97">
            <w:pPr>
              <w:pStyle w:val="TableText0"/>
              <w:keepNext w:val="0"/>
              <w:keepLines w:val="0"/>
              <w:widowControl w:val="0"/>
              <w:jc w:val="center"/>
            </w:pPr>
            <w:r w:rsidRPr="00491884">
              <w:t>(= $</w:t>
            </w:r>
            <w:r w:rsidR="0002786C" w:rsidRPr="0002786C">
              <w:rPr>
                <w:color w:val="000000"/>
                <w:spacing w:val="53"/>
                <w:shd w:val="solid" w:color="000000" w:fill="000000"/>
                <w:fitText w:val="330" w:id="-663486201"/>
                <w14:textFill>
                  <w14:solidFill>
                    <w14:srgbClr w14:val="000000">
                      <w14:alpha w14:val="100000"/>
                    </w14:srgbClr>
                  </w14:solidFill>
                </w14:textFill>
              </w:rPr>
              <w:t>|||</w:t>
            </w:r>
            <w:r w:rsidR="0002786C" w:rsidRPr="0002786C">
              <w:rPr>
                <w:color w:val="000000"/>
                <w:spacing w:val="1"/>
                <w:shd w:val="solid" w:color="000000" w:fill="000000"/>
                <w:fitText w:val="330" w:id="-663486201"/>
                <w14:textFill>
                  <w14:solidFill>
                    <w14:srgbClr w14:val="000000">
                      <w14:alpha w14:val="100000"/>
                    </w14:srgbClr>
                  </w14:solidFill>
                </w14:textFill>
              </w:rPr>
              <w:t>|</w:t>
            </w:r>
            <w:r w:rsidRPr="00491884">
              <w:t>+ $523</w:t>
            </w:r>
            <w:r w:rsidRPr="00491884">
              <w:rPr>
                <w:vertAlign w:val="superscript"/>
              </w:rPr>
              <w:t>a</w:t>
            </w:r>
            <w:r w:rsidRPr="00491884">
              <w:t xml:space="preserve"> + $</w:t>
            </w:r>
            <w:r w:rsidR="00D95D72" w:rsidRPr="00491884">
              <w:t>2,640</w:t>
            </w:r>
            <w:r w:rsidRPr="00491884">
              <w:t>)</w:t>
            </w:r>
          </w:p>
        </w:tc>
        <w:tc>
          <w:tcPr>
            <w:tcW w:w="696" w:type="pct"/>
            <w:vAlign w:val="center"/>
          </w:tcPr>
          <w:p w14:paraId="65620769" w14:textId="1E815DEC" w:rsidR="0013796F" w:rsidRPr="00491884" w:rsidRDefault="0013796F" w:rsidP="006E2D97">
            <w:pPr>
              <w:pStyle w:val="TableText0"/>
              <w:keepNext w:val="0"/>
              <w:keepLines w:val="0"/>
              <w:widowControl w:val="0"/>
              <w:jc w:val="center"/>
            </w:pPr>
          </w:p>
          <w:p w14:paraId="468FE2C5" w14:textId="4127919D" w:rsidR="0013796F" w:rsidRPr="00491884" w:rsidRDefault="0013796F" w:rsidP="006E2D97">
            <w:pPr>
              <w:pStyle w:val="TableText0"/>
              <w:keepNext w:val="0"/>
              <w:keepLines w:val="0"/>
              <w:widowControl w:val="0"/>
              <w:jc w:val="center"/>
            </w:pPr>
            <w:r w:rsidRPr="00491884">
              <w:t>$</w:t>
            </w:r>
            <w:r w:rsidR="0002786C" w:rsidRPr="0002786C">
              <w:rPr>
                <w:color w:val="000000"/>
                <w:spacing w:val="49"/>
                <w:shd w:val="solid" w:color="000000" w:fill="000000"/>
                <w:fitText w:val="320" w:id="-663486200"/>
                <w14:textFill>
                  <w14:solidFill>
                    <w14:srgbClr w14:val="000000">
                      <w14:alpha w14:val="100000"/>
                    </w14:srgbClr>
                  </w14:solidFill>
                </w14:textFill>
              </w:rPr>
              <w:t>|||</w:t>
            </w:r>
            <w:r w:rsidR="0002786C" w:rsidRPr="0002786C">
              <w:rPr>
                <w:color w:val="000000"/>
                <w:spacing w:val="3"/>
                <w:shd w:val="solid" w:color="000000" w:fill="000000"/>
                <w:fitText w:val="320" w:id="-663486200"/>
                <w14:textFill>
                  <w14:solidFill>
                    <w14:srgbClr w14:val="000000">
                      <w14:alpha w14:val="100000"/>
                    </w14:srgbClr>
                  </w14:solidFill>
                </w14:textFill>
              </w:rPr>
              <w:t>|</w:t>
            </w:r>
          </w:p>
          <w:p w14:paraId="0322744F" w14:textId="273EBF3E" w:rsidR="0013796F" w:rsidRPr="00491884" w:rsidRDefault="0013796F" w:rsidP="00AE657B">
            <w:pPr>
              <w:pStyle w:val="TableText0"/>
              <w:keepNext w:val="0"/>
              <w:keepLines w:val="0"/>
              <w:widowControl w:val="0"/>
              <w:jc w:val="center"/>
            </w:pPr>
            <w:r w:rsidRPr="00491884">
              <w:t>(= $</w:t>
            </w:r>
            <w:r w:rsidR="0002786C" w:rsidRPr="0002786C">
              <w:rPr>
                <w:color w:val="000000"/>
                <w:spacing w:val="49"/>
                <w:shd w:val="solid" w:color="000000" w:fill="000000"/>
                <w:fitText w:val="320" w:id="-663486199"/>
                <w14:textFill>
                  <w14:solidFill>
                    <w14:srgbClr w14:val="000000">
                      <w14:alpha w14:val="100000"/>
                    </w14:srgbClr>
                  </w14:solidFill>
                </w14:textFill>
              </w:rPr>
              <w:t>|||</w:t>
            </w:r>
            <w:r w:rsidR="0002786C" w:rsidRPr="0002786C">
              <w:rPr>
                <w:color w:val="000000"/>
                <w:spacing w:val="3"/>
                <w:shd w:val="solid" w:color="000000" w:fill="000000"/>
                <w:fitText w:val="320" w:id="-663486199"/>
                <w14:textFill>
                  <w14:solidFill>
                    <w14:srgbClr w14:val="000000">
                      <w14:alpha w14:val="100000"/>
                    </w14:srgbClr>
                  </w14:solidFill>
                </w14:textFill>
              </w:rPr>
              <w:t>|</w:t>
            </w:r>
            <w:r w:rsidRPr="00491884">
              <w:t>+ $523</w:t>
            </w:r>
            <w:r w:rsidRPr="00491884">
              <w:rPr>
                <w:vertAlign w:val="superscript"/>
              </w:rPr>
              <w:t>a</w:t>
            </w:r>
            <w:r w:rsidRPr="00491884">
              <w:t xml:space="preserve"> + $3,936</w:t>
            </w:r>
          </w:p>
        </w:tc>
        <w:tc>
          <w:tcPr>
            <w:tcW w:w="699" w:type="pct"/>
            <w:vAlign w:val="center"/>
          </w:tcPr>
          <w:p w14:paraId="5BD4B6A4" w14:textId="1C0CE3FC" w:rsidR="0013796F" w:rsidRPr="00491884" w:rsidRDefault="0013796F" w:rsidP="006E2D97">
            <w:pPr>
              <w:pStyle w:val="TableText0"/>
              <w:keepNext w:val="0"/>
              <w:keepLines w:val="0"/>
              <w:widowControl w:val="0"/>
              <w:jc w:val="center"/>
            </w:pPr>
            <w:r w:rsidRPr="00491884">
              <w:t>$</w:t>
            </w:r>
            <w:r w:rsidR="0002786C" w:rsidRPr="0002786C">
              <w:rPr>
                <w:color w:val="000000"/>
                <w:spacing w:val="53"/>
                <w:shd w:val="solid" w:color="000000" w:fill="000000"/>
                <w:fitText w:val="330" w:id="-663486198"/>
                <w14:textFill>
                  <w14:solidFill>
                    <w14:srgbClr w14:val="000000">
                      <w14:alpha w14:val="100000"/>
                    </w14:srgbClr>
                  </w14:solidFill>
                </w14:textFill>
              </w:rPr>
              <w:t>|||</w:t>
            </w:r>
            <w:r w:rsidR="0002786C" w:rsidRPr="0002786C">
              <w:rPr>
                <w:color w:val="000000"/>
                <w:spacing w:val="1"/>
                <w:shd w:val="solid" w:color="000000" w:fill="000000"/>
                <w:fitText w:val="330" w:id="-663486198"/>
                <w14:textFill>
                  <w14:solidFill>
                    <w14:srgbClr w14:val="000000">
                      <w14:alpha w14:val="100000"/>
                    </w14:srgbClr>
                  </w14:solidFill>
                </w14:textFill>
              </w:rPr>
              <w:t>|</w:t>
            </w:r>
          </w:p>
          <w:p w14:paraId="0A6F9769" w14:textId="672E2086" w:rsidR="0013796F" w:rsidRPr="00491884" w:rsidRDefault="0013796F" w:rsidP="006E2D97">
            <w:pPr>
              <w:pStyle w:val="TableText0"/>
              <w:keepNext w:val="0"/>
              <w:keepLines w:val="0"/>
              <w:widowControl w:val="0"/>
              <w:jc w:val="center"/>
            </w:pPr>
            <w:r w:rsidRPr="00491884">
              <w:t>( = $</w:t>
            </w:r>
            <w:r w:rsidR="0002786C" w:rsidRPr="0002786C">
              <w:rPr>
                <w:color w:val="000000"/>
                <w:spacing w:val="53"/>
                <w:shd w:val="solid" w:color="000000" w:fill="000000"/>
                <w:fitText w:val="330" w:id="-663486197"/>
                <w14:textFill>
                  <w14:solidFill>
                    <w14:srgbClr w14:val="000000">
                      <w14:alpha w14:val="100000"/>
                    </w14:srgbClr>
                  </w14:solidFill>
                </w14:textFill>
              </w:rPr>
              <w:t>|||</w:t>
            </w:r>
            <w:r w:rsidR="0002786C" w:rsidRPr="0002786C">
              <w:rPr>
                <w:color w:val="000000"/>
                <w:spacing w:val="1"/>
                <w:shd w:val="solid" w:color="000000" w:fill="000000"/>
                <w:fitText w:val="330" w:id="-663486197"/>
                <w14:textFill>
                  <w14:solidFill>
                    <w14:srgbClr w14:val="000000">
                      <w14:alpha w14:val="100000"/>
                    </w14:srgbClr>
                  </w14:solidFill>
                </w14:textFill>
              </w:rPr>
              <w:t>|</w:t>
            </w:r>
            <w:r w:rsidRPr="00491884">
              <w:t xml:space="preserve"> + $584 + $4,084)</w:t>
            </w:r>
          </w:p>
        </w:tc>
        <w:tc>
          <w:tcPr>
            <w:tcW w:w="696" w:type="pct"/>
            <w:vAlign w:val="center"/>
          </w:tcPr>
          <w:p w14:paraId="76105BDA" w14:textId="5D3E8058" w:rsidR="0013796F" w:rsidRPr="00491884" w:rsidRDefault="0013796F" w:rsidP="006E2D97">
            <w:pPr>
              <w:pStyle w:val="TableText0"/>
              <w:keepNext w:val="0"/>
              <w:keepLines w:val="0"/>
              <w:widowControl w:val="0"/>
              <w:jc w:val="center"/>
            </w:pPr>
            <w:r w:rsidRPr="00491884">
              <w:t>$</w:t>
            </w:r>
            <w:r w:rsidR="0002786C" w:rsidRPr="0002786C">
              <w:rPr>
                <w:color w:val="000000"/>
                <w:spacing w:val="49"/>
                <w:shd w:val="solid" w:color="000000" w:fill="000000"/>
                <w:fitText w:val="320" w:id="-663486196"/>
                <w14:textFill>
                  <w14:solidFill>
                    <w14:srgbClr w14:val="000000">
                      <w14:alpha w14:val="100000"/>
                    </w14:srgbClr>
                  </w14:solidFill>
                </w14:textFill>
              </w:rPr>
              <w:t>|||</w:t>
            </w:r>
            <w:r w:rsidR="0002786C" w:rsidRPr="0002786C">
              <w:rPr>
                <w:color w:val="000000"/>
                <w:spacing w:val="3"/>
                <w:shd w:val="solid" w:color="000000" w:fill="000000"/>
                <w:fitText w:val="320" w:id="-663486196"/>
                <w14:textFill>
                  <w14:solidFill>
                    <w14:srgbClr w14:val="000000">
                      <w14:alpha w14:val="100000"/>
                    </w14:srgbClr>
                  </w14:solidFill>
                </w14:textFill>
              </w:rPr>
              <w:t>|</w:t>
            </w:r>
          </w:p>
        </w:tc>
        <w:tc>
          <w:tcPr>
            <w:tcW w:w="699" w:type="pct"/>
            <w:vAlign w:val="center"/>
          </w:tcPr>
          <w:p w14:paraId="6CA0A9B0" w14:textId="552C81A0" w:rsidR="0013796F" w:rsidRPr="00491884" w:rsidRDefault="0013796F" w:rsidP="006E2D97">
            <w:pPr>
              <w:pStyle w:val="TableText0"/>
              <w:keepNext w:val="0"/>
              <w:keepLines w:val="0"/>
              <w:widowControl w:val="0"/>
              <w:jc w:val="center"/>
            </w:pPr>
            <w:r w:rsidRPr="00491884">
              <w:t>$</w:t>
            </w:r>
            <w:r w:rsidR="0002786C" w:rsidRPr="0002786C">
              <w:rPr>
                <w:color w:val="000000"/>
                <w:spacing w:val="53"/>
                <w:shd w:val="solid" w:color="000000" w:fill="000000"/>
                <w:fitText w:val="330" w:id="-663486195"/>
                <w14:textFill>
                  <w14:solidFill>
                    <w14:srgbClr w14:val="000000">
                      <w14:alpha w14:val="100000"/>
                    </w14:srgbClr>
                  </w14:solidFill>
                </w14:textFill>
              </w:rPr>
              <w:t>|||</w:t>
            </w:r>
            <w:r w:rsidR="0002786C" w:rsidRPr="0002786C">
              <w:rPr>
                <w:color w:val="000000"/>
                <w:spacing w:val="1"/>
                <w:shd w:val="solid" w:color="000000" w:fill="000000"/>
                <w:fitText w:val="330" w:id="-663486195"/>
                <w14:textFill>
                  <w14:solidFill>
                    <w14:srgbClr w14:val="000000">
                      <w14:alpha w14:val="100000"/>
                    </w14:srgbClr>
                  </w14:solidFill>
                </w14:textFill>
              </w:rPr>
              <w:t>|</w:t>
            </w:r>
          </w:p>
        </w:tc>
        <w:tc>
          <w:tcPr>
            <w:tcW w:w="699" w:type="pct"/>
            <w:vAlign w:val="center"/>
          </w:tcPr>
          <w:p w14:paraId="6A9AA990" w14:textId="6238D0F9" w:rsidR="0013796F" w:rsidRPr="00491884" w:rsidRDefault="0013796F" w:rsidP="006E2D97">
            <w:pPr>
              <w:pStyle w:val="TableText0"/>
              <w:keepNext w:val="0"/>
              <w:keepLines w:val="0"/>
              <w:widowControl w:val="0"/>
              <w:jc w:val="center"/>
            </w:pPr>
            <w:r w:rsidRPr="00491884">
              <w:t>$</w:t>
            </w:r>
            <w:r w:rsidR="0002786C" w:rsidRPr="0002786C">
              <w:rPr>
                <w:color w:val="000000"/>
                <w:spacing w:val="53"/>
                <w:shd w:val="solid" w:color="000000" w:fill="000000"/>
                <w:fitText w:val="330" w:id="-663486194"/>
                <w14:textFill>
                  <w14:solidFill>
                    <w14:srgbClr w14:val="000000">
                      <w14:alpha w14:val="100000"/>
                    </w14:srgbClr>
                  </w14:solidFill>
                </w14:textFill>
              </w:rPr>
              <w:t>|||</w:t>
            </w:r>
            <w:r w:rsidR="0002786C" w:rsidRPr="0002786C">
              <w:rPr>
                <w:color w:val="000000"/>
                <w:spacing w:val="1"/>
                <w:shd w:val="solid" w:color="000000" w:fill="000000"/>
                <w:fitText w:val="330" w:id="-663486194"/>
                <w14:textFill>
                  <w14:solidFill>
                    <w14:srgbClr w14:val="000000">
                      <w14:alpha w14:val="100000"/>
                    </w14:srgbClr>
                  </w14:solidFill>
                </w14:textFill>
              </w:rPr>
              <w:t>|</w:t>
            </w:r>
          </w:p>
        </w:tc>
      </w:tr>
    </w:tbl>
    <w:p w14:paraId="118B9240" w14:textId="77777777" w:rsidR="0013796F" w:rsidRPr="00491884" w:rsidRDefault="0013796F" w:rsidP="0067562B">
      <w:pPr>
        <w:pStyle w:val="TableFigureFooter"/>
        <w:jc w:val="both"/>
      </w:pPr>
      <w:r w:rsidRPr="00491884">
        <w:t>Source: Calculated and compiled during evaluation.</w:t>
      </w:r>
    </w:p>
    <w:p w14:paraId="32765494" w14:textId="77777777" w:rsidR="0013796F" w:rsidRPr="00491884" w:rsidRDefault="0013796F" w:rsidP="0067562B">
      <w:pPr>
        <w:pStyle w:val="TableFigureFooter"/>
        <w:jc w:val="both"/>
      </w:pPr>
      <w:r w:rsidRPr="00491884">
        <w:rPr>
          <w:vertAlign w:val="superscript"/>
        </w:rPr>
        <w:t>a</w:t>
      </w:r>
      <w:r w:rsidRPr="00491884">
        <w:t xml:space="preserve"> cisplatin/carboplatin cost per course was a weighted average 32.1% carboplatin use and 67.9% cisplatin use.</w:t>
      </w:r>
    </w:p>
    <w:p w14:paraId="00977581" w14:textId="77777777" w:rsidR="0013796F" w:rsidRPr="00491884" w:rsidRDefault="0013796F" w:rsidP="0067562B">
      <w:pPr>
        <w:pStyle w:val="TableFigureFooter"/>
        <w:jc w:val="both"/>
      </w:pPr>
      <w:r w:rsidRPr="00491884">
        <w:rPr>
          <w:vertAlign w:val="superscript"/>
        </w:rPr>
        <w:t>b</w:t>
      </w:r>
      <w:r w:rsidRPr="00491884">
        <w:t xml:space="preserve"> cost of chemotherapy was based on efficient combination of vials. </w:t>
      </w:r>
    </w:p>
    <w:p w14:paraId="4D839122" w14:textId="77777777" w:rsidR="0013796F" w:rsidRPr="00491884" w:rsidRDefault="0013796F" w:rsidP="0067562B">
      <w:pPr>
        <w:pStyle w:val="TableFigureFooter"/>
        <w:jc w:val="both"/>
      </w:pPr>
      <w:r w:rsidRPr="00491884">
        <w:rPr>
          <w:vertAlign w:val="superscript"/>
        </w:rPr>
        <w:t>c</w:t>
      </w:r>
      <w:r w:rsidRPr="00491884">
        <w:t xml:space="preserve"> the duration of exposure in the trial was based on 1 month = 30.4375 days, however, for simplicity the duration (months) was rounded to 30 days per months</w:t>
      </w:r>
    </w:p>
    <w:p w14:paraId="4604AD46" w14:textId="5133F339" w:rsidR="0013796F" w:rsidRPr="00491884" w:rsidRDefault="0013796F" w:rsidP="0013796F">
      <w:pPr>
        <w:pStyle w:val="4-SubsectionHeading"/>
        <w:rPr>
          <w:i w:val="0"/>
        </w:rPr>
      </w:pPr>
      <w:bookmarkStart w:id="77" w:name="_Toc22897647"/>
      <w:bookmarkStart w:id="78" w:name="_Toc192751751"/>
      <w:r w:rsidRPr="00491884">
        <w:rPr>
          <w:i w:val="0"/>
        </w:rPr>
        <w:t>Estimated PBS usage &amp; financial implications</w:t>
      </w:r>
      <w:bookmarkEnd w:id="77"/>
      <w:bookmarkEnd w:id="78"/>
    </w:p>
    <w:p w14:paraId="3C78439A" w14:textId="31178353" w:rsidR="0013796F" w:rsidRPr="00491884" w:rsidRDefault="0013796F" w:rsidP="0013796F">
      <w:pPr>
        <w:pStyle w:val="3-BodyText"/>
      </w:pPr>
      <w:r w:rsidRPr="00491884">
        <w:t xml:space="preserve">This submission </w:t>
      </w:r>
      <w:r w:rsidR="003C6D20" w:rsidRPr="00491884">
        <w:t>was</w:t>
      </w:r>
      <w:r w:rsidRPr="00491884">
        <w:t xml:space="preserve"> not considered by DUSC. </w:t>
      </w:r>
    </w:p>
    <w:p w14:paraId="62D5AA7F" w14:textId="3FC4721F" w:rsidR="00AA70F9" w:rsidRPr="00491884" w:rsidRDefault="0013796F" w:rsidP="00C05D2A">
      <w:pPr>
        <w:pStyle w:val="3-BodyText"/>
        <w:spacing w:before="0"/>
      </w:pPr>
      <w:bookmarkStart w:id="79" w:name="_Ref195555907"/>
      <w:r w:rsidRPr="00491884">
        <w:lastRenderedPageBreak/>
        <w:t xml:space="preserve">The submission </w:t>
      </w:r>
      <w:r w:rsidR="00234D9D">
        <w:t xml:space="preserve">adopted </w:t>
      </w:r>
      <w:r w:rsidR="00234D9D" w:rsidRPr="00F95F67">
        <w:t>a combined market share (with regard to uptake and use) and epidemiological approach (with regard to patient numbers)</w:t>
      </w:r>
      <w:r w:rsidR="00234D9D" w:rsidRPr="00491884" w:rsidDel="00234D9D">
        <w:t xml:space="preserve"> </w:t>
      </w:r>
      <w:r w:rsidRPr="00491884">
        <w:t xml:space="preserve">to estimate utilisation of O+C and its comparator osimertinib. Details of the key inputs for the financial estimates are presented in </w:t>
      </w:r>
      <w:r w:rsidR="00C96270" w:rsidRPr="00491884">
        <w:fldChar w:fldCharType="begin"/>
      </w:r>
      <w:r w:rsidR="00C96270" w:rsidRPr="00491884">
        <w:instrText xml:space="preserve"> REF _Ref195548069 \h </w:instrText>
      </w:r>
      <w:r w:rsidR="00491884" w:rsidRPr="00491884">
        <w:instrText xml:space="preserve"> \* MERGEFORMAT </w:instrText>
      </w:r>
      <w:r w:rsidR="00C96270" w:rsidRPr="00491884">
        <w:fldChar w:fldCharType="separate"/>
      </w:r>
      <w:r w:rsidR="00012B07" w:rsidRPr="00491884">
        <w:t xml:space="preserve">Table </w:t>
      </w:r>
      <w:r w:rsidR="00012B07">
        <w:t>14</w:t>
      </w:r>
      <w:r w:rsidR="00C96270" w:rsidRPr="00491884">
        <w:fldChar w:fldCharType="end"/>
      </w:r>
      <w:r w:rsidR="00C96270" w:rsidRPr="00491884">
        <w:t>.</w:t>
      </w:r>
      <w:r w:rsidR="00AE25B3" w:rsidRPr="00491884">
        <w:t xml:space="preserve"> In relation to estimated utilisation, the ESC considered that the uptake of O+C </w:t>
      </w:r>
      <w:r w:rsidR="001D07C5" w:rsidRPr="00491884">
        <w:t>(</w:t>
      </w:r>
      <w:r w:rsidR="0002786C" w:rsidRPr="0002786C">
        <w:rPr>
          <w:color w:val="000000"/>
          <w:w w:val="60"/>
          <w:shd w:val="solid" w:color="000000" w:fill="000000"/>
          <w:fitText w:val="470" w:id="-663486193"/>
          <w14:textFill>
            <w14:solidFill>
              <w14:srgbClr w14:val="000000">
                <w14:alpha w14:val="100000"/>
              </w14:srgbClr>
            </w14:solidFill>
          </w14:textFill>
        </w:rPr>
        <w:t>|||  ||</w:t>
      </w:r>
      <w:r w:rsidR="0002786C" w:rsidRPr="0002786C">
        <w:rPr>
          <w:color w:val="000000"/>
          <w:spacing w:val="6"/>
          <w:w w:val="60"/>
          <w:shd w:val="solid" w:color="000000" w:fill="000000"/>
          <w:fitText w:val="470" w:id="-663486193"/>
          <w14:textFill>
            <w14:solidFill>
              <w14:srgbClr w14:val="000000">
                <w14:alpha w14:val="100000"/>
              </w14:srgbClr>
            </w14:solidFill>
          </w14:textFill>
        </w:rPr>
        <w:t>|</w:t>
      </w:r>
      <w:r w:rsidR="001D07C5" w:rsidRPr="00603253">
        <w:t>%</w:t>
      </w:r>
      <w:r w:rsidR="001D07C5" w:rsidRPr="00491884">
        <w:t xml:space="preserve"> of patients eligible for </w:t>
      </w:r>
      <w:r w:rsidR="00C3529B">
        <w:t>first-line</w:t>
      </w:r>
      <w:r w:rsidR="001D07C5" w:rsidRPr="00491884">
        <w:t xml:space="preserve"> </w:t>
      </w:r>
      <w:r w:rsidR="00ED5F39">
        <w:t>osimertinib</w:t>
      </w:r>
      <w:r w:rsidR="001D07C5" w:rsidRPr="00491884">
        <w:t xml:space="preserve">) </w:t>
      </w:r>
      <w:r w:rsidR="00AE25B3" w:rsidRPr="00491884">
        <w:t>was substantially overestimated by the submission, noting the toxicity of O+C and that the NCCN guidelines recommend osimertinib as the preferred treatment over O+C.</w:t>
      </w:r>
      <w:bookmarkStart w:id="80" w:name="_Ref195784096"/>
      <w:bookmarkStart w:id="81" w:name="_Ref104805262"/>
      <w:bookmarkEnd w:id="79"/>
    </w:p>
    <w:p w14:paraId="0B471BD8" w14:textId="513A7296" w:rsidR="0013796F" w:rsidRPr="00491884" w:rsidRDefault="0013796F" w:rsidP="0013796F">
      <w:pPr>
        <w:pStyle w:val="Caption"/>
        <w:rPr>
          <w:rStyle w:val="CommentReference"/>
          <w:b/>
          <w:szCs w:val="24"/>
        </w:rPr>
      </w:pPr>
      <w:bookmarkStart w:id="82" w:name="_Ref195548069"/>
      <w:bookmarkStart w:id="83" w:name="_Hlk195548113"/>
      <w:bookmarkEnd w:id="80"/>
      <w:r w:rsidRPr="00491884">
        <w:t xml:space="preserve">Table </w:t>
      </w:r>
      <w:r w:rsidR="003D6253">
        <w:fldChar w:fldCharType="begin"/>
      </w:r>
      <w:r w:rsidR="003D6253">
        <w:instrText xml:space="preserve"> SEQ Table \* ARABIC </w:instrText>
      </w:r>
      <w:r w:rsidR="003D6253">
        <w:fldChar w:fldCharType="separate"/>
      </w:r>
      <w:r w:rsidR="00012B07">
        <w:rPr>
          <w:noProof/>
        </w:rPr>
        <w:t>14</w:t>
      </w:r>
      <w:r w:rsidR="003D6253">
        <w:fldChar w:fldCharType="end"/>
      </w:r>
      <w:bookmarkEnd w:id="81"/>
      <w:bookmarkEnd w:id="82"/>
      <w:r w:rsidRPr="00491884">
        <w:t>:</w:t>
      </w:r>
      <w:r w:rsidRPr="00491884">
        <w:rPr>
          <w:rStyle w:val="CommentReference"/>
          <w:b/>
          <w:szCs w:val="24"/>
        </w:rPr>
        <w:t xml:space="preserve"> Key inputs for financial estimates</w:t>
      </w:r>
      <w:bookmarkEnd w:id="8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689"/>
        <w:gridCol w:w="3118"/>
        <w:gridCol w:w="3210"/>
      </w:tblGrid>
      <w:tr w:rsidR="0013796F" w:rsidRPr="00491884" w14:paraId="58D6C709" w14:textId="77777777" w:rsidTr="001F5AAB">
        <w:trPr>
          <w:tblHeader/>
        </w:trPr>
        <w:tc>
          <w:tcPr>
            <w:tcW w:w="1491" w:type="pct"/>
            <w:vAlign w:val="center"/>
          </w:tcPr>
          <w:p w14:paraId="4203E956" w14:textId="77777777" w:rsidR="0013796F" w:rsidRPr="00491884" w:rsidRDefault="0013796F" w:rsidP="001F5AAB">
            <w:pPr>
              <w:pStyle w:val="In-tableHeading"/>
              <w:rPr>
                <w:lang w:val="en-AU"/>
              </w:rPr>
            </w:pPr>
            <w:r w:rsidRPr="00491884">
              <w:rPr>
                <w:lang w:val="en-AU"/>
              </w:rPr>
              <w:t>Parameter</w:t>
            </w:r>
          </w:p>
        </w:tc>
        <w:tc>
          <w:tcPr>
            <w:tcW w:w="1729" w:type="pct"/>
            <w:vAlign w:val="center"/>
          </w:tcPr>
          <w:p w14:paraId="2B1B671A" w14:textId="77777777" w:rsidR="0013796F" w:rsidRPr="00491884" w:rsidRDefault="0013796F" w:rsidP="001F5AAB">
            <w:pPr>
              <w:pStyle w:val="In-tableHeading"/>
              <w:rPr>
                <w:lang w:val="en-AU"/>
              </w:rPr>
            </w:pPr>
            <w:r w:rsidRPr="00491884">
              <w:rPr>
                <w:lang w:val="en-AU"/>
              </w:rPr>
              <w:t>Value applied and source</w:t>
            </w:r>
          </w:p>
        </w:tc>
        <w:tc>
          <w:tcPr>
            <w:tcW w:w="1780" w:type="pct"/>
            <w:vAlign w:val="center"/>
          </w:tcPr>
          <w:p w14:paraId="554F28A3" w14:textId="77777777" w:rsidR="0013796F" w:rsidRPr="00491884" w:rsidRDefault="0013796F" w:rsidP="001F5AAB">
            <w:pPr>
              <w:pStyle w:val="In-tableHeading"/>
              <w:rPr>
                <w:lang w:val="en-AU"/>
              </w:rPr>
            </w:pPr>
            <w:r w:rsidRPr="00491884">
              <w:rPr>
                <w:lang w:val="en-AU"/>
              </w:rPr>
              <w:t>Comment</w:t>
            </w:r>
          </w:p>
        </w:tc>
      </w:tr>
      <w:tr w:rsidR="0013796F" w:rsidRPr="00491884" w14:paraId="0887F6A6" w14:textId="77777777" w:rsidTr="001F5AAB">
        <w:tc>
          <w:tcPr>
            <w:tcW w:w="1491" w:type="pct"/>
            <w:vAlign w:val="center"/>
          </w:tcPr>
          <w:p w14:paraId="429E8B99" w14:textId="77777777" w:rsidR="0013796F" w:rsidRPr="00491884" w:rsidRDefault="0013796F" w:rsidP="00C623FB">
            <w:pPr>
              <w:pStyle w:val="TableText0"/>
            </w:pPr>
            <w:r w:rsidRPr="00491884">
              <w:t xml:space="preserve">Incident patients treated with osimertinib (monotherapy) in 1st line advanced/ metastatic </w:t>
            </w:r>
            <w:r w:rsidRPr="007B60A2">
              <w:rPr>
                <w:i/>
                <w:iCs/>
              </w:rPr>
              <w:t>EGFRm</w:t>
            </w:r>
            <w:r w:rsidRPr="00491884">
              <w:t xml:space="preserve"> NSCLC</w:t>
            </w:r>
          </w:p>
        </w:tc>
        <w:tc>
          <w:tcPr>
            <w:tcW w:w="1729" w:type="pct"/>
            <w:vAlign w:val="center"/>
          </w:tcPr>
          <w:p w14:paraId="575E3290" w14:textId="62DA12D4" w:rsidR="00EB732A" w:rsidRPr="001040AA" w:rsidRDefault="0002786C" w:rsidP="00C623FB">
            <w:pPr>
              <w:pStyle w:val="TableText0"/>
            </w:pPr>
            <w:r w:rsidRPr="0002786C">
              <w:rPr>
                <w:color w:val="000000"/>
                <w:spacing w:val="53"/>
                <w:shd w:val="solid" w:color="000000" w:fill="000000"/>
                <w:fitText w:val="330" w:id="-663486192"/>
                <w14:textFill>
                  <w14:solidFill>
                    <w14:srgbClr w14:val="000000">
                      <w14:alpha w14:val="100000"/>
                    </w14:srgbClr>
                  </w14:solidFill>
                </w14:textFill>
              </w:rPr>
              <w:t>|||</w:t>
            </w:r>
            <w:r w:rsidRPr="0002786C">
              <w:rPr>
                <w:color w:val="000000"/>
                <w:spacing w:val="1"/>
                <w:shd w:val="solid" w:color="000000" w:fill="000000"/>
                <w:fitText w:val="330" w:id="-663486192"/>
                <w14:textFill>
                  <w14:solidFill>
                    <w14:srgbClr w14:val="000000">
                      <w14:alpha w14:val="100000"/>
                    </w14:srgbClr>
                  </w14:solidFill>
                </w14:textFill>
              </w:rPr>
              <w:t>|</w:t>
            </w:r>
            <w:r w:rsidR="0039235B">
              <w:t xml:space="preserve"> </w:t>
            </w:r>
            <w:r w:rsidR="0039235B">
              <w:rPr>
                <w:vertAlign w:val="superscript"/>
              </w:rPr>
              <w:t>1</w:t>
            </w:r>
            <w:r w:rsidR="0013796F" w:rsidRPr="001040AA">
              <w:t xml:space="preserve"> in Yr1 to </w:t>
            </w:r>
            <w:r w:rsidRPr="0002786C">
              <w:rPr>
                <w:color w:val="000000"/>
                <w:spacing w:val="49"/>
                <w:shd w:val="solid" w:color="000000" w:fill="000000"/>
                <w:fitText w:val="320" w:id="-663486208"/>
                <w14:textFill>
                  <w14:solidFill>
                    <w14:srgbClr w14:val="000000">
                      <w14:alpha w14:val="100000"/>
                    </w14:srgbClr>
                  </w14:solidFill>
                </w14:textFill>
              </w:rPr>
              <w:t>|||</w:t>
            </w:r>
            <w:r w:rsidRPr="0002786C">
              <w:rPr>
                <w:color w:val="000000"/>
                <w:spacing w:val="3"/>
                <w:shd w:val="solid" w:color="000000" w:fill="000000"/>
                <w:fitText w:val="320" w:id="-663486208"/>
                <w14:textFill>
                  <w14:solidFill>
                    <w14:srgbClr w14:val="000000">
                      <w14:alpha w14:val="100000"/>
                    </w14:srgbClr>
                  </w14:solidFill>
                </w14:textFill>
              </w:rPr>
              <w:t>|</w:t>
            </w:r>
            <w:r w:rsidR="0039235B">
              <w:t xml:space="preserve"> </w:t>
            </w:r>
            <w:r w:rsidR="0039235B">
              <w:rPr>
                <w:vertAlign w:val="superscript"/>
              </w:rPr>
              <w:t>1</w:t>
            </w:r>
            <w:r w:rsidR="0013796F" w:rsidRPr="001040AA">
              <w:t xml:space="preserve"> in Yr 6.</w:t>
            </w:r>
          </w:p>
        </w:tc>
        <w:tc>
          <w:tcPr>
            <w:tcW w:w="1780" w:type="pct"/>
            <w:vAlign w:val="center"/>
          </w:tcPr>
          <w:p w14:paraId="53C6B12D" w14:textId="43187D64" w:rsidR="0013796F" w:rsidRPr="00491884" w:rsidRDefault="0013796F" w:rsidP="00C623FB">
            <w:pPr>
              <w:pStyle w:val="TableText0"/>
            </w:pPr>
          </w:p>
        </w:tc>
      </w:tr>
      <w:tr w:rsidR="0013796F" w:rsidRPr="00491884" w14:paraId="0AE0BFDD" w14:textId="77777777" w:rsidTr="001F5AAB">
        <w:tc>
          <w:tcPr>
            <w:tcW w:w="1491" w:type="pct"/>
            <w:vAlign w:val="center"/>
          </w:tcPr>
          <w:p w14:paraId="630DF5F9" w14:textId="77777777" w:rsidR="0013796F" w:rsidRPr="00491884" w:rsidRDefault="0013796F" w:rsidP="00C623FB">
            <w:pPr>
              <w:pStyle w:val="TableText0"/>
            </w:pPr>
            <w:r w:rsidRPr="00491884">
              <w:t>Uptake rate</w:t>
            </w:r>
          </w:p>
        </w:tc>
        <w:tc>
          <w:tcPr>
            <w:tcW w:w="1729" w:type="pct"/>
            <w:vAlign w:val="center"/>
          </w:tcPr>
          <w:p w14:paraId="29A25016" w14:textId="6B242F56" w:rsidR="0013796F" w:rsidRPr="001040AA" w:rsidRDefault="0002786C" w:rsidP="00C623FB">
            <w:pPr>
              <w:pStyle w:val="TableText0"/>
            </w:pPr>
            <w:r w:rsidRPr="0002786C">
              <w:rPr>
                <w:color w:val="000000"/>
                <w:spacing w:val="53"/>
                <w:shd w:val="solid" w:color="000000" w:fill="000000"/>
                <w:fitText w:val="330" w:id="-663486207"/>
                <w14:textFill>
                  <w14:solidFill>
                    <w14:srgbClr w14:val="000000">
                      <w14:alpha w14:val="100000"/>
                    </w14:srgbClr>
                  </w14:solidFill>
                </w14:textFill>
              </w:rPr>
              <w:t>|||</w:t>
            </w:r>
            <w:r w:rsidRPr="0002786C">
              <w:rPr>
                <w:color w:val="000000"/>
                <w:spacing w:val="1"/>
                <w:shd w:val="solid" w:color="000000" w:fill="000000"/>
                <w:fitText w:val="330" w:id="-663486207"/>
                <w14:textFill>
                  <w14:solidFill>
                    <w14:srgbClr w14:val="000000">
                      <w14:alpha w14:val="100000"/>
                    </w14:srgbClr>
                  </w14:solidFill>
                </w14:textFill>
              </w:rPr>
              <w:t>|</w:t>
            </w:r>
            <w:r w:rsidR="0013796F" w:rsidRPr="001040AA">
              <w:t>%</w:t>
            </w:r>
          </w:p>
        </w:tc>
        <w:tc>
          <w:tcPr>
            <w:tcW w:w="1780" w:type="pct"/>
            <w:vAlign w:val="center"/>
          </w:tcPr>
          <w:p w14:paraId="52E734C8" w14:textId="7FBF8AFC" w:rsidR="0013796F" w:rsidRPr="00491884" w:rsidRDefault="0065604C" w:rsidP="00C623FB">
            <w:pPr>
              <w:pStyle w:val="TableText0"/>
            </w:pPr>
            <w:r>
              <w:t>The PBAC considered the uptake uncertain, noting the toxicity of</w:t>
            </w:r>
            <w:r w:rsidR="00066858">
              <w:t xml:space="preserve"> O+C</w:t>
            </w:r>
          </w:p>
        </w:tc>
      </w:tr>
      <w:tr w:rsidR="0013796F" w:rsidRPr="00491884" w14:paraId="1F254E40" w14:textId="77777777" w:rsidTr="001F5AAB">
        <w:tc>
          <w:tcPr>
            <w:tcW w:w="1491" w:type="pct"/>
            <w:vAlign w:val="center"/>
          </w:tcPr>
          <w:p w14:paraId="6B2D47A4" w14:textId="77777777" w:rsidR="0013796F" w:rsidRPr="00491884" w:rsidRDefault="0013796F" w:rsidP="00C623FB">
            <w:pPr>
              <w:pStyle w:val="TableText0"/>
            </w:pPr>
            <w:r w:rsidRPr="00491884">
              <w:t>Eligible incident patients</w:t>
            </w:r>
          </w:p>
        </w:tc>
        <w:tc>
          <w:tcPr>
            <w:tcW w:w="1729" w:type="pct"/>
            <w:vAlign w:val="center"/>
          </w:tcPr>
          <w:p w14:paraId="43224DEC" w14:textId="20C594F1" w:rsidR="0013796F" w:rsidRPr="001040AA" w:rsidRDefault="0002786C" w:rsidP="00C623FB">
            <w:pPr>
              <w:pStyle w:val="TableText0"/>
            </w:pPr>
            <w:r w:rsidRPr="0002786C">
              <w:rPr>
                <w:color w:val="000000"/>
                <w:spacing w:val="53"/>
                <w:shd w:val="solid" w:color="000000" w:fill="000000"/>
                <w:fitText w:val="330" w:id="-663486206"/>
                <w14:textFill>
                  <w14:solidFill>
                    <w14:srgbClr w14:val="000000">
                      <w14:alpha w14:val="100000"/>
                    </w14:srgbClr>
                  </w14:solidFill>
                </w14:textFill>
              </w:rPr>
              <w:t>|||</w:t>
            </w:r>
            <w:r w:rsidRPr="0002786C">
              <w:rPr>
                <w:color w:val="000000"/>
                <w:spacing w:val="1"/>
                <w:shd w:val="solid" w:color="000000" w:fill="000000"/>
                <w:fitText w:val="330" w:id="-663486206"/>
                <w14:textFill>
                  <w14:solidFill>
                    <w14:srgbClr w14:val="000000">
                      <w14:alpha w14:val="100000"/>
                    </w14:srgbClr>
                  </w14:solidFill>
                </w14:textFill>
              </w:rPr>
              <w:t>|</w:t>
            </w:r>
            <w:r w:rsidR="0039235B">
              <w:t xml:space="preserve"> </w:t>
            </w:r>
            <w:r w:rsidR="0039235B">
              <w:rPr>
                <w:vertAlign w:val="superscript"/>
              </w:rPr>
              <w:t>2</w:t>
            </w:r>
            <w:r w:rsidR="0013796F" w:rsidRPr="001040AA">
              <w:t xml:space="preserve"> in Yr1 to </w:t>
            </w:r>
            <w:r w:rsidRPr="0002786C">
              <w:rPr>
                <w:color w:val="000000"/>
                <w:spacing w:val="49"/>
                <w:shd w:val="solid" w:color="000000" w:fill="000000"/>
                <w:fitText w:val="320" w:id="-663486205"/>
                <w14:textFill>
                  <w14:solidFill>
                    <w14:srgbClr w14:val="000000">
                      <w14:alpha w14:val="100000"/>
                    </w14:srgbClr>
                  </w14:solidFill>
                </w14:textFill>
              </w:rPr>
              <w:t>|||</w:t>
            </w:r>
            <w:r w:rsidRPr="0002786C">
              <w:rPr>
                <w:color w:val="000000"/>
                <w:spacing w:val="3"/>
                <w:shd w:val="solid" w:color="000000" w:fill="000000"/>
                <w:fitText w:val="320" w:id="-663486205"/>
                <w14:textFill>
                  <w14:solidFill>
                    <w14:srgbClr w14:val="000000">
                      <w14:alpha w14:val="100000"/>
                    </w14:srgbClr>
                  </w14:solidFill>
                </w14:textFill>
              </w:rPr>
              <w:t>|</w:t>
            </w:r>
            <w:r w:rsidR="0039235B">
              <w:t xml:space="preserve"> </w:t>
            </w:r>
            <w:r w:rsidR="0039235B">
              <w:rPr>
                <w:vertAlign w:val="superscript"/>
              </w:rPr>
              <w:t>2</w:t>
            </w:r>
            <w:r w:rsidR="0013796F" w:rsidRPr="001040AA">
              <w:t xml:space="preserve"> in Yr6</w:t>
            </w:r>
          </w:p>
        </w:tc>
        <w:tc>
          <w:tcPr>
            <w:tcW w:w="1780" w:type="pct"/>
            <w:vAlign w:val="center"/>
          </w:tcPr>
          <w:p w14:paraId="16142D94" w14:textId="1F40BF5E" w:rsidR="0013796F" w:rsidRPr="00491884" w:rsidRDefault="0013796F" w:rsidP="00C623FB">
            <w:pPr>
              <w:pStyle w:val="TableText0"/>
            </w:pPr>
          </w:p>
        </w:tc>
      </w:tr>
      <w:tr w:rsidR="0013796F" w:rsidRPr="00491884" w14:paraId="28A86CEA" w14:textId="77777777" w:rsidTr="001F5AAB">
        <w:tc>
          <w:tcPr>
            <w:tcW w:w="1491" w:type="pct"/>
            <w:vAlign w:val="center"/>
          </w:tcPr>
          <w:p w14:paraId="7537ABAA" w14:textId="77777777" w:rsidR="0013796F" w:rsidRPr="00491884" w:rsidRDefault="0013796F" w:rsidP="00C623FB">
            <w:pPr>
              <w:pStyle w:val="TableText0"/>
            </w:pPr>
            <w:r w:rsidRPr="00491884">
              <w:t>Prevalent patients</w:t>
            </w:r>
          </w:p>
        </w:tc>
        <w:tc>
          <w:tcPr>
            <w:tcW w:w="1729" w:type="pct"/>
            <w:vAlign w:val="center"/>
          </w:tcPr>
          <w:p w14:paraId="73C17E5C" w14:textId="76AE6CD2" w:rsidR="0013796F" w:rsidRPr="001040AA" w:rsidRDefault="0002786C" w:rsidP="00E567F2">
            <w:pPr>
              <w:pStyle w:val="TableText0"/>
            </w:pPr>
            <w:r w:rsidRPr="0002786C">
              <w:rPr>
                <w:color w:val="000000"/>
                <w:spacing w:val="53"/>
                <w:shd w:val="solid" w:color="000000" w:fill="000000"/>
                <w:fitText w:val="330" w:id="-663486204"/>
                <w14:textFill>
                  <w14:solidFill>
                    <w14:srgbClr w14:val="000000">
                      <w14:alpha w14:val="100000"/>
                    </w14:srgbClr>
                  </w14:solidFill>
                </w14:textFill>
              </w:rPr>
              <w:t>|||</w:t>
            </w:r>
            <w:r w:rsidRPr="0002786C">
              <w:rPr>
                <w:color w:val="000000"/>
                <w:spacing w:val="1"/>
                <w:shd w:val="solid" w:color="000000" w:fill="000000"/>
                <w:fitText w:val="330" w:id="-663486204"/>
                <w14:textFill>
                  <w14:solidFill>
                    <w14:srgbClr w14:val="000000">
                      <w14:alpha w14:val="100000"/>
                    </w14:srgbClr>
                  </w14:solidFill>
                </w14:textFill>
              </w:rPr>
              <w:t>|</w:t>
            </w:r>
            <w:r w:rsidR="0039235B">
              <w:t xml:space="preserve"> </w:t>
            </w:r>
            <w:r w:rsidR="0039235B">
              <w:rPr>
                <w:vertAlign w:val="superscript"/>
              </w:rPr>
              <w:t>2</w:t>
            </w:r>
            <w:r w:rsidR="0013796F" w:rsidRPr="001040AA">
              <w:t xml:space="preserve"> in Yr 1 </w:t>
            </w:r>
            <w:r w:rsidR="002244E2" w:rsidRPr="001040AA">
              <w:t>(</w:t>
            </w:r>
            <w:r w:rsidR="0013796F" w:rsidRPr="001040AA">
              <w:t>assumed</w:t>
            </w:r>
            <w:r w:rsidR="007D7CCA" w:rsidRPr="001040AA">
              <w:t xml:space="preserve"> informal use with</w:t>
            </w:r>
            <w:r w:rsidR="0013796F" w:rsidRPr="001040AA">
              <w:t xml:space="preserve"> </w:t>
            </w:r>
            <w:r w:rsidR="00E567F2" w:rsidRPr="001040AA">
              <w:t xml:space="preserve">chemotherapy funded </w:t>
            </w:r>
            <w:r w:rsidR="004C7D90" w:rsidRPr="001040AA">
              <w:t>by hospitals/patients</w:t>
            </w:r>
            <w:r w:rsidR="00E567F2" w:rsidRPr="001040AA">
              <w:t xml:space="preserve"> </w:t>
            </w:r>
            <w:r w:rsidR="0013796F" w:rsidRPr="001040AA">
              <w:t>prior to PBS listing)</w:t>
            </w:r>
          </w:p>
        </w:tc>
        <w:tc>
          <w:tcPr>
            <w:tcW w:w="1780" w:type="pct"/>
            <w:vAlign w:val="center"/>
          </w:tcPr>
          <w:p w14:paraId="611974F3" w14:textId="13817118" w:rsidR="0013796F" w:rsidRPr="00491884" w:rsidRDefault="00E567F2" w:rsidP="00C623FB">
            <w:pPr>
              <w:pStyle w:val="TableText0"/>
            </w:pPr>
            <w:r w:rsidRPr="00491884">
              <w:t xml:space="preserve">Uncertain, </w:t>
            </w:r>
            <w:r w:rsidR="0013796F" w:rsidRPr="00491884">
              <w:t>the current PBS listing osimertinib (monotherapy)</w:t>
            </w:r>
            <w:r w:rsidR="00CE57A5" w:rsidRPr="00491884">
              <w:t xml:space="preserve"> states that the treatment must be the sole PBS-subsidised therapy for this condition, therefore the chemotherapy would need to be accessed via non-PBS funding</w:t>
            </w:r>
            <w:r w:rsidR="0013796F" w:rsidRPr="00491884">
              <w:t>.</w:t>
            </w:r>
          </w:p>
        </w:tc>
      </w:tr>
      <w:tr w:rsidR="0013796F" w:rsidRPr="00491884" w14:paraId="1EAB38CF" w14:textId="77777777" w:rsidTr="001F5AAB">
        <w:tc>
          <w:tcPr>
            <w:tcW w:w="1491" w:type="pct"/>
            <w:vAlign w:val="center"/>
          </w:tcPr>
          <w:p w14:paraId="6067104B" w14:textId="77777777" w:rsidR="0013796F" w:rsidRPr="00491884" w:rsidRDefault="0013796F" w:rsidP="00C623FB">
            <w:pPr>
              <w:pStyle w:val="TableText0"/>
            </w:pPr>
            <w:r w:rsidRPr="00491884">
              <w:t>Compliance rate</w:t>
            </w:r>
          </w:p>
        </w:tc>
        <w:tc>
          <w:tcPr>
            <w:tcW w:w="1729" w:type="pct"/>
            <w:vAlign w:val="center"/>
          </w:tcPr>
          <w:p w14:paraId="6CE8EB6E" w14:textId="77777777" w:rsidR="0013796F" w:rsidRPr="001040AA" w:rsidRDefault="0013796F" w:rsidP="00C623FB">
            <w:pPr>
              <w:pStyle w:val="TableText0"/>
            </w:pPr>
            <w:r w:rsidRPr="001040AA">
              <w:t>100%</w:t>
            </w:r>
          </w:p>
        </w:tc>
        <w:tc>
          <w:tcPr>
            <w:tcW w:w="1780" w:type="pct"/>
            <w:vAlign w:val="center"/>
          </w:tcPr>
          <w:p w14:paraId="3E9CC12A" w14:textId="71EACCFB" w:rsidR="0013796F" w:rsidRPr="00491884" w:rsidRDefault="0013796F" w:rsidP="00C623FB">
            <w:pPr>
              <w:pStyle w:val="TableText0"/>
            </w:pPr>
            <w:r w:rsidRPr="00491884">
              <w:t>The assumption may be reasonable; however, compliance rate was not reported in the FL</w:t>
            </w:r>
            <w:r w:rsidR="002244E2" w:rsidRPr="00491884">
              <w:t>A</w:t>
            </w:r>
            <w:r w:rsidRPr="00491884">
              <w:t xml:space="preserve">URA2 study. </w:t>
            </w:r>
          </w:p>
        </w:tc>
      </w:tr>
      <w:tr w:rsidR="0013796F" w:rsidRPr="00491884" w14:paraId="0375025B" w14:textId="77777777" w:rsidTr="001F5AAB">
        <w:tc>
          <w:tcPr>
            <w:tcW w:w="1491" w:type="pct"/>
            <w:vAlign w:val="center"/>
          </w:tcPr>
          <w:p w14:paraId="29AF1ACB" w14:textId="77777777" w:rsidR="0013796F" w:rsidRPr="00491884" w:rsidRDefault="0013796F" w:rsidP="00C623FB">
            <w:pPr>
              <w:pStyle w:val="TableText0"/>
            </w:pPr>
            <w:r w:rsidRPr="00491884">
              <w:t>Dose/duration</w:t>
            </w:r>
          </w:p>
        </w:tc>
        <w:tc>
          <w:tcPr>
            <w:tcW w:w="1729" w:type="pct"/>
            <w:vAlign w:val="center"/>
          </w:tcPr>
          <w:p w14:paraId="3DA39D10" w14:textId="1EF77ED2" w:rsidR="0013796F" w:rsidRPr="001040AA" w:rsidRDefault="0013796F" w:rsidP="00C623FB">
            <w:pPr>
              <w:pStyle w:val="TableText0"/>
            </w:pPr>
            <w:r w:rsidRPr="001040AA">
              <w:t>The scripts per patient were estimated based on</w:t>
            </w:r>
            <w:r w:rsidR="00401F6A" w:rsidRPr="001040AA">
              <w:t xml:space="preserve"> a proposed </w:t>
            </w:r>
            <w:r w:rsidR="0083170D" w:rsidRPr="001040AA">
              <w:t xml:space="preserve">capped </w:t>
            </w:r>
            <w:r w:rsidR="00401F6A" w:rsidRPr="001040AA">
              <w:t xml:space="preserve">reimbursement for </w:t>
            </w:r>
            <w:r w:rsidR="001D0D17" w:rsidRPr="001040AA">
              <w:t>assumed</w:t>
            </w:r>
            <w:r w:rsidRPr="001040AA">
              <w:t xml:space="preserve"> duration of </w:t>
            </w:r>
            <w:r w:rsidR="0002786C" w:rsidRPr="0002786C">
              <w:rPr>
                <w:color w:val="000000"/>
                <w:spacing w:val="53"/>
                <w:shd w:val="solid" w:color="000000" w:fill="000000"/>
                <w:fitText w:val="330" w:id="-663486203"/>
                <w14:textFill>
                  <w14:solidFill>
                    <w14:srgbClr w14:val="000000">
                      <w14:alpha w14:val="100000"/>
                    </w14:srgbClr>
                  </w14:solidFill>
                </w14:textFill>
              </w:rPr>
              <w:t>|||</w:t>
            </w:r>
            <w:r w:rsidR="0002786C" w:rsidRPr="0002786C">
              <w:rPr>
                <w:color w:val="000000"/>
                <w:spacing w:val="1"/>
                <w:shd w:val="solid" w:color="000000" w:fill="000000"/>
                <w:fitText w:val="330" w:id="-663486203"/>
                <w14:textFill>
                  <w14:solidFill>
                    <w14:srgbClr w14:val="000000">
                      <w14:alpha w14:val="100000"/>
                    </w14:srgbClr>
                  </w14:solidFill>
                </w14:textFill>
              </w:rPr>
              <w:t>|</w:t>
            </w:r>
            <w:r w:rsidRPr="001040AA">
              <w:t xml:space="preserve"> months (O+C) and </w:t>
            </w:r>
            <w:r w:rsidR="001D2E10" w:rsidRPr="001040AA">
              <w:t xml:space="preserve">capped </w:t>
            </w:r>
            <w:r w:rsidRPr="001040AA">
              <w:t xml:space="preserve">duration of </w:t>
            </w:r>
            <w:r w:rsidR="0002786C" w:rsidRPr="0002786C">
              <w:rPr>
                <w:color w:val="000000"/>
                <w:spacing w:val="53"/>
                <w:shd w:val="solid" w:color="000000" w:fill="000000"/>
                <w:fitText w:val="330" w:id="-663486202"/>
                <w14:textFill>
                  <w14:solidFill>
                    <w14:srgbClr w14:val="000000">
                      <w14:alpha w14:val="100000"/>
                    </w14:srgbClr>
                  </w14:solidFill>
                </w14:textFill>
              </w:rPr>
              <w:t>|||</w:t>
            </w:r>
            <w:r w:rsidR="0002786C" w:rsidRPr="0002786C">
              <w:rPr>
                <w:color w:val="000000"/>
                <w:spacing w:val="1"/>
                <w:shd w:val="solid" w:color="000000" w:fill="000000"/>
                <w:fitText w:val="330" w:id="-663486202"/>
                <w14:textFill>
                  <w14:solidFill>
                    <w14:srgbClr w14:val="000000">
                      <w14:alpha w14:val="100000"/>
                    </w14:srgbClr>
                  </w14:solidFill>
                </w14:textFill>
              </w:rPr>
              <w:t>|</w:t>
            </w:r>
            <w:r w:rsidRPr="001040AA">
              <w:t xml:space="preserve"> months (osimertinib) of treatment</w:t>
            </w:r>
            <w:r w:rsidR="00401F6A" w:rsidRPr="001040AA">
              <w:t xml:space="preserve"> based on the current Deed of Agreement 2021</w:t>
            </w:r>
          </w:p>
        </w:tc>
        <w:tc>
          <w:tcPr>
            <w:tcW w:w="1780" w:type="pct"/>
            <w:vAlign w:val="center"/>
          </w:tcPr>
          <w:p w14:paraId="48CD34F2" w14:textId="491E4CCD" w:rsidR="0013796F" w:rsidRPr="00491884" w:rsidRDefault="0013796F" w:rsidP="00C623FB">
            <w:pPr>
              <w:pStyle w:val="TableText0"/>
            </w:pPr>
          </w:p>
        </w:tc>
      </w:tr>
      <w:tr w:rsidR="0013796F" w:rsidRPr="00491884" w14:paraId="6C361F37" w14:textId="77777777" w:rsidTr="001F5AAB">
        <w:tc>
          <w:tcPr>
            <w:tcW w:w="1491" w:type="pct"/>
            <w:vAlign w:val="center"/>
          </w:tcPr>
          <w:p w14:paraId="3AE819C0" w14:textId="77777777" w:rsidR="0013796F" w:rsidRPr="00491884" w:rsidRDefault="0013796F" w:rsidP="00C623FB">
            <w:pPr>
              <w:pStyle w:val="TableText0"/>
            </w:pPr>
            <w:r w:rsidRPr="00491884">
              <w:t>MBS item</w:t>
            </w:r>
          </w:p>
        </w:tc>
        <w:tc>
          <w:tcPr>
            <w:tcW w:w="1729" w:type="pct"/>
            <w:vAlign w:val="center"/>
          </w:tcPr>
          <w:p w14:paraId="7530B988" w14:textId="77777777" w:rsidR="0013796F" w:rsidRPr="00491884" w:rsidRDefault="0013796F" w:rsidP="00C623FB">
            <w:pPr>
              <w:pStyle w:val="TableText0"/>
            </w:pPr>
            <w:r w:rsidRPr="00491884">
              <w:t>MBS item 13950 (80% rebate) for the infusion of chemotherapy.</w:t>
            </w:r>
          </w:p>
        </w:tc>
        <w:tc>
          <w:tcPr>
            <w:tcW w:w="1780" w:type="pct"/>
            <w:vAlign w:val="center"/>
          </w:tcPr>
          <w:p w14:paraId="694A8DFD" w14:textId="77777777" w:rsidR="0013796F" w:rsidRPr="00491884" w:rsidRDefault="0013796F" w:rsidP="00C623FB">
            <w:pPr>
              <w:pStyle w:val="TableText0"/>
            </w:pPr>
            <w:r w:rsidRPr="00491884">
              <w:t>Appropriate.</w:t>
            </w:r>
          </w:p>
        </w:tc>
      </w:tr>
    </w:tbl>
    <w:p w14:paraId="735867EE" w14:textId="77777777" w:rsidR="0013796F" w:rsidRPr="00491884" w:rsidRDefault="0013796F" w:rsidP="0013796F">
      <w:pPr>
        <w:pStyle w:val="FooterTableFigure"/>
      </w:pPr>
      <w:r w:rsidRPr="00491884">
        <w:t>Source: Compiled during evaluation from Section 4 of the submission.</w:t>
      </w:r>
    </w:p>
    <w:p w14:paraId="2198057B" w14:textId="3E20744B" w:rsidR="0013796F" w:rsidRDefault="0013796F" w:rsidP="00DD7614">
      <w:pPr>
        <w:pStyle w:val="FooterTableFigure"/>
        <w:spacing w:after="0"/>
        <w:rPr>
          <w:szCs w:val="18"/>
        </w:rPr>
      </w:pPr>
      <w:r w:rsidRPr="00491884">
        <w:rPr>
          <w:szCs w:val="18"/>
        </w:rPr>
        <w:t>MBS = Medicare Benefits Schedule; EGFRm = epidermal growth factor receptor mutations; NSCLC = non-small cell lung cancer; O+C = osimertinib + chemotherapy</w:t>
      </w:r>
      <w:r w:rsidR="009C1FE5" w:rsidRPr="00491884">
        <w:rPr>
          <w:szCs w:val="18"/>
        </w:rPr>
        <w:t>; PBS = Pharmaceutical Benefits Scheme.</w:t>
      </w:r>
    </w:p>
    <w:p w14:paraId="53F1BF4D" w14:textId="77777777" w:rsidR="00DD7614" w:rsidRPr="009A6D58" w:rsidRDefault="00DD7614" w:rsidP="00DD7614">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7C44D5F2" w14:textId="40138B04" w:rsidR="00DD7614" w:rsidRPr="009A6D58" w:rsidRDefault="00DD7614" w:rsidP="00DD7614">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00323432" w:rsidRPr="00323432">
        <w:rPr>
          <w:rFonts w:ascii="Arial Narrow" w:hAnsi="Arial Narrow"/>
          <w:i/>
          <w:sz w:val="18"/>
          <w:szCs w:val="18"/>
        </w:rPr>
        <w:t>500 to &lt; 5,000</w:t>
      </w:r>
    </w:p>
    <w:p w14:paraId="61E73A63" w14:textId="37F9881E" w:rsidR="00DD7614" w:rsidRPr="00DD7614" w:rsidRDefault="00DD7614" w:rsidP="00DD7614">
      <w:pPr>
        <w:spacing w:after="120"/>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00E1301F">
        <w:rPr>
          <w:rFonts w:ascii="Arial Narrow" w:hAnsi="Arial Narrow"/>
          <w:i/>
          <w:sz w:val="18"/>
          <w:szCs w:val="18"/>
        </w:rPr>
        <w:t>&lt; </w:t>
      </w:r>
      <w:r w:rsidR="00E1301F" w:rsidRPr="00323432">
        <w:rPr>
          <w:rFonts w:ascii="Arial Narrow" w:hAnsi="Arial Narrow"/>
          <w:i/>
          <w:sz w:val="18"/>
          <w:szCs w:val="18"/>
        </w:rPr>
        <w:t>500</w:t>
      </w:r>
    </w:p>
    <w:p w14:paraId="0A71D906" w14:textId="1A5B6727" w:rsidR="0088377E" w:rsidRPr="00491884" w:rsidRDefault="00660DEE" w:rsidP="00EE5DC3">
      <w:pPr>
        <w:pStyle w:val="3-BodyText"/>
        <w:spacing w:before="0"/>
      </w:pPr>
      <w:bookmarkStart w:id="84" w:name="_Ref192753003"/>
      <w:bookmarkStart w:id="85" w:name="_Ref195785086"/>
      <w:r w:rsidRPr="00491884">
        <w:t xml:space="preserve">The submission assumed that some patients who would have initiated osimertinib monotherapy, would initiate O+C from the time the TGA approval is granted but before the PBS listing is finalised. The submission stated that patients would pay for the chemotherapy portion of O+C out of pocket but would then contribute to the prevalent patient pool with a limited duration of PBS reimbursed treatment. </w:t>
      </w:r>
      <w:bookmarkEnd w:id="84"/>
    </w:p>
    <w:p w14:paraId="00665BFB" w14:textId="00352930" w:rsidR="006B495E" w:rsidRPr="00491884" w:rsidRDefault="0013796F" w:rsidP="00AB2061">
      <w:pPr>
        <w:pStyle w:val="3-BodyText"/>
        <w:spacing w:before="0"/>
      </w:pPr>
      <w:bookmarkStart w:id="86" w:name="_Ref191894185"/>
      <w:bookmarkEnd w:id="85"/>
      <w:r w:rsidRPr="00491884">
        <w:t>A summary of the estimated use and financial implications is presented in</w:t>
      </w:r>
      <w:bookmarkStart w:id="87" w:name="_Ref104805295"/>
      <w:bookmarkEnd w:id="86"/>
      <w:r w:rsidR="0049663A" w:rsidRPr="00491884">
        <w:t xml:space="preserve"> </w:t>
      </w:r>
      <w:r w:rsidR="0049663A" w:rsidRPr="00491884">
        <w:fldChar w:fldCharType="begin"/>
      </w:r>
      <w:r w:rsidR="0049663A" w:rsidRPr="00491884">
        <w:instrText xml:space="preserve"> REF _Ref195548269 \h </w:instrText>
      </w:r>
      <w:r w:rsidR="00491884" w:rsidRPr="00491884">
        <w:instrText xml:space="preserve"> \* MERGEFORMAT </w:instrText>
      </w:r>
      <w:r w:rsidR="0049663A" w:rsidRPr="00491884">
        <w:fldChar w:fldCharType="separate"/>
      </w:r>
      <w:r w:rsidR="00012B07" w:rsidRPr="00491884">
        <w:t xml:space="preserve">Table </w:t>
      </w:r>
      <w:r w:rsidR="00012B07">
        <w:t>15</w:t>
      </w:r>
      <w:r w:rsidR="0049663A" w:rsidRPr="00491884">
        <w:fldChar w:fldCharType="end"/>
      </w:r>
      <w:r w:rsidR="0049663A" w:rsidRPr="00491884">
        <w:t>.</w:t>
      </w:r>
    </w:p>
    <w:p w14:paraId="48133603" w14:textId="7C6403FB" w:rsidR="0013796F" w:rsidRPr="00491884" w:rsidRDefault="0013796F" w:rsidP="0013796F">
      <w:pPr>
        <w:pStyle w:val="Caption"/>
      </w:pPr>
      <w:bookmarkStart w:id="88" w:name="_Ref195548269"/>
      <w:r w:rsidRPr="00491884">
        <w:lastRenderedPageBreak/>
        <w:t xml:space="preserve">Table </w:t>
      </w:r>
      <w:r w:rsidR="003D6253">
        <w:fldChar w:fldCharType="begin"/>
      </w:r>
      <w:r w:rsidR="003D6253">
        <w:instrText xml:space="preserve"> SEQ Table \* ARABIC </w:instrText>
      </w:r>
      <w:r w:rsidR="003D6253">
        <w:fldChar w:fldCharType="separate"/>
      </w:r>
      <w:r w:rsidR="00012B07">
        <w:rPr>
          <w:noProof/>
        </w:rPr>
        <w:t>15</w:t>
      </w:r>
      <w:r w:rsidR="003D6253">
        <w:fldChar w:fldCharType="end"/>
      </w:r>
      <w:bookmarkEnd w:id="87"/>
      <w:bookmarkEnd w:id="88"/>
      <w:r w:rsidRPr="00491884">
        <w:t>:</w:t>
      </w:r>
      <w:r w:rsidRPr="00491884">
        <w:rPr>
          <w:rStyle w:val="CommentReference"/>
          <w:b/>
          <w:szCs w:val="24"/>
        </w:rPr>
        <w:t xml:space="preserve"> Estimated use and financial implications (applying the effective price of osimertinib)</w:t>
      </w:r>
    </w:p>
    <w:tbl>
      <w:tblPr>
        <w:tblStyle w:val="HTATableshaded"/>
        <w:tblW w:w="5000" w:type="pct"/>
        <w:tblLayout w:type="fixed"/>
        <w:tblCellMar>
          <w:left w:w="57" w:type="dxa"/>
          <w:right w:w="57" w:type="dxa"/>
        </w:tblCellMar>
        <w:tblLook w:val="04A0" w:firstRow="1" w:lastRow="0" w:firstColumn="1" w:lastColumn="0" w:noHBand="0" w:noVBand="1"/>
      </w:tblPr>
      <w:tblGrid>
        <w:gridCol w:w="2405"/>
        <w:gridCol w:w="1102"/>
        <w:gridCol w:w="1102"/>
        <w:gridCol w:w="1102"/>
        <w:gridCol w:w="1102"/>
        <w:gridCol w:w="1102"/>
        <w:gridCol w:w="1102"/>
      </w:tblGrid>
      <w:tr w:rsidR="0013796F" w:rsidRPr="00491884" w14:paraId="0CDC33B1" w14:textId="77777777" w:rsidTr="00363BBC">
        <w:trPr>
          <w:cnfStyle w:val="100000000000" w:firstRow="1" w:lastRow="0" w:firstColumn="0" w:lastColumn="0" w:oddVBand="0" w:evenVBand="0" w:oddHBand="0" w:evenHBand="0" w:firstRowFirstColumn="0" w:firstRowLastColumn="0" w:lastRowFirstColumn="0" w:lastRowLastColumn="0"/>
          <w:trHeight w:val="20"/>
        </w:trPr>
        <w:tc>
          <w:tcPr>
            <w:tcW w:w="1334" w:type="pct"/>
          </w:tcPr>
          <w:p w14:paraId="240BFD10" w14:textId="77777777" w:rsidR="0013796F" w:rsidRPr="00605C92" w:rsidRDefault="0013796F" w:rsidP="00605C92">
            <w:pPr>
              <w:pStyle w:val="In-tableHeading"/>
              <w:spacing w:before="0" w:after="0"/>
              <w:rPr>
                <w:sz w:val="20"/>
                <w:szCs w:val="20"/>
                <w:lang w:val="en-AU"/>
              </w:rPr>
            </w:pPr>
          </w:p>
        </w:tc>
        <w:tc>
          <w:tcPr>
            <w:tcW w:w="611" w:type="pct"/>
          </w:tcPr>
          <w:p w14:paraId="7AF81ED5" w14:textId="77777777" w:rsidR="0013796F" w:rsidRPr="00605C92" w:rsidRDefault="0013796F" w:rsidP="00605C92">
            <w:pPr>
              <w:pStyle w:val="In-tableHeading"/>
              <w:spacing w:before="0" w:after="0"/>
              <w:jc w:val="center"/>
              <w:rPr>
                <w:sz w:val="20"/>
                <w:szCs w:val="20"/>
                <w:lang w:val="en-AU"/>
              </w:rPr>
            </w:pPr>
            <w:r w:rsidRPr="00605C92">
              <w:rPr>
                <w:sz w:val="20"/>
                <w:szCs w:val="20"/>
                <w:lang w:val="en-AU"/>
              </w:rPr>
              <w:t>Year 1</w:t>
            </w:r>
          </w:p>
        </w:tc>
        <w:tc>
          <w:tcPr>
            <w:tcW w:w="611" w:type="pct"/>
          </w:tcPr>
          <w:p w14:paraId="1BC3D149" w14:textId="77777777" w:rsidR="0013796F" w:rsidRPr="00605C92" w:rsidRDefault="0013796F" w:rsidP="00605C92">
            <w:pPr>
              <w:pStyle w:val="In-tableHeading"/>
              <w:spacing w:before="0" w:after="0"/>
              <w:jc w:val="center"/>
              <w:rPr>
                <w:sz w:val="20"/>
                <w:szCs w:val="20"/>
                <w:lang w:val="en-AU"/>
              </w:rPr>
            </w:pPr>
            <w:r w:rsidRPr="00605C92">
              <w:rPr>
                <w:sz w:val="20"/>
                <w:szCs w:val="20"/>
                <w:lang w:val="en-AU"/>
              </w:rPr>
              <w:t>Year 2</w:t>
            </w:r>
          </w:p>
        </w:tc>
        <w:tc>
          <w:tcPr>
            <w:tcW w:w="611" w:type="pct"/>
          </w:tcPr>
          <w:p w14:paraId="42409365" w14:textId="77777777" w:rsidR="0013796F" w:rsidRPr="00605C92" w:rsidRDefault="0013796F" w:rsidP="00605C92">
            <w:pPr>
              <w:pStyle w:val="In-tableHeading"/>
              <w:spacing w:before="0" w:after="0"/>
              <w:jc w:val="center"/>
              <w:rPr>
                <w:sz w:val="20"/>
                <w:szCs w:val="20"/>
                <w:lang w:val="en-AU"/>
              </w:rPr>
            </w:pPr>
            <w:r w:rsidRPr="00605C92">
              <w:rPr>
                <w:sz w:val="20"/>
                <w:szCs w:val="20"/>
                <w:lang w:val="en-AU"/>
              </w:rPr>
              <w:t>Year 3</w:t>
            </w:r>
          </w:p>
        </w:tc>
        <w:tc>
          <w:tcPr>
            <w:tcW w:w="611" w:type="pct"/>
          </w:tcPr>
          <w:p w14:paraId="4263542C" w14:textId="77777777" w:rsidR="0013796F" w:rsidRPr="00605C92" w:rsidRDefault="0013796F" w:rsidP="00605C92">
            <w:pPr>
              <w:pStyle w:val="In-tableHeading"/>
              <w:spacing w:before="0" w:after="0"/>
              <w:jc w:val="center"/>
              <w:rPr>
                <w:sz w:val="20"/>
                <w:szCs w:val="20"/>
                <w:lang w:val="en-AU"/>
              </w:rPr>
            </w:pPr>
            <w:r w:rsidRPr="00605C92">
              <w:rPr>
                <w:sz w:val="20"/>
                <w:szCs w:val="20"/>
                <w:lang w:val="en-AU"/>
              </w:rPr>
              <w:t>Year 4</w:t>
            </w:r>
          </w:p>
        </w:tc>
        <w:tc>
          <w:tcPr>
            <w:tcW w:w="611" w:type="pct"/>
          </w:tcPr>
          <w:p w14:paraId="77A0E496" w14:textId="77777777" w:rsidR="0013796F" w:rsidRPr="00605C92" w:rsidRDefault="0013796F" w:rsidP="00605C92">
            <w:pPr>
              <w:pStyle w:val="In-tableHeading"/>
              <w:spacing w:before="0" w:after="0"/>
              <w:jc w:val="center"/>
              <w:rPr>
                <w:sz w:val="20"/>
                <w:szCs w:val="20"/>
                <w:lang w:val="en-AU"/>
              </w:rPr>
            </w:pPr>
            <w:r w:rsidRPr="00605C92">
              <w:rPr>
                <w:sz w:val="20"/>
                <w:szCs w:val="20"/>
                <w:lang w:val="en-AU"/>
              </w:rPr>
              <w:t>Year 5</w:t>
            </w:r>
          </w:p>
        </w:tc>
        <w:tc>
          <w:tcPr>
            <w:tcW w:w="611" w:type="pct"/>
          </w:tcPr>
          <w:p w14:paraId="726E4F11" w14:textId="77777777" w:rsidR="0013796F" w:rsidRPr="00605C92" w:rsidRDefault="0013796F" w:rsidP="00605C92">
            <w:pPr>
              <w:pStyle w:val="In-tableHeading"/>
              <w:spacing w:before="0" w:after="0"/>
              <w:jc w:val="center"/>
              <w:rPr>
                <w:sz w:val="20"/>
                <w:szCs w:val="20"/>
                <w:lang w:val="en-AU"/>
              </w:rPr>
            </w:pPr>
            <w:r w:rsidRPr="00605C92">
              <w:rPr>
                <w:sz w:val="20"/>
                <w:szCs w:val="20"/>
                <w:lang w:val="en-AU"/>
              </w:rPr>
              <w:t>Year 6</w:t>
            </w:r>
          </w:p>
        </w:tc>
      </w:tr>
      <w:tr w:rsidR="0013796F" w:rsidRPr="00491884" w14:paraId="050645F7" w14:textId="77777777" w:rsidTr="00363BBC">
        <w:trPr>
          <w:trHeight w:val="20"/>
        </w:trPr>
        <w:tc>
          <w:tcPr>
            <w:tcW w:w="5000" w:type="pct"/>
            <w:gridSpan w:val="7"/>
          </w:tcPr>
          <w:p w14:paraId="76B7D228" w14:textId="77777777" w:rsidR="0013796F" w:rsidRPr="00605C92" w:rsidRDefault="0013796F" w:rsidP="00605C92">
            <w:pPr>
              <w:pStyle w:val="In-tableHeading"/>
              <w:spacing w:before="0" w:after="0"/>
              <w:rPr>
                <w:bCs/>
                <w:color w:val="000000"/>
                <w:sz w:val="20"/>
                <w:szCs w:val="20"/>
                <w:lang w:val="en-AU"/>
              </w:rPr>
            </w:pPr>
            <w:r w:rsidRPr="00605C92">
              <w:rPr>
                <w:bCs/>
                <w:color w:val="000000"/>
                <w:sz w:val="20"/>
                <w:szCs w:val="20"/>
                <w:lang w:val="en-AU"/>
              </w:rPr>
              <w:t>Estimated extent of use</w:t>
            </w:r>
          </w:p>
        </w:tc>
      </w:tr>
      <w:tr w:rsidR="00E5315B" w:rsidRPr="00491884" w14:paraId="6F507429" w14:textId="77777777" w:rsidTr="00363BBC">
        <w:trPr>
          <w:trHeight w:val="20"/>
        </w:trPr>
        <w:tc>
          <w:tcPr>
            <w:tcW w:w="1334" w:type="pct"/>
          </w:tcPr>
          <w:p w14:paraId="3E324085" w14:textId="5EA4C75F" w:rsidR="00A516CB" w:rsidRPr="00605C92" w:rsidRDefault="00A516CB" w:rsidP="00605C92">
            <w:pPr>
              <w:pStyle w:val="TableText0"/>
              <w:spacing w:before="0" w:after="0"/>
              <w:rPr>
                <w:sz w:val="20"/>
                <w:szCs w:val="20"/>
              </w:rPr>
            </w:pPr>
            <w:r w:rsidRPr="00605C92">
              <w:rPr>
                <w:sz w:val="20"/>
                <w:szCs w:val="20"/>
              </w:rPr>
              <w:t xml:space="preserve">Number of patients </w:t>
            </w:r>
            <w:r w:rsidR="005F6AB3" w:rsidRPr="00605C92">
              <w:rPr>
                <w:sz w:val="20"/>
                <w:szCs w:val="20"/>
              </w:rPr>
              <w:t>initiating</w:t>
            </w:r>
            <w:r w:rsidRPr="00605C92">
              <w:rPr>
                <w:sz w:val="20"/>
                <w:szCs w:val="20"/>
              </w:rPr>
              <w:t xml:space="preserve"> treatment</w:t>
            </w:r>
          </w:p>
        </w:tc>
        <w:tc>
          <w:tcPr>
            <w:tcW w:w="611" w:type="pct"/>
            <w:vAlign w:val="center"/>
          </w:tcPr>
          <w:p w14:paraId="28E1F0C8" w14:textId="3454F470" w:rsidR="00A516CB" w:rsidRPr="00605C92" w:rsidRDefault="0002786C" w:rsidP="00363BBC">
            <w:pPr>
              <w:pStyle w:val="TableText0"/>
              <w:spacing w:before="0" w:after="0"/>
              <w:jc w:val="center"/>
              <w:rPr>
                <w:sz w:val="20"/>
                <w:szCs w:val="20"/>
              </w:rPr>
            </w:pPr>
            <w:r w:rsidRPr="0002786C">
              <w:rPr>
                <w:color w:val="000000"/>
                <w:spacing w:val="49"/>
                <w:sz w:val="20"/>
                <w:szCs w:val="20"/>
                <w:shd w:val="solid" w:color="000000" w:fill="000000"/>
                <w:fitText w:val="320" w:id="-663486201"/>
                <w14:textFill>
                  <w14:solidFill>
                    <w14:srgbClr w14:val="000000">
                      <w14:alpha w14:val="100000"/>
                    </w14:srgbClr>
                  </w14:solidFill>
                </w14:textFill>
              </w:rPr>
              <w:t>|||</w:t>
            </w:r>
            <w:r w:rsidRPr="0002786C">
              <w:rPr>
                <w:color w:val="000000"/>
                <w:spacing w:val="3"/>
                <w:sz w:val="20"/>
                <w:szCs w:val="20"/>
                <w:shd w:val="solid" w:color="000000" w:fill="000000"/>
                <w:fitText w:val="320" w:id="-663486201"/>
                <w14:textFill>
                  <w14:solidFill>
                    <w14:srgbClr w14:val="000000">
                      <w14:alpha w14:val="100000"/>
                    </w14:srgbClr>
                  </w14:solidFill>
                </w14:textFill>
              </w:rPr>
              <w:t>|</w:t>
            </w:r>
            <w:r w:rsidR="00A25CE5" w:rsidRPr="00605C92">
              <w:rPr>
                <w:sz w:val="20"/>
                <w:szCs w:val="20"/>
                <w:vertAlign w:val="superscript"/>
              </w:rPr>
              <w:t>a</w:t>
            </w:r>
            <w:r w:rsidR="00495511">
              <w:rPr>
                <w:sz w:val="20"/>
                <w:szCs w:val="20"/>
                <w:vertAlign w:val="superscript"/>
              </w:rPr>
              <w:t>1</w:t>
            </w:r>
          </w:p>
        </w:tc>
        <w:tc>
          <w:tcPr>
            <w:tcW w:w="611" w:type="pct"/>
            <w:vAlign w:val="center"/>
          </w:tcPr>
          <w:p w14:paraId="7EDEE08D" w14:textId="5E40BC4D" w:rsidR="00A516CB" w:rsidRPr="00605C92" w:rsidRDefault="0002786C" w:rsidP="00363BBC">
            <w:pPr>
              <w:pStyle w:val="TableText0"/>
              <w:spacing w:before="0" w:after="0"/>
              <w:jc w:val="center"/>
              <w:rPr>
                <w:sz w:val="20"/>
                <w:szCs w:val="20"/>
              </w:rPr>
            </w:pPr>
            <w:r w:rsidRPr="0002786C">
              <w:rPr>
                <w:color w:val="000000"/>
                <w:spacing w:val="53"/>
                <w:sz w:val="20"/>
                <w:szCs w:val="20"/>
                <w:shd w:val="solid" w:color="000000" w:fill="000000"/>
                <w:fitText w:val="330" w:id="-663486200"/>
                <w14:textFill>
                  <w14:solidFill>
                    <w14:srgbClr w14:val="000000">
                      <w14:alpha w14:val="100000"/>
                    </w14:srgbClr>
                  </w14:solidFill>
                </w14:textFill>
              </w:rPr>
              <w:t>|||</w:t>
            </w:r>
            <w:r w:rsidRPr="0002786C">
              <w:rPr>
                <w:color w:val="000000"/>
                <w:spacing w:val="1"/>
                <w:sz w:val="20"/>
                <w:szCs w:val="20"/>
                <w:shd w:val="solid" w:color="000000" w:fill="000000"/>
                <w:fitText w:val="330" w:id="-663486200"/>
                <w14:textFill>
                  <w14:solidFill>
                    <w14:srgbClr w14:val="000000">
                      <w14:alpha w14:val="100000"/>
                    </w14:srgbClr>
                  </w14:solidFill>
                </w14:textFill>
              </w:rPr>
              <w:t>|</w:t>
            </w:r>
            <w:r w:rsidR="00495511">
              <w:rPr>
                <w:sz w:val="20"/>
                <w:szCs w:val="20"/>
              </w:rPr>
              <w:t xml:space="preserve"> </w:t>
            </w:r>
            <w:r w:rsidR="00495511">
              <w:rPr>
                <w:sz w:val="20"/>
                <w:szCs w:val="20"/>
                <w:vertAlign w:val="superscript"/>
              </w:rPr>
              <w:t>2</w:t>
            </w:r>
          </w:p>
        </w:tc>
        <w:tc>
          <w:tcPr>
            <w:tcW w:w="611" w:type="pct"/>
            <w:vAlign w:val="center"/>
          </w:tcPr>
          <w:p w14:paraId="47596E65" w14:textId="0D11A7D8" w:rsidR="00A516CB" w:rsidRPr="00605C92" w:rsidRDefault="0002786C" w:rsidP="00363BBC">
            <w:pPr>
              <w:pStyle w:val="TableText0"/>
              <w:spacing w:before="0" w:after="0"/>
              <w:jc w:val="center"/>
              <w:rPr>
                <w:sz w:val="20"/>
                <w:szCs w:val="20"/>
              </w:rPr>
            </w:pPr>
            <w:r w:rsidRPr="0002786C">
              <w:rPr>
                <w:color w:val="000000"/>
                <w:spacing w:val="53"/>
                <w:sz w:val="20"/>
                <w:szCs w:val="20"/>
                <w:shd w:val="solid" w:color="000000" w:fill="000000"/>
                <w:fitText w:val="330" w:id="-663486199"/>
                <w14:textFill>
                  <w14:solidFill>
                    <w14:srgbClr w14:val="000000">
                      <w14:alpha w14:val="100000"/>
                    </w14:srgbClr>
                  </w14:solidFill>
                </w14:textFill>
              </w:rPr>
              <w:t>|||</w:t>
            </w:r>
            <w:r w:rsidRPr="0002786C">
              <w:rPr>
                <w:color w:val="000000"/>
                <w:spacing w:val="1"/>
                <w:sz w:val="20"/>
                <w:szCs w:val="20"/>
                <w:shd w:val="solid" w:color="000000" w:fill="000000"/>
                <w:fitText w:val="330" w:id="-663486199"/>
                <w14:textFill>
                  <w14:solidFill>
                    <w14:srgbClr w14:val="000000">
                      <w14:alpha w14:val="100000"/>
                    </w14:srgbClr>
                  </w14:solidFill>
                </w14:textFill>
              </w:rPr>
              <w:t>|</w:t>
            </w:r>
            <w:r w:rsidR="00495511">
              <w:rPr>
                <w:sz w:val="20"/>
                <w:szCs w:val="20"/>
              </w:rPr>
              <w:t xml:space="preserve"> </w:t>
            </w:r>
            <w:r w:rsidR="00495511">
              <w:rPr>
                <w:sz w:val="20"/>
                <w:szCs w:val="20"/>
                <w:vertAlign w:val="superscript"/>
              </w:rPr>
              <w:t>2</w:t>
            </w:r>
          </w:p>
        </w:tc>
        <w:tc>
          <w:tcPr>
            <w:tcW w:w="611" w:type="pct"/>
            <w:vAlign w:val="center"/>
          </w:tcPr>
          <w:p w14:paraId="4CECE531" w14:textId="3F62BB3F" w:rsidR="00A516CB" w:rsidRPr="00605C92" w:rsidRDefault="0002786C" w:rsidP="00363BBC">
            <w:pPr>
              <w:pStyle w:val="TableText0"/>
              <w:spacing w:before="0" w:after="0"/>
              <w:jc w:val="center"/>
              <w:rPr>
                <w:sz w:val="20"/>
                <w:szCs w:val="20"/>
              </w:rPr>
            </w:pPr>
            <w:r w:rsidRPr="0002786C">
              <w:rPr>
                <w:color w:val="000000"/>
                <w:spacing w:val="53"/>
                <w:sz w:val="20"/>
                <w:szCs w:val="20"/>
                <w:shd w:val="solid" w:color="000000" w:fill="000000"/>
                <w:fitText w:val="330" w:id="-663486198"/>
                <w14:textFill>
                  <w14:solidFill>
                    <w14:srgbClr w14:val="000000">
                      <w14:alpha w14:val="100000"/>
                    </w14:srgbClr>
                  </w14:solidFill>
                </w14:textFill>
              </w:rPr>
              <w:t>|||</w:t>
            </w:r>
            <w:r w:rsidRPr="0002786C">
              <w:rPr>
                <w:color w:val="000000"/>
                <w:spacing w:val="1"/>
                <w:sz w:val="20"/>
                <w:szCs w:val="20"/>
                <w:shd w:val="solid" w:color="000000" w:fill="000000"/>
                <w:fitText w:val="330" w:id="-663486198"/>
                <w14:textFill>
                  <w14:solidFill>
                    <w14:srgbClr w14:val="000000">
                      <w14:alpha w14:val="100000"/>
                    </w14:srgbClr>
                  </w14:solidFill>
                </w14:textFill>
              </w:rPr>
              <w:t>|</w:t>
            </w:r>
            <w:r w:rsidR="00495511">
              <w:rPr>
                <w:sz w:val="20"/>
                <w:szCs w:val="20"/>
              </w:rPr>
              <w:t xml:space="preserve"> </w:t>
            </w:r>
            <w:r w:rsidR="00495511">
              <w:rPr>
                <w:sz w:val="20"/>
                <w:szCs w:val="20"/>
                <w:vertAlign w:val="superscript"/>
              </w:rPr>
              <w:t>2</w:t>
            </w:r>
          </w:p>
        </w:tc>
        <w:tc>
          <w:tcPr>
            <w:tcW w:w="611" w:type="pct"/>
            <w:vAlign w:val="center"/>
          </w:tcPr>
          <w:p w14:paraId="37217419" w14:textId="161741CD" w:rsidR="00A516CB" w:rsidRPr="00605C92" w:rsidRDefault="0002786C" w:rsidP="00363BBC">
            <w:pPr>
              <w:pStyle w:val="TableText0"/>
              <w:spacing w:before="0" w:after="0"/>
              <w:jc w:val="center"/>
              <w:rPr>
                <w:sz w:val="20"/>
                <w:szCs w:val="20"/>
              </w:rPr>
            </w:pPr>
            <w:r w:rsidRPr="0002786C">
              <w:rPr>
                <w:color w:val="000000"/>
                <w:spacing w:val="53"/>
                <w:sz w:val="20"/>
                <w:szCs w:val="20"/>
                <w:shd w:val="solid" w:color="000000" w:fill="000000"/>
                <w:fitText w:val="330" w:id="-663486197"/>
                <w14:textFill>
                  <w14:solidFill>
                    <w14:srgbClr w14:val="000000">
                      <w14:alpha w14:val="100000"/>
                    </w14:srgbClr>
                  </w14:solidFill>
                </w14:textFill>
              </w:rPr>
              <w:t>|||</w:t>
            </w:r>
            <w:r w:rsidRPr="0002786C">
              <w:rPr>
                <w:color w:val="000000"/>
                <w:spacing w:val="1"/>
                <w:sz w:val="20"/>
                <w:szCs w:val="20"/>
                <w:shd w:val="solid" w:color="000000" w:fill="000000"/>
                <w:fitText w:val="330" w:id="-663486197"/>
                <w14:textFill>
                  <w14:solidFill>
                    <w14:srgbClr w14:val="000000">
                      <w14:alpha w14:val="100000"/>
                    </w14:srgbClr>
                  </w14:solidFill>
                </w14:textFill>
              </w:rPr>
              <w:t>|</w:t>
            </w:r>
            <w:r w:rsidR="00495511">
              <w:rPr>
                <w:sz w:val="20"/>
                <w:szCs w:val="20"/>
              </w:rPr>
              <w:t xml:space="preserve"> </w:t>
            </w:r>
            <w:r w:rsidR="00495511">
              <w:rPr>
                <w:sz w:val="20"/>
                <w:szCs w:val="20"/>
                <w:vertAlign w:val="superscript"/>
              </w:rPr>
              <w:t>2</w:t>
            </w:r>
          </w:p>
        </w:tc>
        <w:tc>
          <w:tcPr>
            <w:tcW w:w="611" w:type="pct"/>
            <w:vAlign w:val="center"/>
          </w:tcPr>
          <w:p w14:paraId="196FC11F" w14:textId="339D792D" w:rsidR="00A516CB" w:rsidRPr="00605C92" w:rsidRDefault="0002786C" w:rsidP="00363BBC">
            <w:pPr>
              <w:pStyle w:val="TableText0"/>
              <w:spacing w:before="0" w:after="0"/>
              <w:jc w:val="center"/>
              <w:rPr>
                <w:sz w:val="20"/>
                <w:szCs w:val="20"/>
              </w:rPr>
            </w:pPr>
            <w:r w:rsidRPr="0002786C">
              <w:rPr>
                <w:color w:val="000000"/>
                <w:spacing w:val="53"/>
                <w:sz w:val="20"/>
                <w:szCs w:val="20"/>
                <w:shd w:val="solid" w:color="000000" w:fill="000000"/>
                <w:fitText w:val="330" w:id="-663486196"/>
                <w14:textFill>
                  <w14:solidFill>
                    <w14:srgbClr w14:val="000000">
                      <w14:alpha w14:val="100000"/>
                    </w14:srgbClr>
                  </w14:solidFill>
                </w14:textFill>
              </w:rPr>
              <w:t>|||</w:t>
            </w:r>
            <w:r w:rsidRPr="0002786C">
              <w:rPr>
                <w:color w:val="000000"/>
                <w:spacing w:val="1"/>
                <w:sz w:val="20"/>
                <w:szCs w:val="20"/>
                <w:shd w:val="solid" w:color="000000" w:fill="000000"/>
                <w:fitText w:val="330" w:id="-663486196"/>
                <w14:textFill>
                  <w14:solidFill>
                    <w14:srgbClr w14:val="000000">
                      <w14:alpha w14:val="100000"/>
                    </w14:srgbClr>
                  </w14:solidFill>
                </w14:textFill>
              </w:rPr>
              <w:t>|</w:t>
            </w:r>
            <w:r w:rsidR="00495511">
              <w:rPr>
                <w:sz w:val="20"/>
                <w:szCs w:val="20"/>
              </w:rPr>
              <w:t xml:space="preserve"> </w:t>
            </w:r>
            <w:r w:rsidR="00495511">
              <w:rPr>
                <w:sz w:val="20"/>
                <w:szCs w:val="20"/>
                <w:vertAlign w:val="superscript"/>
              </w:rPr>
              <w:t>2</w:t>
            </w:r>
          </w:p>
        </w:tc>
      </w:tr>
      <w:tr w:rsidR="0013796F" w:rsidRPr="00491884" w14:paraId="0C586D8F" w14:textId="77777777" w:rsidTr="00363BBC">
        <w:trPr>
          <w:trHeight w:val="20"/>
        </w:trPr>
        <w:tc>
          <w:tcPr>
            <w:tcW w:w="1334" w:type="pct"/>
          </w:tcPr>
          <w:p w14:paraId="5CB6CAE7" w14:textId="5007643D" w:rsidR="0013796F" w:rsidRPr="00605C92" w:rsidRDefault="0013796F" w:rsidP="00605C92">
            <w:pPr>
              <w:pStyle w:val="TableText0"/>
              <w:spacing w:before="0" w:after="0"/>
              <w:rPr>
                <w:sz w:val="20"/>
                <w:szCs w:val="20"/>
              </w:rPr>
            </w:pPr>
            <w:r w:rsidRPr="00605C92">
              <w:rPr>
                <w:sz w:val="20"/>
                <w:szCs w:val="20"/>
              </w:rPr>
              <w:t>Number of patient years treated</w:t>
            </w:r>
          </w:p>
        </w:tc>
        <w:tc>
          <w:tcPr>
            <w:tcW w:w="611" w:type="pct"/>
            <w:vAlign w:val="center"/>
          </w:tcPr>
          <w:p w14:paraId="6B92E645" w14:textId="175A330C" w:rsidR="0013796F" w:rsidRPr="00605C92" w:rsidRDefault="0002786C" w:rsidP="00363BBC">
            <w:pPr>
              <w:pStyle w:val="TableText0"/>
              <w:spacing w:before="0" w:after="0"/>
              <w:jc w:val="center"/>
              <w:rPr>
                <w:sz w:val="20"/>
                <w:szCs w:val="20"/>
              </w:rPr>
            </w:pPr>
            <w:r w:rsidRPr="0002786C">
              <w:rPr>
                <w:color w:val="000000"/>
                <w:spacing w:val="53"/>
                <w:sz w:val="20"/>
                <w:szCs w:val="20"/>
                <w:shd w:val="solid" w:color="000000" w:fill="000000"/>
                <w:fitText w:val="330" w:id="-663486195"/>
                <w14:textFill>
                  <w14:solidFill>
                    <w14:srgbClr w14:val="000000">
                      <w14:alpha w14:val="100000"/>
                    </w14:srgbClr>
                  </w14:solidFill>
                </w14:textFill>
              </w:rPr>
              <w:t>|||</w:t>
            </w:r>
            <w:r w:rsidRPr="0002786C">
              <w:rPr>
                <w:color w:val="000000"/>
                <w:spacing w:val="1"/>
                <w:sz w:val="20"/>
                <w:szCs w:val="20"/>
                <w:shd w:val="solid" w:color="000000" w:fill="000000"/>
                <w:fitText w:val="330" w:id="-663486195"/>
                <w14:textFill>
                  <w14:solidFill>
                    <w14:srgbClr w14:val="000000">
                      <w14:alpha w14:val="100000"/>
                    </w14:srgbClr>
                  </w14:solidFill>
                </w14:textFill>
              </w:rPr>
              <w:t>|</w:t>
            </w:r>
            <w:r w:rsidR="00495511">
              <w:rPr>
                <w:sz w:val="20"/>
                <w:szCs w:val="20"/>
              </w:rPr>
              <w:t xml:space="preserve"> </w:t>
            </w:r>
            <w:r w:rsidR="00495511">
              <w:rPr>
                <w:sz w:val="20"/>
                <w:szCs w:val="20"/>
                <w:vertAlign w:val="superscript"/>
              </w:rPr>
              <w:t>1</w:t>
            </w:r>
          </w:p>
        </w:tc>
        <w:tc>
          <w:tcPr>
            <w:tcW w:w="611" w:type="pct"/>
            <w:vAlign w:val="center"/>
          </w:tcPr>
          <w:p w14:paraId="7D98C38C" w14:textId="2686C97B" w:rsidR="0013796F" w:rsidRPr="00605C92" w:rsidRDefault="0002786C" w:rsidP="00363BBC">
            <w:pPr>
              <w:pStyle w:val="TableText0"/>
              <w:spacing w:before="0" w:after="0"/>
              <w:jc w:val="center"/>
              <w:rPr>
                <w:sz w:val="20"/>
                <w:szCs w:val="20"/>
              </w:rPr>
            </w:pPr>
            <w:r w:rsidRPr="0002786C">
              <w:rPr>
                <w:color w:val="000000"/>
                <w:spacing w:val="53"/>
                <w:sz w:val="20"/>
                <w:szCs w:val="20"/>
                <w:shd w:val="solid" w:color="000000" w:fill="000000"/>
                <w:fitText w:val="330" w:id="-663486194"/>
                <w14:textFill>
                  <w14:solidFill>
                    <w14:srgbClr w14:val="000000">
                      <w14:alpha w14:val="100000"/>
                    </w14:srgbClr>
                  </w14:solidFill>
                </w14:textFill>
              </w:rPr>
              <w:t>|||</w:t>
            </w:r>
            <w:r w:rsidRPr="0002786C">
              <w:rPr>
                <w:color w:val="000000"/>
                <w:spacing w:val="1"/>
                <w:sz w:val="20"/>
                <w:szCs w:val="20"/>
                <w:shd w:val="solid" w:color="000000" w:fill="000000"/>
                <w:fitText w:val="330" w:id="-663486194"/>
                <w14:textFill>
                  <w14:solidFill>
                    <w14:srgbClr w14:val="000000">
                      <w14:alpha w14:val="100000"/>
                    </w14:srgbClr>
                  </w14:solidFill>
                </w14:textFill>
              </w:rPr>
              <w:t>|</w:t>
            </w:r>
            <w:r w:rsidR="00495511">
              <w:rPr>
                <w:sz w:val="20"/>
                <w:szCs w:val="20"/>
              </w:rPr>
              <w:t xml:space="preserve"> </w:t>
            </w:r>
            <w:r w:rsidR="00495511">
              <w:rPr>
                <w:sz w:val="20"/>
                <w:szCs w:val="20"/>
                <w:vertAlign w:val="superscript"/>
              </w:rPr>
              <w:t>1</w:t>
            </w:r>
          </w:p>
        </w:tc>
        <w:tc>
          <w:tcPr>
            <w:tcW w:w="611" w:type="pct"/>
            <w:vAlign w:val="center"/>
          </w:tcPr>
          <w:p w14:paraId="6892D402" w14:textId="62F1F1A4" w:rsidR="0013796F" w:rsidRPr="00605C92" w:rsidRDefault="0002786C" w:rsidP="00363BBC">
            <w:pPr>
              <w:pStyle w:val="TableText0"/>
              <w:spacing w:before="0" w:after="0"/>
              <w:jc w:val="center"/>
              <w:rPr>
                <w:sz w:val="20"/>
                <w:szCs w:val="20"/>
              </w:rPr>
            </w:pPr>
            <w:r w:rsidRPr="0002786C">
              <w:rPr>
                <w:color w:val="000000"/>
                <w:spacing w:val="53"/>
                <w:sz w:val="20"/>
                <w:szCs w:val="20"/>
                <w:shd w:val="solid" w:color="000000" w:fill="000000"/>
                <w:fitText w:val="330" w:id="-663486193"/>
                <w14:textFill>
                  <w14:solidFill>
                    <w14:srgbClr w14:val="000000">
                      <w14:alpha w14:val="100000"/>
                    </w14:srgbClr>
                  </w14:solidFill>
                </w14:textFill>
              </w:rPr>
              <w:t>|||</w:t>
            </w:r>
            <w:r w:rsidRPr="0002786C">
              <w:rPr>
                <w:color w:val="000000"/>
                <w:spacing w:val="1"/>
                <w:sz w:val="20"/>
                <w:szCs w:val="20"/>
                <w:shd w:val="solid" w:color="000000" w:fill="000000"/>
                <w:fitText w:val="330" w:id="-663486193"/>
                <w14:textFill>
                  <w14:solidFill>
                    <w14:srgbClr w14:val="000000">
                      <w14:alpha w14:val="100000"/>
                    </w14:srgbClr>
                  </w14:solidFill>
                </w14:textFill>
              </w:rPr>
              <w:t>|</w:t>
            </w:r>
            <w:r w:rsidR="00495511">
              <w:rPr>
                <w:sz w:val="20"/>
                <w:szCs w:val="20"/>
              </w:rPr>
              <w:t xml:space="preserve"> </w:t>
            </w:r>
            <w:r w:rsidR="00495511">
              <w:rPr>
                <w:sz w:val="20"/>
                <w:szCs w:val="20"/>
                <w:vertAlign w:val="superscript"/>
              </w:rPr>
              <w:t>1</w:t>
            </w:r>
          </w:p>
        </w:tc>
        <w:tc>
          <w:tcPr>
            <w:tcW w:w="611" w:type="pct"/>
            <w:vAlign w:val="center"/>
          </w:tcPr>
          <w:p w14:paraId="63DC3E32" w14:textId="4599F6DE" w:rsidR="0013796F" w:rsidRPr="00605C92" w:rsidRDefault="0002786C" w:rsidP="00363BBC">
            <w:pPr>
              <w:pStyle w:val="TableText0"/>
              <w:spacing w:before="0" w:after="0"/>
              <w:jc w:val="center"/>
              <w:rPr>
                <w:sz w:val="20"/>
                <w:szCs w:val="20"/>
              </w:rPr>
            </w:pPr>
            <w:r w:rsidRPr="0002786C">
              <w:rPr>
                <w:color w:val="000000"/>
                <w:spacing w:val="53"/>
                <w:sz w:val="20"/>
                <w:szCs w:val="20"/>
                <w:shd w:val="solid" w:color="000000" w:fill="000000"/>
                <w:fitText w:val="330" w:id="-663486192"/>
                <w14:textFill>
                  <w14:solidFill>
                    <w14:srgbClr w14:val="000000">
                      <w14:alpha w14:val="100000"/>
                    </w14:srgbClr>
                  </w14:solidFill>
                </w14:textFill>
              </w:rPr>
              <w:t>|||</w:t>
            </w:r>
            <w:r w:rsidRPr="0002786C">
              <w:rPr>
                <w:color w:val="000000"/>
                <w:spacing w:val="1"/>
                <w:sz w:val="20"/>
                <w:szCs w:val="20"/>
                <w:shd w:val="solid" w:color="000000" w:fill="000000"/>
                <w:fitText w:val="330" w:id="-663486192"/>
                <w14:textFill>
                  <w14:solidFill>
                    <w14:srgbClr w14:val="000000">
                      <w14:alpha w14:val="100000"/>
                    </w14:srgbClr>
                  </w14:solidFill>
                </w14:textFill>
              </w:rPr>
              <w:t>|</w:t>
            </w:r>
            <w:r w:rsidR="00495511">
              <w:rPr>
                <w:sz w:val="20"/>
                <w:szCs w:val="20"/>
              </w:rPr>
              <w:t xml:space="preserve"> </w:t>
            </w:r>
            <w:r w:rsidR="00495511">
              <w:rPr>
                <w:sz w:val="20"/>
                <w:szCs w:val="20"/>
                <w:vertAlign w:val="superscript"/>
              </w:rPr>
              <w:t>1</w:t>
            </w:r>
          </w:p>
        </w:tc>
        <w:tc>
          <w:tcPr>
            <w:tcW w:w="611" w:type="pct"/>
            <w:vAlign w:val="center"/>
          </w:tcPr>
          <w:p w14:paraId="134AEC78" w14:textId="1D354618" w:rsidR="0013796F" w:rsidRPr="00605C92" w:rsidRDefault="0002786C" w:rsidP="00363BBC">
            <w:pPr>
              <w:pStyle w:val="TableText0"/>
              <w:spacing w:before="0" w:after="0"/>
              <w:jc w:val="center"/>
              <w:rPr>
                <w:sz w:val="20"/>
                <w:szCs w:val="20"/>
              </w:rPr>
            </w:pPr>
            <w:r w:rsidRPr="0002786C">
              <w:rPr>
                <w:color w:val="000000"/>
                <w:spacing w:val="53"/>
                <w:sz w:val="20"/>
                <w:szCs w:val="20"/>
                <w:shd w:val="solid" w:color="000000" w:fill="000000"/>
                <w:fitText w:val="330" w:id="-663486208"/>
                <w14:textFill>
                  <w14:solidFill>
                    <w14:srgbClr w14:val="000000">
                      <w14:alpha w14:val="100000"/>
                    </w14:srgbClr>
                  </w14:solidFill>
                </w14:textFill>
              </w:rPr>
              <w:t>|||</w:t>
            </w:r>
            <w:r w:rsidRPr="0002786C">
              <w:rPr>
                <w:color w:val="000000"/>
                <w:spacing w:val="1"/>
                <w:sz w:val="20"/>
                <w:szCs w:val="20"/>
                <w:shd w:val="solid" w:color="000000" w:fill="000000"/>
                <w:fitText w:val="330" w:id="-663486208"/>
                <w14:textFill>
                  <w14:solidFill>
                    <w14:srgbClr w14:val="000000">
                      <w14:alpha w14:val="100000"/>
                    </w14:srgbClr>
                  </w14:solidFill>
                </w14:textFill>
              </w:rPr>
              <w:t>|</w:t>
            </w:r>
            <w:r w:rsidR="00495511">
              <w:rPr>
                <w:sz w:val="20"/>
                <w:szCs w:val="20"/>
              </w:rPr>
              <w:t xml:space="preserve"> </w:t>
            </w:r>
            <w:r w:rsidR="00495511">
              <w:rPr>
                <w:sz w:val="20"/>
                <w:szCs w:val="20"/>
                <w:vertAlign w:val="superscript"/>
              </w:rPr>
              <w:t>1</w:t>
            </w:r>
          </w:p>
        </w:tc>
        <w:tc>
          <w:tcPr>
            <w:tcW w:w="611" w:type="pct"/>
            <w:vAlign w:val="center"/>
          </w:tcPr>
          <w:p w14:paraId="3C5E6513" w14:textId="533A9006" w:rsidR="0013796F" w:rsidRPr="00605C92" w:rsidRDefault="0002786C" w:rsidP="00363BBC">
            <w:pPr>
              <w:pStyle w:val="TableText0"/>
              <w:spacing w:before="0" w:after="0"/>
              <w:jc w:val="center"/>
              <w:rPr>
                <w:sz w:val="20"/>
                <w:szCs w:val="20"/>
              </w:rPr>
            </w:pPr>
            <w:r w:rsidRPr="0002786C">
              <w:rPr>
                <w:color w:val="000000"/>
                <w:spacing w:val="53"/>
                <w:sz w:val="20"/>
                <w:szCs w:val="20"/>
                <w:shd w:val="solid" w:color="000000" w:fill="000000"/>
                <w:fitText w:val="330" w:id="-663486207"/>
                <w14:textFill>
                  <w14:solidFill>
                    <w14:srgbClr w14:val="000000">
                      <w14:alpha w14:val="100000"/>
                    </w14:srgbClr>
                  </w14:solidFill>
                </w14:textFill>
              </w:rPr>
              <w:t>|||</w:t>
            </w:r>
            <w:r w:rsidRPr="0002786C">
              <w:rPr>
                <w:color w:val="000000"/>
                <w:spacing w:val="1"/>
                <w:sz w:val="20"/>
                <w:szCs w:val="20"/>
                <w:shd w:val="solid" w:color="000000" w:fill="000000"/>
                <w:fitText w:val="330" w:id="-663486207"/>
                <w14:textFill>
                  <w14:solidFill>
                    <w14:srgbClr w14:val="000000">
                      <w14:alpha w14:val="100000"/>
                    </w14:srgbClr>
                  </w14:solidFill>
                </w14:textFill>
              </w:rPr>
              <w:t>|</w:t>
            </w:r>
            <w:r w:rsidR="00495511">
              <w:rPr>
                <w:sz w:val="20"/>
                <w:szCs w:val="20"/>
              </w:rPr>
              <w:t xml:space="preserve"> </w:t>
            </w:r>
            <w:r w:rsidR="00495511">
              <w:rPr>
                <w:sz w:val="20"/>
                <w:szCs w:val="20"/>
                <w:vertAlign w:val="superscript"/>
              </w:rPr>
              <w:t>1</w:t>
            </w:r>
          </w:p>
        </w:tc>
      </w:tr>
      <w:tr w:rsidR="0013796F" w:rsidRPr="00491884" w14:paraId="72FA06D6" w14:textId="77777777" w:rsidTr="00363BBC">
        <w:trPr>
          <w:trHeight w:val="20"/>
        </w:trPr>
        <w:tc>
          <w:tcPr>
            <w:tcW w:w="1334" w:type="pct"/>
          </w:tcPr>
          <w:p w14:paraId="376FD0C1" w14:textId="2B4E4129" w:rsidR="0013796F" w:rsidRPr="00605C92" w:rsidRDefault="0013796F" w:rsidP="00605C92">
            <w:pPr>
              <w:pStyle w:val="TableText0"/>
              <w:spacing w:before="0" w:after="0"/>
              <w:rPr>
                <w:sz w:val="20"/>
                <w:szCs w:val="20"/>
              </w:rPr>
            </w:pPr>
            <w:r w:rsidRPr="00605C92">
              <w:rPr>
                <w:sz w:val="20"/>
                <w:szCs w:val="20"/>
              </w:rPr>
              <w:t>Number of scripts</w:t>
            </w:r>
            <w:r w:rsidR="00421996" w:rsidRPr="00605C92">
              <w:rPr>
                <w:sz w:val="20"/>
                <w:szCs w:val="20"/>
                <w:vertAlign w:val="superscript"/>
              </w:rPr>
              <w:t xml:space="preserve"> </w:t>
            </w:r>
            <w:r w:rsidR="005F6AB3" w:rsidRPr="00605C92">
              <w:rPr>
                <w:sz w:val="20"/>
                <w:szCs w:val="20"/>
              </w:rPr>
              <w:t>dispensed</w:t>
            </w:r>
            <w:r w:rsidR="005F6AB3" w:rsidRPr="00605C92">
              <w:rPr>
                <w:sz w:val="20"/>
                <w:szCs w:val="20"/>
                <w:vertAlign w:val="superscript"/>
              </w:rPr>
              <w:t>b</w:t>
            </w:r>
          </w:p>
        </w:tc>
        <w:tc>
          <w:tcPr>
            <w:tcW w:w="611" w:type="pct"/>
            <w:vAlign w:val="center"/>
          </w:tcPr>
          <w:p w14:paraId="57A852BB" w14:textId="370468FA" w:rsidR="0013796F" w:rsidRPr="00605C92" w:rsidRDefault="0002786C" w:rsidP="00363BBC">
            <w:pPr>
              <w:pStyle w:val="TableText0"/>
              <w:spacing w:before="0" w:after="0"/>
              <w:jc w:val="center"/>
              <w:rPr>
                <w:sz w:val="20"/>
                <w:szCs w:val="20"/>
              </w:rPr>
            </w:pPr>
            <w:r w:rsidRPr="0002786C">
              <w:rPr>
                <w:color w:val="000000"/>
                <w:spacing w:val="53"/>
                <w:sz w:val="20"/>
                <w:szCs w:val="20"/>
                <w:shd w:val="solid" w:color="000000" w:fill="000000"/>
                <w:fitText w:val="330" w:id="-663486206"/>
                <w14:textFill>
                  <w14:solidFill>
                    <w14:srgbClr w14:val="000000">
                      <w14:alpha w14:val="100000"/>
                    </w14:srgbClr>
                  </w14:solidFill>
                </w14:textFill>
              </w:rPr>
              <w:t>|||</w:t>
            </w:r>
            <w:r w:rsidRPr="0002786C">
              <w:rPr>
                <w:color w:val="000000"/>
                <w:spacing w:val="1"/>
                <w:sz w:val="20"/>
                <w:szCs w:val="20"/>
                <w:shd w:val="solid" w:color="000000" w:fill="000000"/>
                <w:fitText w:val="330" w:id="-663486206"/>
                <w14:textFill>
                  <w14:solidFill>
                    <w14:srgbClr w14:val="000000">
                      <w14:alpha w14:val="100000"/>
                    </w14:srgbClr>
                  </w14:solidFill>
                </w14:textFill>
              </w:rPr>
              <w:t>|</w:t>
            </w:r>
            <w:r w:rsidR="00495511">
              <w:rPr>
                <w:sz w:val="20"/>
                <w:szCs w:val="20"/>
              </w:rPr>
              <w:t xml:space="preserve"> </w:t>
            </w:r>
            <w:r w:rsidR="00495511">
              <w:rPr>
                <w:sz w:val="20"/>
                <w:szCs w:val="20"/>
                <w:vertAlign w:val="superscript"/>
              </w:rPr>
              <w:t>3</w:t>
            </w:r>
          </w:p>
        </w:tc>
        <w:tc>
          <w:tcPr>
            <w:tcW w:w="611" w:type="pct"/>
            <w:vAlign w:val="center"/>
          </w:tcPr>
          <w:p w14:paraId="6F7AA8DF" w14:textId="7DEBC50F" w:rsidR="0013796F" w:rsidRPr="00605C92" w:rsidRDefault="0002786C" w:rsidP="00363BBC">
            <w:pPr>
              <w:pStyle w:val="TableText0"/>
              <w:spacing w:before="0" w:after="0"/>
              <w:jc w:val="center"/>
              <w:rPr>
                <w:sz w:val="20"/>
                <w:szCs w:val="20"/>
              </w:rPr>
            </w:pPr>
            <w:r w:rsidRPr="0002786C">
              <w:rPr>
                <w:color w:val="000000"/>
                <w:spacing w:val="53"/>
                <w:sz w:val="20"/>
                <w:szCs w:val="20"/>
                <w:shd w:val="solid" w:color="000000" w:fill="000000"/>
                <w:fitText w:val="330" w:id="-663486205"/>
                <w14:textFill>
                  <w14:solidFill>
                    <w14:srgbClr w14:val="000000">
                      <w14:alpha w14:val="100000"/>
                    </w14:srgbClr>
                  </w14:solidFill>
                </w14:textFill>
              </w:rPr>
              <w:t>|||</w:t>
            </w:r>
            <w:r w:rsidRPr="0002786C">
              <w:rPr>
                <w:color w:val="000000"/>
                <w:spacing w:val="1"/>
                <w:sz w:val="20"/>
                <w:szCs w:val="20"/>
                <w:shd w:val="solid" w:color="000000" w:fill="000000"/>
                <w:fitText w:val="330" w:id="-663486205"/>
                <w14:textFill>
                  <w14:solidFill>
                    <w14:srgbClr w14:val="000000">
                      <w14:alpha w14:val="100000"/>
                    </w14:srgbClr>
                  </w14:solidFill>
                </w14:textFill>
              </w:rPr>
              <w:t>|</w:t>
            </w:r>
            <w:r w:rsidR="00DC6CC5">
              <w:rPr>
                <w:sz w:val="20"/>
                <w:szCs w:val="20"/>
              </w:rPr>
              <w:t xml:space="preserve"> </w:t>
            </w:r>
            <w:r w:rsidR="00DC6CC5">
              <w:rPr>
                <w:sz w:val="20"/>
                <w:szCs w:val="20"/>
                <w:vertAlign w:val="superscript"/>
              </w:rPr>
              <w:t>4</w:t>
            </w:r>
          </w:p>
        </w:tc>
        <w:tc>
          <w:tcPr>
            <w:tcW w:w="611" w:type="pct"/>
            <w:vAlign w:val="center"/>
          </w:tcPr>
          <w:p w14:paraId="4FAD6427" w14:textId="4E776C51" w:rsidR="0013796F" w:rsidRPr="00605C92" w:rsidRDefault="0002786C" w:rsidP="00363BBC">
            <w:pPr>
              <w:pStyle w:val="TableText0"/>
              <w:spacing w:before="0" w:after="0"/>
              <w:jc w:val="center"/>
              <w:rPr>
                <w:sz w:val="20"/>
                <w:szCs w:val="20"/>
              </w:rPr>
            </w:pPr>
            <w:r w:rsidRPr="0002786C">
              <w:rPr>
                <w:color w:val="000000"/>
                <w:spacing w:val="53"/>
                <w:sz w:val="20"/>
                <w:szCs w:val="20"/>
                <w:shd w:val="solid" w:color="000000" w:fill="000000"/>
                <w:fitText w:val="330" w:id="-663486204"/>
                <w14:textFill>
                  <w14:solidFill>
                    <w14:srgbClr w14:val="000000">
                      <w14:alpha w14:val="100000"/>
                    </w14:srgbClr>
                  </w14:solidFill>
                </w14:textFill>
              </w:rPr>
              <w:t>|||</w:t>
            </w:r>
            <w:r w:rsidRPr="0002786C">
              <w:rPr>
                <w:color w:val="000000"/>
                <w:spacing w:val="1"/>
                <w:sz w:val="20"/>
                <w:szCs w:val="20"/>
                <w:shd w:val="solid" w:color="000000" w:fill="000000"/>
                <w:fitText w:val="330" w:id="-663486204"/>
                <w14:textFill>
                  <w14:solidFill>
                    <w14:srgbClr w14:val="000000">
                      <w14:alpha w14:val="100000"/>
                    </w14:srgbClr>
                  </w14:solidFill>
                </w14:textFill>
              </w:rPr>
              <w:t>|</w:t>
            </w:r>
            <w:r w:rsidR="00DC6CC5">
              <w:rPr>
                <w:sz w:val="20"/>
                <w:szCs w:val="20"/>
              </w:rPr>
              <w:t xml:space="preserve"> </w:t>
            </w:r>
            <w:r w:rsidR="00DC6CC5">
              <w:rPr>
                <w:sz w:val="20"/>
                <w:szCs w:val="20"/>
                <w:vertAlign w:val="superscript"/>
              </w:rPr>
              <w:t>3</w:t>
            </w:r>
          </w:p>
        </w:tc>
        <w:tc>
          <w:tcPr>
            <w:tcW w:w="611" w:type="pct"/>
            <w:vAlign w:val="center"/>
          </w:tcPr>
          <w:p w14:paraId="49E810CC" w14:textId="2C92E842" w:rsidR="0013796F" w:rsidRPr="00605C92" w:rsidRDefault="0002786C" w:rsidP="00363BBC">
            <w:pPr>
              <w:pStyle w:val="TableText0"/>
              <w:spacing w:before="0" w:after="0"/>
              <w:jc w:val="center"/>
              <w:rPr>
                <w:sz w:val="20"/>
                <w:szCs w:val="20"/>
              </w:rPr>
            </w:pPr>
            <w:r w:rsidRPr="0002786C">
              <w:rPr>
                <w:color w:val="000000"/>
                <w:spacing w:val="53"/>
                <w:sz w:val="20"/>
                <w:szCs w:val="20"/>
                <w:shd w:val="solid" w:color="000000" w:fill="000000"/>
                <w:fitText w:val="330" w:id="-663485952"/>
                <w14:textFill>
                  <w14:solidFill>
                    <w14:srgbClr w14:val="000000">
                      <w14:alpha w14:val="100000"/>
                    </w14:srgbClr>
                  </w14:solidFill>
                </w14:textFill>
              </w:rPr>
              <w:t>|||</w:t>
            </w:r>
            <w:r w:rsidRPr="0002786C">
              <w:rPr>
                <w:color w:val="000000"/>
                <w:spacing w:val="1"/>
                <w:sz w:val="20"/>
                <w:szCs w:val="20"/>
                <w:shd w:val="solid" w:color="000000" w:fill="000000"/>
                <w:fitText w:val="330" w:id="-663485952"/>
                <w14:textFill>
                  <w14:solidFill>
                    <w14:srgbClr w14:val="000000">
                      <w14:alpha w14:val="100000"/>
                    </w14:srgbClr>
                  </w14:solidFill>
                </w14:textFill>
              </w:rPr>
              <w:t>|</w:t>
            </w:r>
            <w:r w:rsidR="00DC6CC5">
              <w:rPr>
                <w:sz w:val="20"/>
                <w:szCs w:val="20"/>
              </w:rPr>
              <w:t xml:space="preserve"> </w:t>
            </w:r>
            <w:r w:rsidR="00DC6CC5">
              <w:rPr>
                <w:sz w:val="20"/>
                <w:szCs w:val="20"/>
                <w:vertAlign w:val="superscript"/>
              </w:rPr>
              <w:t>3</w:t>
            </w:r>
          </w:p>
        </w:tc>
        <w:tc>
          <w:tcPr>
            <w:tcW w:w="611" w:type="pct"/>
            <w:vAlign w:val="center"/>
          </w:tcPr>
          <w:p w14:paraId="66D939C6" w14:textId="37E3C1F0" w:rsidR="0013796F" w:rsidRPr="00605C92" w:rsidRDefault="0002786C" w:rsidP="00363BBC">
            <w:pPr>
              <w:pStyle w:val="TableText0"/>
              <w:spacing w:before="0" w:after="0"/>
              <w:jc w:val="center"/>
              <w:rPr>
                <w:sz w:val="20"/>
                <w:szCs w:val="20"/>
              </w:rPr>
            </w:pPr>
            <w:r w:rsidRPr="0002786C">
              <w:rPr>
                <w:color w:val="000000"/>
                <w:spacing w:val="53"/>
                <w:sz w:val="20"/>
                <w:szCs w:val="20"/>
                <w:shd w:val="solid" w:color="000000" w:fill="000000"/>
                <w:fitText w:val="330" w:id="-663485951"/>
                <w14:textFill>
                  <w14:solidFill>
                    <w14:srgbClr w14:val="000000">
                      <w14:alpha w14:val="100000"/>
                    </w14:srgbClr>
                  </w14:solidFill>
                </w14:textFill>
              </w:rPr>
              <w:t>|||</w:t>
            </w:r>
            <w:r w:rsidRPr="0002786C">
              <w:rPr>
                <w:color w:val="000000"/>
                <w:spacing w:val="1"/>
                <w:sz w:val="20"/>
                <w:szCs w:val="20"/>
                <w:shd w:val="solid" w:color="000000" w:fill="000000"/>
                <w:fitText w:val="330" w:id="-663485951"/>
                <w14:textFill>
                  <w14:solidFill>
                    <w14:srgbClr w14:val="000000">
                      <w14:alpha w14:val="100000"/>
                    </w14:srgbClr>
                  </w14:solidFill>
                </w14:textFill>
              </w:rPr>
              <w:t>|</w:t>
            </w:r>
            <w:r w:rsidR="00DC6CC5">
              <w:rPr>
                <w:sz w:val="20"/>
                <w:szCs w:val="20"/>
              </w:rPr>
              <w:t xml:space="preserve"> </w:t>
            </w:r>
            <w:r w:rsidR="00DC6CC5">
              <w:rPr>
                <w:sz w:val="20"/>
                <w:szCs w:val="20"/>
                <w:vertAlign w:val="superscript"/>
              </w:rPr>
              <w:t>3</w:t>
            </w:r>
          </w:p>
        </w:tc>
        <w:tc>
          <w:tcPr>
            <w:tcW w:w="611" w:type="pct"/>
            <w:vAlign w:val="center"/>
          </w:tcPr>
          <w:p w14:paraId="368A4EB3" w14:textId="2BDBAF9E" w:rsidR="0013796F" w:rsidRPr="00605C92" w:rsidRDefault="0002786C" w:rsidP="00363BBC">
            <w:pPr>
              <w:pStyle w:val="TableText0"/>
              <w:spacing w:before="0" w:after="0"/>
              <w:jc w:val="center"/>
              <w:rPr>
                <w:sz w:val="20"/>
                <w:szCs w:val="20"/>
              </w:rPr>
            </w:pPr>
            <w:r w:rsidRPr="0002786C">
              <w:rPr>
                <w:color w:val="000000"/>
                <w:spacing w:val="53"/>
                <w:sz w:val="20"/>
                <w:szCs w:val="20"/>
                <w:shd w:val="solid" w:color="000000" w:fill="000000"/>
                <w:fitText w:val="330" w:id="-663485950"/>
                <w14:textFill>
                  <w14:solidFill>
                    <w14:srgbClr w14:val="000000">
                      <w14:alpha w14:val="100000"/>
                    </w14:srgbClr>
                  </w14:solidFill>
                </w14:textFill>
              </w:rPr>
              <w:t>|||</w:t>
            </w:r>
            <w:r w:rsidRPr="0002786C">
              <w:rPr>
                <w:color w:val="000000"/>
                <w:spacing w:val="1"/>
                <w:sz w:val="20"/>
                <w:szCs w:val="20"/>
                <w:shd w:val="solid" w:color="000000" w:fill="000000"/>
                <w:fitText w:val="330" w:id="-663485950"/>
                <w14:textFill>
                  <w14:solidFill>
                    <w14:srgbClr w14:val="000000">
                      <w14:alpha w14:val="100000"/>
                    </w14:srgbClr>
                  </w14:solidFill>
                </w14:textFill>
              </w:rPr>
              <w:t>|</w:t>
            </w:r>
            <w:r w:rsidR="00DC6CC5">
              <w:rPr>
                <w:sz w:val="20"/>
                <w:szCs w:val="20"/>
              </w:rPr>
              <w:t xml:space="preserve"> </w:t>
            </w:r>
            <w:r w:rsidR="00DC6CC5">
              <w:rPr>
                <w:sz w:val="20"/>
                <w:szCs w:val="20"/>
                <w:vertAlign w:val="superscript"/>
              </w:rPr>
              <w:t>3</w:t>
            </w:r>
          </w:p>
        </w:tc>
      </w:tr>
      <w:tr w:rsidR="0013796F" w:rsidRPr="00491884" w14:paraId="7E749F75" w14:textId="77777777" w:rsidTr="00363BBC">
        <w:trPr>
          <w:trHeight w:val="20"/>
        </w:trPr>
        <w:tc>
          <w:tcPr>
            <w:tcW w:w="5000" w:type="pct"/>
            <w:gridSpan w:val="7"/>
          </w:tcPr>
          <w:p w14:paraId="7CE52976" w14:textId="77777777" w:rsidR="0013796F" w:rsidRPr="00605C92" w:rsidRDefault="0013796F" w:rsidP="00605C92">
            <w:pPr>
              <w:pStyle w:val="In-tableHeading"/>
              <w:spacing w:before="0" w:after="0"/>
              <w:rPr>
                <w:sz w:val="20"/>
                <w:szCs w:val="20"/>
                <w:lang w:val="en-AU"/>
              </w:rPr>
            </w:pPr>
            <w:r w:rsidRPr="00605C92">
              <w:rPr>
                <w:sz w:val="20"/>
                <w:szCs w:val="20"/>
                <w:lang w:val="en-AU"/>
              </w:rPr>
              <w:t>Estimated financial implications of osimertinib (O+C)</w:t>
            </w:r>
          </w:p>
        </w:tc>
      </w:tr>
      <w:tr w:rsidR="0013796F" w:rsidRPr="00491884" w14:paraId="451BA0D5" w14:textId="77777777" w:rsidTr="00363BBC">
        <w:trPr>
          <w:trHeight w:val="20"/>
        </w:trPr>
        <w:tc>
          <w:tcPr>
            <w:tcW w:w="1334" w:type="pct"/>
          </w:tcPr>
          <w:p w14:paraId="5B1634A1" w14:textId="77777777" w:rsidR="0013796F" w:rsidRPr="00605C92" w:rsidRDefault="0013796F" w:rsidP="00605C92">
            <w:pPr>
              <w:pStyle w:val="TableText0"/>
              <w:spacing w:before="0" w:after="0"/>
              <w:rPr>
                <w:sz w:val="20"/>
                <w:szCs w:val="20"/>
              </w:rPr>
            </w:pPr>
            <w:r w:rsidRPr="00605C92">
              <w:rPr>
                <w:sz w:val="20"/>
                <w:szCs w:val="20"/>
              </w:rPr>
              <w:t>Cost to PBS/RPBS less copayments</w:t>
            </w:r>
          </w:p>
        </w:tc>
        <w:tc>
          <w:tcPr>
            <w:tcW w:w="611" w:type="pct"/>
            <w:vAlign w:val="center"/>
          </w:tcPr>
          <w:p w14:paraId="7DEDD854" w14:textId="60A02F85" w:rsidR="0013796F" w:rsidRPr="00605C92" w:rsidRDefault="0013796F" w:rsidP="00363BBC">
            <w:pPr>
              <w:pStyle w:val="TableText0"/>
              <w:spacing w:before="0" w:after="0"/>
              <w:jc w:val="center"/>
              <w:rPr>
                <w:sz w:val="20"/>
                <w:szCs w:val="20"/>
              </w:rPr>
            </w:pPr>
            <w:r w:rsidRPr="00605C92">
              <w:rPr>
                <w:sz w:val="20"/>
                <w:szCs w:val="20"/>
              </w:rPr>
              <w:t>$</w:t>
            </w:r>
            <w:r w:rsidR="0002786C" w:rsidRPr="0002786C">
              <w:rPr>
                <w:color w:val="000000"/>
                <w:spacing w:val="53"/>
                <w:sz w:val="20"/>
                <w:szCs w:val="20"/>
                <w:shd w:val="solid" w:color="000000" w:fill="000000"/>
                <w:fitText w:val="330" w:id="-663485949"/>
                <w14:textFill>
                  <w14:solidFill>
                    <w14:srgbClr w14:val="000000">
                      <w14:alpha w14:val="100000"/>
                    </w14:srgbClr>
                  </w14:solidFill>
                </w14:textFill>
              </w:rPr>
              <w:t>|||</w:t>
            </w:r>
            <w:r w:rsidR="0002786C" w:rsidRPr="0002786C">
              <w:rPr>
                <w:color w:val="000000"/>
                <w:spacing w:val="1"/>
                <w:sz w:val="20"/>
                <w:szCs w:val="20"/>
                <w:shd w:val="solid" w:color="000000" w:fill="000000"/>
                <w:fitText w:val="330" w:id="-663485949"/>
                <w14:textFill>
                  <w14:solidFill>
                    <w14:srgbClr w14:val="000000">
                      <w14:alpha w14:val="100000"/>
                    </w14:srgbClr>
                  </w14:solidFill>
                </w14:textFill>
              </w:rPr>
              <w:t>|</w:t>
            </w:r>
            <w:r w:rsidR="00DC6CC5">
              <w:rPr>
                <w:sz w:val="20"/>
                <w:szCs w:val="20"/>
              </w:rPr>
              <w:t xml:space="preserve"> </w:t>
            </w:r>
            <w:r w:rsidR="00DC6CC5">
              <w:rPr>
                <w:sz w:val="20"/>
                <w:szCs w:val="20"/>
                <w:vertAlign w:val="superscript"/>
              </w:rPr>
              <w:t>5</w:t>
            </w:r>
          </w:p>
        </w:tc>
        <w:tc>
          <w:tcPr>
            <w:tcW w:w="611" w:type="pct"/>
            <w:vAlign w:val="center"/>
          </w:tcPr>
          <w:p w14:paraId="28911889" w14:textId="0C096161" w:rsidR="0013796F" w:rsidRPr="00605C92" w:rsidRDefault="0013796F" w:rsidP="00363BBC">
            <w:pPr>
              <w:pStyle w:val="TableText0"/>
              <w:spacing w:before="0" w:after="0"/>
              <w:jc w:val="center"/>
              <w:rPr>
                <w:sz w:val="20"/>
                <w:szCs w:val="20"/>
              </w:rPr>
            </w:pPr>
            <w:r w:rsidRPr="00605C92">
              <w:rPr>
                <w:sz w:val="20"/>
                <w:szCs w:val="20"/>
              </w:rPr>
              <w:t>$</w:t>
            </w:r>
            <w:r w:rsidR="0002786C" w:rsidRPr="0002786C">
              <w:rPr>
                <w:color w:val="000000"/>
                <w:spacing w:val="53"/>
                <w:sz w:val="20"/>
                <w:szCs w:val="20"/>
                <w:shd w:val="solid" w:color="000000" w:fill="000000"/>
                <w:fitText w:val="330" w:id="-663485948"/>
                <w14:textFill>
                  <w14:solidFill>
                    <w14:srgbClr w14:val="000000">
                      <w14:alpha w14:val="100000"/>
                    </w14:srgbClr>
                  </w14:solidFill>
                </w14:textFill>
              </w:rPr>
              <w:t>|||</w:t>
            </w:r>
            <w:r w:rsidR="0002786C" w:rsidRPr="0002786C">
              <w:rPr>
                <w:color w:val="000000"/>
                <w:spacing w:val="1"/>
                <w:sz w:val="20"/>
                <w:szCs w:val="20"/>
                <w:shd w:val="solid" w:color="000000" w:fill="000000"/>
                <w:fitText w:val="330" w:id="-663485948"/>
                <w14:textFill>
                  <w14:solidFill>
                    <w14:srgbClr w14:val="000000">
                      <w14:alpha w14:val="100000"/>
                    </w14:srgbClr>
                  </w14:solidFill>
                </w14:textFill>
              </w:rPr>
              <w:t>|</w:t>
            </w:r>
            <w:r w:rsidR="00C96BD2">
              <w:rPr>
                <w:sz w:val="20"/>
                <w:szCs w:val="20"/>
              </w:rPr>
              <w:t xml:space="preserve"> </w:t>
            </w:r>
            <w:r w:rsidR="00C96BD2">
              <w:rPr>
                <w:sz w:val="20"/>
                <w:szCs w:val="20"/>
                <w:vertAlign w:val="superscript"/>
              </w:rPr>
              <w:t>6</w:t>
            </w:r>
          </w:p>
        </w:tc>
        <w:tc>
          <w:tcPr>
            <w:tcW w:w="611" w:type="pct"/>
            <w:vAlign w:val="center"/>
          </w:tcPr>
          <w:p w14:paraId="616709B9" w14:textId="222FD875" w:rsidR="0013796F" w:rsidRPr="00605C92" w:rsidRDefault="0013796F" w:rsidP="00363BBC">
            <w:pPr>
              <w:pStyle w:val="TableText0"/>
              <w:spacing w:before="0" w:after="0"/>
              <w:jc w:val="center"/>
              <w:rPr>
                <w:sz w:val="20"/>
                <w:szCs w:val="20"/>
              </w:rPr>
            </w:pPr>
            <w:r w:rsidRPr="00605C92">
              <w:rPr>
                <w:sz w:val="20"/>
                <w:szCs w:val="20"/>
              </w:rPr>
              <w:t>$</w:t>
            </w:r>
            <w:r w:rsidR="0002786C" w:rsidRPr="0002786C">
              <w:rPr>
                <w:color w:val="000000"/>
                <w:spacing w:val="53"/>
                <w:sz w:val="20"/>
                <w:szCs w:val="20"/>
                <w:shd w:val="solid" w:color="000000" w:fill="000000"/>
                <w:fitText w:val="330" w:id="-663485947"/>
                <w14:textFill>
                  <w14:solidFill>
                    <w14:srgbClr w14:val="000000">
                      <w14:alpha w14:val="100000"/>
                    </w14:srgbClr>
                  </w14:solidFill>
                </w14:textFill>
              </w:rPr>
              <w:t>|||</w:t>
            </w:r>
            <w:r w:rsidR="0002786C" w:rsidRPr="0002786C">
              <w:rPr>
                <w:color w:val="000000"/>
                <w:spacing w:val="1"/>
                <w:sz w:val="20"/>
                <w:szCs w:val="20"/>
                <w:shd w:val="solid" w:color="000000" w:fill="000000"/>
                <w:fitText w:val="330" w:id="-663485947"/>
                <w14:textFill>
                  <w14:solidFill>
                    <w14:srgbClr w14:val="000000">
                      <w14:alpha w14:val="100000"/>
                    </w14:srgbClr>
                  </w14:solidFill>
                </w14:textFill>
              </w:rPr>
              <w:t>|</w:t>
            </w:r>
            <w:r w:rsidR="00C96BD2">
              <w:rPr>
                <w:sz w:val="20"/>
                <w:szCs w:val="20"/>
              </w:rPr>
              <w:t xml:space="preserve"> </w:t>
            </w:r>
            <w:r w:rsidR="00C96BD2">
              <w:rPr>
                <w:sz w:val="20"/>
                <w:szCs w:val="20"/>
                <w:vertAlign w:val="superscript"/>
              </w:rPr>
              <w:t>7</w:t>
            </w:r>
          </w:p>
        </w:tc>
        <w:tc>
          <w:tcPr>
            <w:tcW w:w="611" w:type="pct"/>
            <w:vAlign w:val="center"/>
          </w:tcPr>
          <w:p w14:paraId="48ECE2C3" w14:textId="1A2BE861" w:rsidR="0013796F" w:rsidRPr="00605C92" w:rsidRDefault="0013796F" w:rsidP="00363BBC">
            <w:pPr>
              <w:pStyle w:val="TableText0"/>
              <w:spacing w:before="0" w:after="0"/>
              <w:jc w:val="center"/>
              <w:rPr>
                <w:sz w:val="20"/>
                <w:szCs w:val="20"/>
              </w:rPr>
            </w:pPr>
            <w:r w:rsidRPr="00605C92">
              <w:rPr>
                <w:sz w:val="20"/>
                <w:szCs w:val="20"/>
              </w:rPr>
              <w:t>$</w:t>
            </w:r>
            <w:r w:rsidR="0002786C" w:rsidRPr="0002786C">
              <w:rPr>
                <w:color w:val="000000"/>
                <w:spacing w:val="53"/>
                <w:sz w:val="20"/>
                <w:szCs w:val="20"/>
                <w:shd w:val="solid" w:color="000000" w:fill="000000"/>
                <w:fitText w:val="330" w:id="-663485946"/>
                <w14:textFill>
                  <w14:solidFill>
                    <w14:srgbClr w14:val="000000">
                      <w14:alpha w14:val="100000"/>
                    </w14:srgbClr>
                  </w14:solidFill>
                </w14:textFill>
              </w:rPr>
              <w:t>|||</w:t>
            </w:r>
            <w:r w:rsidR="0002786C" w:rsidRPr="0002786C">
              <w:rPr>
                <w:color w:val="000000"/>
                <w:spacing w:val="1"/>
                <w:sz w:val="20"/>
                <w:szCs w:val="20"/>
                <w:shd w:val="solid" w:color="000000" w:fill="000000"/>
                <w:fitText w:val="330" w:id="-663485946"/>
                <w14:textFill>
                  <w14:solidFill>
                    <w14:srgbClr w14:val="000000">
                      <w14:alpha w14:val="100000"/>
                    </w14:srgbClr>
                  </w14:solidFill>
                </w14:textFill>
              </w:rPr>
              <w:t>|</w:t>
            </w:r>
            <w:r w:rsidR="00C96BD2">
              <w:rPr>
                <w:sz w:val="20"/>
                <w:szCs w:val="20"/>
              </w:rPr>
              <w:t xml:space="preserve"> </w:t>
            </w:r>
            <w:r w:rsidR="00C96BD2">
              <w:rPr>
                <w:sz w:val="20"/>
                <w:szCs w:val="20"/>
                <w:vertAlign w:val="superscript"/>
              </w:rPr>
              <w:t>7</w:t>
            </w:r>
          </w:p>
        </w:tc>
        <w:tc>
          <w:tcPr>
            <w:tcW w:w="611" w:type="pct"/>
            <w:vAlign w:val="center"/>
          </w:tcPr>
          <w:p w14:paraId="42C4238A" w14:textId="09E1C7A2" w:rsidR="0013796F" w:rsidRPr="00605C92" w:rsidRDefault="0013796F" w:rsidP="00363BBC">
            <w:pPr>
              <w:pStyle w:val="TableText0"/>
              <w:spacing w:before="0" w:after="0"/>
              <w:jc w:val="center"/>
              <w:rPr>
                <w:sz w:val="20"/>
                <w:szCs w:val="20"/>
              </w:rPr>
            </w:pPr>
            <w:r w:rsidRPr="00605C92">
              <w:rPr>
                <w:sz w:val="20"/>
                <w:szCs w:val="20"/>
              </w:rPr>
              <w:t>$</w:t>
            </w:r>
            <w:r w:rsidR="0002786C" w:rsidRPr="0002786C">
              <w:rPr>
                <w:color w:val="000000"/>
                <w:spacing w:val="53"/>
                <w:sz w:val="20"/>
                <w:szCs w:val="20"/>
                <w:shd w:val="solid" w:color="000000" w:fill="000000"/>
                <w:fitText w:val="330" w:id="-663485945"/>
                <w14:textFill>
                  <w14:solidFill>
                    <w14:srgbClr w14:val="000000">
                      <w14:alpha w14:val="100000"/>
                    </w14:srgbClr>
                  </w14:solidFill>
                </w14:textFill>
              </w:rPr>
              <w:t>|||</w:t>
            </w:r>
            <w:r w:rsidR="0002786C" w:rsidRPr="0002786C">
              <w:rPr>
                <w:color w:val="000000"/>
                <w:spacing w:val="1"/>
                <w:sz w:val="20"/>
                <w:szCs w:val="20"/>
                <w:shd w:val="solid" w:color="000000" w:fill="000000"/>
                <w:fitText w:val="330" w:id="-663485945"/>
                <w14:textFill>
                  <w14:solidFill>
                    <w14:srgbClr w14:val="000000">
                      <w14:alpha w14:val="100000"/>
                    </w14:srgbClr>
                  </w14:solidFill>
                </w14:textFill>
              </w:rPr>
              <w:t>|</w:t>
            </w:r>
            <w:r w:rsidR="00C96BD2">
              <w:rPr>
                <w:sz w:val="20"/>
                <w:szCs w:val="20"/>
              </w:rPr>
              <w:t xml:space="preserve"> </w:t>
            </w:r>
            <w:r w:rsidR="00C96BD2">
              <w:rPr>
                <w:sz w:val="20"/>
                <w:szCs w:val="20"/>
                <w:vertAlign w:val="superscript"/>
              </w:rPr>
              <w:t>7</w:t>
            </w:r>
          </w:p>
        </w:tc>
        <w:tc>
          <w:tcPr>
            <w:tcW w:w="611" w:type="pct"/>
            <w:vAlign w:val="center"/>
          </w:tcPr>
          <w:p w14:paraId="799430A8" w14:textId="6F8DBEE6" w:rsidR="0013796F" w:rsidRPr="00605C92" w:rsidRDefault="0013796F" w:rsidP="00363BBC">
            <w:pPr>
              <w:pStyle w:val="TableText0"/>
              <w:spacing w:before="0" w:after="0"/>
              <w:jc w:val="center"/>
              <w:rPr>
                <w:sz w:val="20"/>
                <w:szCs w:val="20"/>
              </w:rPr>
            </w:pPr>
            <w:r w:rsidRPr="00605C92">
              <w:rPr>
                <w:sz w:val="20"/>
                <w:szCs w:val="20"/>
              </w:rPr>
              <w:t>$</w:t>
            </w:r>
            <w:r w:rsidR="0002786C" w:rsidRPr="0002786C">
              <w:rPr>
                <w:color w:val="000000"/>
                <w:spacing w:val="53"/>
                <w:sz w:val="20"/>
                <w:szCs w:val="20"/>
                <w:shd w:val="solid" w:color="000000" w:fill="000000"/>
                <w:fitText w:val="330" w:id="-663485944"/>
                <w14:textFill>
                  <w14:solidFill>
                    <w14:srgbClr w14:val="000000">
                      <w14:alpha w14:val="100000"/>
                    </w14:srgbClr>
                  </w14:solidFill>
                </w14:textFill>
              </w:rPr>
              <w:t>|||</w:t>
            </w:r>
            <w:r w:rsidR="0002786C" w:rsidRPr="0002786C">
              <w:rPr>
                <w:color w:val="000000"/>
                <w:spacing w:val="1"/>
                <w:sz w:val="20"/>
                <w:szCs w:val="20"/>
                <w:shd w:val="solid" w:color="000000" w:fill="000000"/>
                <w:fitText w:val="330" w:id="-663485944"/>
                <w14:textFill>
                  <w14:solidFill>
                    <w14:srgbClr w14:val="000000">
                      <w14:alpha w14:val="100000"/>
                    </w14:srgbClr>
                  </w14:solidFill>
                </w14:textFill>
              </w:rPr>
              <w:t>|</w:t>
            </w:r>
            <w:r w:rsidR="00C96BD2">
              <w:rPr>
                <w:sz w:val="20"/>
                <w:szCs w:val="20"/>
              </w:rPr>
              <w:t xml:space="preserve"> </w:t>
            </w:r>
            <w:r w:rsidR="00C96BD2">
              <w:rPr>
                <w:sz w:val="20"/>
                <w:szCs w:val="20"/>
                <w:vertAlign w:val="superscript"/>
              </w:rPr>
              <w:t>7</w:t>
            </w:r>
          </w:p>
        </w:tc>
      </w:tr>
      <w:tr w:rsidR="0013796F" w:rsidRPr="00491884" w14:paraId="2493079C" w14:textId="77777777" w:rsidTr="00363BBC">
        <w:trPr>
          <w:trHeight w:val="20"/>
        </w:trPr>
        <w:tc>
          <w:tcPr>
            <w:tcW w:w="5000" w:type="pct"/>
            <w:gridSpan w:val="7"/>
          </w:tcPr>
          <w:p w14:paraId="4FF5D256" w14:textId="77777777" w:rsidR="0013796F" w:rsidRPr="00605C92" w:rsidRDefault="0013796F" w:rsidP="00605C92">
            <w:pPr>
              <w:pStyle w:val="TableText0"/>
              <w:spacing w:before="0" w:after="0"/>
              <w:rPr>
                <w:b/>
                <w:sz w:val="20"/>
                <w:szCs w:val="20"/>
              </w:rPr>
            </w:pPr>
            <w:r w:rsidRPr="00605C92">
              <w:rPr>
                <w:b/>
                <w:sz w:val="20"/>
                <w:szCs w:val="20"/>
              </w:rPr>
              <w:t>Estimated financial implications for osimertinib (monotherapy) and chemotherapy (cisplatin/carboplatin, pemetrexed)</w:t>
            </w:r>
          </w:p>
        </w:tc>
      </w:tr>
      <w:tr w:rsidR="00046D63" w:rsidRPr="00491884" w14:paraId="714FA167" w14:textId="77777777" w:rsidTr="00363BBC">
        <w:trPr>
          <w:trHeight w:val="20"/>
        </w:trPr>
        <w:tc>
          <w:tcPr>
            <w:tcW w:w="1334" w:type="pct"/>
          </w:tcPr>
          <w:p w14:paraId="50357D7C" w14:textId="4559DAF8" w:rsidR="00C4112B" w:rsidRPr="00605C92" w:rsidRDefault="00B62BD5" w:rsidP="00605C92">
            <w:pPr>
              <w:pStyle w:val="TableText0"/>
              <w:spacing w:before="0" w:after="0"/>
              <w:rPr>
                <w:sz w:val="20"/>
                <w:szCs w:val="20"/>
              </w:rPr>
            </w:pPr>
            <w:r w:rsidRPr="00605C92">
              <w:rPr>
                <w:sz w:val="20"/>
                <w:szCs w:val="20"/>
              </w:rPr>
              <w:t>Cost to PBS/RPBS less copayments, o</w:t>
            </w:r>
            <w:r w:rsidR="00C4112B" w:rsidRPr="00605C92">
              <w:rPr>
                <w:sz w:val="20"/>
                <w:szCs w:val="20"/>
              </w:rPr>
              <w:t xml:space="preserve">simertinib </w:t>
            </w:r>
          </w:p>
        </w:tc>
        <w:tc>
          <w:tcPr>
            <w:tcW w:w="611" w:type="pct"/>
            <w:vAlign w:val="center"/>
          </w:tcPr>
          <w:p w14:paraId="2F1BDA36" w14:textId="5882B863" w:rsidR="00C4112B" w:rsidRPr="00605C92" w:rsidRDefault="00C4112B" w:rsidP="00363BBC">
            <w:pPr>
              <w:pStyle w:val="TableText0"/>
              <w:spacing w:before="0" w:after="0"/>
              <w:jc w:val="center"/>
              <w:rPr>
                <w:sz w:val="20"/>
                <w:szCs w:val="20"/>
              </w:rPr>
            </w:pPr>
            <w:r w:rsidRPr="00605C92">
              <w:rPr>
                <w:sz w:val="20"/>
                <w:szCs w:val="20"/>
              </w:rPr>
              <w:t>-$</w:t>
            </w:r>
            <w:r w:rsidR="0002786C" w:rsidRPr="0002786C">
              <w:rPr>
                <w:color w:val="000000"/>
                <w:spacing w:val="49"/>
                <w:sz w:val="20"/>
                <w:szCs w:val="20"/>
                <w:shd w:val="solid" w:color="000000" w:fill="000000"/>
                <w:fitText w:val="320" w:id="-663485943"/>
                <w14:textFill>
                  <w14:solidFill>
                    <w14:srgbClr w14:val="000000">
                      <w14:alpha w14:val="100000"/>
                    </w14:srgbClr>
                  </w14:solidFill>
                </w14:textFill>
              </w:rPr>
              <w:t>|||</w:t>
            </w:r>
            <w:r w:rsidR="0002786C" w:rsidRPr="0002786C">
              <w:rPr>
                <w:color w:val="000000"/>
                <w:spacing w:val="3"/>
                <w:sz w:val="20"/>
                <w:szCs w:val="20"/>
                <w:shd w:val="solid" w:color="000000" w:fill="000000"/>
                <w:fitText w:val="320" w:id="-663485943"/>
                <w14:textFill>
                  <w14:solidFill>
                    <w14:srgbClr w14:val="000000">
                      <w14:alpha w14:val="100000"/>
                    </w14:srgbClr>
                  </w14:solidFill>
                </w14:textFill>
              </w:rPr>
              <w:t>|</w:t>
            </w:r>
            <w:r w:rsidR="00F03DB0">
              <w:rPr>
                <w:sz w:val="20"/>
                <w:szCs w:val="20"/>
              </w:rPr>
              <w:t xml:space="preserve"> </w:t>
            </w:r>
            <w:r w:rsidR="00F03DB0">
              <w:rPr>
                <w:sz w:val="20"/>
                <w:szCs w:val="20"/>
                <w:vertAlign w:val="superscript"/>
              </w:rPr>
              <w:t>8</w:t>
            </w:r>
          </w:p>
        </w:tc>
        <w:tc>
          <w:tcPr>
            <w:tcW w:w="611" w:type="pct"/>
            <w:vAlign w:val="center"/>
          </w:tcPr>
          <w:p w14:paraId="5A8F2421" w14:textId="3FCAB0F6" w:rsidR="00C4112B" w:rsidRPr="00605C92" w:rsidRDefault="00C4112B" w:rsidP="00363BBC">
            <w:pPr>
              <w:pStyle w:val="TableText0"/>
              <w:spacing w:before="0" w:after="0"/>
              <w:jc w:val="center"/>
              <w:rPr>
                <w:sz w:val="20"/>
                <w:szCs w:val="20"/>
              </w:rPr>
            </w:pPr>
            <w:r w:rsidRPr="00605C92">
              <w:rPr>
                <w:sz w:val="20"/>
                <w:szCs w:val="20"/>
              </w:rPr>
              <w:t>-$</w:t>
            </w:r>
            <w:r w:rsidR="0002786C" w:rsidRPr="0002786C">
              <w:rPr>
                <w:color w:val="000000"/>
                <w:spacing w:val="49"/>
                <w:sz w:val="20"/>
                <w:szCs w:val="20"/>
                <w:shd w:val="solid" w:color="000000" w:fill="000000"/>
                <w:fitText w:val="320" w:id="-663485942"/>
                <w14:textFill>
                  <w14:solidFill>
                    <w14:srgbClr w14:val="000000">
                      <w14:alpha w14:val="100000"/>
                    </w14:srgbClr>
                  </w14:solidFill>
                </w14:textFill>
              </w:rPr>
              <w:t>|||</w:t>
            </w:r>
            <w:r w:rsidR="0002786C" w:rsidRPr="0002786C">
              <w:rPr>
                <w:color w:val="000000"/>
                <w:spacing w:val="3"/>
                <w:sz w:val="20"/>
                <w:szCs w:val="20"/>
                <w:shd w:val="solid" w:color="000000" w:fill="000000"/>
                <w:fitText w:val="320" w:id="-663485942"/>
                <w14:textFill>
                  <w14:solidFill>
                    <w14:srgbClr w14:val="000000">
                      <w14:alpha w14:val="100000"/>
                    </w14:srgbClr>
                  </w14:solidFill>
                </w14:textFill>
              </w:rPr>
              <w:t>|</w:t>
            </w:r>
            <w:r w:rsidR="00F03DB0">
              <w:rPr>
                <w:sz w:val="20"/>
                <w:szCs w:val="20"/>
              </w:rPr>
              <w:t xml:space="preserve"> </w:t>
            </w:r>
            <w:r w:rsidR="00F03DB0">
              <w:rPr>
                <w:sz w:val="20"/>
                <w:szCs w:val="20"/>
                <w:vertAlign w:val="superscript"/>
              </w:rPr>
              <w:t>8</w:t>
            </w:r>
          </w:p>
        </w:tc>
        <w:tc>
          <w:tcPr>
            <w:tcW w:w="611" w:type="pct"/>
            <w:vAlign w:val="center"/>
          </w:tcPr>
          <w:p w14:paraId="4069F003" w14:textId="24F0C466" w:rsidR="00C4112B" w:rsidRPr="00605C92" w:rsidRDefault="00C4112B" w:rsidP="00363BBC">
            <w:pPr>
              <w:pStyle w:val="TableText0"/>
              <w:spacing w:before="0" w:after="0"/>
              <w:jc w:val="center"/>
              <w:rPr>
                <w:sz w:val="20"/>
                <w:szCs w:val="20"/>
              </w:rPr>
            </w:pPr>
            <w:r w:rsidRPr="00605C92">
              <w:rPr>
                <w:sz w:val="20"/>
                <w:szCs w:val="20"/>
              </w:rPr>
              <w:t>-$</w:t>
            </w:r>
            <w:r w:rsidR="0002786C" w:rsidRPr="0002786C">
              <w:rPr>
                <w:color w:val="000000"/>
                <w:spacing w:val="49"/>
                <w:sz w:val="20"/>
                <w:szCs w:val="20"/>
                <w:shd w:val="solid" w:color="000000" w:fill="000000"/>
                <w:fitText w:val="320" w:id="-663485941"/>
                <w14:textFill>
                  <w14:solidFill>
                    <w14:srgbClr w14:val="000000">
                      <w14:alpha w14:val="100000"/>
                    </w14:srgbClr>
                  </w14:solidFill>
                </w14:textFill>
              </w:rPr>
              <w:t>|||</w:t>
            </w:r>
            <w:r w:rsidR="0002786C" w:rsidRPr="0002786C">
              <w:rPr>
                <w:color w:val="000000"/>
                <w:spacing w:val="3"/>
                <w:sz w:val="20"/>
                <w:szCs w:val="20"/>
                <w:shd w:val="solid" w:color="000000" w:fill="000000"/>
                <w:fitText w:val="320" w:id="-663485941"/>
                <w14:textFill>
                  <w14:solidFill>
                    <w14:srgbClr w14:val="000000">
                      <w14:alpha w14:val="100000"/>
                    </w14:srgbClr>
                  </w14:solidFill>
                </w14:textFill>
              </w:rPr>
              <w:t>|</w:t>
            </w:r>
            <w:r w:rsidR="00F03DB0">
              <w:rPr>
                <w:sz w:val="20"/>
                <w:szCs w:val="20"/>
              </w:rPr>
              <w:t xml:space="preserve"> </w:t>
            </w:r>
            <w:r w:rsidR="00F03DB0">
              <w:rPr>
                <w:sz w:val="20"/>
                <w:szCs w:val="20"/>
                <w:vertAlign w:val="superscript"/>
              </w:rPr>
              <w:t>8</w:t>
            </w:r>
          </w:p>
        </w:tc>
        <w:tc>
          <w:tcPr>
            <w:tcW w:w="611" w:type="pct"/>
            <w:vAlign w:val="center"/>
          </w:tcPr>
          <w:p w14:paraId="3B297DC1" w14:textId="3185C793" w:rsidR="00C4112B" w:rsidRPr="00605C92" w:rsidRDefault="00C4112B" w:rsidP="00363BBC">
            <w:pPr>
              <w:pStyle w:val="TableText0"/>
              <w:spacing w:before="0" w:after="0"/>
              <w:jc w:val="center"/>
              <w:rPr>
                <w:sz w:val="20"/>
                <w:szCs w:val="20"/>
              </w:rPr>
            </w:pPr>
            <w:r w:rsidRPr="00605C92">
              <w:rPr>
                <w:sz w:val="20"/>
                <w:szCs w:val="20"/>
              </w:rPr>
              <w:t>-$</w:t>
            </w:r>
            <w:r w:rsidR="0002786C" w:rsidRPr="0002786C">
              <w:rPr>
                <w:color w:val="000000"/>
                <w:spacing w:val="49"/>
                <w:sz w:val="20"/>
                <w:szCs w:val="20"/>
                <w:shd w:val="solid" w:color="000000" w:fill="000000"/>
                <w:fitText w:val="320" w:id="-663485940"/>
                <w14:textFill>
                  <w14:solidFill>
                    <w14:srgbClr w14:val="000000">
                      <w14:alpha w14:val="100000"/>
                    </w14:srgbClr>
                  </w14:solidFill>
                </w14:textFill>
              </w:rPr>
              <w:t>|||</w:t>
            </w:r>
            <w:r w:rsidR="0002786C" w:rsidRPr="0002786C">
              <w:rPr>
                <w:color w:val="000000"/>
                <w:spacing w:val="3"/>
                <w:sz w:val="20"/>
                <w:szCs w:val="20"/>
                <w:shd w:val="solid" w:color="000000" w:fill="000000"/>
                <w:fitText w:val="320" w:id="-663485940"/>
                <w14:textFill>
                  <w14:solidFill>
                    <w14:srgbClr w14:val="000000">
                      <w14:alpha w14:val="100000"/>
                    </w14:srgbClr>
                  </w14:solidFill>
                </w14:textFill>
              </w:rPr>
              <w:t>|</w:t>
            </w:r>
            <w:r w:rsidR="00F03DB0">
              <w:rPr>
                <w:sz w:val="20"/>
                <w:szCs w:val="20"/>
              </w:rPr>
              <w:t xml:space="preserve"> </w:t>
            </w:r>
            <w:r w:rsidR="00F03DB0">
              <w:rPr>
                <w:sz w:val="20"/>
                <w:szCs w:val="20"/>
                <w:vertAlign w:val="superscript"/>
              </w:rPr>
              <w:t>8</w:t>
            </w:r>
          </w:p>
        </w:tc>
        <w:tc>
          <w:tcPr>
            <w:tcW w:w="611" w:type="pct"/>
            <w:vAlign w:val="center"/>
          </w:tcPr>
          <w:p w14:paraId="41CA26B6" w14:textId="655CC9B6" w:rsidR="00C4112B" w:rsidRPr="00605C92" w:rsidRDefault="00C4112B" w:rsidP="00363BBC">
            <w:pPr>
              <w:pStyle w:val="TableText0"/>
              <w:spacing w:before="0" w:after="0"/>
              <w:jc w:val="center"/>
              <w:rPr>
                <w:sz w:val="20"/>
                <w:szCs w:val="20"/>
              </w:rPr>
            </w:pPr>
            <w:r w:rsidRPr="00605C92">
              <w:rPr>
                <w:sz w:val="20"/>
                <w:szCs w:val="20"/>
              </w:rPr>
              <w:t>-$</w:t>
            </w:r>
            <w:r w:rsidR="0002786C" w:rsidRPr="0002786C">
              <w:rPr>
                <w:color w:val="000000"/>
                <w:spacing w:val="49"/>
                <w:sz w:val="20"/>
                <w:szCs w:val="20"/>
                <w:shd w:val="solid" w:color="000000" w:fill="000000"/>
                <w:fitText w:val="320" w:id="-663485939"/>
                <w14:textFill>
                  <w14:solidFill>
                    <w14:srgbClr w14:val="000000">
                      <w14:alpha w14:val="100000"/>
                    </w14:srgbClr>
                  </w14:solidFill>
                </w14:textFill>
              </w:rPr>
              <w:t>|||</w:t>
            </w:r>
            <w:r w:rsidR="0002786C" w:rsidRPr="0002786C">
              <w:rPr>
                <w:color w:val="000000"/>
                <w:spacing w:val="3"/>
                <w:sz w:val="20"/>
                <w:szCs w:val="20"/>
                <w:shd w:val="solid" w:color="000000" w:fill="000000"/>
                <w:fitText w:val="320" w:id="-663485939"/>
                <w14:textFill>
                  <w14:solidFill>
                    <w14:srgbClr w14:val="000000">
                      <w14:alpha w14:val="100000"/>
                    </w14:srgbClr>
                  </w14:solidFill>
                </w14:textFill>
              </w:rPr>
              <w:t>|</w:t>
            </w:r>
            <w:r w:rsidR="00F03DB0">
              <w:rPr>
                <w:sz w:val="20"/>
                <w:szCs w:val="20"/>
              </w:rPr>
              <w:t xml:space="preserve"> </w:t>
            </w:r>
            <w:r w:rsidR="00F03DB0">
              <w:rPr>
                <w:sz w:val="20"/>
                <w:szCs w:val="20"/>
                <w:vertAlign w:val="superscript"/>
              </w:rPr>
              <w:t>8</w:t>
            </w:r>
          </w:p>
        </w:tc>
        <w:tc>
          <w:tcPr>
            <w:tcW w:w="611" w:type="pct"/>
            <w:vAlign w:val="center"/>
          </w:tcPr>
          <w:p w14:paraId="033BE68B" w14:textId="716869C2" w:rsidR="00C4112B" w:rsidRPr="00605C92" w:rsidRDefault="00C4112B" w:rsidP="00363BBC">
            <w:pPr>
              <w:pStyle w:val="TableText0"/>
              <w:spacing w:before="0" w:after="0"/>
              <w:jc w:val="center"/>
              <w:rPr>
                <w:sz w:val="20"/>
                <w:szCs w:val="20"/>
              </w:rPr>
            </w:pPr>
            <w:r w:rsidRPr="00605C92">
              <w:rPr>
                <w:sz w:val="20"/>
                <w:szCs w:val="20"/>
              </w:rPr>
              <w:t>-$</w:t>
            </w:r>
            <w:r w:rsidR="0002786C" w:rsidRPr="0002786C">
              <w:rPr>
                <w:color w:val="000000"/>
                <w:spacing w:val="49"/>
                <w:sz w:val="20"/>
                <w:szCs w:val="20"/>
                <w:shd w:val="solid" w:color="000000" w:fill="000000"/>
                <w:fitText w:val="320" w:id="-663485938"/>
                <w14:textFill>
                  <w14:solidFill>
                    <w14:srgbClr w14:val="000000">
                      <w14:alpha w14:val="100000"/>
                    </w14:srgbClr>
                  </w14:solidFill>
                </w14:textFill>
              </w:rPr>
              <w:t>|||</w:t>
            </w:r>
            <w:r w:rsidR="0002786C" w:rsidRPr="0002786C">
              <w:rPr>
                <w:color w:val="000000"/>
                <w:spacing w:val="3"/>
                <w:sz w:val="20"/>
                <w:szCs w:val="20"/>
                <w:shd w:val="solid" w:color="000000" w:fill="000000"/>
                <w:fitText w:val="320" w:id="-663485938"/>
                <w14:textFill>
                  <w14:solidFill>
                    <w14:srgbClr w14:val="000000">
                      <w14:alpha w14:val="100000"/>
                    </w14:srgbClr>
                  </w14:solidFill>
                </w14:textFill>
              </w:rPr>
              <w:t>|</w:t>
            </w:r>
            <w:r w:rsidR="00F03DB0">
              <w:rPr>
                <w:sz w:val="20"/>
                <w:szCs w:val="20"/>
              </w:rPr>
              <w:t xml:space="preserve"> </w:t>
            </w:r>
            <w:r w:rsidR="00F03DB0">
              <w:rPr>
                <w:sz w:val="20"/>
                <w:szCs w:val="20"/>
                <w:vertAlign w:val="superscript"/>
              </w:rPr>
              <w:t>8</w:t>
            </w:r>
          </w:p>
        </w:tc>
      </w:tr>
      <w:tr w:rsidR="00046D63" w:rsidRPr="00491884" w14:paraId="1EF98173" w14:textId="77777777" w:rsidTr="00363BBC">
        <w:trPr>
          <w:trHeight w:val="20"/>
        </w:trPr>
        <w:tc>
          <w:tcPr>
            <w:tcW w:w="1334" w:type="pct"/>
          </w:tcPr>
          <w:p w14:paraId="52B4F13F" w14:textId="3D4FEB43" w:rsidR="00C4112B" w:rsidRPr="00605C92" w:rsidRDefault="00B62BD5" w:rsidP="00605C92">
            <w:pPr>
              <w:pStyle w:val="TableText0"/>
              <w:spacing w:before="0" w:after="0"/>
              <w:rPr>
                <w:sz w:val="20"/>
                <w:szCs w:val="20"/>
              </w:rPr>
            </w:pPr>
            <w:r w:rsidRPr="00605C92">
              <w:rPr>
                <w:sz w:val="20"/>
                <w:szCs w:val="20"/>
              </w:rPr>
              <w:t>Cost to PBS/RPBS less copayments, c</w:t>
            </w:r>
            <w:r w:rsidR="00C4112B" w:rsidRPr="00605C92">
              <w:rPr>
                <w:sz w:val="20"/>
                <w:szCs w:val="20"/>
              </w:rPr>
              <w:t xml:space="preserve">hemotherapy </w:t>
            </w:r>
          </w:p>
        </w:tc>
        <w:tc>
          <w:tcPr>
            <w:tcW w:w="611" w:type="pct"/>
            <w:vAlign w:val="center"/>
          </w:tcPr>
          <w:p w14:paraId="0297E5AB" w14:textId="6557EF84" w:rsidR="00C4112B" w:rsidRPr="00605C92" w:rsidRDefault="00C4112B" w:rsidP="00363BBC">
            <w:pPr>
              <w:pStyle w:val="TableText0"/>
              <w:spacing w:before="0" w:after="0"/>
              <w:jc w:val="center"/>
              <w:rPr>
                <w:sz w:val="20"/>
                <w:szCs w:val="20"/>
              </w:rPr>
            </w:pPr>
            <w:r w:rsidRPr="00605C92">
              <w:rPr>
                <w:sz w:val="20"/>
                <w:szCs w:val="20"/>
              </w:rPr>
              <w:t>$</w:t>
            </w:r>
            <w:r w:rsidR="0002786C" w:rsidRPr="0002786C">
              <w:rPr>
                <w:color w:val="000000"/>
                <w:spacing w:val="53"/>
                <w:sz w:val="20"/>
                <w:szCs w:val="20"/>
                <w:shd w:val="solid" w:color="000000" w:fill="000000"/>
                <w:fitText w:val="330" w:id="-663485937"/>
                <w14:textFill>
                  <w14:solidFill>
                    <w14:srgbClr w14:val="000000">
                      <w14:alpha w14:val="100000"/>
                    </w14:srgbClr>
                  </w14:solidFill>
                </w14:textFill>
              </w:rPr>
              <w:t>|||</w:t>
            </w:r>
            <w:r w:rsidR="0002786C" w:rsidRPr="0002786C">
              <w:rPr>
                <w:color w:val="000000"/>
                <w:spacing w:val="1"/>
                <w:sz w:val="20"/>
                <w:szCs w:val="20"/>
                <w:shd w:val="solid" w:color="000000" w:fill="000000"/>
                <w:fitText w:val="330" w:id="-663485937"/>
                <w14:textFill>
                  <w14:solidFill>
                    <w14:srgbClr w14:val="000000">
                      <w14:alpha w14:val="100000"/>
                    </w14:srgbClr>
                  </w14:solidFill>
                </w14:textFill>
              </w:rPr>
              <w:t>|</w:t>
            </w:r>
            <w:r w:rsidR="00F03DB0">
              <w:rPr>
                <w:sz w:val="20"/>
                <w:szCs w:val="20"/>
              </w:rPr>
              <w:t xml:space="preserve"> </w:t>
            </w:r>
            <w:r w:rsidR="00F03DB0">
              <w:rPr>
                <w:sz w:val="20"/>
                <w:szCs w:val="20"/>
                <w:vertAlign w:val="superscript"/>
              </w:rPr>
              <w:t>9</w:t>
            </w:r>
          </w:p>
        </w:tc>
        <w:tc>
          <w:tcPr>
            <w:tcW w:w="611" w:type="pct"/>
            <w:vAlign w:val="center"/>
          </w:tcPr>
          <w:p w14:paraId="18527431" w14:textId="2D1CCCE8" w:rsidR="00C4112B" w:rsidRPr="00605C92" w:rsidRDefault="00C4112B" w:rsidP="00363BBC">
            <w:pPr>
              <w:pStyle w:val="TableText0"/>
              <w:spacing w:before="0" w:after="0"/>
              <w:jc w:val="center"/>
              <w:rPr>
                <w:sz w:val="20"/>
                <w:szCs w:val="20"/>
              </w:rPr>
            </w:pPr>
            <w:r w:rsidRPr="00605C92">
              <w:rPr>
                <w:sz w:val="20"/>
                <w:szCs w:val="20"/>
              </w:rPr>
              <w:t>$</w:t>
            </w:r>
            <w:r w:rsidR="0002786C" w:rsidRPr="0002786C">
              <w:rPr>
                <w:color w:val="000000"/>
                <w:spacing w:val="53"/>
                <w:sz w:val="20"/>
                <w:szCs w:val="20"/>
                <w:shd w:val="solid" w:color="000000" w:fill="000000"/>
                <w:fitText w:val="330" w:id="-663485936"/>
                <w14:textFill>
                  <w14:solidFill>
                    <w14:srgbClr w14:val="000000">
                      <w14:alpha w14:val="100000"/>
                    </w14:srgbClr>
                  </w14:solidFill>
                </w14:textFill>
              </w:rPr>
              <w:t>|||</w:t>
            </w:r>
            <w:r w:rsidR="0002786C" w:rsidRPr="0002786C">
              <w:rPr>
                <w:color w:val="000000"/>
                <w:spacing w:val="1"/>
                <w:sz w:val="20"/>
                <w:szCs w:val="20"/>
                <w:shd w:val="solid" w:color="000000" w:fill="000000"/>
                <w:fitText w:val="330" w:id="-663485936"/>
                <w14:textFill>
                  <w14:solidFill>
                    <w14:srgbClr w14:val="000000">
                      <w14:alpha w14:val="100000"/>
                    </w14:srgbClr>
                  </w14:solidFill>
                </w14:textFill>
              </w:rPr>
              <w:t>|</w:t>
            </w:r>
            <w:r w:rsidR="00F03DB0">
              <w:rPr>
                <w:sz w:val="20"/>
                <w:szCs w:val="20"/>
              </w:rPr>
              <w:t xml:space="preserve"> </w:t>
            </w:r>
            <w:r w:rsidR="00F03DB0">
              <w:rPr>
                <w:sz w:val="20"/>
                <w:szCs w:val="20"/>
                <w:vertAlign w:val="superscript"/>
              </w:rPr>
              <w:t>9</w:t>
            </w:r>
          </w:p>
        </w:tc>
        <w:tc>
          <w:tcPr>
            <w:tcW w:w="611" w:type="pct"/>
            <w:vAlign w:val="center"/>
          </w:tcPr>
          <w:p w14:paraId="2E402F94" w14:textId="499FBD30" w:rsidR="00C4112B" w:rsidRPr="00605C92" w:rsidRDefault="00C4112B" w:rsidP="00363BBC">
            <w:pPr>
              <w:pStyle w:val="TableText0"/>
              <w:spacing w:before="0" w:after="0"/>
              <w:jc w:val="center"/>
              <w:rPr>
                <w:sz w:val="20"/>
                <w:szCs w:val="20"/>
              </w:rPr>
            </w:pPr>
            <w:r w:rsidRPr="00605C92">
              <w:rPr>
                <w:sz w:val="20"/>
                <w:szCs w:val="20"/>
              </w:rPr>
              <w:t>$</w:t>
            </w:r>
            <w:r w:rsidR="0002786C" w:rsidRPr="0002786C">
              <w:rPr>
                <w:color w:val="000000"/>
                <w:spacing w:val="53"/>
                <w:sz w:val="20"/>
                <w:szCs w:val="20"/>
                <w:shd w:val="solid" w:color="000000" w:fill="000000"/>
                <w:fitText w:val="330" w:id="-663485952"/>
                <w14:textFill>
                  <w14:solidFill>
                    <w14:srgbClr w14:val="000000">
                      <w14:alpha w14:val="100000"/>
                    </w14:srgbClr>
                  </w14:solidFill>
                </w14:textFill>
              </w:rPr>
              <w:t>|||</w:t>
            </w:r>
            <w:r w:rsidR="0002786C" w:rsidRPr="0002786C">
              <w:rPr>
                <w:color w:val="000000"/>
                <w:spacing w:val="1"/>
                <w:sz w:val="20"/>
                <w:szCs w:val="20"/>
                <w:shd w:val="solid" w:color="000000" w:fill="000000"/>
                <w:fitText w:val="330" w:id="-663485952"/>
                <w14:textFill>
                  <w14:solidFill>
                    <w14:srgbClr w14:val="000000">
                      <w14:alpha w14:val="100000"/>
                    </w14:srgbClr>
                  </w14:solidFill>
                </w14:textFill>
              </w:rPr>
              <w:t>|</w:t>
            </w:r>
            <w:r w:rsidR="00F03DB0">
              <w:rPr>
                <w:sz w:val="20"/>
                <w:szCs w:val="20"/>
              </w:rPr>
              <w:t xml:space="preserve"> </w:t>
            </w:r>
            <w:r w:rsidR="00F03DB0">
              <w:rPr>
                <w:sz w:val="20"/>
                <w:szCs w:val="20"/>
                <w:vertAlign w:val="superscript"/>
              </w:rPr>
              <w:t>9</w:t>
            </w:r>
          </w:p>
        </w:tc>
        <w:tc>
          <w:tcPr>
            <w:tcW w:w="611" w:type="pct"/>
            <w:vAlign w:val="center"/>
          </w:tcPr>
          <w:p w14:paraId="6F6E1EF3" w14:textId="6D558AF1" w:rsidR="00C4112B" w:rsidRPr="00605C92" w:rsidRDefault="00C4112B" w:rsidP="00363BBC">
            <w:pPr>
              <w:pStyle w:val="TableText0"/>
              <w:spacing w:before="0" w:after="0"/>
              <w:jc w:val="center"/>
              <w:rPr>
                <w:sz w:val="20"/>
                <w:szCs w:val="20"/>
              </w:rPr>
            </w:pPr>
            <w:r w:rsidRPr="00605C92">
              <w:rPr>
                <w:sz w:val="20"/>
                <w:szCs w:val="20"/>
              </w:rPr>
              <w:t>$</w:t>
            </w:r>
            <w:r w:rsidR="0002786C" w:rsidRPr="0002786C">
              <w:rPr>
                <w:color w:val="000000"/>
                <w:spacing w:val="53"/>
                <w:sz w:val="20"/>
                <w:szCs w:val="20"/>
                <w:shd w:val="solid" w:color="000000" w:fill="000000"/>
                <w:fitText w:val="330" w:id="-663485951"/>
                <w14:textFill>
                  <w14:solidFill>
                    <w14:srgbClr w14:val="000000">
                      <w14:alpha w14:val="100000"/>
                    </w14:srgbClr>
                  </w14:solidFill>
                </w14:textFill>
              </w:rPr>
              <w:t>|||</w:t>
            </w:r>
            <w:r w:rsidR="0002786C" w:rsidRPr="0002786C">
              <w:rPr>
                <w:color w:val="000000"/>
                <w:spacing w:val="1"/>
                <w:sz w:val="20"/>
                <w:szCs w:val="20"/>
                <w:shd w:val="solid" w:color="000000" w:fill="000000"/>
                <w:fitText w:val="330" w:id="-663485951"/>
                <w14:textFill>
                  <w14:solidFill>
                    <w14:srgbClr w14:val="000000">
                      <w14:alpha w14:val="100000"/>
                    </w14:srgbClr>
                  </w14:solidFill>
                </w14:textFill>
              </w:rPr>
              <w:t>|</w:t>
            </w:r>
            <w:r w:rsidR="00F03DB0">
              <w:rPr>
                <w:sz w:val="20"/>
                <w:szCs w:val="20"/>
              </w:rPr>
              <w:t xml:space="preserve"> </w:t>
            </w:r>
            <w:r w:rsidR="00F03DB0">
              <w:rPr>
                <w:sz w:val="20"/>
                <w:szCs w:val="20"/>
                <w:vertAlign w:val="superscript"/>
              </w:rPr>
              <w:t>9</w:t>
            </w:r>
          </w:p>
        </w:tc>
        <w:tc>
          <w:tcPr>
            <w:tcW w:w="611" w:type="pct"/>
            <w:vAlign w:val="center"/>
          </w:tcPr>
          <w:p w14:paraId="6EA6367A" w14:textId="21ADD153" w:rsidR="00C4112B" w:rsidRPr="00605C92" w:rsidRDefault="00C4112B" w:rsidP="00363BBC">
            <w:pPr>
              <w:pStyle w:val="TableText0"/>
              <w:spacing w:before="0" w:after="0"/>
              <w:jc w:val="center"/>
              <w:rPr>
                <w:sz w:val="20"/>
                <w:szCs w:val="20"/>
              </w:rPr>
            </w:pPr>
            <w:r w:rsidRPr="00605C92">
              <w:rPr>
                <w:sz w:val="20"/>
                <w:szCs w:val="20"/>
              </w:rPr>
              <w:t>$</w:t>
            </w:r>
            <w:r w:rsidR="0002786C" w:rsidRPr="0002786C">
              <w:rPr>
                <w:color w:val="000000"/>
                <w:spacing w:val="53"/>
                <w:sz w:val="20"/>
                <w:szCs w:val="20"/>
                <w:shd w:val="solid" w:color="000000" w:fill="000000"/>
                <w:fitText w:val="330" w:id="-663485950"/>
                <w14:textFill>
                  <w14:solidFill>
                    <w14:srgbClr w14:val="000000">
                      <w14:alpha w14:val="100000"/>
                    </w14:srgbClr>
                  </w14:solidFill>
                </w14:textFill>
              </w:rPr>
              <w:t>|||</w:t>
            </w:r>
            <w:r w:rsidR="0002786C" w:rsidRPr="0002786C">
              <w:rPr>
                <w:color w:val="000000"/>
                <w:spacing w:val="1"/>
                <w:sz w:val="20"/>
                <w:szCs w:val="20"/>
                <w:shd w:val="solid" w:color="000000" w:fill="000000"/>
                <w:fitText w:val="330" w:id="-663485950"/>
                <w14:textFill>
                  <w14:solidFill>
                    <w14:srgbClr w14:val="000000">
                      <w14:alpha w14:val="100000"/>
                    </w14:srgbClr>
                  </w14:solidFill>
                </w14:textFill>
              </w:rPr>
              <w:t>|</w:t>
            </w:r>
            <w:r w:rsidR="00F03DB0">
              <w:rPr>
                <w:sz w:val="20"/>
                <w:szCs w:val="20"/>
              </w:rPr>
              <w:t xml:space="preserve"> </w:t>
            </w:r>
            <w:r w:rsidR="00F03DB0">
              <w:rPr>
                <w:sz w:val="20"/>
                <w:szCs w:val="20"/>
                <w:vertAlign w:val="superscript"/>
              </w:rPr>
              <w:t>9</w:t>
            </w:r>
          </w:p>
        </w:tc>
        <w:tc>
          <w:tcPr>
            <w:tcW w:w="611" w:type="pct"/>
            <w:vAlign w:val="center"/>
          </w:tcPr>
          <w:p w14:paraId="7984DD3A" w14:textId="487CBE3D" w:rsidR="00C4112B" w:rsidRPr="00605C92" w:rsidRDefault="00C4112B" w:rsidP="00363BBC">
            <w:pPr>
              <w:pStyle w:val="TableText0"/>
              <w:spacing w:before="0" w:after="0"/>
              <w:jc w:val="center"/>
              <w:rPr>
                <w:sz w:val="20"/>
                <w:szCs w:val="20"/>
              </w:rPr>
            </w:pPr>
            <w:r w:rsidRPr="00605C92">
              <w:rPr>
                <w:sz w:val="20"/>
                <w:szCs w:val="20"/>
              </w:rPr>
              <w:t>$</w:t>
            </w:r>
            <w:r w:rsidR="0002786C" w:rsidRPr="0002786C">
              <w:rPr>
                <w:color w:val="000000"/>
                <w:spacing w:val="53"/>
                <w:sz w:val="20"/>
                <w:szCs w:val="20"/>
                <w:shd w:val="solid" w:color="000000" w:fill="000000"/>
                <w:fitText w:val="330" w:id="-663485949"/>
                <w14:textFill>
                  <w14:solidFill>
                    <w14:srgbClr w14:val="000000">
                      <w14:alpha w14:val="100000"/>
                    </w14:srgbClr>
                  </w14:solidFill>
                </w14:textFill>
              </w:rPr>
              <w:t>|||</w:t>
            </w:r>
            <w:r w:rsidR="0002786C" w:rsidRPr="0002786C">
              <w:rPr>
                <w:color w:val="000000"/>
                <w:spacing w:val="1"/>
                <w:sz w:val="20"/>
                <w:szCs w:val="20"/>
                <w:shd w:val="solid" w:color="000000" w:fill="000000"/>
                <w:fitText w:val="330" w:id="-663485949"/>
                <w14:textFill>
                  <w14:solidFill>
                    <w14:srgbClr w14:val="000000">
                      <w14:alpha w14:val="100000"/>
                    </w14:srgbClr>
                  </w14:solidFill>
                </w14:textFill>
              </w:rPr>
              <w:t>|</w:t>
            </w:r>
            <w:r w:rsidR="00F03DB0">
              <w:rPr>
                <w:sz w:val="20"/>
                <w:szCs w:val="20"/>
              </w:rPr>
              <w:t xml:space="preserve"> </w:t>
            </w:r>
            <w:r w:rsidR="00F03DB0">
              <w:rPr>
                <w:sz w:val="20"/>
                <w:szCs w:val="20"/>
                <w:vertAlign w:val="superscript"/>
              </w:rPr>
              <w:t>9</w:t>
            </w:r>
          </w:p>
        </w:tc>
      </w:tr>
      <w:tr w:rsidR="00C4112B" w:rsidRPr="00491884" w14:paraId="2853394B" w14:textId="77777777" w:rsidTr="00363BBC">
        <w:trPr>
          <w:trHeight w:val="20"/>
        </w:trPr>
        <w:tc>
          <w:tcPr>
            <w:tcW w:w="1334" w:type="pct"/>
          </w:tcPr>
          <w:p w14:paraId="3797A165" w14:textId="0AB2AD11" w:rsidR="00C4112B" w:rsidRPr="00605C92" w:rsidRDefault="00C4112B" w:rsidP="00605C92">
            <w:pPr>
              <w:pStyle w:val="TableText0"/>
              <w:spacing w:before="0" w:after="0"/>
              <w:rPr>
                <w:sz w:val="20"/>
                <w:szCs w:val="20"/>
              </w:rPr>
            </w:pPr>
            <w:r w:rsidRPr="00605C92">
              <w:rPr>
                <w:sz w:val="20"/>
                <w:szCs w:val="20"/>
              </w:rPr>
              <w:t>Cost to PBS/RPBS less copayments</w:t>
            </w:r>
            <w:r w:rsidR="00B62BD5" w:rsidRPr="00605C92">
              <w:rPr>
                <w:sz w:val="20"/>
                <w:szCs w:val="20"/>
              </w:rPr>
              <w:t>, total</w:t>
            </w:r>
          </w:p>
        </w:tc>
        <w:tc>
          <w:tcPr>
            <w:tcW w:w="611" w:type="pct"/>
            <w:vAlign w:val="center"/>
          </w:tcPr>
          <w:p w14:paraId="4F178299" w14:textId="0EA36C1D" w:rsidR="00C4112B" w:rsidRPr="00605C92" w:rsidRDefault="00C4112B" w:rsidP="00363BBC">
            <w:pPr>
              <w:pStyle w:val="TableText0"/>
              <w:spacing w:before="0" w:after="0"/>
              <w:jc w:val="center"/>
              <w:rPr>
                <w:sz w:val="20"/>
                <w:szCs w:val="20"/>
              </w:rPr>
            </w:pPr>
            <w:r w:rsidRPr="00605C92">
              <w:rPr>
                <w:sz w:val="20"/>
                <w:szCs w:val="20"/>
              </w:rPr>
              <w:t>-$</w:t>
            </w:r>
            <w:r w:rsidR="0002786C" w:rsidRPr="0002786C">
              <w:rPr>
                <w:color w:val="000000"/>
                <w:spacing w:val="49"/>
                <w:sz w:val="20"/>
                <w:szCs w:val="20"/>
                <w:shd w:val="solid" w:color="000000" w:fill="000000"/>
                <w:fitText w:val="320" w:id="-663485948"/>
                <w14:textFill>
                  <w14:solidFill>
                    <w14:srgbClr w14:val="000000">
                      <w14:alpha w14:val="100000"/>
                    </w14:srgbClr>
                  </w14:solidFill>
                </w14:textFill>
              </w:rPr>
              <w:t>|||</w:t>
            </w:r>
            <w:r w:rsidR="0002786C" w:rsidRPr="0002786C">
              <w:rPr>
                <w:color w:val="000000"/>
                <w:spacing w:val="3"/>
                <w:sz w:val="20"/>
                <w:szCs w:val="20"/>
                <w:shd w:val="solid" w:color="000000" w:fill="000000"/>
                <w:fitText w:val="320" w:id="-663485948"/>
                <w14:textFill>
                  <w14:solidFill>
                    <w14:srgbClr w14:val="000000">
                      <w14:alpha w14:val="100000"/>
                    </w14:srgbClr>
                  </w14:solidFill>
                </w14:textFill>
              </w:rPr>
              <w:t>|</w:t>
            </w:r>
            <w:r w:rsidR="00F03DB0">
              <w:rPr>
                <w:sz w:val="20"/>
                <w:szCs w:val="20"/>
              </w:rPr>
              <w:t xml:space="preserve"> </w:t>
            </w:r>
            <w:r w:rsidR="00F03DB0">
              <w:rPr>
                <w:sz w:val="20"/>
                <w:szCs w:val="20"/>
                <w:vertAlign w:val="superscript"/>
              </w:rPr>
              <w:t>8</w:t>
            </w:r>
          </w:p>
        </w:tc>
        <w:tc>
          <w:tcPr>
            <w:tcW w:w="611" w:type="pct"/>
            <w:vAlign w:val="center"/>
          </w:tcPr>
          <w:p w14:paraId="53F9F86E" w14:textId="5E8B5CAD" w:rsidR="00C4112B" w:rsidRPr="00605C92" w:rsidRDefault="00C4112B" w:rsidP="00363BBC">
            <w:pPr>
              <w:pStyle w:val="TableText0"/>
              <w:spacing w:before="0" w:after="0"/>
              <w:jc w:val="center"/>
              <w:rPr>
                <w:sz w:val="20"/>
                <w:szCs w:val="20"/>
              </w:rPr>
            </w:pPr>
            <w:r w:rsidRPr="00605C92">
              <w:rPr>
                <w:sz w:val="20"/>
                <w:szCs w:val="20"/>
              </w:rPr>
              <w:t>-$</w:t>
            </w:r>
            <w:r w:rsidR="0002786C" w:rsidRPr="0002786C">
              <w:rPr>
                <w:color w:val="000000"/>
                <w:spacing w:val="49"/>
                <w:sz w:val="20"/>
                <w:szCs w:val="20"/>
                <w:shd w:val="solid" w:color="000000" w:fill="000000"/>
                <w:fitText w:val="320" w:id="-663485947"/>
                <w14:textFill>
                  <w14:solidFill>
                    <w14:srgbClr w14:val="000000">
                      <w14:alpha w14:val="100000"/>
                    </w14:srgbClr>
                  </w14:solidFill>
                </w14:textFill>
              </w:rPr>
              <w:t>|||</w:t>
            </w:r>
            <w:r w:rsidR="0002786C" w:rsidRPr="0002786C">
              <w:rPr>
                <w:color w:val="000000"/>
                <w:spacing w:val="3"/>
                <w:sz w:val="20"/>
                <w:szCs w:val="20"/>
                <w:shd w:val="solid" w:color="000000" w:fill="000000"/>
                <w:fitText w:val="320" w:id="-663485947"/>
                <w14:textFill>
                  <w14:solidFill>
                    <w14:srgbClr w14:val="000000">
                      <w14:alpha w14:val="100000"/>
                    </w14:srgbClr>
                  </w14:solidFill>
                </w14:textFill>
              </w:rPr>
              <w:t>|</w:t>
            </w:r>
            <w:r w:rsidR="00F03DB0">
              <w:rPr>
                <w:sz w:val="20"/>
                <w:szCs w:val="20"/>
              </w:rPr>
              <w:t xml:space="preserve"> </w:t>
            </w:r>
            <w:r w:rsidR="00F03DB0">
              <w:rPr>
                <w:sz w:val="20"/>
                <w:szCs w:val="20"/>
                <w:vertAlign w:val="superscript"/>
              </w:rPr>
              <w:t>8</w:t>
            </w:r>
          </w:p>
        </w:tc>
        <w:tc>
          <w:tcPr>
            <w:tcW w:w="611" w:type="pct"/>
            <w:vAlign w:val="center"/>
          </w:tcPr>
          <w:p w14:paraId="37BC6D6D" w14:textId="061F81CD" w:rsidR="00C4112B" w:rsidRPr="00605C92" w:rsidRDefault="00C4112B" w:rsidP="00363BBC">
            <w:pPr>
              <w:pStyle w:val="TableText0"/>
              <w:spacing w:before="0" w:after="0"/>
              <w:jc w:val="center"/>
              <w:rPr>
                <w:sz w:val="20"/>
                <w:szCs w:val="20"/>
              </w:rPr>
            </w:pPr>
            <w:r w:rsidRPr="00605C92">
              <w:rPr>
                <w:sz w:val="20"/>
                <w:szCs w:val="20"/>
              </w:rPr>
              <w:t>-$</w:t>
            </w:r>
            <w:r w:rsidR="0002786C" w:rsidRPr="0002786C">
              <w:rPr>
                <w:color w:val="000000"/>
                <w:spacing w:val="49"/>
                <w:sz w:val="20"/>
                <w:szCs w:val="20"/>
                <w:shd w:val="solid" w:color="000000" w:fill="000000"/>
                <w:fitText w:val="320" w:id="-663485946"/>
                <w14:textFill>
                  <w14:solidFill>
                    <w14:srgbClr w14:val="000000">
                      <w14:alpha w14:val="100000"/>
                    </w14:srgbClr>
                  </w14:solidFill>
                </w14:textFill>
              </w:rPr>
              <w:t>|||</w:t>
            </w:r>
            <w:r w:rsidR="0002786C" w:rsidRPr="0002786C">
              <w:rPr>
                <w:color w:val="000000"/>
                <w:spacing w:val="3"/>
                <w:sz w:val="20"/>
                <w:szCs w:val="20"/>
                <w:shd w:val="solid" w:color="000000" w:fill="000000"/>
                <w:fitText w:val="320" w:id="-663485946"/>
                <w14:textFill>
                  <w14:solidFill>
                    <w14:srgbClr w14:val="000000">
                      <w14:alpha w14:val="100000"/>
                    </w14:srgbClr>
                  </w14:solidFill>
                </w14:textFill>
              </w:rPr>
              <w:t>|</w:t>
            </w:r>
            <w:r w:rsidR="00F03DB0">
              <w:rPr>
                <w:sz w:val="20"/>
                <w:szCs w:val="20"/>
              </w:rPr>
              <w:t xml:space="preserve"> </w:t>
            </w:r>
            <w:r w:rsidR="00F03DB0">
              <w:rPr>
                <w:sz w:val="20"/>
                <w:szCs w:val="20"/>
                <w:vertAlign w:val="superscript"/>
              </w:rPr>
              <w:t>8</w:t>
            </w:r>
          </w:p>
        </w:tc>
        <w:tc>
          <w:tcPr>
            <w:tcW w:w="611" w:type="pct"/>
            <w:vAlign w:val="center"/>
          </w:tcPr>
          <w:p w14:paraId="52BEC3CA" w14:textId="7C906BAB" w:rsidR="00C4112B" w:rsidRPr="00605C92" w:rsidRDefault="00C4112B" w:rsidP="00363BBC">
            <w:pPr>
              <w:pStyle w:val="TableText0"/>
              <w:spacing w:before="0" w:after="0"/>
              <w:jc w:val="center"/>
              <w:rPr>
                <w:sz w:val="20"/>
                <w:szCs w:val="20"/>
              </w:rPr>
            </w:pPr>
            <w:r w:rsidRPr="00605C92">
              <w:rPr>
                <w:sz w:val="20"/>
                <w:szCs w:val="20"/>
              </w:rPr>
              <w:t>-$</w:t>
            </w:r>
            <w:r w:rsidR="0002786C" w:rsidRPr="0002786C">
              <w:rPr>
                <w:color w:val="000000"/>
                <w:spacing w:val="49"/>
                <w:sz w:val="20"/>
                <w:szCs w:val="20"/>
                <w:shd w:val="solid" w:color="000000" w:fill="000000"/>
                <w:fitText w:val="320" w:id="-663485945"/>
                <w14:textFill>
                  <w14:solidFill>
                    <w14:srgbClr w14:val="000000">
                      <w14:alpha w14:val="100000"/>
                    </w14:srgbClr>
                  </w14:solidFill>
                </w14:textFill>
              </w:rPr>
              <w:t>|||</w:t>
            </w:r>
            <w:r w:rsidR="0002786C" w:rsidRPr="0002786C">
              <w:rPr>
                <w:color w:val="000000"/>
                <w:spacing w:val="3"/>
                <w:sz w:val="20"/>
                <w:szCs w:val="20"/>
                <w:shd w:val="solid" w:color="000000" w:fill="000000"/>
                <w:fitText w:val="320" w:id="-663485945"/>
                <w14:textFill>
                  <w14:solidFill>
                    <w14:srgbClr w14:val="000000">
                      <w14:alpha w14:val="100000"/>
                    </w14:srgbClr>
                  </w14:solidFill>
                </w14:textFill>
              </w:rPr>
              <w:t>|</w:t>
            </w:r>
            <w:r w:rsidR="00363BBC">
              <w:rPr>
                <w:sz w:val="20"/>
                <w:szCs w:val="20"/>
              </w:rPr>
              <w:t xml:space="preserve"> </w:t>
            </w:r>
            <w:r w:rsidR="00363BBC">
              <w:rPr>
                <w:sz w:val="20"/>
                <w:szCs w:val="20"/>
                <w:vertAlign w:val="superscript"/>
              </w:rPr>
              <w:t>8</w:t>
            </w:r>
          </w:p>
        </w:tc>
        <w:tc>
          <w:tcPr>
            <w:tcW w:w="611" w:type="pct"/>
            <w:vAlign w:val="center"/>
          </w:tcPr>
          <w:p w14:paraId="7B6A0A60" w14:textId="05909A85" w:rsidR="00C4112B" w:rsidRPr="00605C92" w:rsidRDefault="00C4112B" w:rsidP="00363BBC">
            <w:pPr>
              <w:pStyle w:val="TableText0"/>
              <w:spacing w:before="0" w:after="0"/>
              <w:jc w:val="center"/>
              <w:rPr>
                <w:sz w:val="20"/>
                <w:szCs w:val="20"/>
              </w:rPr>
            </w:pPr>
            <w:r w:rsidRPr="00605C92">
              <w:rPr>
                <w:sz w:val="20"/>
                <w:szCs w:val="20"/>
              </w:rPr>
              <w:t>-$</w:t>
            </w:r>
            <w:r w:rsidR="0002786C" w:rsidRPr="0002786C">
              <w:rPr>
                <w:color w:val="000000"/>
                <w:spacing w:val="49"/>
                <w:sz w:val="20"/>
                <w:szCs w:val="20"/>
                <w:shd w:val="solid" w:color="000000" w:fill="000000"/>
                <w:fitText w:val="320" w:id="-663485944"/>
                <w14:textFill>
                  <w14:solidFill>
                    <w14:srgbClr w14:val="000000">
                      <w14:alpha w14:val="100000"/>
                    </w14:srgbClr>
                  </w14:solidFill>
                </w14:textFill>
              </w:rPr>
              <w:t>|||</w:t>
            </w:r>
            <w:r w:rsidR="0002786C" w:rsidRPr="0002786C">
              <w:rPr>
                <w:color w:val="000000"/>
                <w:spacing w:val="3"/>
                <w:sz w:val="20"/>
                <w:szCs w:val="20"/>
                <w:shd w:val="solid" w:color="000000" w:fill="000000"/>
                <w:fitText w:val="320" w:id="-663485944"/>
                <w14:textFill>
                  <w14:solidFill>
                    <w14:srgbClr w14:val="000000">
                      <w14:alpha w14:val="100000"/>
                    </w14:srgbClr>
                  </w14:solidFill>
                </w14:textFill>
              </w:rPr>
              <w:t>|</w:t>
            </w:r>
            <w:r w:rsidR="00F03DB0">
              <w:rPr>
                <w:sz w:val="20"/>
                <w:szCs w:val="20"/>
              </w:rPr>
              <w:t xml:space="preserve"> </w:t>
            </w:r>
            <w:r w:rsidR="00F03DB0">
              <w:rPr>
                <w:sz w:val="20"/>
                <w:szCs w:val="20"/>
                <w:vertAlign w:val="superscript"/>
              </w:rPr>
              <w:t>8</w:t>
            </w:r>
          </w:p>
        </w:tc>
        <w:tc>
          <w:tcPr>
            <w:tcW w:w="611" w:type="pct"/>
            <w:vAlign w:val="center"/>
          </w:tcPr>
          <w:p w14:paraId="2E1CF797" w14:textId="787F6FC1" w:rsidR="00C4112B" w:rsidRPr="00605C92" w:rsidRDefault="00C4112B" w:rsidP="00363BBC">
            <w:pPr>
              <w:pStyle w:val="TableText0"/>
              <w:spacing w:before="0" w:after="0"/>
              <w:jc w:val="center"/>
              <w:rPr>
                <w:sz w:val="20"/>
                <w:szCs w:val="20"/>
              </w:rPr>
            </w:pPr>
            <w:r w:rsidRPr="00605C92">
              <w:rPr>
                <w:sz w:val="20"/>
                <w:szCs w:val="20"/>
              </w:rPr>
              <w:t>-$</w:t>
            </w:r>
            <w:r w:rsidR="0002786C" w:rsidRPr="0002786C">
              <w:rPr>
                <w:color w:val="000000"/>
                <w:spacing w:val="49"/>
                <w:sz w:val="20"/>
                <w:szCs w:val="20"/>
                <w:shd w:val="solid" w:color="000000" w:fill="000000"/>
                <w:fitText w:val="320" w:id="-663485943"/>
                <w14:textFill>
                  <w14:solidFill>
                    <w14:srgbClr w14:val="000000">
                      <w14:alpha w14:val="100000"/>
                    </w14:srgbClr>
                  </w14:solidFill>
                </w14:textFill>
              </w:rPr>
              <w:t>|||</w:t>
            </w:r>
            <w:r w:rsidR="0002786C" w:rsidRPr="0002786C">
              <w:rPr>
                <w:color w:val="000000"/>
                <w:spacing w:val="3"/>
                <w:sz w:val="20"/>
                <w:szCs w:val="20"/>
                <w:shd w:val="solid" w:color="000000" w:fill="000000"/>
                <w:fitText w:val="320" w:id="-663485943"/>
                <w14:textFill>
                  <w14:solidFill>
                    <w14:srgbClr w14:val="000000">
                      <w14:alpha w14:val="100000"/>
                    </w14:srgbClr>
                  </w14:solidFill>
                </w14:textFill>
              </w:rPr>
              <w:t>|</w:t>
            </w:r>
            <w:r w:rsidR="00F03DB0">
              <w:rPr>
                <w:sz w:val="20"/>
                <w:szCs w:val="20"/>
              </w:rPr>
              <w:t xml:space="preserve"> </w:t>
            </w:r>
            <w:r w:rsidR="00F03DB0">
              <w:rPr>
                <w:sz w:val="20"/>
                <w:szCs w:val="20"/>
                <w:vertAlign w:val="superscript"/>
              </w:rPr>
              <w:t>8</w:t>
            </w:r>
          </w:p>
        </w:tc>
      </w:tr>
      <w:tr w:rsidR="00C4112B" w:rsidRPr="00491884" w14:paraId="24CFFA63" w14:textId="77777777" w:rsidTr="00363BBC">
        <w:trPr>
          <w:trHeight w:val="20"/>
        </w:trPr>
        <w:tc>
          <w:tcPr>
            <w:tcW w:w="5000" w:type="pct"/>
            <w:gridSpan w:val="7"/>
          </w:tcPr>
          <w:p w14:paraId="1BC9B921" w14:textId="77777777" w:rsidR="00C4112B" w:rsidRPr="00605C92" w:rsidRDefault="00C4112B" w:rsidP="00605C92">
            <w:pPr>
              <w:pStyle w:val="In-tableHeading"/>
              <w:spacing w:before="0" w:after="0"/>
              <w:rPr>
                <w:sz w:val="20"/>
                <w:szCs w:val="20"/>
                <w:lang w:val="en-AU"/>
              </w:rPr>
            </w:pPr>
            <w:r w:rsidRPr="00605C92">
              <w:rPr>
                <w:sz w:val="20"/>
                <w:szCs w:val="20"/>
                <w:lang w:val="en-AU"/>
              </w:rPr>
              <w:t>Net financial implications</w:t>
            </w:r>
          </w:p>
        </w:tc>
      </w:tr>
      <w:tr w:rsidR="00C4112B" w:rsidRPr="00491884" w14:paraId="5C0CF723" w14:textId="77777777" w:rsidTr="00363BBC">
        <w:trPr>
          <w:trHeight w:val="20"/>
        </w:trPr>
        <w:tc>
          <w:tcPr>
            <w:tcW w:w="1334" w:type="pct"/>
          </w:tcPr>
          <w:p w14:paraId="59C561CF" w14:textId="77777777" w:rsidR="00C4112B" w:rsidRPr="00605C92" w:rsidRDefault="00C4112B" w:rsidP="00605C92">
            <w:pPr>
              <w:pStyle w:val="TableText0"/>
              <w:spacing w:before="0" w:after="0"/>
              <w:rPr>
                <w:sz w:val="20"/>
                <w:szCs w:val="20"/>
              </w:rPr>
            </w:pPr>
            <w:r w:rsidRPr="00605C92">
              <w:rPr>
                <w:sz w:val="20"/>
                <w:szCs w:val="20"/>
              </w:rPr>
              <w:t>Net cost to PBS/RPBS</w:t>
            </w:r>
          </w:p>
        </w:tc>
        <w:tc>
          <w:tcPr>
            <w:tcW w:w="611" w:type="pct"/>
            <w:vAlign w:val="center"/>
          </w:tcPr>
          <w:p w14:paraId="044624BC" w14:textId="03349D79" w:rsidR="00C4112B" w:rsidRPr="00605C92" w:rsidRDefault="00C4112B" w:rsidP="00363BBC">
            <w:pPr>
              <w:pStyle w:val="TableText0"/>
              <w:spacing w:before="0" w:after="0"/>
              <w:jc w:val="center"/>
              <w:rPr>
                <w:sz w:val="20"/>
                <w:szCs w:val="20"/>
              </w:rPr>
            </w:pPr>
            <w:r w:rsidRPr="00605C92">
              <w:rPr>
                <w:sz w:val="20"/>
                <w:szCs w:val="20"/>
              </w:rPr>
              <w:t>$</w:t>
            </w:r>
            <w:r w:rsidR="0002786C" w:rsidRPr="0002786C">
              <w:rPr>
                <w:color w:val="000000"/>
                <w:spacing w:val="53"/>
                <w:sz w:val="20"/>
                <w:szCs w:val="20"/>
                <w:shd w:val="solid" w:color="000000" w:fill="000000"/>
                <w:fitText w:val="330" w:id="-663485942"/>
                <w14:textFill>
                  <w14:solidFill>
                    <w14:srgbClr w14:val="000000">
                      <w14:alpha w14:val="100000"/>
                    </w14:srgbClr>
                  </w14:solidFill>
                </w14:textFill>
              </w:rPr>
              <w:t>|||</w:t>
            </w:r>
            <w:r w:rsidR="0002786C" w:rsidRPr="0002786C">
              <w:rPr>
                <w:color w:val="000000"/>
                <w:spacing w:val="1"/>
                <w:sz w:val="20"/>
                <w:szCs w:val="20"/>
                <w:shd w:val="solid" w:color="000000" w:fill="000000"/>
                <w:fitText w:val="330" w:id="-663485942"/>
                <w14:textFill>
                  <w14:solidFill>
                    <w14:srgbClr w14:val="000000">
                      <w14:alpha w14:val="100000"/>
                    </w14:srgbClr>
                  </w14:solidFill>
                </w14:textFill>
              </w:rPr>
              <w:t>|</w:t>
            </w:r>
            <w:r w:rsidR="00F03DB0">
              <w:rPr>
                <w:sz w:val="20"/>
                <w:szCs w:val="20"/>
              </w:rPr>
              <w:t xml:space="preserve"> </w:t>
            </w:r>
            <w:r w:rsidR="00F03DB0">
              <w:rPr>
                <w:sz w:val="20"/>
                <w:szCs w:val="20"/>
                <w:vertAlign w:val="superscript"/>
              </w:rPr>
              <w:t>9</w:t>
            </w:r>
          </w:p>
        </w:tc>
        <w:tc>
          <w:tcPr>
            <w:tcW w:w="611" w:type="pct"/>
            <w:vAlign w:val="center"/>
          </w:tcPr>
          <w:p w14:paraId="11FBEE4E" w14:textId="3FB8FFBB" w:rsidR="00C4112B" w:rsidRPr="00605C92" w:rsidRDefault="00C4112B" w:rsidP="00363BBC">
            <w:pPr>
              <w:pStyle w:val="TableText0"/>
              <w:spacing w:before="0" w:after="0"/>
              <w:jc w:val="center"/>
              <w:rPr>
                <w:sz w:val="20"/>
                <w:szCs w:val="20"/>
              </w:rPr>
            </w:pPr>
            <w:r w:rsidRPr="00605C92">
              <w:rPr>
                <w:sz w:val="20"/>
                <w:szCs w:val="20"/>
              </w:rPr>
              <w:t>$</w:t>
            </w:r>
            <w:r w:rsidR="0002786C" w:rsidRPr="0002786C">
              <w:rPr>
                <w:color w:val="000000"/>
                <w:spacing w:val="53"/>
                <w:sz w:val="20"/>
                <w:szCs w:val="20"/>
                <w:shd w:val="solid" w:color="000000" w:fill="000000"/>
                <w:fitText w:val="330" w:id="-663485941"/>
                <w14:textFill>
                  <w14:solidFill>
                    <w14:srgbClr w14:val="000000">
                      <w14:alpha w14:val="100000"/>
                    </w14:srgbClr>
                  </w14:solidFill>
                </w14:textFill>
              </w:rPr>
              <w:t>|||</w:t>
            </w:r>
            <w:r w:rsidR="0002786C" w:rsidRPr="0002786C">
              <w:rPr>
                <w:color w:val="000000"/>
                <w:spacing w:val="1"/>
                <w:sz w:val="20"/>
                <w:szCs w:val="20"/>
                <w:shd w:val="solid" w:color="000000" w:fill="000000"/>
                <w:fitText w:val="330" w:id="-663485941"/>
                <w14:textFill>
                  <w14:solidFill>
                    <w14:srgbClr w14:val="000000">
                      <w14:alpha w14:val="100000"/>
                    </w14:srgbClr>
                  </w14:solidFill>
                </w14:textFill>
              </w:rPr>
              <w:t>|</w:t>
            </w:r>
            <w:r w:rsidR="00363BBC">
              <w:rPr>
                <w:sz w:val="20"/>
                <w:szCs w:val="20"/>
              </w:rPr>
              <w:t xml:space="preserve"> </w:t>
            </w:r>
            <w:r w:rsidR="00363BBC">
              <w:rPr>
                <w:sz w:val="20"/>
                <w:szCs w:val="20"/>
                <w:vertAlign w:val="superscript"/>
              </w:rPr>
              <w:t>10</w:t>
            </w:r>
          </w:p>
        </w:tc>
        <w:tc>
          <w:tcPr>
            <w:tcW w:w="611" w:type="pct"/>
            <w:vAlign w:val="center"/>
          </w:tcPr>
          <w:p w14:paraId="08F1EE0C" w14:textId="73AE0624" w:rsidR="00C4112B" w:rsidRPr="00605C92" w:rsidRDefault="00C4112B" w:rsidP="00363BBC">
            <w:pPr>
              <w:pStyle w:val="TableText0"/>
              <w:spacing w:before="0" w:after="0"/>
              <w:jc w:val="center"/>
              <w:rPr>
                <w:sz w:val="20"/>
                <w:szCs w:val="20"/>
              </w:rPr>
            </w:pPr>
            <w:r w:rsidRPr="00605C92">
              <w:rPr>
                <w:sz w:val="20"/>
                <w:szCs w:val="20"/>
              </w:rPr>
              <w:t>$</w:t>
            </w:r>
            <w:r w:rsidR="0002786C" w:rsidRPr="0002786C">
              <w:rPr>
                <w:color w:val="000000"/>
                <w:spacing w:val="53"/>
                <w:sz w:val="20"/>
                <w:szCs w:val="20"/>
                <w:shd w:val="solid" w:color="000000" w:fill="000000"/>
                <w:fitText w:val="330" w:id="-663485940"/>
                <w14:textFill>
                  <w14:solidFill>
                    <w14:srgbClr w14:val="000000">
                      <w14:alpha w14:val="100000"/>
                    </w14:srgbClr>
                  </w14:solidFill>
                </w14:textFill>
              </w:rPr>
              <w:t>|||</w:t>
            </w:r>
            <w:r w:rsidR="0002786C" w:rsidRPr="0002786C">
              <w:rPr>
                <w:color w:val="000000"/>
                <w:spacing w:val="1"/>
                <w:sz w:val="20"/>
                <w:szCs w:val="20"/>
                <w:shd w:val="solid" w:color="000000" w:fill="000000"/>
                <w:fitText w:val="330" w:id="-663485940"/>
                <w14:textFill>
                  <w14:solidFill>
                    <w14:srgbClr w14:val="000000">
                      <w14:alpha w14:val="100000"/>
                    </w14:srgbClr>
                  </w14:solidFill>
                </w14:textFill>
              </w:rPr>
              <w:t>|</w:t>
            </w:r>
            <w:r w:rsidR="00F03DB0">
              <w:rPr>
                <w:sz w:val="20"/>
                <w:szCs w:val="20"/>
              </w:rPr>
              <w:t xml:space="preserve"> </w:t>
            </w:r>
            <w:r w:rsidR="00F03DB0">
              <w:rPr>
                <w:sz w:val="20"/>
                <w:szCs w:val="20"/>
                <w:vertAlign w:val="superscript"/>
              </w:rPr>
              <w:t>9</w:t>
            </w:r>
          </w:p>
        </w:tc>
        <w:tc>
          <w:tcPr>
            <w:tcW w:w="611" w:type="pct"/>
            <w:vAlign w:val="center"/>
          </w:tcPr>
          <w:p w14:paraId="4445EF51" w14:textId="036C462C" w:rsidR="00C4112B" w:rsidRPr="00605C92" w:rsidRDefault="00C4112B" w:rsidP="00363BBC">
            <w:pPr>
              <w:pStyle w:val="TableText0"/>
              <w:spacing w:before="0" w:after="0"/>
              <w:jc w:val="center"/>
              <w:rPr>
                <w:sz w:val="20"/>
                <w:szCs w:val="20"/>
              </w:rPr>
            </w:pPr>
            <w:r w:rsidRPr="00605C92">
              <w:rPr>
                <w:sz w:val="20"/>
                <w:szCs w:val="20"/>
              </w:rPr>
              <w:t>$</w:t>
            </w:r>
            <w:r w:rsidR="0002786C" w:rsidRPr="0002786C">
              <w:rPr>
                <w:color w:val="000000"/>
                <w:spacing w:val="53"/>
                <w:sz w:val="20"/>
                <w:szCs w:val="20"/>
                <w:shd w:val="solid" w:color="000000" w:fill="000000"/>
                <w:fitText w:val="330" w:id="-663485939"/>
                <w14:textFill>
                  <w14:solidFill>
                    <w14:srgbClr w14:val="000000">
                      <w14:alpha w14:val="100000"/>
                    </w14:srgbClr>
                  </w14:solidFill>
                </w14:textFill>
              </w:rPr>
              <w:t>|||</w:t>
            </w:r>
            <w:r w:rsidR="0002786C" w:rsidRPr="0002786C">
              <w:rPr>
                <w:color w:val="000000"/>
                <w:spacing w:val="1"/>
                <w:sz w:val="20"/>
                <w:szCs w:val="20"/>
                <w:shd w:val="solid" w:color="000000" w:fill="000000"/>
                <w:fitText w:val="330" w:id="-663485939"/>
                <w14:textFill>
                  <w14:solidFill>
                    <w14:srgbClr w14:val="000000">
                      <w14:alpha w14:val="100000"/>
                    </w14:srgbClr>
                  </w14:solidFill>
                </w14:textFill>
              </w:rPr>
              <w:t>|</w:t>
            </w:r>
            <w:r w:rsidR="00F03DB0">
              <w:rPr>
                <w:sz w:val="20"/>
                <w:szCs w:val="20"/>
              </w:rPr>
              <w:t xml:space="preserve"> </w:t>
            </w:r>
            <w:r w:rsidR="00F03DB0">
              <w:rPr>
                <w:sz w:val="20"/>
                <w:szCs w:val="20"/>
                <w:vertAlign w:val="superscript"/>
              </w:rPr>
              <w:t>9</w:t>
            </w:r>
          </w:p>
        </w:tc>
        <w:tc>
          <w:tcPr>
            <w:tcW w:w="611" w:type="pct"/>
            <w:vAlign w:val="center"/>
          </w:tcPr>
          <w:p w14:paraId="49FACFAA" w14:textId="6C497EF4" w:rsidR="00C4112B" w:rsidRPr="00605C92" w:rsidRDefault="00C4112B" w:rsidP="00363BBC">
            <w:pPr>
              <w:pStyle w:val="TableText0"/>
              <w:spacing w:before="0" w:after="0"/>
              <w:jc w:val="center"/>
              <w:rPr>
                <w:sz w:val="20"/>
                <w:szCs w:val="20"/>
              </w:rPr>
            </w:pPr>
            <w:r w:rsidRPr="00605C92">
              <w:rPr>
                <w:sz w:val="20"/>
                <w:szCs w:val="20"/>
              </w:rPr>
              <w:t>$</w:t>
            </w:r>
            <w:r w:rsidR="0002786C" w:rsidRPr="0002786C">
              <w:rPr>
                <w:color w:val="000000"/>
                <w:spacing w:val="53"/>
                <w:sz w:val="20"/>
                <w:szCs w:val="20"/>
                <w:shd w:val="solid" w:color="000000" w:fill="000000"/>
                <w:fitText w:val="330" w:id="-663485938"/>
                <w14:textFill>
                  <w14:solidFill>
                    <w14:srgbClr w14:val="000000">
                      <w14:alpha w14:val="100000"/>
                    </w14:srgbClr>
                  </w14:solidFill>
                </w14:textFill>
              </w:rPr>
              <w:t>|||</w:t>
            </w:r>
            <w:r w:rsidR="0002786C" w:rsidRPr="0002786C">
              <w:rPr>
                <w:color w:val="000000"/>
                <w:spacing w:val="1"/>
                <w:sz w:val="20"/>
                <w:szCs w:val="20"/>
                <w:shd w:val="solid" w:color="000000" w:fill="000000"/>
                <w:fitText w:val="330" w:id="-663485938"/>
                <w14:textFill>
                  <w14:solidFill>
                    <w14:srgbClr w14:val="000000">
                      <w14:alpha w14:val="100000"/>
                    </w14:srgbClr>
                  </w14:solidFill>
                </w14:textFill>
              </w:rPr>
              <w:t>|</w:t>
            </w:r>
            <w:r w:rsidR="00F03DB0">
              <w:rPr>
                <w:sz w:val="20"/>
                <w:szCs w:val="20"/>
              </w:rPr>
              <w:t xml:space="preserve"> </w:t>
            </w:r>
            <w:r w:rsidR="00F03DB0">
              <w:rPr>
                <w:sz w:val="20"/>
                <w:szCs w:val="20"/>
                <w:vertAlign w:val="superscript"/>
              </w:rPr>
              <w:t>9</w:t>
            </w:r>
          </w:p>
        </w:tc>
        <w:tc>
          <w:tcPr>
            <w:tcW w:w="611" w:type="pct"/>
            <w:vAlign w:val="center"/>
          </w:tcPr>
          <w:p w14:paraId="35FD9369" w14:textId="729FD914" w:rsidR="00C4112B" w:rsidRPr="00605C92" w:rsidRDefault="00C4112B" w:rsidP="00363BBC">
            <w:pPr>
              <w:pStyle w:val="TableText0"/>
              <w:spacing w:before="0" w:after="0"/>
              <w:jc w:val="center"/>
              <w:rPr>
                <w:sz w:val="20"/>
                <w:szCs w:val="20"/>
              </w:rPr>
            </w:pPr>
            <w:r w:rsidRPr="00605C92">
              <w:rPr>
                <w:sz w:val="20"/>
                <w:szCs w:val="20"/>
              </w:rPr>
              <w:t>$</w:t>
            </w:r>
            <w:r w:rsidR="0002786C" w:rsidRPr="0002786C">
              <w:rPr>
                <w:color w:val="000000"/>
                <w:spacing w:val="53"/>
                <w:sz w:val="20"/>
                <w:szCs w:val="20"/>
                <w:shd w:val="solid" w:color="000000" w:fill="000000"/>
                <w:fitText w:val="330" w:id="-663485937"/>
                <w14:textFill>
                  <w14:solidFill>
                    <w14:srgbClr w14:val="000000">
                      <w14:alpha w14:val="100000"/>
                    </w14:srgbClr>
                  </w14:solidFill>
                </w14:textFill>
              </w:rPr>
              <w:t>|||</w:t>
            </w:r>
            <w:r w:rsidR="0002786C" w:rsidRPr="0002786C">
              <w:rPr>
                <w:color w:val="000000"/>
                <w:spacing w:val="1"/>
                <w:sz w:val="20"/>
                <w:szCs w:val="20"/>
                <w:shd w:val="solid" w:color="000000" w:fill="000000"/>
                <w:fitText w:val="330" w:id="-663485937"/>
                <w14:textFill>
                  <w14:solidFill>
                    <w14:srgbClr w14:val="000000">
                      <w14:alpha w14:val="100000"/>
                    </w14:srgbClr>
                  </w14:solidFill>
                </w14:textFill>
              </w:rPr>
              <w:t>|</w:t>
            </w:r>
            <w:r w:rsidR="00F03DB0">
              <w:rPr>
                <w:sz w:val="20"/>
                <w:szCs w:val="20"/>
              </w:rPr>
              <w:t xml:space="preserve"> </w:t>
            </w:r>
            <w:r w:rsidR="00F03DB0">
              <w:rPr>
                <w:sz w:val="20"/>
                <w:szCs w:val="20"/>
                <w:vertAlign w:val="superscript"/>
              </w:rPr>
              <w:t>9</w:t>
            </w:r>
          </w:p>
        </w:tc>
      </w:tr>
      <w:tr w:rsidR="00C4112B" w:rsidRPr="00491884" w14:paraId="1B5EBDA9" w14:textId="77777777" w:rsidTr="00363BBC">
        <w:trPr>
          <w:trHeight w:val="20"/>
        </w:trPr>
        <w:tc>
          <w:tcPr>
            <w:tcW w:w="1334" w:type="pct"/>
          </w:tcPr>
          <w:p w14:paraId="7871EB4E" w14:textId="77777777" w:rsidR="00C4112B" w:rsidRPr="00605C92" w:rsidRDefault="00C4112B" w:rsidP="00605C92">
            <w:pPr>
              <w:pStyle w:val="TableText0"/>
              <w:spacing w:before="0" w:after="0"/>
              <w:rPr>
                <w:sz w:val="20"/>
                <w:szCs w:val="20"/>
              </w:rPr>
            </w:pPr>
            <w:r w:rsidRPr="00605C92">
              <w:rPr>
                <w:sz w:val="20"/>
                <w:szCs w:val="20"/>
              </w:rPr>
              <w:t>Net cost to MBS</w:t>
            </w:r>
          </w:p>
        </w:tc>
        <w:tc>
          <w:tcPr>
            <w:tcW w:w="611" w:type="pct"/>
            <w:vAlign w:val="center"/>
          </w:tcPr>
          <w:p w14:paraId="455CF743" w14:textId="6CFD48E6" w:rsidR="00C4112B" w:rsidRPr="00605C92" w:rsidRDefault="00C4112B" w:rsidP="00363BBC">
            <w:pPr>
              <w:pStyle w:val="TableText0"/>
              <w:spacing w:before="0" w:after="0"/>
              <w:jc w:val="center"/>
              <w:rPr>
                <w:sz w:val="20"/>
                <w:szCs w:val="20"/>
              </w:rPr>
            </w:pPr>
            <w:r w:rsidRPr="00605C92">
              <w:rPr>
                <w:sz w:val="20"/>
                <w:szCs w:val="20"/>
              </w:rPr>
              <w:t>$</w:t>
            </w:r>
            <w:r w:rsidR="0002786C" w:rsidRPr="0002786C">
              <w:rPr>
                <w:color w:val="000000"/>
                <w:spacing w:val="53"/>
                <w:sz w:val="20"/>
                <w:szCs w:val="20"/>
                <w:shd w:val="solid" w:color="000000" w:fill="000000"/>
                <w:fitText w:val="330" w:id="-663485936"/>
                <w14:textFill>
                  <w14:solidFill>
                    <w14:srgbClr w14:val="000000">
                      <w14:alpha w14:val="100000"/>
                    </w14:srgbClr>
                  </w14:solidFill>
                </w14:textFill>
              </w:rPr>
              <w:t>|||</w:t>
            </w:r>
            <w:r w:rsidR="0002786C" w:rsidRPr="0002786C">
              <w:rPr>
                <w:color w:val="000000"/>
                <w:spacing w:val="1"/>
                <w:sz w:val="20"/>
                <w:szCs w:val="20"/>
                <w:shd w:val="solid" w:color="000000" w:fill="000000"/>
                <w:fitText w:val="330" w:id="-663485936"/>
                <w14:textFill>
                  <w14:solidFill>
                    <w14:srgbClr w14:val="000000">
                      <w14:alpha w14:val="100000"/>
                    </w14:srgbClr>
                  </w14:solidFill>
                </w14:textFill>
              </w:rPr>
              <w:t>|</w:t>
            </w:r>
            <w:r w:rsidR="00F03DB0">
              <w:rPr>
                <w:sz w:val="20"/>
                <w:szCs w:val="20"/>
              </w:rPr>
              <w:t xml:space="preserve"> </w:t>
            </w:r>
            <w:r w:rsidR="00F03DB0">
              <w:rPr>
                <w:sz w:val="20"/>
                <w:szCs w:val="20"/>
                <w:vertAlign w:val="superscript"/>
              </w:rPr>
              <w:t>9</w:t>
            </w:r>
          </w:p>
        </w:tc>
        <w:tc>
          <w:tcPr>
            <w:tcW w:w="611" w:type="pct"/>
            <w:vAlign w:val="center"/>
          </w:tcPr>
          <w:p w14:paraId="1A869CC9" w14:textId="5498F7B5" w:rsidR="00C4112B" w:rsidRPr="00605C92" w:rsidRDefault="00C4112B" w:rsidP="00363BBC">
            <w:pPr>
              <w:pStyle w:val="TableText0"/>
              <w:spacing w:before="0" w:after="0"/>
              <w:jc w:val="center"/>
              <w:rPr>
                <w:sz w:val="20"/>
                <w:szCs w:val="20"/>
              </w:rPr>
            </w:pPr>
            <w:r w:rsidRPr="00605C92">
              <w:rPr>
                <w:sz w:val="20"/>
                <w:szCs w:val="20"/>
              </w:rPr>
              <w:t>$</w:t>
            </w:r>
            <w:r w:rsidR="0002786C" w:rsidRPr="0002786C">
              <w:rPr>
                <w:color w:val="000000"/>
                <w:spacing w:val="53"/>
                <w:sz w:val="20"/>
                <w:szCs w:val="20"/>
                <w:shd w:val="solid" w:color="000000" w:fill="000000"/>
                <w:fitText w:val="330" w:id="-663485952"/>
                <w14:textFill>
                  <w14:solidFill>
                    <w14:srgbClr w14:val="000000">
                      <w14:alpha w14:val="100000"/>
                    </w14:srgbClr>
                  </w14:solidFill>
                </w14:textFill>
              </w:rPr>
              <w:t>|||</w:t>
            </w:r>
            <w:r w:rsidR="0002786C" w:rsidRPr="0002786C">
              <w:rPr>
                <w:color w:val="000000"/>
                <w:spacing w:val="1"/>
                <w:sz w:val="20"/>
                <w:szCs w:val="20"/>
                <w:shd w:val="solid" w:color="000000" w:fill="000000"/>
                <w:fitText w:val="330" w:id="-663485952"/>
                <w14:textFill>
                  <w14:solidFill>
                    <w14:srgbClr w14:val="000000">
                      <w14:alpha w14:val="100000"/>
                    </w14:srgbClr>
                  </w14:solidFill>
                </w14:textFill>
              </w:rPr>
              <w:t>|</w:t>
            </w:r>
            <w:r w:rsidR="00F03DB0">
              <w:rPr>
                <w:sz w:val="20"/>
                <w:szCs w:val="20"/>
              </w:rPr>
              <w:t xml:space="preserve"> </w:t>
            </w:r>
            <w:r w:rsidR="00F03DB0">
              <w:rPr>
                <w:sz w:val="20"/>
                <w:szCs w:val="20"/>
                <w:vertAlign w:val="superscript"/>
              </w:rPr>
              <w:t>9</w:t>
            </w:r>
          </w:p>
        </w:tc>
        <w:tc>
          <w:tcPr>
            <w:tcW w:w="611" w:type="pct"/>
            <w:vAlign w:val="center"/>
          </w:tcPr>
          <w:p w14:paraId="39397D86" w14:textId="78E1880B" w:rsidR="00C4112B" w:rsidRPr="00605C92" w:rsidRDefault="00C4112B" w:rsidP="00363BBC">
            <w:pPr>
              <w:pStyle w:val="TableText0"/>
              <w:spacing w:before="0" w:after="0"/>
              <w:jc w:val="center"/>
              <w:rPr>
                <w:sz w:val="20"/>
                <w:szCs w:val="20"/>
              </w:rPr>
            </w:pPr>
            <w:r w:rsidRPr="00605C92">
              <w:rPr>
                <w:sz w:val="20"/>
                <w:szCs w:val="20"/>
              </w:rPr>
              <w:t>$</w:t>
            </w:r>
            <w:r w:rsidR="0002786C" w:rsidRPr="0002786C">
              <w:rPr>
                <w:color w:val="000000"/>
                <w:spacing w:val="53"/>
                <w:sz w:val="20"/>
                <w:szCs w:val="20"/>
                <w:shd w:val="solid" w:color="000000" w:fill="000000"/>
                <w:fitText w:val="330" w:id="-663485951"/>
                <w14:textFill>
                  <w14:solidFill>
                    <w14:srgbClr w14:val="000000">
                      <w14:alpha w14:val="100000"/>
                    </w14:srgbClr>
                  </w14:solidFill>
                </w14:textFill>
              </w:rPr>
              <w:t>|||</w:t>
            </w:r>
            <w:r w:rsidR="0002786C" w:rsidRPr="0002786C">
              <w:rPr>
                <w:color w:val="000000"/>
                <w:spacing w:val="1"/>
                <w:sz w:val="20"/>
                <w:szCs w:val="20"/>
                <w:shd w:val="solid" w:color="000000" w:fill="000000"/>
                <w:fitText w:val="330" w:id="-663485951"/>
                <w14:textFill>
                  <w14:solidFill>
                    <w14:srgbClr w14:val="000000">
                      <w14:alpha w14:val="100000"/>
                    </w14:srgbClr>
                  </w14:solidFill>
                </w14:textFill>
              </w:rPr>
              <w:t>|</w:t>
            </w:r>
            <w:r w:rsidR="00F03DB0">
              <w:rPr>
                <w:sz w:val="20"/>
                <w:szCs w:val="20"/>
              </w:rPr>
              <w:t xml:space="preserve"> </w:t>
            </w:r>
            <w:r w:rsidR="00F03DB0">
              <w:rPr>
                <w:sz w:val="20"/>
                <w:szCs w:val="20"/>
                <w:vertAlign w:val="superscript"/>
              </w:rPr>
              <w:t>9</w:t>
            </w:r>
          </w:p>
        </w:tc>
        <w:tc>
          <w:tcPr>
            <w:tcW w:w="611" w:type="pct"/>
            <w:vAlign w:val="center"/>
          </w:tcPr>
          <w:p w14:paraId="6D91417D" w14:textId="1BCF7124" w:rsidR="00C4112B" w:rsidRPr="00605C92" w:rsidRDefault="00C4112B" w:rsidP="00363BBC">
            <w:pPr>
              <w:pStyle w:val="TableText0"/>
              <w:spacing w:before="0" w:after="0"/>
              <w:jc w:val="center"/>
              <w:rPr>
                <w:sz w:val="20"/>
                <w:szCs w:val="20"/>
              </w:rPr>
            </w:pPr>
            <w:r w:rsidRPr="00605C92">
              <w:rPr>
                <w:sz w:val="20"/>
                <w:szCs w:val="20"/>
              </w:rPr>
              <w:t>$</w:t>
            </w:r>
            <w:r w:rsidR="0002786C" w:rsidRPr="0002786C">
              <w:rPr>
                <w:color w:val="000000"/>
                <w:spacing w:val="53"/>
                <w:sz w:val="20"/>
                <w:szCs w:val="20"/>
                <w:shd w:val="solid" w:color="000000" w:fill="000000"/>
                <w:fitText w:val="330" w:id="-663485950"/>
                <w14:textFill>
                  <w14:solidFill>
                    <w14:srgbClr w14:val="000000">
                      <w14:alpha w14:val="100000"/>
                    </w14:srgbClr>
                  </w14:solidFill>
                </w14:textFill>
              </w:rPr>
              <w:t>|||</w:t>
            </w:r>
            <w:r w:rsidR="0002786C" w:rsidRPr="0002786C">
              <w:rPr>
                <w:color w:val="000000"/>
                <w:spacing w:val="1"/>
                <w:sz w:val="20"/>
                <w:szCs w:val="20"/>
                <w:shd w:val="solid" w:color="000000" w:fill="000000"/>
                <w:fitText w:val="330" w:id="-663485950"/>
                <w14:textFill>
                  <w14:solidFill>
                    <w14:srgbClr w14:val="000000">
                      <w14:alpha w14:val="100000"/>
                    </w14:srgbClr>
                  </w14:solidFill>
                </w14:textFill>
              </w:rPr>
              <w:t>|</w:t>
            </w:r>
            <w:r w:rsidR="00F03DB0">
              <w:rPr>
                <w:sz w:val="20"/>
                <w:szCs w:val="20"/>
              </w:rPr>
              <w:t xml:space="preserve"> </w:t>
            </w:r>
            <w:r w:rsidR="00F03DB0">
              <w:rPr>
                <w:sz w:val="20"/>
                <w:szCs w:val="20"/>
                <w:vertAlign w:val="superscript"/>
              </w:rPr>
              <w:t>9</w:t>
            </w:r>
          </w:p>
        </w:tc>
        <w:tc>
          <w:tcPr>
            <w:tcW w:w="611" w:type="pct"/>
            <w:vAlign w:val="center"/>
          </w:tcPr>
          <w:p w14:paraId="788A4102" w14:textId="5B22FEB4" w:rsidR="00C4112B" w:rsidRPr="00605C92" w:rsidRDefault="00C4112B" w:rsidP="00363BBC">
            <w:pPr>
              <w:pStyle w:val="TableText0"/>
              <w:spacing w:before="0" w:after="0"/>
              <w:jc w:val="center"/>
              <w:rPr>
                <w:sz w:val="20"/>
                <w:szCs w:val="20"/>
              </w:rPr>
            </w:pPr>
            <w:r w:rsidRPr="00605C92">
              <w:rPr>
                <w:sz w:val="20"/>
                <w:szCs w:val="20"/>
              </w:rPr>
              <w:t>$</w:t>
            </w:r>
            <w:r w:rsidR="0002786C" w:rsidRPr="0002786C">
              <w:rPr>
                <w:color w:val="000000"/>
                <w:spacing w:val="53"/>
                <w:sz w:val="20"/>
                <w:szCs w:val="20"/>
                <w:shd w:val="solid" w:color="000000" w:fill="000000"/>
                <w:fitText w:val="330" w:id="-663485949"/>
                <w14:textFill>
                  <w14:solidFill>
                    <w14:srgbClr w14:val="000000">
                      <w14:alpha w14:val="100000"/>
                    </w14:srgbClr>
                  </w14:solidFill>
                </w14:textFill>
              </w:rPr>
              <w:t>|||</w:t>
            </w:r>
            <w:r w:rsidR="0002786C" w:rsidRPr="0002786C">
              <w:rPr>
                <w:color w:val="000000"/>
                <w:spacing w:val="1"/>
                <w:sz w:val="20"/>
                <w:szCs w:val="20"/>
                <w:shd w:val="solid" w:color="000000" w:fill="000000"/>
                <w:fitText w:val="330" w:id="-663485949"/>
                <w14:textFill>
                  <w14:solidFill>
                    <w14:srgbClr w14:val="000000">
                      <w14:alpha w14:val="100000"/>
                    </w14:srgbClr>
                  </w14:solidFill>
                </w14:textFill>
              </w:rPr>
              <w:t>|</w:t>
            </w:r>
            <w:r w:rsidR="00F03DB0">
              <w:rPr>
                <w:sz w:val="20"/>
                <w:szCs w:val="20"/>
              </w:rPr>
              <w:t xml:space="preserve"> </w:t>
            </w:r>
            <w:r w:rsidR="00F03DB0">
              <w:rPr>
                <w:sz w:val="20"/>
                <w:szCs w:val="20"/>
                <w:vertAlign w:val="superscript"/>
              </w:rPr>
              <w:t>9</w:t>
            </w:r>
          </w:p>
        </w:tc>
        <w:tc>
          <w:tcPr>
            <w:tcW w:w="611" w:type="pct"/>
            <w:vAlign w:val="center"/>
          </w:tcPr>
          <w:p w14:paraId="6AECD971" w14:textId="28970A2E" w:rsidR="00C4112B" w:rsidRPr="00605C92" w:rsidRDefault="00C4112B" w:rsidP="00363BBC">
            <w:pPr>
              <w:pStyle w:val="TableText0"/>
              <w:spacing w:before="0" w:after="0"/>
              <w:jc w:val="center"/>
              <w:rPr>
                <w:sz w:val="20"/>
                <w:szCs w:val="20"/>
              </w:rPr>
            </w:pPr>
            <w:r w:rsidRPr="00605C92">
              <w:rPr>
                <w:sz w:val="20"/>
                <w:szCs w:val="20"/>
              </w:rPr>
              <w:t>$</w:t>
            </w:r>
            <w:r w:rsidR="0002786C" w:rsidRPr="0002786C">
              <w:rPr>
                <w:color w:val="000000"/>
                <w:spacing w:val="53"/>
                <w:sz w:val="20"/>
                <w:szCs w:val="20"/>
                <w:shd w:val="solid" w:color="000000" w:fill="000000"/>
                <w:fitText w:val="330" w:id="-663485948"/>
                <w14:textFill>
                  <w14:solidFill>
                    <w14:srgbClr w14:val="000000">
                      <w14:alpha w14:val="100000"/>
                    </w14:srgbClr>
                  </w14:solidFill>
                </w14:textFill>
              </w:rPr>
              <w:t>|||</w:t>
            </w:r>
            <w:r w:rsidR="0002786C" w:rsidRPr="0002786C">
              <w:rPr>
                <w:color w:val="000000"/>
                <w:spacing w:val="1"/>
                <w:sz w:val="20"/>
                <w:szCs w:val="20"/>
                <w:shd w:val="solid" w:color="000000" w:fill="000000"/>
                <w:fitText w:val="330" w:id="-663485948"/>
                <w14:textFill>
                  <w14:solidFill>
                    <w14:srgbClr w14:val="000000">
                      <w14:alpha w14:val="100000"/>
                    </w14:srgbClr>
                  </w14:solidFill>
                </w14:textFill>
              </w:rPr>
              <w:t>|</w:t>
            </w:r>
            <w:r w:rsidR="00F03DB0">
              <w:rPr>
                <w:sz w:val="20"/>
                <w:szCs w:val="20"/>
              </w:rPr>
              <w:t xml:space="preserve"> </w:t>
            </w:r>
            <w:r w:rsidR="00F03DB0">
              <w:rPr>
                <w:sz w:val="20"/>
                <w:szCs w:val="20"/>
                <w:vertAlign w:val="superscript"/>
              </w:rPr>
              <w:t>9</w:t>
            </w:r>
          </w:p>
        </w:tc>
      </w:tr>
      <w:tr w:rsidR="00C4112B" w:rsidRPr="00491884" w14:paraId="5D65B473" w14:textId="77777777" w:rsidTr="00363BBC">
        <w:trPr>
          <w:trHeight w:val="20"/>
        </w:trPr>
        <w:tc>
          <w:tcPr>
            <w:tcW w:w="1334" w:type="pct"/>
          </w:tcPr>
          <w:p w14:paraId="1C9ECEBE" w14:textId="77777777" w:rsidR="00C4112B" w:rsidRPr="00605C92" w:rsidRDefault="00C4112B" w:rsidP="00605C92">
            <w:pPr>
              <w:pStyle w:val="TableText0"/>
              <w:spacing w:before="0" w:after="0"/>
              <w:rPr>
                <w:sz w:val="20"/>
                <w:szCs w:val="20"/>
              </w:rPr>
            </w:pPr>
            <w:r w:rsidRPr="00605C92">
              <w:rPr>
                <w:sz w:val="20"/>
                <w:szCs w:val="20"/>
              </w:rPr>
              <w:t>Net cost to PBS/RPBS/MBS</w:t>
            </w:r>
          </w:p>
        </w:tc>
        <w:tc>
          <w:tcPr>
            <w:tcW w:w="611" w:type="pct"/>
            <w:vAlign w:val="center"/>
          </w:tcPr>
          <w:p w14:paraId="136E1A68" w14:textId="03575ECC" w:rsidR="00C4112B" w:rsidRPr="00605C92" w:rsidRDefault="00C4112B" w:rsidP="00363BBC">
            <w:pPr>
              <w:pStyle w:val="TableText0"/>
              <w:spacing w:before="0" w:after="0"/>
              <w:jc w:val="center"/>
              <w:rPr>
                <w:sz w:val="20"/>
                <w:szCs w:val="20"/>
              </w:rPr>
            </w:pPr>
            <w:r w:rsidRPr="00605C92">
              <w:rPr>
                <w:sz w:val="20"/>
                <w:szCs w:val="20"/>
              </w:rPr>
              <w:t>$</w:t>
            </w:r>
            <w:r w:rsidR="0002786C" w:rsidRPr="0002786C">
              <w:rPr>
                <w:color w:val="000000"/>
                <w:spacing w:val="53"/>
                <w:sz w:val="20"/>
                <w:szCs w:val="20"/>
                <w:shd w:val="solid" w:color="000000" w:fill="000000"/>
                <w:fitText w:val="330" w:id="-663485947"/>
                <w14:textFill>
                  <w14:solidFill>
                    <w14:srgbClr w14:val="000000">
                      <w14:alpha w14:val="100000"/>
                    </w14:srgbClr>
                  </w14:solidFill>
                </w14:textFill>
              </w:rPr>
              <w:t>|||</w:t>
            </w:r>
            <w:r w:rsidR="0002786C" w:rsidRPr="0002786C">
              <w:rPr>
                <w:color w:val="000000"/>
                <w:spacing w:val="1"/>
                <w:sz w:val="20"/>
                <w:szCs w:val="20"/>
                <w:shd w:val="solid" w:color="000000" w:fill="000000"/>
                <w:fitText w:val="330" w:id="-663485947"/>
                <w14:textFill>
                  <w14:solidFill>
                    <w14:srgbClr w14:val="000000">
                      <w14:alpha w14:val="100000"/>
                    </w14:srgbClr>
                  </w14:solidFill>
                </w14:textFill>
              </w:rPr>
              <w:t>|</w:t>
            </w:r>
            <w:r w:rsidR="00F03DB0">
              <w:rPr>
                <w:sz w:val="20"/>
                <w:szCs w:val="20"/>
              </w:rPr>
              <w:t xml:space="preserve"> </w:t>
            </w:r>
            <w:r w:rsidR="00F03DB0">
              <w:rPr>
                <w:sz w:val="20"/>
                <w:szCs w:val="20"/>
                <w:vertAlign w:val="superscript"/>
              </w:rPr>
              <w:t>9</w:t>
            </w:r>
          </w:p>
        </w:tc>
        <w:tc>
          <w:tcPr>
            <w:tcW w:w="611" w:type="pct"/>
            <w:vAlign w:val="center"/>
          </w:tcPr>
          <w:p w14:paraId="01F7B0EC" w14:textId="1A97F6EF" w:rsidR="00C4112B" w:rsidRPr="00605C92" w:rsidRDefault="00C4112B" w:rsidP="00363BBC">
            <w:pPr>
              <w:pStyle w:val="TableText0"/>
              <w:spacing w:before="0" w:after="0"/>
              <w:jc w:val="center"/>
              <w:rPr>
                <w:sz w:val="20"/>
                <w:szCs w:val="20"/>
              </w:rPr>
            </w:pPr>
            <w:r w:rsidRPr="00605C92">
              <w:rPr>
                <w:sz w:val="20"/>
                <w:szCs w:val="20"/>
                <w:lang w:bidi="en-US"/>
              </w:rPr>
              <w:t>$</w:t>
            </w:r>
            <w:r w:rsidR="0002786C" w:rsidRPr="0002786C">
              <w:rPr>
                <w:color w:val="000000"/>
                <w:spacing w:val="53"/>
                <w:sz w:val="20"/>
                <w:szCs w:val="20"/>
                <w:shd w:val="solid" w:color="000000" w:fill="000000"/>
                <w:fitText w:val="330" w:id="-663485946"/>
                <w:lang w:bidi="en-US"/>
                <w14:textFill>
                  <w14:solidFill>
                    <w14:srgbClr w14:val="000000">
                      <w14:alpha w14:val="100000"/>
                    </w14:srgbClr>
                  </w14:solidFill>
                </w14:textFill>
              </w:rPr>
              <w:t>|||</w:t>
            </w:r>
            <w:r w:rsidR="0002786C" w:rsidRPr="0002786C">
              <w:rPr>
                <w:color w:val="000000"/>
                <w:spacing w:val="1"/>
                <w:sz w:val="20"/>
                <w:szCs w:val="20"/>
                <w:shd w:val="solid" w:color="000000" w:fill="000000"/>
                <w:fitText w:val="330" w:id="-663485946"/>
                <w:lang w:bidi="en-US"/>
                <w14:textFill>
                  <w14:solidFill>
                    <w14:srgbClr w14:val="000000">
                      <w14:alpha w14:val="100000"/>
                    </w14:srgbClr>
                  </w14:solidFill>
                </w14:textFill>
              </w:rPr>
              <w:t>|</w:t>
            </w:r>
            <w:r w:rsidR="00F03DB0">
              <w:rPr>
                <w:sz w:val="20"/>
                <w:szCs w:val="20"/>
              </w:rPr>
              <w:t xml:space="preserve"> </w:t>
            </w:r>
            <w:r w:rsidR="00F03DB0">
              <w:rPr>
                <w:sz w:val="20"/>
                <w:szCs w:val="20"/>
                <w:vertAlign w:val="superscript"/>
              </w:rPr>
              <w:t>10</w:t>
            </w:r>
          </w:p>
        </w:tc>
        <w:tc>
          <w:tcPr>
            <w:tcW w:w="611" w:type="pct"/>
            <w:vAlign w:val="center"/>
          </w:tcPr>
          <w:p w14:paraId="164AF680" w14:textId="58DAA50D" w:rsidR="00C4112B" w:rsidRPr="00605C92" w:rsidRDefault="00C4112B" w:rsidP="00363BBC">
            <w:pPr>
              <w:pStyle w:val="TableText0"/>
              <w:spacing w:before="0" w:after="0"/>
              <w:jc w:val="center"/>
              <w:rPr>
                <w:sz w:val="20"/>
                <w:szCs w:val="20"/>
              </w:rPr>
            </w:pPr>
            <w:r w:rsidRPr="00605C92">
              <w:rPr>
                <w:sz w:val="20"/>
                <w:szCs w:val="20"/>
              </w:rPr>
              <w:t>$</w:t>
            </w:r>
            <w:r w:rsidR="0002786C" w:rsidRPr="0002786C">
              <w:rPr>
                <w:color w:val="000000"/>
                <w:spacing w:val="53"/>
                <w:sz w:val="20"/>
                <w:szCs w:val="20"/>
                <w:shd w:val="solid" w:color="000000" w:fill="000000"/>
                <w:fitText w:val="330" w:id="-663485945"/>
                <w14:textFill>
                  <w14:solidFill>
                    <w14:srgbClr w14:val="000000">
                      <w14:alpha w14:val="100000"/>
                    </w14:srgbClr>
                  </w14:solidFill>
                </w14:textFill>
              </w:rPr>
              <w:t>|||</w:t>
            </w:r>
            <w:r w:rsidR="0002786C" w:rsidRPr="0002786C">
              <w:rPr>
                <w:color w:val="000000"/>
                <w:spacing w:val="1"/>
                <w:sz w:val="20"/>
                <w:szCs w:val="20"/>
                <w:shd w:val="solid" w:color="000000" w:fill="000000"/>
                <w:fitText w:val="330" w:id="-663485945"/>
                <w14:textFill>
                  <w14:solidFill>
                    <w14:srgbClr w14:val="000000">
                      <w14:alpha w14:val="100000"/>
                    </w14:srgbClr>
                  </w14:solidFill>
                </w14:textFill>
              </w:rPr>
              <w:t>|</w:t>
            </w:r>
            <w:r w:rsidR="00F03DB0">
              <w:rPr>
                <w:sz w:val="20"/>
                <w:szCs w:val="20"/>
              </w:rPr>
              <w:t xml:space="preserve"> </w:t>
            </w:r>
            <w:r w:rsidR="00F03DB0">
              <w:rPr>
                <w:sz w:val="20"/>
                <w:szCs w:val="20"/>
                <w:vertAlign w:val="superscript"/>
              </w:rPr>
              <w:t>9</w:t>
            </w:r>
          </w:p>
        </w:tc>
        <w:tc>
          <w:tcPr>
            <w:tcW w:w="611" w:type="pct"/>
            <w:vAlign w:val="center"/>
          </w:tcPr>
          <w:p w14:paraId="54DF38C9" w14:textId="7C12A322" w:rsidR="00C4112B" w:rsidRPr="00605C92" w:rsidRDefault="00C4112B" w:rsidP="00363BBC">
            <w:pPr>
              <w:pStyle w:val="TableText0"/>
              <w:spacing w:before="0" w:after="0"/>
              <w:jc w:val="center"/>
              <w:rPr>
                <w:sz w:val="20"/>
                <w:szCs w:val="20"/>
              </w:rPr>
            </w:pPr>
            <w:r w:rsidRPr="00605C92">
              <w:rPr>
                <w:sz w:val="20"/>
                <w:szCs w:val="20"/>
              </w:rPr>
              <w:t>$</w:t>
            </w:r>
            <w:r w:rsidR="0002786C" w:rsidRPr="0002786C">
              <w:rPr>
                <w:color w:val="000000"/>
                <w:spacing w:val="53"/>
                <w:sz w:val="20"/>
                <w:szCs w:val="20"/>
                <w:shd w:val="solid" w:color="000000" w:fill="000000"/>
                <w:fitText w:val="330" w:id="-663485944"/>
                <w14:textFill>
                  <w14:solidFill>
                    <w14:srgbClr w14:val="000000">
                      <w14:alpha w14:val="100000"/>
                    </w14:srgbClr>
                  </w14:solidFill>
                </w14:textFill>
              </w:rPr>
              <w:t>|||</w:t>
            </w:r>
            <w:r w:rsidR="0002786C" w:rsidRPr="0002786C">
              <w:rPr>
                <w:color w:val="000000"/>
                <w:spacing w:val="1"/>
                <w:sz w:val="20"/>
                <w:szCs w:val="20"/>
                <w:shd w:val="solid" w:color="000000" w:fill="000000"/>
                <w:fitText w:val="330" w:id="-663485944"/>
                <w14:textFill>
                  <w14:solidFill>
                    <w14:srgbClr w14:val="000000">
                      <w14:alpha w14:val="100000"/>
                    </w14:srgbClr>
                  </w14:solidFill>
                </w14:textFill>
              </w:rPr>
              <w:t>|</w:t>
            </w:r>
            <w:r w:rsidR="00F03DB0">
              <w:rPr>
                <w:sz w:val="20"/>
                <w:szCs w:val="20"/>
              </w:rPr>
              <w:t xml:space="preserve"> </w:t>
            </w:r>
            <w:r w:rsidR="00F03DB0">
              <w:rPr>
                <w:sz w:val="20"/>
                <w:szCs w:val="20"/>
                <w:vertAlign w:val="superscript"/>
              </w:rPr>
              <w:t>9</w:t>
            </w:r>
          </w:p>
        </w:tc>
        <w:tc>
          <w:tcPr>
            <w:tcW w:w="611" w:type="pct"/>
            <w:vAlign w:val="center"/>
          </w:tcPr>
          <w:p w14:paraId="12924EEA" w14:textId="7DA6B1BA" w:rsidR="00C4112B" w:rsidRPr="00605C92" w:rsidRDefault="00C4112B" w:rsidP="00363BBC">
            <w:pPr>
              <w:pStyle w:val="TableText0"/>
              <w:spacing w:before="0" w:after="0"/>
              <w:jc w:val="center"/>
              <w:rPr>
                <w:sz w:val="20"/>
                <w:szCs w:val="20"/>
              </w:rPr>
            </w:pPr>
            <w:r w:rsidRPr="00605C92">
              <w:rPr>
                <w:sz w:val="20"/>
                <w:szCs w:val="20"/>
              </w:rPr>
              <w:t>$</w:t>
            </w:r>
            <w:r w:rsidR="0002786C" w:rsidRPr="0002786C">
              <w:rPr>
                <w:color w:val="000000"/>
                <w:spacing w:val="53"/>
                <w:sz w:val="20"/>
                <w:szCs w:val="20"/>
                <w:shd w:val="solid" w:color="000000" w:fill="000000"/>
                <w:fitText w:val="330" w:id="-663485943"/>
                <w14:textFill>
                  <w14:solidFill>
                    <w14:srgbClr w14:val="000000">
                      <w14:alpha w14:val="100000"/>
                    </w14:srgbClr>
                  </w14:solidFill>
                </w14:textFill>
              </w:rPr>
              <w:t>|||</w:t>
            </w:r>
            <w:r w:rsidR="0002786C" w:rsidRPr="0002786C">
              <w:rPr>
                <w:color w:val="000000"/>
                <w:spacing w:val="1"/>
                <w:sz w:val="20"/>
                <w:szCs w:val="20"/>
                <w:shd w:val="solid" w:color="000000" w:fill="000000"/>
                <w:fitText w:val="330" w:id="-663485943"/>
                <w14:textFill>
                  <w14:solidFill>
                    <w14:srgbClr w14:val="000000">
                      <w14:alpha w14:val="100000"/>
                    </w14:srgbClr>
                  </w14:solidFill>
                </w14:textFill>
              </w:rPr>
              <w:t>|</w:t>
            </w:r>
            <w:r w:rsidR="00F03DB0">
              <w:rPr>
                <w:sz w:val="20"/>
                <w:szCs w:val="20"/>
              </w:rPr>
              <w:t xml:space="preserve"> </w:t>
            </w:r>
            <w:r w:rsidR="00F03DB0">
              <w:rPr>
                <w:sz w:val="20"/>
                <w:szCs w:val="20"/>
                <w:vertAlign w:val="superscript"/>
              </w:rPr>
              <w:t>9</w:t>
            </w:r>
          </w:p>
        </w:tc>
        <w:tc>
          <w:tcPr>
            <w:tcW w:w="611" w:type="pct"/>
            <w:vAlign w:val="center"/>
          </w:tcPr>
          <w:p w14:paraId="11EA1CF6" w14:textId="01F043A5" w:rsidR="00C4112B" w:rsidRPr="00605C92" w:rsidRDefault="00C4112B" w:rsidP="00363BBC">
            <w:pPr>
              <w:pStyle w:val="TableText0"/>
              <w:spacing w:before="0" w:after="0"/>
              <w:jc w:val="center"/>
              <w:rPr>
                <w:sz w:val="20"/>
                <w:szCs w:val="20"/>
              </w:rPr>
            </w:pPr>
            <w:r w:rsidRPr="00605C92">
              <w:rPr>
                <w:sz w:val="20"/>
                <w:szCs w:val="20"/>
              </w:rPr>
              <w:t>$</w:t>
            </w:r>
            <w:r w:rsidR="0002786C" w:rsidRPr="0002786C">
              <w:rPr>
                <w:color w:val="000000"/>
                <w:spacing w:val="53"/>
                <w:sz w:val="20"/>
                <w:szCs w:val="20"/>
                <w:shd w:val="solid" w:color="000000" w:fill="000000"/>
                <w:fitText w:val="330" w:id="-663485942"/>
                <w14:textFill>
                  <w14:solidFill>
                    <w14:srgbClr w14:val="000000">
                      <w14:alpha w14:val="100000"/>
                    </w14:srgbClr>
                  </w14:solidFill>
                </w14:textFill>
              </w:rPr>
              <w:t>|||</w:t>
            </w:r>
            <w:r w:rsidR="0002786C" w:rsidRPr="0002786C">
              <w:rPr>
                <w:color w:val="000000"/>
                <w:spacing w:val="1"/>
                <w:sz w:val="20"/>
                <w:szCs w:val="20"/>
                <w:shd w:val="solid" w:color="000000" w:fill="000000"/>
                <w:fitText w:val="330" w:id="-663485942"/>
                <w14:textFill>
                  <w14:solidFill>
                    <w14:srgbClr w14:val="000000">
                      <w14:alpha w14:val="100000"/>
                    </w14:srgbClr>
                  </w14:solidFill>
                </w14:textFill>
              </w:rPr>
              <w:t>|</w:t>
            </w:r>
            <w:r w:rsidR="00F03DB0">
              <w:rPr>
                <w:sz w:val="20"/>
                <w:szCs w:val="20"/>
              </w:rPr>
              <w:t xml:space="preserve"> </w:t>
            </w:r>
            <w:r w:rsidR="00F03DB0">
              <w:rPr>
                <w:sz w:val="20"/>
                <w:szCs w:val="20"/>
                <w:vertAlign w:val="superscript"/>
              </w:rPr>
              <w:t>9</w:t>
            </w:r>
          </w:p>
        </w:tc>
      </w:tr>
    </w:tbl>
    <w:p w14:paraId="21C88AA1" w14:textId="77777777" w:rsidR="0013796F" w:rsidRPr="00491884" w:rsidRDefault="0013796F" w:rsidP="0013796F">
      <w:pPr>
        <w:pStyle w:val="FooterTableFigure"/>
        <w:rPr>
          <w:szCs w:val="18"/>
        </w:rPr>
      </w:pPr>
      <w:bookmarkStart w:id="89" w:name="_Hlk195785792"/>
      <w:r w:rsidRPr="00491884">
        <w:t xml:space="preserve">Source: </w:t>
      </w:r>
      <w:r w:rsidRPr="00491884">
        <w:rPr>
          <w:szCs w:val="18"/>
        </w:rPr>
        <w:t xml:space="preserve">Table 94, p160, Table 100, p163, and Table 119, </w:t>
      </w:r>
      <w:bookmarkEnd w:id="89"/>
      <w:r w:rsidRPr="00491884">
        <w:rPr>
          <w:szCs w:val="18"/>
        </w:rPr>
        <w:t xml:space="preserve">p174 of the submission. </w:t>
      </w:r>
    </w:p>
    <w:p w14:paraId="257AF6B7" w14:textId="77777777" w:rsidR="0013796F" w:rsidRPr="00491884" w:rsidRDefault="0013796F" w:rsidP="0013796F">
      <w:pPr>
        <w:pStyle w:val="FooterTableFigure"/>
        <w:rPr>
          <w:szCs w:val="18"/>
        </w:rPr>
      </w:pPr>
      <w:r w:rsidRPr="00491884">
        <w:rPr>
          <w:szCs w:val="18"/>
        </w:rPr>
        <w:t>Values in italics were calculated during evaluation from Table 107, p167 and Table 112 – 114, p171 of the submission.</w:t>
      </w:r>
    </w:p>
    <w:p w14:paraId="03054809" w14:textId="6643FFEB" w:rsidR="0023731C" w:rsidRDefault="0023731C" w:rsidP="0013796F">
      <w:pPr>
        <w:pStyle w:val="FooterTableFigure"/>
      </w:pPr>
      <w:r w:rsidRPr="00491884">
        <w:t>PBS = Pharmaceutical Benefits Scheme; RPBS = Repatriation Pharmaceutical Benefits Scheme.</w:t>
      </w:r>
    </w:p>
    <w:p w14:paraId="7BFCE5FD" w14:textId="44B75743" w:rsidR="005F6AB3" w:rsidRPr="005F6AB3" w:rsidRDefault="005F6AB3" w:rsidP="0013796F">
      <w:pPr>
        <w:pStyle w:val="FooterTableFigure"/>
        <w:rPr>
          <w:vertAlign w:val="superscript"/>
        </w:rPr>
      </w:pPr>
      <w:r w:rsidRPr="005F6AB3">
        <w:rPr>
          <w:vertAlign w:val="superscript"/>
        </w:rPr>
        <w:t>a</w:t>
      </w:r>
      <w:r w:rsidRPr="005F6AB3">
        <w:t xml:space="preserve"> Includes</w:t>
      </w:r>
      <w:r>
        <w:t xml:space="preserve"> </w:t>
      </w:r>
      <w:r w:rsidR="00605C92">
        <w:t xml:space="preserve">&lt; 500 </w:t>
      </w:r>
      <w:r>
        <w:t>prevalent patients</w:t>
      </w:r>
    </w:p>
    <w:p w14:paraId="47202C45" w14:textId="0A587A26" w:rsidR="00C93C40" w:rsidRDefault="005F6AB3" w:rsidP="0044358E">
      <w:pPr>
        <w:pStyle w:val="FooterTableFigure"/>
        <w:spacing w:after="0"/>
      </w:pPr>
      <w:r>
        <w:rPr>
          <w:vertAlign w:val="superscript"/>
        </w:rPr>
        <w:t>b</w:t>
      </w:r>
      <w:r w:rsidRPr="00491884">
        <w:t xml:space="preserve"> </w:t>
      </w:r>
      <w:r w:rsidR="0013796F" w:rsidRPr="00491884">
        <w:t xml:space="preserve">Assuming mean </w:t>
      </w:r>
      <w:r w:rsidR="0002786C" w:rsidRPr="0002786C">
        <w:rPr>
          <w:color w:val="000000"/>
          <w:spacing w:val="40"/>
          <w:shd w:val="solid" w:color="000000" w:fill="000000"/>
          <w:fitText w:val="280" w:id="-663485941"/>
          <w14:textFill>
            <w14:solidFill>
              <w14:srgbClr w14:val="000000">
                <w14:alpha w14:val="100000"/>
              </w14:srgbClr>
            </w14:solidFill>
          </w14:textFill>
        </w:rPr>
        <w:t xml:space="preserve">|  </w:t>
      </w:r>
      <w:r w:rsidR="0002786C" w:rsidRPr="0002786C">
        <w:rPr>
          <w:color w:val="000000"/>
          <w:spacing w:val="2"/>
          <w:shd w:val="solid" w:color="000000" w:fill="000000"/>
          <w:fitText w:val="280" w:id="-663485941"/>
          <w14:textFill>
            <w14:solidFill>
              <w14:srgbClr w14:val="000000">
                <w14:alpha w14:val="100000"/>
              </w14:srgbClr>
            </w14:solidFill>
          </w14:textFill>
        </w:rPr>
        <w:t>|</w:t>
      </w:r>
      <w:r w:rsidR="0013796F" w:rsidRPr="00491884">
        <w:t xml:space="preserve"> months duration of reimbursed treatment per year as estimated by the submission.</w:t>
      </w:r>
    </w:p>
    <w:p w14:paraId="3A6721D2" w14:textId="77777777" w:rsidR="0044358E" w:rsidRPr="009A6D58" w:rsidRDefault="0044358E" w:rsidP="0044358E">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218942B1" w14:textId="38BCD345" w:rsidR="0044358E" w:rsidRPr="009A6D58" w:rsidRDefault="0044358E" w:rsidP="0044358E">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00030625" w:rsidRPr="00030625">
        <w:rPr>
          <w:rFonts w:ascii="Arial Narrow" w:hAnsi="Arial Narrow"/>
          <w:i/>
          <w:sz w:val="18"/>
          <w:szCs w:val="18"/>
        </w:rPr>
        <w:t>500 to &lt; 5,000</w:t>
      </w:r>
    </w:p>
    <w:p w14:paraId="29D04C21" w14:textId="504F2FA3" w:rsidR="0044358E" w:rsidRPr="009A6D58" w:rsidRDefault="0044358E" w:rsidP="0044358E">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&lt; 500</w:t>
      </w:r>
    </w:p>
    <w:p w14:paraId="370560EF" w14:textId="7C754D42" w:rsidR="0044358E" w:rsidRDefault="0044358E" w:rsidP="0044358E">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00E529AB" w:rsidRPr="00E529AB">
        <w:rPr>
          <w:rFonts w:ascii="Arial Narrow" w:hAnsi="Arial Narrow"/>
          <w:i/>
          <w:sz w:val="18"/>
          <w:szCs w:val="18"/>
        </w:rPr>
        <w:t>5,000 to &lt; 10,000</w:t>
      </w:r>
    </w:p>
    <w:p w14:paraId="64648D95" w14:textId="31DBBCF7" w:rsidR="0044358E" w:rsidRDefault="0044358E" w:rsidP="0044358E">
      <w:pPr>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004F1B46" w:rsidRPr="004F1B46">
        <w:rPr>
          <w:rFonts w:ascii="Arial Narrow" w:hAnsi="Arial Narrow"/>
          <w:i/>
          <w:sz w:val="18"/>
          <w:szCs w:val="18"/>
        </w:rPr>
        <w:t>10,000 to &lt; 20,000</w:t>
      </w:r>
    </w:p>
    <w:p w14:paraId="00988864" w14:textId="5A5053D2" w:rsidR="0044358E" w:rsidRDefault="0044358E" w:rsidP="0044358E">
      <w:pPr>
        <w:rPr>
          <w:rFonts w:ascii="Arial Narrow" w:hAnsi="Arial Narrow"/>
          <w:i/>
          <w:sz w:val="18"/>
          <w:szCs w:val="18"/>
        </w:rPr>
      </w:pPr>
      <w:r>
        <w:rPr>
          <w:rFonts w:ascii="Arial Narrow" w:hAnsi="Arial Narrow"/>
          <w:i/>
          <w:sz w:val="18"/>
          <w:szCs w:val="18"/>
          <w:vertAlign w:val="superscript"/>
        </w:rPr>
        <w:t>5</w:t>
      </w:r>
      <w:r>
        <w:rPr>
          <w:rFonts w:ascii="Arial Narrow" w:hAnsi="Arial Narrow"/>
          <w:i/>
          <w:sz w:val="18"/>
          <w:szCs w:val="18"/>
        </w:rPr>
        <w:t xml:space="preserve"> </w:t>
      </w:r>
      <w:r w:rsidR="003B4597" w:rsidRPr="003B4597">
        <w:rPr>
          <w:rFonts w:ascii="Arial Narrow" w:hAnsi="Arial Narrow"/>
          <w:i/>
          <w:sz w:val="18"/>
          <w:szCs w:val="18"/>
        </w:rPr>
        <w:t>$20 million to &lt; $30 million</w:t>
      </w:r>
    </w:p>
    <w:p w14:paraId="76B51015" w14:textId="566A3B04" w:rsidR="0044358E" w:rsidRDefault="0044358E" w:rsidP="0044358E">
      <w:pPr>
        <w:rPr>
          <w:rFonts w:ascii="Arial Narrow" w:hAnsi="Arial Narrow"/>
          <w:i/>
          <w:sz w:val="18"/>
          <w:szCs w:val="18"/>
        </w:rPr>
      </w:pPr>
      <w:r>
        <w:rPr>
          <w:rFonts w:ascii="Arial Narrow" w:hAnsi="Arial Narrow"/>
          <w:i/>
          <w:sz w:val="18"/>
          <w:szCs w:val="18"/>
          <w:vertAlign w:val="superscript"/>
        </w:rPr>
        <w:t>6</w:t>
      </w:r>
      <w:r>
        <w:rPr>
          <w:rFonts w:ascii="Arial Narrow" w:hAnsi="Arial Narrow"/>
          <w:i/>
          <w:sz w:val="18"/>
          <w:szCs w:val="18"/>
        </w:rPr>
        <w:t xml:space="preserve"> </w:t>
      </w:r>
      <w:r w:rsidR="00F147B0" w:rsidRPr="00F147B0">
        <w:rPr>
          <w:rFonts w:ascii="Arial Narrow" w:hAnsi="Arial Narrow"/>
          <w:i/>
          <w:sz w:val="18"/>
          <w:szCs w:val="18"/>
        </w:rPr>
        <w:t>$40 million to &lt; $50 million</w:t>
      </w:r>
    </w:p>
    <w:p w14:paraId="1B36F8D5" w14:textId="11FFA188" w:rsidR="0044358E" w:rsidRPr="009A6D58" w:rsidRDefault="0044358E" w:rsidP="0044358E">
      <w:pPr>
        <w:rPr>
          <w:rFonts w:ascii="Arial Narrow" w:hAnsi="Arial Narrow"/>
          <w:i/>
          <w:sz w:val="18"/>
          <w:szCs w:val="18"/>
        </w:rPr>
      </w:pPr>
      <w:r>
        <w:rPr>
          <w:rFonts w:ascii="Arial Narrow" w:hAnsi="Arial Narrow"/>
          <w:i/>
          <w:sz w:val="18"/>
          <w:szCs w:val="18"/>
          <w:vertAlign w:val="superscript"/>
        </w:rPr>
        <w:t>7</w:t>
      </w:r>
      <w:r>
        <w:rPr>
          <w:rFonts w:ascii="Arial Narrow" w:hAnsi="Arial Narrow"/>
          <w:i/>
          <w:sz w:val="18"/>
          <w:szCs w:val="18"/>
        </w:rPr>
        <w:t xml:space="preserve"> </w:t>
      </w:r>
      <w:r w:rsidR="00363BBC" w:rsidRPr="00363BBC">
        <w:rPr>
          <w:rFonts w:ascii="Arial Narrow" w:hAnsi="Arial Narrow"/>
          <w:i/>
          <w:sz w:val="18"/>
          <w:szCs w:val="18"/>
        </w:rPr>
        <w:t>$30 million to &lt; $40 million</w:t>
      </w:r>
    </w:p>
    <w:p w14:paraId="26F4C47E" w14:textId="6F415AAB" w:rsidR="0044358E" w:rsidRPr="009A6D58" w:rsidRDefault="0044358E" w:rsidP="0044358E">
      <w:pPr>
        <w:rPr>
          <w:rFonts w:ascii="Arial Narrow" w:hAnsi="Arial Narrow"/>
          <w:i/>
          <w:sz w:val="18"/>
          <w:szCs w:val="18"/>
        </w:rPr>
      </w:pPr>
      <w:r>
        <w:rPr>
          <w:rFonts w:ascii="Arial Narrow" w:hAnsi="Arial Narrow"/>
          <w:i/>
          <w:sz w:val="18"/>
          <w:szCs w:val="18"/>
          <w:vertAlign w:val="superscript"/>
        </w:rPr>
        <w:t>8</w:t>
      </w:r>
      <w:r>
        <w:rPr>
          <w:rFonts w:ascii="Arial Narrow" w:hAnsi="Arial Narrow"/>
          <w:i/>
          <w:sz w:val="18"/>
          <w:szCs w:val="18"/>
        </w:rPr>
        <w:t xml:space="preserve"> </w:t>
      </w:r>
      <w:r w:rsidR="003B4597">
        <w:rPr>
          <w:rFonts w:ascii="Arial Narrow" w:hAnsi="Arial Narrow"/>
          <w:i/>
          <w:sz w:val="18"/>
          <w:szCs w:val="18"/>
        </w:rPr>
        <w:t>net cost saving</w:t>
      </w:r>
    </w:p>
    <w:p w14:paraId="1722E9B2" w14:textId="62E849C5" w:rsidR="0044358E" w:rsidRDefault="0044358E" w:rsidP="0044358E">
      <w:pPr>
        <w:rPr>
          <w:rFonts w:ascii="Arial Narrow" w:hAnsi="Arial Narrow"/>
          <w:i/>
          <w:sz w:val="18"/>
          <w:szCs w:val="18"/>
        </w:rPr>
      </w:pPr>
      <w:r>
        <w:rPr>
          <w:rFonts w:ascii="Arial Narrow" w:hAnsi="Arial Narrow"/>
          <w:i/>
          <w:sz w:val="18"/>
          <w:szCs w:val="18"/>
          <w:vertAlign w:val="superscript"/>
        </w:rPr>
        <w:t>9</w:t>
      </w:r>
      <w:r>
        <w:rPr>
          <w:rFonts w:ascii="Arial Narrow" w:hAnsi="Arial Narrow"/>
          <w:i/>
          <w:sz w:val="18"/>
          <w:szCs w:val="18"/>
        </w:rPr>
        <w:t xml:space="preserve"> </w:t>
      </w:r>
      <w:r w:rsidR="00B40A9D" w:rsidRPr="00B40A9D">
        <w:rPr>
          <w:rFonts w:ascii="Arial Narrow" w:hAnsi="Arial Narrow"/>
          <w:i/>
          <w:sz w:val="18"/>
          <w:szCs w:val="18"/>
        </w:rPr>
        <w:t>$0 to &lt; $10 million</w:t>
      </w:r>
    </w:p>
    <w:p w14:paraId="362D5489" w14:textId="0F01D366" w:rsidR="0044358E" w:rsidRPr="0044358E" w:rsidRDefault="0044358E" w:rsidP="0044358E">
      <w:pPr>
        <w:spacing w:after="120"/>
        <w:rPr>
          <w:rFonts w:ascii="Arial Narrow" w:hAnsi="Arial Narrow"/>
          <w:i/>
          <w:sz w:val="18"/>
          <w:szCs w:val="18"/>
        </w:rPr>
      </w:pPr>
      <w:r>
        <w:rPr>
          <w:rFonts w:ascii="Arial Narrow" w:hAnsi="Arial Narrow"/>
          <w:i/>
          <w:sz w:val="18"/>
          <w:szCs w:val="18"/>
          <w:vertAlign w:val="superscript"/>
        </w:rPr>
        <w:t>10</w:t>
      </w:r>
      <w:r>
        <w:rPr>
          <w:rFonts w:ascii="Arial Narrow" w:hAnsi="Arial Narrow"/>
          <w:i/>
          <w:sz w:val="18"/>
          <w:szCs w:val="18"/>
        </w:rPr>
        <w:t xml:space="preserve"> </w:t>
      </w:r>
      <w:r w:rsidR="00D90273" w:rsidRPr="00D90273">
        <w:rPr>
          <w:rFonts w:ascii="Arial Narrow" w:hAnsi="Arial Narrow"/>
          <w:i/>
          <w:sz w:val="18"/>
          <w:szCs w:val="18"/>
        </w:rPr>
        <w:t>$10 million to &lt; $20 million</w:t>
      </w:r>
    </w:p>
    <w:p w14:paraId="300029B7" w14:textId="088B12EF" w:rsidR="0013796F" w:rsidRPr="00491884" w:rsidRDefault="0013796F" w:rsidP="0013796F">
      <w:pPr>
        <w:pStyle w:val="3-BodyText"/>
      </w:pPr>
      <w:r w:rsidRPr="00491884">
        <w:t xml:space="preserve">The total </w:t>
      </w:r>
      <w:r w:rsidR="00FB264B">
        <w:t>net</w:t>
      </w:r>
      <w:r w:rsidRPr="00491884">
        <w:t xml:space="preserve"> cost to the PBS/RPBS of listing osimertinib (O+C) was estimated to be </w:t>
      </w:r>
      <w:r w:rsidR="004557CF" w:rsidRPr="004557CF">
        <w:t>$0 to &lt; $10 million</w:t>
      </w:r>
      <w:r w:rsidR="004557CF" w:rsidRPr="004557CF" w:rsidDel="004557CF">
        <w:t xml:space="preserve"> </w:t>
      </w:r>
      <w:r w:rsidRPr="00491884">
        <w:t xml:space="preserve">in Year 6, and a total of </w:t>
      </w:r>
      <w:r w:rsidR="00DA3F18" w:rsidRPr="00DA3F18">
        <w:t>$40 million to &lt; $50 million</w:t>
      </w:r>
      <w:r w:rsidR="00DA3F18" w:rsidRPr="00DA3F18" w:rsidDel="00DA3F18">
        <w:t xml:space="preserve"> </w:t>
      </w:r>
      <w:r w:rsidRPr="00491884">
        <w:t xml:space="preserve">in the first 6 years of listing. The total </w:t>
      </w:r>
      <w:r w:rsidR="00815184">
        <w:t>net</w:t>
      </w:r>
      <w:r w:rsidRPr="00491884">
        <w:t xml:space="preserve"> cost to the Government for listing O+C was estimated to be </w:t>
      </w:r>
      <w:r w:rsidR="004557CF" w:rsidRPr="004557CF">
        <w:t>$0 to &lt; $10 million</w:t>
      </w:r>
      <w:r w:rsidR="004557CF" w:rsidRPr="004557CF" w:rsidDel="004557CF">
        <w:t xml:space="preserve"> </w:t>
      </w:r>
      <w:r w:rsidRPr="00491884">
        <w:t xml:space="preserve">in Year 6, a total of </w:t>
      </w:r>
      <w:r w:rsidR="005D7374" w:rsidRPr="005D7374">
        <w:t>$50 million to &lt; $60 million</w:t>
      </w:r>
      <w:r w:rsidRPr="00491884">
        <w:t xml:space="preserve"> in the first 6</w:t>
      </w:r>
      <w:r w:rsidR="005D7374">
        <w:t> </w:t>
      </w:r>
      <w:r w:rsidRPr="00491884">
        <w:t xml:space="preserve">years of listing. </w:t>
      </w:r>
    </w:p>
    <w:p w14:paraId="114D2388" w14:textId="0183125A" w:rsidR="0013796F" w:rsidRPr="00491884" w:rsidRDefault="0013796F" w:rsidP="0013796F">
      <w:pPr>
        <w:pStyle w:val="3-BodyText"/>
      </w:pPr>
      <w:r w:rsidRPr="00491884">
        <w:t xml:space="preserve">The cost is likely overestimated due to the submission assuming that prevalent patients in Year 1 would use O+C before the PBS approved listing. Excluding the prevalent patients would decrease the total </w:t>
      </w:r>
      <w:r w:rsidR="00D771C6">
        <w:t>net</w:t>
      </w:r>
      <w:r w:rsidRPr="00491884">
        <w:t xml:space="preserve"> cost to the PBS/RPBS from </w:t>
      </w:r>
      <w:r w:rsidR="005D7374" w:rsidRPr="00DA3F18">
        <w:t>$40 million to &lt; $50 million</w:t>
      </w:r>
      <w:r w:rsidR="005D7374" w:rsidRPr="00DA3F18" w:rsidDel="00DA3F18">
        <w:t xml:space="preserve"> </w:t>
      </w:r>
      <w:r w:rsidRPr="00491884">
        <w:t xml:space="preserve">to </w:t>
      </w:r>
      <w:r w:rsidR="005D7374" w:rsidRPr="00DA3F18">
        <w:t>$40 million to &lt; $50 million</w:t>
      </w:r>
      <w:r w:rsidR="005D7374" w:rsidRPr="00DA3F18" w:rsidDel="00DA3F18">
        <w:t xml:space="preserve"> </w:t>
      </w:r>
      <w:r w:rsidRPr="00491884">
        <w:t>in the first 6 years of listing.</w:t>
      </w:r>
    </w:p>
    <w:p w14:paraId="5758C7E9" w14:textId="29A95367" w:rsidR="0013796F" w:rsidRPr="00491884" w:rsidRDefault="0013796F" w:rsidP="0013796F">
      <w:pPr>
        <w:pStyle w:val="3-BodyText"/>
      </w:pPr>
      <w:r w:rsidRPr="00491884">
        <w:t xml:space="preserve">Two additional sensitivity analyses were conducted during the evaluation to estimate the net financial impact of removing the </w:t>
      </w:r>
      <w:r w:rsidR="001D2E10">
        <w:t>cap</w:t>
      </w:r>
      <w:r w:rsidR="001D2E10" w:rsidRPr="00491884">
        <w:t xml:space="preserve"> </w:t>
      </w:r>
      <w:r w:rsidRPr="00491884">
        <w:t xml:space="preserve">on DoT for osimertinib based on the economic model: for O+C from </w:t>
      </w:r>
      <w:r w:rsidR="0002786C" w:rsidRPr="0002786C">
        <w:rPr>
          <w:color w:val="000000"/>
          <w:w w:val="60"/>
          <w:shd w:val="solid" w:color="000000" w:fill="000000"/>
          <w:fitText w:val="470" w:id="-663485940"/>
          <w14:textFill>
            <w14:solidFill>
              <w14:srgbClr w14:val="000000">
                <w14:alpha w14:val="100000"/>
              </w14:srgbClr>
            </w14:solidFill>
          </w14:textFill>
        </w:rPr>
        <w:t>|||  ||</w:t>
      </w:r>
      <w:r w:rsidR="0002786C" w:rsidRPr="0002786C">
        <w:rPr>
          <w:color w:val="000000"/>
          <w:spacing w:val="6"/>
          <w:w w:val="60"/>
          <w:shd w:val="solid" w:color="000000" w:fill="000000"/>
          <w:fitText w:val="470" w:id="-663485940"/>
          <w14:textFill>
            <w14:solidFill>
              <w14:srgbClr w14:val="000000">
                <w14:alpha w14:val="100000"/>
              </w14:srgbClr>
            </w14:solidFill>
          </w14:textFill>
        </w:rPr>
        <w:t>|</w:t>
      </w:r>
      <w:r w:rsidRPr="00491884">
        <w:t xml:space="preserve"> months to </w:t>
      </w:r>
      <w:r w:rsidRPr="0038413C">
        <w:t>40.6</w:t>
      </w:r>
      <w:r w:rsidRPr="00491884">
        <w:t xml:space="preserve"> months, and for osimertinib from </w:t>
      </w:r>
      <w:r w:rsidR="0002786C" w:rsidRPr="0002786C">
        <w:rPr>
          <w:color w:val="000000"/>
          <w:w w:val="60"/>
          <w:shd w:val="solid" w:color="000000" w:fill="000000"/>
          <w:fitText w:val="470" w:id="-663485939"/>
          <w14:textFill>
            <w14:solidFill>
              <w14:srgbClr w14:val="000000">
                <w14:alpha w14:val="100000"/>
              </w14:srgbClr>
            </w14:solidFill>
          </w14:textFill>
        </w:rPr>
        <w:lastRenderedPageBreak/>
        <w:t>|||  ||</w:t>
      </w:r>
      <w:r w:rsidR="0002786C" w:rsidRPr="0002786C">
        <w:rPr>
          <w:color w:val="000000"/>
          <w:spacing w:val="6"/>
          <w:w w:val="60"/>
          <w:shd w:val="solid" w:color="000000" w:fill="000000"/>
          <w:fitText w:val="470" w:id="-663485939"/>
          <w14:textFill>
            <w14:solidFill>
              <w14:srgbClr w14:val="000000">
                <w14:alpha w14:val="100000"/>
              </w14:srgbClr>
            </w14:solidFill>
          </w14:textFill>
        </w:rPr>
        <w:t>|</w:t>
      </w:r>
      <w:r w:rsidRPr="00491884">
        <w:t xml:space="preserve"> months to </w:t>
      </w:r>
      <w:r w:rsidRPr="003D780E">
        <w:t>28.9</w:t>
      </w:r>
      <w:r w:rsidRPr="00491884">
        <w:t xml:space="preserve"> months. The estimated DoT </w:t>
      </w:r>
      <w:r w:rsidR="00FC005F">
        <w:t>of 40.6 months was</w:t>
      </w:r>
      <w:r w:rsidRPr="00491884">
        <w:t xml:space="preserve"> drawn from the FLAURA2 study (TTD data), where patients were allowed to continue treatment after progression. The first sensitivity analysis removed only the O+C </w:t>
      </w:r>
      <w:r w:rsidR="00195A5C">
        <w:t>cap</w:t>
      </w:r>
      <w:r w:rsidRPr="00491884">
        <w:t xml:space="preserve">, with the total </w:t>
      </w:r>
      <w:r w:rsidR="005B281E">
        <w:t xml:space="preserve">net </w:t>
      </w:r>
      <w:r w:rsidRPr="00491884">
        <w:t xml:space="preserve">cost to the PBS/RPBS/MBS </w:t>
      </w:r>
      <w:r w:rsidR="00D337D0" w:rsidRPr="00491884">
        <w:t>increased</w:t>
      </w:r>
      <w:r w:rsidRPr="00491884">
        <w:t xml:space="preserve"> from </w:t>
      </w:r>
      <w:r w:rsidR="00E97398" w:rsidRPr="005D7374">
        <w:t>$50 million to &lt; $60 million</w:t>
      </w:r>
      <w:r w:rsidRPr="00491884">
        <w:t xml:space="preserve"> over the first 6</w:t>
      </w:r>
      <w:r w:rsidR="00E97398">
        <w:t> </w:t>
      </w:r>
      <w:r w:rsidRPr="00491884">
        <w:t xml:space="preserve">years of listing to </w:t>
      </w:r>
      <w:r w:rsidR="001B16BE" w:rsidRPr="001B16BE">
        <w:t>$100 million to &lt; $200 million</w:t>
      </w:r>
      <w:r w:rsidRPr="00491884">
        <w:t xml:space="preserve">. A sensitivity analysis which removed the duration of treatment </w:t>
      </w:r>
      <w:r w:rsidR="00195A5C">
        <w:t>cap</w:t>
      </w:r>
      <w:r w:rsidR="00195A5C" w:rsidRPr="00491884">
        <w:t xml:space="preserve"> </w:t>
      </w:r>
      <w:r w:rsidRPr="00491884">
        <w:t xml:space="preserve">from </w:t>
      </w:r>
      <w:r w:rsidR="000917D5" w:rsidRPr="00491884">
        <w:t xml:space="preserve">the </w:t>
      </w:r>
      <w:r w:rsidRPr="00491884">
        <w:t xml:space="preserve">O+C and osimertinib arms increased the net financial impact to </w:t>
      </w:r>
      <w:r w:rsidR="005848BD" w:rsidRPr="005848BD">
        <w:t>$70 million to &lt; $80 million</w:t>
      </w:r>
      <w:r w:rsidRPr="00491884">
        <w:t xml:space="preserve">. </w:t>
      </w:r>
    </w:p>
    <w:p w14:paraId="03FA15A2" w14:textId="24D85A71" w:rsidR="0013796F" w:rsidRPr="00491884" w:rsidRDefault="0013796F" w:rsidP="0013796F">
      <w:pPr>
        <w:pStyle w:val="3-BodyText"/>
      </w:pPr>
      <w:r w:rsidRPr="00491884">
        <w:t xml:space="preserve">The submission did not include the cost of pemetrexed treatment for prevalent patients who would commence treatment before PBS listing. </w:t>
      </w:r>
      <w:r w:rsidR="00B7197D" w:rsidRPr="00491884">
        <w:t>B</w:t>
      </w:r>
      <w:r w:rsidRPr="00491884">
        <w:t xml:space="preserve">ased on </w:t>
      </w:r>
      <w:r w:rsidRPr="00446C3C">
        <w:t>17</w:t>
      </w:r>
      <w:r w:rsidRPr="00491884">
        <w:t xml:space="preserve"> months DoT </w:t>
      </w:r>
      <w:r w:rsidR="000917D5" w:rsidRPr="00491884">
        <w:t xml:space="preserve">as </w:t>
      </w:r>
      <w:r w:rsidRPr="00491884">
        <w:t>estimated in the economic model, and adjusting by 6 months (self-funding of pemetrexed)</w:t>
      </w:r>
      <w:r w:rsidR="00B7197D" w:rsidRPr="00491884">
        <w:t>,</w:t>
      </w:r>
      <w:r w:rsidRPr="00491884">
        <w:t xml:space="preserve"> the cost to the Government for the additional 11 months of pemetrexed treatment </w:t>
      </w:r>
      <w:r w:rsidR="00B7197D" w:rsidRPr="00491884">
        <w:t>for</w:t>
      </w:r>
      <w:r w:rsidRPr="00491884">
        <w:t xml:space="preserve"> the </w:t>
      </w:r>
      <w:r w:rsidR="005848BD">
        <w:t>&lt; 500</w:t>
      </w:r>
      <w:r w:rsidR="005848BD" w:rsidRPr="00491884">
        <w:t xml:space="preserve"> </w:t>
      </w:r>
      <w:r w:rsidRPr="00491884">
        <w:t>prevalent patients (=</w:t>
      </w:r>
      <w:r w:rsidR="00340C80">
        <w:t>&lt; 500</w:t>
      </w:r>
      <w:r w:rsidR="00340C80" w:rsidRPr="00491884">
        <w:t xml:space="preserve"> </w:t>
      </w:r>
      <w:r w:rsidRPr="00491884">
        <w:t xml:space="preserve">patient years) would </w:t>
      </w:r>
      <w:r w:rsidR="00120CD0" w:rsidRPr="00491884">
        <w:t xml:space="preserve">be </w:t>
      </w:r>
      <w:r w:rsidR="00941326" w:rsidRPr="00941326">
        <w:t>$0 to &lt; $10 million</w:t>
      </w:r>
      <w:r w:rsidR="00941326" w:rsidRPr="00941326" w:rsidDel="00941326">
        <w:t xml:space="preserve"> </w:t>
      </w:r>
      <w:r w:rsidR="00120CD0" w:rsidRPr="00491884">
        <w:t xml:space="preserve">in Year 1 (an additional </w:t>
      </w:r>
      <w:r w:rsidR="00894E25" w:rsidRPr="00894E25">
        <w:t>5,000 to &lt; 10,000</w:t>
      </w:r>
      <w:r w:rsidR="00894E25">
        <w:t xml:space="preserve"> </w:t>
      </w:r>
      <w:r w:rsidRPr="00491884">
        <w:t>scripts</w:t>
      </w:r>
      <w:r w:rsidR="00120CD0" w:rsidRPr="00491884">
        <w:t>)</w:t>
      </w:r>
      <w:r w:rsidRPr="00491884">
        <w:t>.</w:t>
      </w:r>
    </w:p>
    <w:p w14:paraId="68BAD330" w14:textId="0B9F759A" w:rsidR="0013796F" w:rsidRPr="00491884" w:rsidRDefault="0013796F" w:rsidP="0013796F">
      <w:pPr>
        <w:pStyle w:val="4-SubsectionHeading"/>
        <w:rPr>
          <w:i w:val="0"/>
        </w:rPr>
      </w:pPr>
      <w:bookmarkStart w:id="90" w:name="_Toc22897649"/>
      <w:bookmarkStart w:id="91" w:name="_Toc192751753"/>
      <w:r w:rsidRPr="00491884">
        <w:rPr>
          <w:i w:val="0"/>
        </w:rPr>
        <w:t>Financial Management – Risk Sharing Arrangements</w:t>
      </w:r>
      <w:bookmarkEnd w:id="90"/>
      <w:bookmarkEnd w:id="91"/>
    </w:p>
    <w:p w14:paraId="08901916" w14:textId="3C770343" w:rsidR="0021053F" w:rsidRPr="00491884" w:rsidRDefault="00422E08" w:rsidP="00422E08">
      <w:pPr>
        <w:pStyle w:val="3-BodyText"/>
        <w:rPr>
          <w:color w:val="212121"/>
        </w:rPr>
      </w:pPr>
      <w:r w:rsidRPr="00491884">
        <w:rPr>
          <w:color w:val="212121"/>
        </w:rPr>
        <w:t xml:space="preserve">There is a current </w:t>
      </w:r>
      <w:r w:rsidR="00474E57">
        <w:rPr>
          <w:color w:val="212121"/>
        </w:rPr>
        <w:t>D</w:t>
      </w:r>
      <w:r w:rsidRPr="00491884">
        <w:rPr>
          <w:color w:val="212121"/>
        </w:rPr>
        <w:t xml:space="preserve">eed of </w:t>
      </w:r>
      <w:r w:rsidR="00982141">
        <w:rPr>
          <w:color w:val="212121"/>
        </w:rPr>
        <w:t>A</w:t>
      </w:r>
      <w:r w:rsidRPr="00491884">
        <w:rPr>
          <w:color w:val="212121"/>
        </w:rPr>
        <w:t>greement for osimertinib which includes use in</w:t>
      </w:r>
      <w:r w:rsidR="00530CCA" w:rsidRPr="00491884">
        <w:rPr>
          <w:color w:val="212121"/>
        </w:rPr>
        <w:t xml:space="preserve"> first-line</w:t>
      </w:r>
      <w:r w:rsidRPr="00491884">
        <w:rPr>
          <w:color w:val="212121"/>
        </w:rPr>
        <w:t xml:space="preserve">, </w:t>
      </w:r>
      <w:r w:rsidR="00530CCA" w:rsidRPr="00491884">
        <w:rPr>
          <w:color w:val="212121"/>
        </w:rPr>
        <w:t>second-line</w:t>
      </w:r>
      <w:r w:rsidRPr="00491884">
        <w:rPr>
          <w:color w:val="212121"/>
        </w:rPr>
        <w:t xml:space="preserve"> and adjuvant treatment of </w:t>
      </w:r>
      <w:r w:rsidRPr="007B60A2">
        <w:rPr>
          <w:i/>
          <w:iCs/>
          <w:color w:val="212121"/>
        </w:rPr>
        <w:t>EGFR</w:t>
      </w:r>
      <w:r w:rsidR="007B60A2" w:rsidRPr="007B60A2">
        <w:rPr>
          <w:i/>
          <w:iCs/>
          <w:color w:val="212121"/>
        </w:rPr>
        <w:t>m</w:t>
      </w:r>
      <w:r w:rsidRPr="00491884">
        <w:rPr>
          <w:color w:val="212121"/>
        </w:rPr>
        <w:t xml:space="preserve"> positive NSCLC. For context, osimertinib was PBS-listed on 1 February 2019 for the second-line treatment of stage IIIB or IV </w:t>
      </w:r>
      <w:r w:rsidRPr="007B60A2">
        <w:rPr>
          <w:i/>
          <w:iCs/>
          <w:color w:val="212121"/>
        </w:rPr>
        <w:t>EGFRm</w:t>
      </w:r>
      <w:r w:rsidRPr="00491884">
        <w:rPr>
          <w:color w:val="212121"/>
        </w:rPr>
        <w:t xml:space="preserve"> NSCLC. The listing expanded from 1 January 2021 to include the first-line treatment of stage IIIB or IV </w:t>
      </w:r>
      <w:r w:rsidRPr="007B60A2">
        <w:rPr>
          <w:i/>
          <w:iCs/>
          <w:color w:val="212121"/>
        </w:rPr>
        <w:t>EGFRm</w:t>
      </w:r>
      <w:r w:rsidRPr="00491884">
        <w:rPr>
          <w:color w:val="212121"/>
        </w:rPr>
        <w:t xml:space="preserve"> NSCLC. A further expansion to the PBS listing of osimertinib occurred on 1 June 2024 to include the treatment of Stage IB, to IIIA NSCLC </w:t>
      </w:r>
      <w:r w:rsidRPr="00491884">
        <w:t>as adjuvant therapy after surgical resection</w:t>
      </w:r>
      <w:r w:rsidRPr="00491884">
        <w:rPr>
          <w:color w:val="212121"/>
        </w:rPr>
        <w:t xml:space="preserve">. Reimbursements above subsidisation caps are agreed at </w:t>
      </w:r>
      <w:r w:rsidR="0002786C" w:rsidRPr="0002786C">
        <w:rPr>
          <w:color w:val="212121"/>
          <w:w w:val="60"/>
          <w:shd w:val="solid" w:color="000000" w:fill="000000"/>
          <w:fitText w:val="470" w:id="-663485938"/>
          <w14:textFill>
            <w14:solidFill>
              <w14:srgbClr w14:val="212121">
                <w14:alpha w14:val="100000"/>
              </w14:srgbClr>
            </w14:solidFill>
          </w14:textFill>
        </w:rPr>
        <w:t>|||  ||</w:t>
      </w:r>
      <w:r w:rsidR="0002786C" w:rsidRPr="0002786C">
        <w:rPr>
          <w:color w:val="212121"/>
          <w:spacing w:val="6"/>
          <w:w w:val="60"/>
          <w:shd w:val="solid" w:color="000000" w:fill="000000"/>
          <w:fitText w:val="470" w:id="-663485938"/>
          <w14:textFill>
            <w14:solidFill>
              <w14:srgbClr w14:val="212121">
                <w14:alpha w14:val="100000"/>
              </w14:srgbClr>
            </w14:solidFill>
          </w14:textFill>
        </w:rPr>
        <w:t>|</w:t>
      </w:r>
      <w:r w:rsidRPr="00491884">
        <w:rPr>
          <w:color w:val="212121"/>
        </w:rPr>
        <w:t>%, resulting in no additional Commonwealth expenditure beyond agreed estimates.</w:t>
      </w:r>
    </w:p>
    <w:p w14:paraId="469CFC3E" w14:textId="557D1F9F" w:rsidR="00962AF2" w:rsidRPr="00491884" w:rsidRDefault="0013796F" w:rsidP="00D36A9B">
      <w:pPr>
        <w:pStyle w:val="3-BodyText"/>
      </w:pPr>
      <w:r w:rsidRPr="00491884">
        <w:t xml:space="preserve">The submission stated that the sponsor is willing to </w:t>
      </w:r>
      <w:r w:rsidR="000703EB" w:rsidRPr="00491884">
        <w:t>enter</w:t>
      </w:r>
      <w:r w:rsidRPr="00491884">
        <w:t xml:space="preserve"> a risk-sharing arrangement (RSA) related to the </w:t>
      </w:r>
      <w:r w:rsidR="00422E08" w:rsidRPr="00491884">
        <w:t xml:space="preserve">proposed </w:t>
      </w:r>
      <w:r w:rsidRPr="00491884">
        <w:t xml:space="preserve">listing of O+C on the PBS. </w:t>
      </w:r>
      <w:r w:rsidR="0021053F" w:rsidRPr="00491884">
        <w:t xml:space="preserve">The submission proposed expenditure caps for the proposed listing, including a treatment duration of </w:t>
      </w:r>
      <w:r w:rsidR="0002786C" w:rsidRPr="0002786C">
        <w:rPr>
          <w:color w:val="000000"/>
          <w:w w:val="60"/>
          <w:shd w:val="solid" w:color="000000" w:fill="000000"/>
          <w:fitText w:val="470" w:id="-663485937"/>
          <w14:textFill>
            <w14:solidFill>
              <w14:srgbClr w14:val="000000">
                <w14:alpha w14:val="100000"/>
              </w14:srgbClr>
            </w14:solidFill>
          </w14:textFill>
        </w:rPr>
        <w:t>|||  ||</w:t>
      </w:r>
      <w:r w:rsidR="0002786C" w:rsidRPr="0002786C">
        <w:rPr>
          <w:color w:val="000000"/>
          <w:spacing w:val="6"/>
          <w:w w:val="60"/>
          <w:shd w:val="solid" w:color="000000" w:fill="000000"/>
          <w:fitText w:val="470" w:id="-663485937"/>
          <w14:textFill>
            <w14:solidFill>
              <w14:srgbClr w14:val="000000">
                <w14:alpha w14:val="100000"/>
              </w14:srgbClr>
            </w14:solidFill>
          </w14:textFill>
        </w:rPr>
        <w:t>|</w:t>
      </w:r>
      <w:r w:rsidR="00894E25">
        <w:t> </w:t>
      </w:r>
      <w:r w:rsidR="0021053F" w:rsidRPr="00491884">
        <w:t xml:space="preserve">months per patient compared with the osimertinib monotherapy agreed </w:t>
      </w:r>
      <w:r w:rsidR="00E118BB">
        <w:t>duration</w:t>
      </w:r>
      <w:r w:rsidR="00E118BB" w:rsidRPr="00491884">
        <w:t xml:space="preserve"> </w:t>
      </w:r>
      <w:r w:rsidR="0021053F" w:rsidRPr="00491884">
        <w:t xml:space="preserve">of </w:t>
      </w:r>
      <w:r w:rsidR="0002786C" w:rsidRPr="0002786C">
        <w:rPr>
          <w:color w:val="000000"/>
          <w:w w:val="60"/>
          <w:shd w:val="solid" w:color="000000" w:fill="000000"/>
          <w:fitText w:val="470" w:id="-663485936"/>
          <w14:textFill>
            <w14:solidFill>
              <w14:srgbClr w14:val="000000">
                <w14:alpha w14:val="100000"/>
              </w14:srgbClr>
            </w14:solidFill>
          </w14:textFill>
        </w:rPr>
        <w:t>|||  ||</w:t>
      </w:r>
      <w:r w:rsidR="0002786C" w:rsidRPr="0002786C">
        <w:rPr>
          <w:color w:val="000000"/>
          <w:spacing w:val="6"/>
          <w:w w:val="60"/>
          <w:shd w:val="solid" w:color="000000" w:fill="000000"/>
          <w:fitText w:val="470" w:id="-663485936"/>
          <w14:textFill>
            <w14:solidFill>
              <w14:srgbClr w14:val="000000">
                <w14:alpha w14:val="100000"/>
              </w14:srgbClr>
            </w14:solidFill>
          </w14:textFill>
        </w:rPr>
        <w:t>|</w:t>
      </w:r>
      <w:r w:rsidR="0021053F" w:rsidRPr="00491884">
        <w:t xml:space="preserve"> months per patient</w:t>
      </w:r>
      <w:r w:rsidR="00871435" w:rsidRPr="00491884">
        <w:t xml:space="preserve">. </w:t>
      </w:r>
      <w:r w:rsidR="00D218C0">
        <w:t xml:space="preserve">The </w:t>
      </w:r>
      <w:r w:rsidR="00C71789" w:rsidRPr="00491884">
        <w:t xml:space="preserve">ESC noted the proposal </w:t>
      </w:r>
      <w:r w:rsidR="0021053F" w:rsidRPr="00491884">
        <w:t>correspond</w:t>
      </w:r>
      <w:r w:rsidR="00871435" w:rsidRPr="00491884">
        <w:t>ed</w:t>
      </w:r>
      <w:r w:rsidR="0021053F" w:rsidRPr="00491884">
        <w:t xml:space="preserve"> to an increase of </w:t>
      </w:r>
      <w:r w:rsidR="0002786C" w:rsidRPr="0002786C">
        <w:rPr>
          <w:color w:val="000000"/>
          <w:w w:val="60"/>
          <w:shd w:val="solid" w:color="000000" w:fill="000000"/>
          <w:fitText w:val="470" w:id="-663485952"/>
          <w14:textFill>
            <w14:solidFill>
              <w14:srgbClr w14:val="000000">
                <w14:alpha w14:val="100000"/>
              </w14:srgbClr>
            </w14:solidFill>
          </w14:textFill>
        </w:rPr>
        <w:t>||</w:t>
      </w:r>
      <w:proofErr w:type="gramStart"/>
      <w:r w:rsidR="0002786C" w:rsidRPr="0002786C">
        <w:rPr>
          <w:color w:val="000000"/>
          <w:w w:val="60"/>
          <w:shd w:val="solid" w:color="000000" w:fill="000000"/>
          <w:fitText w:val="470" w:id="-663485952"/>
          <w14:textFill>
            <w14:solidFill>
              <w14:srgbClr w14:val="000000">
                <w14:alpha w14:val="100000"/>
              </w14:srgbClr>
            </w14:solidFill>
          </w14:textFill>
        </w:rPr>
        <w:t>|  |</w:t>
      </w:r>
      <w:proofErr w:type="gramEnd"/>
      <w:r w:rsidR="0002786C" w:rsidRPr="0002786C">
        <w:rPr>
          <w:color w:val="000000"/>
          <w:w w:val="60"/>
          <w:shd w:val="solid" w:color="000000" w:fill="000000"/>
          <w:fitText w:val="470" w:id="-663485952"/>
          <w14:textFill>
            <w14:solidFill>
              <w14:srgbClr w14:val="000000">
                <w14:alpha w14:val="100000"/>
              </w14:srgbClr>
            </w14:solidFill>
          </w14:textFill>
        </w:rPr>
        <w:t>|</w:t>
      </w:r>
      <w:r w:rsidR="0002786C" w:rsidRPr="0002786C">
        <w:rPr>
          <w:color w:val="000000"/>
          <w:spacing w:val="6"/>
          <w:w w:val="60"/>
          <w:shd w:val="solid" w:color="000000" w:fill="000000"/>
          <w:fitText w:val="470" w:id="-663485952"/>
          <w14:textFill>
            <w14:solidFill>
              <w14:srgbClr w14:val="000000">
                <w14:alpha w14:val="100000"/>
              </w14:srgbClr>
            </w14:solidFill>
          </w14:textFill>
        </w:rPr>
        <w:t>|</w:t>
      </w:r>
      <w:r w:rsidR="0021053F" w:rsidRPr="00491884">
        <w:t>%</w:t>
      </w:r>
      <w:r w:rsidR="00871435" w:rsidRPr="00491884">
        <w:t xml:space="preserve"> in Government </w:t>
      </w:r>
      <w:r w:rsidR="00BC6E39" w:rsidRPr="00491884">
        <w:t>expenditure</w:t>
      </w:r>
      <w:r w:rsidR="0049663A" w:rsidRPr="00491884">
        <w:t xml:space="preserve"> for osimertinib</w:t>
      </w:r>
      <w:r w:rsidR="00831DD7">
        <w:t xml:space="preserve"> (calculated based on </w:t>
      </w:r>
      <w:r w:rsidR="00831DD7">
        <w:fldChar w:fldCharType="begin"/>
      </w:r>
      <w:r w:rsidR="00831DD7">
        <w:instrText xml:space="preserve"> REF _Ref199319272 \h </w:instrText>
      </w:r>
      <w:r w:rsidR="00831DD7">
        <w:fldChar w:fldCharType="separate"/>
      </w:r>
      <w:r w:rsidR="00012B07" w:rsidRPr="00491884">
        <w:t xml:space="preserve">Table </w:t>
      </w:r>
      <w:r w:rsidR="00012B07">
        <w:rPr>
          <w:noProof/>
        </w:rPr>
        <w:t>13</w:t>
      </w:r>
      <w:r w:rsidR="00831DD7">
        <w:fldChar w:fldCharType="end"/>
      </w:r>
      <w:r w:rsidR="00831DD7">
        <w:t>)</w:t>
      </w:r>
      <w:r w:rsidR="0021053F" w:rsidRPr="00491884">
        <w:t>.</w:t>
      </w:r>
      <w:r w:rsidR="007C6EFB" w:rsidRPr="00491884">
        <w:t xml:space="preserve"> </w:t>
      </w:r>
    </w:p>
    <w:p w14:paraId="2E6EFA8D" w14:textId="40AF8D15" w:rsidR="00772957" w:rsidRPr="00491884" w:rsidDel="001B5566" w:rsidRDefault="0013796F" w:rsidP="00772957">
      <w:pPr>
        <w:pStyle w:val="3-BodyText"/>
        <w:rPr>
          <w:color w:val="212121"/>
        </w:rPr>
      </w:pPr>
      <w:r w:rsidRPr="00491884" w:rsidDel="001B5566">
        <w:rPr>
          <w:color w:val="212121"/>
        </w:rPr>
        <w:t xml:space="preserve">The submission stated that the expenditure caps in the current osimertinib (monotherapy) Deed of </w:t>
      </w:r>
      <w:r w:rsidRPr="00491884">
        <w:rPr>
          <w:color w:val="212121"/>
        </w:rPr>
        <w:t>Agreement</w:t>
      </w:r>
      <w:r w:rsidRPr="00491884" w:rsidDel="001B5566">
        <w:rPr>
          <w:color w:val="212121"/>
        </w:rPr>
        <w:t xml:space="preserve"> have been </w:t>
      </w:r>
      <w:r w:rsidR="0002786C" w:rsidRPr="0002786C">
        <w:rPr>
          <w:color w:val="212121"/>
          <w:w w:val="60"/>
          <w:shd w:val="solid" w:color="000000" w:fill="000000"/>
          <w:fitText w:val="470" w:id="-663485951"/>
          <w14:textFill>
            <w14:solidFill>
              <w14:srgbClr w14:val="212121">
                <w14:alpha w14:val="100000"/>
              </w14:srgbClr>
            </w14:solidFill>
          </w14:textFill>
        </w:rPr>
        <w:t>|||  ||</w:t>
      </w:r>
      <w:r w:rsidR="0002786C" w:rsidRPr="0002786C">
        <w:rPr>
          <w:color w:val="212121"/>
          <w:spacing w:val="6"/>
          <w:w w:val="60"/>
          <w:shd w:val="solid" w:color="000000" w:fill="000000"/>
          <w:fitText w:val="470" w:id="-663485951"/>
          <w14:textFill>
            <w14:solidFill>
              <w14:srgbClr w14:val="212121">
                <w14:alpha w14:val="100000"/>
              </w14:srgbClr>
            </w14:solidFill>
          </w14:textFill>
        </w:rPr>
        <w:t>|</w:t>
      </w:r>
      <w:r w:rsidR="00325FA3" w:rsidRPr="00325FA3">
        <w:rPr>
          <w:color w:val="212121"/>
        </w:rPr>
        <w:t xml:space="preserve"> </w:t>
      </w:r>
      <w:r w:rsidR="0002786C" w:rsidRPr="0002786C">
        <w:rPr>
          <w:color w:val="212121"/>
          <w:w w:val="60"/>
          <w:shd w:val="solid" w:color="000000" w:fill="000000"/>
          <w:fitText w:val="470" w:id="-663485950"/>
          <w14:textFill>
            <w14:solidFill>
              <w14:srgbClr w14:val="212121">
                <w14:alpha w14:val="100000"/>
              </w14:srgbClr>
            </w14:solidFill>
          </w14:textFill>
        </w:rPr>
        <w:t>|||  ||</w:t>
      </w:r>
      <w:r w:rsidR="0002786C" w:rsidRPr="0002786C">
        <w:rPr>
          <w:color w:val="212121"/>
          <w:spacing w:val="6"/>
          <w:w w:val="60"/>
          <w:shd w:val="solid" w:color="000000" w:fill="000000"/>
          <w:fitText w:val="470" w:id="-663485950"/>
          <w14:textFill>
            <w14:solidFill>
              <w14:srgbClr w14:val="212121">
                <w14:alpha w14:val="100000"/>
              </w14:srgbClr>
            </w14:solidFill>
          </w14:textFill>
        </w:rPr>
        <w:t>|</w:t>
      </w:r>
      <w:r w:rsidR="00325FA3" w:rsidRPr="00325FA3">
        <w:rPr>
          <w:color w:val="212121"/>
        </w:rPr>
        <w:t xml:space="preserve"> </w:t>
      </w:r>
      <w:r w:rsidR="0002786C" w:rsidRPr="0002786C">
        <w:rPr>
          <w:color w:val="212121"/>
          <w:w w:val="60"/>
          <w:shd w:val="solid" w:color="000000" w:fill="000000"/>
          <w:fitText w:val="470" w:id="-663485949"/>
          <w14:textFill>
            <w14:solidFill>
              <w14:srgbClr w14:val="212121">
                <w14:alpha w14:val="100000"/>
              </w14:srgbClr>
            </w14:solidFill>
          </w14:textFill>
        </w:rPr>
        <w:t>|||  ||</w:t>
      </w:r>
      <w:r w:rsidR="0002786C" w:rsidRPr="0002786C">
        <w:rPr>
          <w:color w:val="212121"/>
          <w:spacing w:val="6"/>
          <w:w w:val="60"/>
          <w:shd w:val="solid" w:color="000000" w:fill="000000"/>
          <w:fitText w:val="470" w:id="-663485949"/>
          <w14:textFill>
            <w14:solidFill>
              <w14:srgbClr w14:val="212121">
                <w14:alpha w14:val="100000"/>
              </w14:srgbClr>
            </w14:solidFill>
          </w14:textFill>
        </w:rPr>
        <w:t>|</w:t>
      </w:r>
      <w:r w:rsidRPr="00491884" w:rsidDel="001B5566">
        <w:rPr>
          <w:color w:val="212121"/>
        </w:rPr>
        <w:t xml:space="preserve"> and are expected to be </w:t>
      </w:r>
      <w:r w:rsidR="0002786C" w:rsidRPr="0002786C">
        <w:rPr>
          <w:color w:val="212121"/>
          <w:w w:val="60"/>
          <w:shd w:val="solid" w:color="000000" w:fill="000000"/>
          <w:fitText w:val="470" w:id="-663485948"/>
          <w14:textFill>
            <w14:solidFill>
              <w14:srgbClr w14:val="212121">
                <w14:alpha w14:val="100000"/>
              </w14:srgbClr>
            </w14:solidFill>
          </w14:textFill>
        </w:rPr>
        <w:t>|||  ||</w:t>
      </w:r>
      <w:r w:rsidR="0002786C" w:rsidRPr="0002786C">
        <w:rPr>
          <w:color w:val="212121"/>
          <w:spacing w:val="6"/>
          <w:w w:val="60"/>
          <w:shd w:val="solid" w:color="000000" w:fill="000000"/>
          <w:fitText w:val="470" w:id="-663485948"/>
          <w14:textFill>
            <w14:solidFill>
              <w14:srgbClr w14:val="212121">
                <w14:alpha w14:val="100000"/>
              </w14:srgbClr>
            </w14:solidFill>
          </w14:textFill>
        </w:rPr>
        <w:t>|</w:t>
      </w:r>
      <w:r w:rsidR="00325FA3" w:rsidRPr="00325FA3">
        <w:rPr>
          <w:color w:val="212121"/>
        </w:rPr>
        <w:t xml:space="preserve"> </w:t>
      </w:r>
      <w:r w:rsidR="0002786C" w:rsidRPr="0002786C">
        <w:rPr>
          <w:color w:val="212121"/>
          <w:w w:val="60"/>
          <w:shd w:val="solid" w:color="000000" w:fill="000000"/>
          <w:fitText w:val="470" w:id="-663485947"/>
          <w14:textFill>
            <w14:solidFill>
              <w14:srgbClr w14:val="212121">
                <w14:alpha w14:val="100000"/>
              </w14:srgbClr>
            </w14:solidFill>
          </w14:textFill>
        </w:rPr>
        <w:t>|||  ||</w:t>
      </w:r>
      <w:r w:rsidR="0002786C" w:rsidRPr="0002786C">
        <w:rPr>
          <w:color w:val="212121"/>
          <w:spacing w:val="6"/>
          <w:w w:val="60"/>
          <w:shd w:val="solid" w:color="000000" w:fill="000000"/>
          <w:fitText w:val="470" w:id="-663485947"/>
          <w14:textFill>
            <w14:solidFill>
              <w14:srgbClr w14:val="212121">
                <w14:alpha w14:val="100000"/>
              </w14:srgbClr>
            </w14:solidFill>
          </w14:textFill>
        </w:rPr>
        <w:t>|</w:t>
      </w:r>
      <w:r w:rsidR="00325FA3" w:rsidRPr="00325FA3">
        <w:rPr>
          <w:color w:val="212121"/>
        </w:rPr>
        <w:t xml:space="preserve"> </w:t>
      </w:r>
      <w:r w:rsidR="0002786C" w:rsidRPr="0002786C">
        <w:rPr>
          <w:color w:val="212121"/>
          <w:w w:val="60"/>
          <w:shd w:val="solid" w:color="000000" w:fill="000000"/>
          <w:fitText w:val="470" w:id="-663485946"/>
          <w14:textFill>
            <w14:solidFill>
              <w14:srgbClr w14:val="212121">
                <w14:alpha w14:val="100000"/>
              </w14:srgbClr>
            </w14:solidFill>
          </w14:textFill>
        </w:rPr>
        <w:t>|||  ||</w:t>
      </w:r>
      <w:r w:rsidR="0002786C" w:rsidRPr="0002786C">
        <w:rPr>
          <w:color w:val="212121"/>
          <w:spacing w:val="6"/>
          <w:w w:val="60"/>
          <w:shd w:val="solid" w:color="000000" w:fill="000000"/>
          <w:fitText w:val="470" w:id="-663485946"/>
          <w14:textFill>
            <w14:solidFill>
              <w14:srgbClr w14:val="212121">
                <w14:alpha w14:val="100000"/>
              </w14:srgbClr>
            </w14:solidFill>
          </w14:textFill>
        </w:rPr>
        <w:t>|</w:t>
      </w:r>
      <w:r w:rsidR="00325FA3" w:rsidRPr="00325FA3">
        <w:rPr>
          <w:color w:val="212121"/>
        </w:rPr>
        <w:t xml:space="preserve"> </w:t>
      </w:r>
      <w:r w:rsidR="0002786C" w:rsidRPr="0002786C">
        <w:rPr>
          <w:color w:val="212121"/>
          <w:w w:val="60"/>
          <w:shd w:val="solid" w:color="000000" w:fill="000000"/>
          <w:fitText w:val="470" w:id="-663485945"/>
          <w14:textFill>
            <w14:solidFill>
              <w14:srgbClr w14:val="212121">
                <w14:alpha w14:val="100000"/>
              </w14:srgbClr>
            </w14:solidFill>
          </w14:textFill>
        </w:rPr>
        <w:t>|||  ||</w:t>
      </w:r>
      <w:r w:rsidR="0002786C" w:rsidRPr="0002786C">
        <w:rPr>
          <w:color w:val="212121"/>
          <w:spacing w:val="6"/>
          <w:w w:val="60"/>
          <w:shd w:val="solid" w:color="000000" w:fill="000000"/>
          <w:fitText w:val="470" w:id="-663485945"/>
          <w14:textFill>
            <w14:solidFill>
              <w14:srgbClr w14:val="212121">
                <w14:alpha w14:val="100000"/>
              </w14:srgbClr>
            </w14:solidFill>
          </w14:textFill>
        </w:rPr>
        <w:t>|</w:t>
      </w:r>
      <w:r w:rsidR="00325FA3" w:rsidRPr="00325FA3">
        <w:rPr>
          <w:color w:val="212121"/>
        </w:rPr>
        <w:t xml:space="preserve"> </w:t>
      </w:r>
      <w:r w:rsidR="0002786C" w:rsidRPr="0002786C">
        <w:rPr>
          <w:color w:val="212121"/>
          <w:w w:val="60"/>
          <w:shd w:val="solid" w:color="000000" w:fill="000000"/>
          <w:fitText w:val="470" w:id="-663485944"/>
          <w14:textFill>
            <w14:solidFill>
              <w14:srgbClr w14:val="212121">
                <w14:alpha w14:val="100000"/>
              </w14:srgbClr>
            </w14:solidFill>
          </w14:textFill>
        </w:rPr>
        <w:t>|||  ||</w:t>
      </w:r>
      <w:r w:rsidR="0002786C" w:rsidRPr="0002786C">
        <w:rPr>
          <w:color w:val="212121"/>
          <w:spacing w:val="6"/>
          <w:w w:val="60"/>
          <w:shd w:val="solid" w:color="000000" w:fill="000000"/>
          <w:fitText w:val="470" w:id="-663485944"/>
          <w14:textFill>
            <w14:solidFill>
              <w14:srgbClr w14:val="212121">
                <w14:alpha w14:val="100000"/>
              </w14:srgbClr>
            </w14:solidFill>
          </w14:textFill>
        </w:rPr>
        <w:t>|</w:t>
      </w:r>
      <w:r w:rsidRPr="00491884" w:rsidDel="001B5566">
        <w:rPr>
          <w:color w:val="212121"/>
        </w:rPr>
        <w:t>. The submission did not present any data regarding the number of patients or duration of treatment of current patients in Australia using osimertinib.</w:t>
      </w:r>
      <w:r w:rsidR="00772957" w:rsidRPr="00491884" w:rsidDel="001B5566">
        <w:rPr>
          <w:color w:val="212121"/>
        </w:rPr>
        <w:t xml:space="preserve"> The ESC noted that the current expenditure caps for osimertinib include three indications, </w:t>
      </w:r>
      <w:r w:rsidR="009E01B4">
        <w:rPr>
          <w:color w:val="212121"/>
        </w:rPr>
        <w:t>first</w:t>
      </w:r>
      <w:r w:rsidR="00FE5E04" w:rsidDel="001B5566">
        <w:rPr>
          <w:color w:val="212121"/>
        </w:rPr>
        <w:t>-</w:t>
      </w:r>
      <w:r w:rsidR="009E01B4" w:rsidDel="001B5566">
        <w:rPr>
          <w:color w:val="212121"/>
        </w:rPr>
        <w:t>line</w:t>
      </w:r>
      <w:r w:rsidR="00772957" w:rsidRPr="00491884" w:rsidDel="001B5566">
        <w:rPr>
          <w:color w:val="212121"/>
        </w:rPr>
        <w:t>,</w:t>
      </w:r>
      <w:r w:rsidR="009E01B4" w:rsidDel="001B5566">
        <w:rPr>
          <w:color w:val="212121"/>
        </w:rPr>
        <w:t xml:space="preserve"> second</w:t>
      </w:r>
      <w:r w:rsidR="00FE5E04" w:rsidDel="001B5566">
        <w:rPr>
          <w:color w:val="212121"/>
        </w:rPr>
        <w:t>-</w:t>
      </w:r>
      <w:r w:rsidR="00FE0B04" w:rsidDel="001B5566">
        <w:rPr>
          <w:color w:val="212121"/>
        </w:rPr>
        <w:t>line</w:t>
      </w:r>
      <w:r w:rsidR="00FE0B04" w:rsidRPr="00491884" w:rsidDel="001B5566">
        <w:rPr>
          <w:color w:val="212121"/>
        </w:rPr>
        <w:t xml:space="preserve"> and</w:t>
      </w:r>
      <w:r w:rsidR="00772957" w:rsidRPr="00491884" w:rsidDel="001B5566">
        <w:rPr>
          <w:color w:val="212121"/>
        </w:rPr>
        <w:t xml:space="preserve"> adjuvant treatment.</w:t>
      </w:r>
      <w:r w:rsidR="00645E31" w:rsidDel="001B5566">
        <w:rPr>
          <w:color w:val="212121"/>
        </w:rPr>
        <w:t xml:space="preserve"> The Pre-PBAC </w:t>
      </w:r>
      <w:r w:rsidR="008F05D6">
        <w:rPr>
          <w:color w:val="212121"/>
        </w:rPr>
        <w:t>r</w:t>
      </w:r>
      <w:r w:rsidR="008F05D6" w:rsidDel="001B5566">
        <w:rPr>
          <w:color w:val="212121"/>
        </w:rPr>
        <w:t xml:space="preserve">esponse </w:t>
      </w:r>
      <w:r w:rsidR="000A0924" w:rsidDel="001B5566">
        <w:rPr>
          <w:color w:val="212121"/>
        </w:rPr>
        <w:t xml:space="preserve">noted the </w:t>
      </w:r>
      <w:r w:rsidR="0002786C" w:rsidRPr="0002786C">
        <w:rPr>
          <w:color w:val="212121"/>
          <w:w w:val="60"/>
          <w:shd w:val="solid" w:color="000000" w:fill="000000"/>
          <w:fitText w:val="470" w:id="-663485943"/>
          <w14:textFill>
            <w14:solidFill>
              <w14:srgbClr w14:val="212121">
                <w14:alpha w14:val="100000"/>
              </w14:srgbClr>
            </w14:solidFill>
          </w14:textFill>
        </w:rPr>
        <w:t>|||  ||</w:t>
      </w:r>
      <w:r w:rsidR="0002786C" w:rsidRPr="0002786C">
        <w:rPr>
          <w:color w:val="212121"/>
          <w:spacing w:val="6"/>
          <w:w w:val="60"/>
          <w:shd w:val="solid" w:color="000000" w:fill="000000"/>
          <w:fitText w:val="470" w:id="-663485943"/>
          <w14:textFill>
            <w14:solidFill>
              <w14:srgbClr w14:val="212121">
                <w14:alpha w14:val="100000"/>
              </w14:srgbClr>
            </w14:solidFill>
          </w14:textFill>
        </w:rPr>
        <w:t>|</w:t>
      </w:r>
      <w:r w:rsidR="00325FA3" w:rsidRPr="00325FA3">
        <w:rPr>
          <w:color w:val="212121"/>
        </w:rPr>
        <w:t xml:space="preserve"> </w:t>
      </w:r>
      <w:r w:rsidR="0002786C" w:rsidRPr="0002786C">
        <w:rPr>
          <w:color w:val="212121"/>
          <w:w w:val="60"/>
          <w:shd w:val="solid" w:color="000000" w:fill="000000"/>
          <w:fitText w:val="470" w:id="-663485942"/>
          <w14:textFill>
            <w14:solidFill>
              <w14:srgbClr w14:val="212121">
                <w14:alpha w14:val="100000"/>
              </w14:srgbClr>
            </w14:solidFill>
          </w14:textFill>
        </w:rPr>
        <w:t>|||  ||</w:t>
      </w:r>
      <w:r w:rsidR="0002786C" w:rsidRPr="0002786C">
        <w:rPr>
          <w:color w:val="212121"/>
          <w:spacing w:val="6"/>
          <w:w w:val="60"/>
          <w:shd w:val="solid" w:color="000000" w:fill="000000"/>
          <w:fitText w:val="470" w:id="-663485942"/>
          <w14:textFill>
            <w14:solidFill>
              <w14:srgbClr w14:val="212121">
                <w14:alpha w14:val="100000"/>
              </w14:srgbClr>
            </w14:solidFill>
          </w14:textFill>
        </w:rPr>
        <w:t>|</w:t>
      </w:r>
      <w:r w:rsidR="00325FA3" w:rsidRPr="00325FA3">
        <w:rPr>
          <w:color w:val="212121"/>
        </w:rPr>
        <w:t xml:space="preserve"> </w:t>
      </w:r>
      <w:r w:rsidR="0002786C" w:rsidRPr="0002786C">
        <w:rPr>
          <w:color w:val="212121"/>
          <w:w w:val="60"/>
          <w:shd w:val="solid" w:color="000000" w:fill="000000"/>
          <w:fitText w:val="470" w:id="-663485941"/>
          <w14:textFill>
            <w14:solidFill>
              <w14:srgbClr w14:val="212121">
                <w14:alpha w14:val="100000"/>
              </w14:srgbClr>
            </w14:solidFill>
          </w14:textFill>
        </w:rPr>
        <w:t>|||  ||</w:t>
      </w:r>
      <w:r w:rsidR="0002786C" w:rsidRPr="0002786C">
        <w:rPr>
          <w:color w:val="212121"/>
          <w:spacing w:val="6"/>
          <w:w w:val="60"/>
          <w:shd w:val="solid" w:color="000000" w:fill="000000"/>
          <w:fitText w:val="470" w:id="-663485941"/>
          <w14:textFill>
            <w14:solidFill>
              <w14:srgbClr w14:val="212121">
                <w14:alpha w14:val="100000"/>
              </w14:srgbClr>
            </w14:solidFill>
          </w14:textFill>
        </w:rPr>
        <w:t>|</w:t>
      </w:r>
      <w:r w:rsidR="000A0924" w:rsidDel="001B5566">
        <w:rPr>
          <w:color w:val="212121"/>
        </w:rPr>
        <w:t xml:space="preserve"> is a result of all in</w:t>
      </w:r>
      <w:r w:rsidR="00B767A4" w:rsidDel="001B5566">
        <w:rPr>
          <w:color w:val="212121"/>
        </w:rPr>
        <w:t xml:space="preserve">dications in the </w:t>
      </w:r>
      <w:r w:rsidR="0080076F" w:rsidDel="001B5566">
        <w:rPr>
          <w:color w:val="212121"/>
        </w:rPr>
        <w:t>RSA</w:t>
      </w:r>
      <w:r w:rsidR="00A21A0C" w:rsidDel="001B5566">
        <w:rPr>
          <w:color w:val="212121"/>
        </w:rPr>
        <w:t>, noting the c</w:t>
      </w:r>
      <w:r w:rsidR="00E61322" w:rsidRPr="00E61322" w:rsidDel="001B5566">
        <w:rPr>
          <w:color w:val="212121"/>
        </w:rPr>
        <w:t xml:space="preserve">urrent </w:t>
      </w:r>
      <w:r w:rsidR="0002786C" w:rsidRPr="0002786C">
        <w:rPr>
          <w:color w:val="212121"/>
          <w:w w:val="60"/>
          <w:shd w:val="solid" w:color="000000" w:fill="000000"/>
          <w:fitText w:val="470" w:id="-663485940"/>
          <w14:textFill>
            <w14:solidFill>
              <w14:srgbClr w14:val="212121">
                <w14:alpha w14:val="100000"/>
              </w14:srgbClr>
            </w14:solidFill>
          </w14:textFill>
        </w:rPr>
        <w:t>|||  ||</w:t>
      </w:r>
      <w:r w:rsidR="0002786C" w:rsidRPr="0002786C">
        <w:rPr>
          <w:color w:val="212121"/>
          <w:spacing w:val="6"/>
          <w:w w:val="60"/>
          <w:shd w:val="solid" w:color="000000" w:fill="000000"/>
          <w:fitText w:val="470" w:id="-663485940"/>
          <w14:textFill>
            <w14:solidFill>
              <w14:srgbClr w14:val="212121">
                <w14:alpha w14:val="100000"/>
              </w14:srgbClr>
            </w14:solidFill>
          </w14:textFill>
        </w:rPr>
        <w:t>|</w:t>
      </w:r>
      <w:r w:rsidR="00325FA3" w:rsidRPr="00325FA3">
        <w:rPr>
          <w:color w:val="212121"/>
        </w:rPr>
        <w:t xml:space="preserve"> </w:t>
      </w:r>
      <w:r w:rsidR="0002786C" w:rsidRPr="0002786C">
        <w:rPr>
          <w:color w:val="212121"/>
          <w:w w:val="60"/>
          <w:shd w:val="solid" w:color="000000" w:fill="000000"/>
          <w:fitText w:val="470" w:id="-663485939"/>
          <w14:textFill>
            <w14:solidFill>
              <w14:srgbClr w14:val="212121">
                <w14:alpha w14:val="100000"/>
              </w14:srgbClr>
            </w14:solidFill>
          </w14:textFill>
        </w:rPr>
        <w:t>|||  ||</w:t>
      </w:r>
      <w:r w:rsidR="0002786C" w:rsidRPr="0002786C">
        <w:rPr>
          <w:color w:val="212121"/>
          <w:spacing w:val="6"/>
          <w:w w:val="60"/>
          <w:shd w:val="solid" w:color="000000" w:fill="000000"/>
          <w:fitText w:val="470" w:id="-663485939"/>
          <w14:textFill>
            <w14:solidFill>
              <w14:srgbClr w14:val="212121">
                <w14:alpha w14:val="100000"/>
              </w14:srgbClr>
            </w14:solidFill>
          </w14:textFill>
        </w:rPr>
        <w:t>|</w:t>
      </w:r>
      <w:r w:rsidR="00325FA3" w:rsidRPr="00325FA3">
        <w:rPr>
          <w:color w:val="212121"/>
        </w:rPr>
        <w:t xml:space="preserve"> </w:t>
      </w:r>
      <w:r w:rsidR="0002786C" w:rsidRPr="0002786C">
        <w:rPr>
          <w:color w:val="212121"/>
          <w:w w:val="60"/>
          <w:shd w:val="solid" w:color="000000" w:fill="000000"/>
          <w:fitText w:val="470" w:id="-663485938"/>
          <w14:textFill>
            <w14:solidFill>
              <w14:srgbClr w14:val="212121">
                <w14:alpha w14:val="100000"/>
              </w14:srgbClr>
            </w14:solidFill>
          </w14:textFill>
        </w:rPr>
        <w:t>|||  ||</w:t>
      </w:r>
      <w:r w:rsidR="0002786C" w:rsidRPr="0002786C">
        <w:rPr>
          <w:color w:val="212121"/>
          <w:spacing w:val="6"/>
          <w:w w:val="60"/>
          <w:shd w:val="solid" w:color="000000" w:fill="000000"/>
          <w:fitText w:val="470" w:id="-663485938"/>
          <w14:textFill>
            <w14:solidFill>
              <w14:srgbClr w14:val="212121">
                <w14:alpha w14:val="100000"/>
              </w14:srgbClr>
            </w14:solidFill>
          </w14:textFill>
        </w:rPr>
        <w:t>|</w:t>
      </w:r>
      <w:r w:rsidR="00325FA3" w:rsidRPr="00325FA3">
        <w:rPr>
          <w:color w:val="212121"/>
        </w:rPr>
        <w:t xml:space="preserve"> </w:t>
      </w:r>
      <w:r w:rsidR="0002786C" w:rsidRPr="0002786C">
        <w:rPr>
          <w:color w:val="212121"/>
          <w:w w:val="60"/>
          <w:shd w:val="solid" w:color="000000" w:fill="000000"/>
          <w:fitText w:val="470" w:id="-663485937"/>
          <w14:textFill>
            <w14:solidFill>
              <w14:srgbClr w14:val="212121">
                <w14:alpha w14:val="100000"/>
              </w14:srgbClr>
            </w14:solidFill>
          </w14:textFill>
        </w:rPr>
        <w:t>|||  ||</w:t>
      </w:r>
      <w:r w:rsidR="0002786C" w:rsidRPr="0002786C">
        <w:rPr>
          <w:color w:val="212121"/>
          <w:spacing w:val="6"/>
          <w:w w:val="60"/>
          <w:shd w:val="solid" w:color="000000" w:fill="000000"/>
          <w:fitText w:val="470" w:id="-663485937"/>
          <w14:textFill>
            <w14:solidFill>
              <w14:srgbClr w14:val="212121">
                <w14:alpha w14:val="100000"/>
              </w14:srgbClr>
            </w14:solidFill>
          </w14:textFill>
        </w:rPr>
        <w:t>|</w:t>
      </w:r>
      <w:r w:rsidR="00325FA3" w:rsidRPr="00325FA3">
        <w:rPr>
          <w:color w:val="212121"/>
        </w:rPr>
        <w:t xml:space="preserve"> </w:t>
      </w:r>
      <w:r w:rsidR="0002786C" w:rsidRPr="0002786C">
        <w:rPr>
          <w:color w:val="212121"/>
          <w:w w:val="60"/>
          <w:shd w:val="solid" w:color="000000" w:fill="000000"/>
          <w:fitText w:val="470" w:id="-663485936"/>
          <w14:textFill>
            <w14:solidFill>
              <w14:srgbClr w14:val="212121">
                <w14:alpha w14:val="100000"/>
              </w14:srgbClr>
            </w14:solidFill>
          </w14:textFill>
        </w:rPr>
        <w:t>|||  ||</w:t>
      </w:r>
      <w:r w:rsidR="0002786C" w:rsidRPr="0002786C">
        <w:rPr>
          <w:color w:val="212121"/>
          <w:spacing w:val="6"/>
          <w:w w:val="60"/>
          <w:shd w:val="solid" w:color="000000" w:fill="000000"/>
          <w:fitText w:val="470" w:id="-663485936"/>
          <w14:textFill>
            <w14:solidFill>
              <w14:srgbClr w14:val="212121">
                <w14:alpha w14:val="100000"/>
              </w14:srgbClr>
            </w14:solidFill>
          </w14:textFill>
        </w:rPr>
        <w:t>|</w:t>
      </w:r>
      <w:r w:rsidR="00325FA3" w:rsidRPr="00325FA3">
        <w:rPr>
          <w:color w:val="212121"/>
        </w:rPr>
        <w:t xml:space="preserve"> </w:t>
      </w:r>
      <w:r w:rsidR="0002786C" w:rsidRPr="0002786C">
        <w:rPr>
          <w:color w:val="212121"/>
          <w:w w:val="62"/>
          <w:shd w:val="solid" w:color="000000" w:fill="000000"/>
          <w:fitText w:val="480" w:id="-663485952"/>
          <w14:textFill>
            <w14:solidFill>
              <w14:srgbClr w14:val="212121">
                <w14:alpha w14:val="100000"/>
              </w14:srgbClr>
            </w14:solidFill>
          </w14:textFill>
        </w:rPr>
        <w:t>|||  ||</w:t>
      </w:r>
      <w:r w:rsidR="0002786C" w:rsidRPr="0002786C">
        <w:rPr>
          <w:color w:val="212121"/>
          <w:spacing w:val="2"/>
          <w:w w:val="62"/>
          <w:shd w:val="solid" w:color="000000" w:fill="000000"/>
          <w:fitText w:val="480" w:id="-663485952"/>
          <w14:textFill>
            <w14:solidFill>
              <w14:srgbClr w14:val="212121">
                <w14:alpha w14:val="100000"/>
              </w14:srgbClr>
            </w14:solidFill>
          </w14:textFill>
        </w:rPr>
        <w:t>|</w:t>
      </w:r>
      <w:r w:rsidR="00325FA3" w:rsidRPr="00325FA3">
        <w:rPr>
          <w:color w:val="212121"/>
        </w:rPr>
        <w:t xml:space="preserve"> </w:t>
      </w:r>
      <w:r w:rsidR="0002786C" w:rsidRPr="0002786C">
        <w:rPr>
          <w:color w:val="212121"/>
          <w:w w:val="60"/>
          <w:shd w:val="solid" w:color="000000" w:fill="000000"/>
          <w:fitText w:val="470" w:id="-663485951"/>
          <w14:textFill>
            <w14:solidFill>
              <w14:srgbClr w14:val="212121">
                <w14:alpha w14:val="100000"/>
              </w14:srgbClr>
            </w14:solidFill>
          </w14:textFill>
        </w:rPr>
        <w:t>|||  ||</w:t>
      </w:r>
      <w:r w:rsidR="0002786C" w:rsidRPr="0002786C">
        <w:rPr>
          <w:color w:val="212121"/>
          <w:spacing w:val="6"/>
          <w:w w:val="60"/>
          <w:shd w:val="solid" w:color="000000" w:fill="000000"/>
          <w:fitText w:val="470" w:id="-663485951"/>
          <w14:textFill>
            <w14:solidFill>
              <w14:srgbClr w14:val="212121">
                <w14:alpha w14:val="100000"/>
              </w14:srgbClr>
            </w14:solidFill>
          </w14:textFill>
        </w:rPr>
        <w:t>|</w:t>
      </w:r>
      <w:r w:rsidR="00E61322" w:rsidRPr="00E61322" w:rsidDel="001B5566">
        <w:rPr>
          <w:color w:val="212121"/>
        </w:rPr>
        <w:t xml:space="preserve"> is due to </w:t>
      </w:r>
      <w:r w:rsidR="00A21A0C" w:rsidDel="001B5566">
        <w:rPr>
          <w:color w:val="212121"/>
        </w:rPr>
        <w:t>first-line</w:t>
      </w:r>
      <w:r w:rsidR="00E61322" w:rsidRPr="00E61322" w:rsidDel="001B5566">
        <w:rPr>
          <w:color w:val="212121"/>
        </w:rPr>
        <w:t xml:space="preserve"> and </w:t>
      </w:r>
      <w:r w:rsidR="00A21A0C" w:rsidDel="001B5566">
        <w:rPr>
          <w:color w:val="212121"/>
        </w:rPr>
        <w:t>second-line</w:t>
      </w:r>
      <w:r w:rsidR="00E61322" w:rsidRPr="00E61322" w:rsidDel="001B5566">
        <w:rPr>
          <w:color w:val="212121"/>
        </w:rPr>
        <w:t xml:space="preserve"> indications having higher utilisation than agreed</w:t>
      </w:r>
      <w:r w:rsidR="00AB3F1D" w:rsidDel="001B5566">
        <w:rPr>
          <w:color w:val="212121"/>
        </w:rPr>
        <w:t xml:space="preserve">. </w:t>
      </w:r>
    </w:p>
    <w:p w14:paraId="1FB73C79" w14:textId="68C10F41" w:rsidR="000133F6" w:rsidRPr="00491884" w:rsidRDefault="00C045A7" w:rsidP="005715D3">
      <w:pPr>
        <w:pStyle w:val="3-BodyText"/>
        <w:spacing w:before="0"/>
        <w:rPr>
          <w:color w:val="212121"/>
        </w:rPr>
      </w:pPr>
      <w:bookmarkStart w:id="92" w:name="_Ref195787022"/>
      <w:r w:rsidRPr="00491884">
        <w:rPr>
          <w:color w:val="212121"/>
        </w:rPr>
        <w:t xml:space="preserve">The </w:t>
      </w:r>
      <w:r w:rsidR="00772957" w:rsidRPr="00491884">
        <w:rPr>
          <w:color w:val="212121"/>
        </w:rPr>
        <w:t>DUSC Secretariat</w:t>
      </w:r>
      <w:r w:rsidRPr="00491884">
        <w:rPr>
          <w:color w:val="212121"/>
        </w:rPr>
        <w:t xml:space="preserve"> provided ESC with </w:t>
      </w:r>
      <w:r w:rsidR="000133F6" w:rsidRPr="00491884">
        <w:rPr>
          <w:color w:val="212121"/>
        </w:rPr>
        <w:t xml:space="preserve">an estimate of the average </w:t>
      </w:r>
      <w:r w:rsidR="00DD3CBB" w:rsidRPr="00491884">
        <w:rPr>
          <w:color w:val="212121"/>
        </w:rPr>
        <w:t>number of prescriptions supplied per patient for the period 1 January 2021 (c</w:t>
      </w:r>
      <w:r w:rsidR="00F508E7" w:rsidRPr="00491884">
        <w:rPr>
          <w:color w:val="212121"/>
        </w:rPr>
        <w:t xml:space="preserve">orrelating with the </w:t>
      </w:r>
      <w:r w:rsidR="00F508E7" w:rsidRPr="00491884">
        <w:rPr>
          <w:color w:val="212121"/>
        </w:rPr>
        <w:lastRenderedPageBreak/>
        <w:t>c</w:t>
      </w:r>
      <w:r w:rsidR="00DD3CBB" w:rsidRPr="00491884">
        <w:rPr>
          <w:color w:val="212121"/>
        </w:rPr>
        <w:t xml:space="preserve">ommencement </w:t>
      </w:r>
      <w:r w:rsidR="00F508E7" w:rsidRPr="00491884">
        <w:rPr>
          <w:color w:val="212121"/>
        </w:rPr>
        <w:t xml:space="preserve">of </w:t>
      </w:r>
      <w:r w:rsidR="00DD3CBB" w:rsidRPr="00491884">
        <w:rPr>
          <w:color w:val="212121"/>
        </w:rPr>
        <w:t>osimertinib</w:t>
      </w:r>
      <w:r w:rsidR="00F508E7" w:rsidRPr="00491884">
        <w:rPr>
          <w:color w:val="212121"/>
        </w:rPr>
        <w:t xml:space="preserve"> monotherapy</w:t>
      </w:r>
      <w:r w:rsidR="00DD3CBB" w:rsidRPr="00491884">
        <w:rPr>
          <w:color w:val="212121"/>
        </w:rPr>
        <w:t xml:space="preserve"> first line PBS listing) until </w:t>
      </w:r>
      <w:r w:rsidR="00080CF6" w:rsidRPr="00491884">
        <w:rPr>
          <w:color w:val="212121"/>
        </w:rPr>
        <w:t>31</w:t>
      </w:r>
      <w:r w:rsidR="00080CF6">
        <w:rPr>
          <w:color w:val="212121"/>
        </w:rPr>
        <w:t> </w:t>
      </w:r>
      <w:r w:rsidR="00DD3CBB" w:rsidRPr="00491884">
        <w:rPr>
          <w:color w:val="212121"/>
        </w:rPr>
        <w:t>December</w:t>
      </w:r>
      <w:r w:rsidR="00080CF6">
        <w:rPr>
          <w:color w:val="212121"/>
        </w:rPr>
        <w:t> </w:t>
      </w:r>
      <w:r w:rsidR="00DD3CBB" w:rsidRPr="00491884">
        <w:rPr>
          <w:color w:val="212121"/>
        </w:rPr>
        <w:t>2024</w:t>
      </w:r>
      <w:r w:rsidR="005715D3" w:rsidRPr="00491884">
        <w:rPr>
          <w:color w:val="212121"/>
        </w:rPr>
        <w:t xml:space="preserve"> (</w:t>
      </w:r>
      <w:r w:rsidR="00772957" w:rsidRPr="00491884">
        <w:rPr>
          <w:color w:val="212121"/>
        </w:rPr>
        <w:fldChar w:fldCharType="begin"/>
      </w:r>
      <w:r w:rsidR="00772957" w:rsidRPr="00491884">
        <w:rPr>
          <w:color w:val="212121"/>
        </w:rPr>
        <w:instrText xml:space="preserve"> REF _Ref195785910 \h </w:instrText>
      </w:r>
      <w:r w:rsidR="0073008A" w:rsidRPr="00491884">
        <w:rPr>
          <w:color w:val="212121"/>
        </w:rPr>
        <w:instrText xml:space="preserve"> \* MERGEFORMAT </w:instrText>
      </w:r>
      <w:r w:rsidR="00772957" w:rsidRPr="00491884">
        <w:rPr>
          <w:color w:val="212121"/>
        </w:rPr>
      </w:r>
      <w:r w:rsidR="00772957" w:rsidRPr="00491884">
        <w:rPr>
          <w:color w:val="212121"/>
        </w:rPr>
        <w:fldChar w:fldCharType="separate"/>
      </w:r>
      <w:r w:rsidR="00012B07" w:rsidRPr="00491884">
        <w:t xml:space="preserve">Table </w:t>
      </w:r>
      <w:r w:rsidR="00012B07">
        <w:t>16</w:t>
      </w:r>
      <w:r w:rsidR="00772957" w:rsidRPr="00491884">
        <w:rPr>
          <w:color w:val="212121"/>
        </w:rPr>
        <w:fldChar w:fldCharType="end"/>
      </w:r>
      <w:r w:rsidR="005715D3" w:rsidRPr="00491884">
        <w:rPr>
          <w:color w:val="212121"/>
        </w:rPr>
        <w:t>)</w:t>
      </w:r>
      <w:r w:rsidR="00DD3CBB" w:rsidRPr="00491884">
        <w:rPr>
          <w:color w:val="212121"/>
        </w:rPr>
        <w:t>.</w:t>
      </w:r>
      <w:bookmarkEnd w:id="92"/>
    </w:p>
    <w:p w14:paraId="5888A896" w14:textId="44C93D06" w:rsidR="0034046B" w:rsidRPr="00491884" w:rsidRDefault="002B17E0" w:rsidP="00E73D36">
      <w:pPr>
        <w:pStyle w:val="Caption"/>
      </w:pPr>
      <w:bookmarkStart w:id="93" w:name="_Ref195785910"/>
      <w:r w:rsidRPr="00491884">
        <w:t xml:space="preserve">Table </w:t>
      </w:r>
      <w:r w:rsidR="003D6253">
        <w:fldChar w:fldCharType="begin"/>
      </w:r>
      <w:r w:rsidR="003D6253">
        <w:instrText xml:space="preserve"> SEQ Table \* ARABIC </w:instrText>
      </w:r>
      <w:r w:rsidR="003D6253">
        <w:fldChar w:fldCharType="separate"/>
      </w:r>
      <w:r w:rsidR="00012B07">
        <w:rPr>
          <w:noProof/>
        </w:rPr>
        <w:t>16</w:t>
      </w:r>
      <w:r w:rsidR="003D6253">
        <w:fldChar w:fldCharType="end"/>
      </w:r>
      <w:bookmarkEnd w:id="93"/>
      <w:r w:rsidRPr="00491884">
        <w:t xml:space="preserve">: </w:t>
      </w:r>
      <w:r w:rsidR="00E73D36" w:rsidRPr="00491884">
        <w:t xml:space="preserve">Average prescriptions supplied for patients treated with osimertinib monotherapy (1 January 2021 – 31 December 2024) </w:t>
      </w:r>
    </w:p>
    <w:tbl>
      <w:tblPr>
        <w:tblW w:w="9207" w:type="dxa"/>
        <w:tblInd w:w="-3" w:type="dxa"/>
        <w:tblLayout w:type="fixed"/>
        <w:tblCellMar>
          <w:left w:w="0" w:type="dxa"/>
          <w:right w:w="0" w:type="dxa"/>
        </w:tblCellMar>
        <w:tblLook w:val="04A0" w:firstRow="1" w:lastRow="0" w:firstColumn="1" w:lastColumn="0" w:noHBand="0" w:noVBand="1"/>
      </w:tblPr>
      <w:tblGrid>
        <w:gridCol w:w="2301"/>
        <w:gridCol w:w="2302"/>
        <w:gridCol w:w="2302"/>
        <w:gridCol w:w="2302"/>
      </w:tblGrid>
      <w:tr w:rsidR="000133F6" w:rsidRPr="00491884" w14:paraId="31D52984" w14:textId="77777777" w:rsidTr="0002786C">
        <w:trPr>
          <w:trHeight w:val="309"/>
        </w:trPr>
        <w:tc>
          <w:tcPr>
            <w:tcW w:w="2301"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397AD0C" w14:textId="77777777" w:rsidR="000133F6" w:rsidRPr="00491884" w:rsidRDefault="000133F6" w:rsidP="00A621C8">
            <w:pPr>
              <w:pStyle w:val="TableText0"/>
              <w:rPr>
                <w:b/>
              </w:rPr>
            </w:pPr>
            <w:r w:rsidRPr="00491884">
              <w:rPr>
                <w:b/>
              </w:rPr>
              <w:t xml:space="preserve">Cohort </w:t>
            </w:r>
          </w:p>
        </w:tc>
        <w:tc>
          <w:tcPr>
            <w:tcW w:w="230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CD67CF2" w14:textId="77777777" w:rsidR="000133F6" w:rsidRPr="00491884" w:rsidRDefault="000133F6" w:rsidP="00A621C8">
            <w:pPr>
              <w:pStyle w:val="TableText0"/>
              <w:rPr>
                <w:b/>
              </w:rPr>
            </w:pPr>
            <w:r w:rsidRPr="00491884">
              <w:rPr>
                <w:b/>
              </w:rPr>
              <w:t xml:space="preserve">Number of patients </w:t>
            </w:r>
          </w:p>
        </w:tc>
        <w:tc>
          <w:tcPr>
            <w:tcW w:w="230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B845D14" w14:textId="66059BCE" w:rsidR="000133F6" w:rsidRPr="00491884" w:rsidRDefault="000133F6" w:rsidP="00A621C8">
            <w:pPr>
              <w:pStyle w:val="TableText0"/>
              <w:rPr>
                <w:b/>
              </w:rPr>
            </w:pPr>
            <w:r w:rsidRPr="00491884">
              <w:rPr>
                <w:b/>
              </w:rPr>
              <w:t xml:space="preserve">Prescriptions supplied </w:t>
            </w:r>
            <w:r w:rsidR="0077149B" w:rsidRPr="00491884">
              <w:rPr>
                <w:b/>
                <w:bCs w:val="0"/>
              </w:rPr>
              <w:br/>
            </w:r>
            <w:r w:rsidRPr="00491884">
              <w:rPr>
                <w:b/>
              </w:rPr>
              <w:t>up to 31 Dec 2024</w:t>
            </w:r>
          </w:p>
        </w:tc>
        <w:tc>
          <w:tcPr>
            <w:tcW w:w="230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FF3AA33" w14:textId="77777777" w:rsidR="000133F6" w:rsidRPr="00491884" w:rsidRDefault="000133F6" w:rsidP="00A621C8">
            <w:pPr>
              <w:pStyle w:val="TableText0"/>
              <w:rPr>
                <w:b/>
              </w:rPr>
            </w:pPr>
            <w:r w:rsidRPr="00491884">
              <w:rPr>
                <w:b/>
              </w:rPr>
              <w:t>Avg scripts per patient</w:t>
            </w:r>
          </w:p>
        </w:tc>
      </w:tr>
      <w:tr w:rsidR="000133F6" w:rsidRPr="00491884" w14:paraId="771BDDB6" w14:textId="77777777" w:rsidTr="0002786C">
        <w:trPr>
          <w:trHeight w:val="309"/>
        </w:trPr>
        <w:tc>
          <w:tcPr>
            <w:tcW w:w="230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9A66F43" w14:textId="77777777" w:rsidR="000133F6" w:rsidRPr="00491884" w:rsidRDefault="000133F6" w:rsidP="00A621C8">
            <w:pPr>
              <w:pStyle w:val="TableText0"/>
            </w:pPr>
            <w:r w:rsidRPr="00491884">
              <w:t>Commenced in 2021</w:t>
            </w:r>
          </w:p>
        </w:tc>
        <w:tc>
          <w:tcPr>
            <w:tcW w:w="230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1075406" w14:textId="485F0856" w:rsidR="000133F6" w:rsidRPr="003208C5" w:rsidRDefault="000133F6" w:rsidP="00A621C8">
            <w:pPr>
              <w:pStyle w:val="TableText0"/>
              <w:rPr>
                <w:vertAlign w:val="superscript"/>
              </w:rPr>
            </w:pPr>
            <w:r w:rsidRPr="00491884">
              <w:t> </w:t>
            </w:r>
            <w:r w:rsidR="0002786C" w:rsidRPr="0002786C">
              <w:rPr>
                <w:color w:val="000000"/>
                <w:spacing w:val="53"/>
                <w:shd w:val="solid" w:color="000000" w:fill="000000"/>
                <w:fitText w:val="330" w:id="-663485950"/>
                <w14:textFill>
                  <w14:solidFill>
                    <w14:srgbClr w14:val="000000">
                      <w14:alpha w14:val="100000"/>
                    </w14:srgbClr>
                  </w14:solidFill>
                </w14:textFill>
              </w:rPr>
              <w:t>|||</w:t>
            </w:r>
            <w:r w:rsidR="0002786C" w:rsidRPr="0002786C">
              <w:rPr>
                <w:color w:val="000000"/>
                <w:spacing w:val="1"/>
                <w:shd w:val="solid" w:color="000000" w:fill="000000"/>
                <w:fitText w:val="330" w:id="-663485950"/>
                <w14:textFill>
                  <w14:solidFill>
                    <w14:srgbClr w14:val="000000">
                      <w14:alpha w14:val="100000"/>
                    </w14:srgbClr>
                  </w14:solidFill>
                </w14:textFill>
              </w:rPr>
              <w:t>|</w:t>
            </w:r>
            <w:r w:rsidRPr="00491884">
              <w:t xml:space="preserve"> </w:t>
            </w:r>
            <w:r w:rsidR="003208C5">
              <w:rPr>
                <w:vertAlign w:val="superscript"/>
              </w:rPr>
              <w:t>1</w:t>
            </w:r>
          </w:p>
        </w:tc>
        <w:tc>
          <w:tcPr>
            <w:tcW w:w="230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12F5F97" w14:textId="788DD2F1" w:rsidR="000133F6" w:rsidRPr="00491884" w:rsidRDefault="000133F6" w:rsidP="00A621C8">
            <w:pPr>
              <w:pStyle w:val="TableText0"/>
            </w:pPr>
            <w:r w:rsidRPr="00491884">
              <w:t> </w:t>
            </w:r>
            <w:r w:rsidR="0002786C" w:rsidRPr="0002786C">
              <w:rPr>
                <w:color w:val="000000"/>
                <w:spacing w:val="53"/>
                <w:shd w:val="solid" w:color="000000" w:fill="000000"/>
                <w:fitText w:val="330" w:id="-663485949"/>
                <w14:textFill>
                  <w14:solidFill>
                    <w14:srgbClr w14:val="000000">
                      <w14:alpha w14:val="100000"/>
                    </w14:srgbClr>
                  </w14:solidFill>
                </w14:textFill>
              </w:rPr>
              <w:t>|||</w:t>
            </w:r>
            <w:r w:rsidR="0002786C" w:rsidRPr="0002786C">
              <w:rPr>
                <w:color w:val="000000"/>
                <w:spacing w:val="1"/>
                <w:shd w:val="solid" w:color="000000" w:fill="000000"/>
                <w:fitText w:val="330" w:id="-663485949"/>
                <w14:textFill>
                  <w14:solidFill>
                    <w14:srgbClr w14:val="000000">
                      <w14:alpha w14:val="100000"/>
                    </w14:srgbClr>
                  </w14:solidFill>
                </w14:textFill>
              </w:rPr>
              <w:t>|</w:t>
            </w:r>
            <w:r w:rsidR="003208C5" w:rsidRPr="00491884">
              <w:t xml:space="preserve"> </w:t>
            </w:r>
            <w:r w:rsidR="003208C5" w:rsidRPr="003208C5">
              <w:rPr>
                <w:vertAlign w:val="superscript"/>
              </w:rPr>
              <w:t>2</w:t>
            </w:r>
          </w:p>
        </w:tc>
        <w:tc>
          <w:tcPr>
            <w:tcW w:w="2302" w:type="dxa"/>
            <w:tcBorders>
              <w:top w:val="single" w:sz="8" w:space="0" w:color="auto"/>
              <w:left w:val="nil"/>
              <w:bottom w:val="single" w:sz="8" w:space="0" w:color="auto"/>
              <w:right w:val="single" w:sz="8" w:space="0" w:color="auto"/>
            </w:tcBorders>
            <w:shd w:val="solid" w:color="000000" w:fill="000000"/>
            <w:noWrap/>
            <w:tcMar>
              <w:top w:w="0" w:type="dxa"/>
              <w:left w:w="108" w:type="dxa"/>
              <w:bottom w:w="0" w:type="dxa"/>
              <w:right w:w="108" w:type="dxa"/>
            </w:tcMar>
            <w:vAlign w:val="bottom"/>
            <w:hideMark/>
          </w:tcPr>
          <w:p w14:paraId="417315E6" w14:textId="4C9D6035" w:rsidR="000133F6" w:rsidRPr="00491884" w:rsidRDefault="0002786C" w:rsidP="00A621C8">
            <w:pPr>
              <w:pStyle w:val="TableText0"/>
            </w:pPr>
            <w:r w:rsidRPr="0002786C">
              <w:rPr>
                <w:color w:val="000000"/>
                <w:spacing w:val="53"/>
                <w:fitText w:val="330" w:id="-663485948"/>
                <w14:textFill>
                  <w14:solidFill>
                    <w14:srgbClr w14:val="000000">
                      <w14:alpha w14:val="100000"/>
                    </w14:srgbClr>
                  </w14:solidFill>
                </w14:textFill>
              </w:rPr>
              <w:t>|||</w:t>
            </w:r>
            <w:r w:rsidRPr="0002786C">
              <w:rPr>
                <w:color w:val="000000"/>
                <w:spacing w:val="1"/>
                <w:fitText w:val="330" w:id="-663485948"/>
                <w14:textFill>
                  <w14:solidFill>
                    <w14:srgbClr w14:val="000000">
                      <w14:alpha w14:val="100000"/>
                    </w14:srgbClr>
                  </w14:solidFill>
                </w14:textFill>
              </w:rPr>
              <w:t>|</w:t>
            </w:r>
          </w:p>
        </w:tc>
      </w:tr>
      <w:tr w:rsidR="000133F6" w:rsidRPr="00491884" w14:paraId="09B15EFC" w14:textId="77777777" w:rsidTr="0002786C">
        <w:trPr>
          <w:trHeight w:val="309"/>
        </w:trPr>
        <w:tc>
          <w:tcPr>
            <w:tcW w:w="230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3158210" w14:textId="77777777" w:rsidR="000133F6" w:rsidRPr="00491884" w:rsidRDefault="000133F6" w:rsidP="00A621C8">
            <w:pPr>
              <w:pStyle w:val="TableText0"/>
            </w:pPr>
            <w:r w:rsidRPr="00491884">
              <w:t>Commenced in 2022</w:t>
            </w:r>
          </w:p>
        </w:tc>
        <w:tc>
          <w:tcPr>
            <w:tcW w:w="230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B2B4580" w14:textId="6D2DFBB7" w:rsidR="000133F6" w:rsidRPr="00491884" w:rsidRDefault="000133F6" w:rsidP="00A621C8">
            <w:pPr>
              <w:pStyle w:val="TableText0"/>
            </w:pPr>
            <w:r w:rsidRPr="00491884">
              <w:t xml:space="preserve"> </w:t>
            </w:r>
            <w:r w:rsidR="0002786C" w:rsidRPr="0002786C">
              <w:rPr>
                <w:color w:val="000000"/>
                <w:spacing w:val="53"/>
                <w:shd w:val="solid" w:color="000000" w:fill="000000"/>
                <w:fitText w:val="330" w:id="-663485947"/>
                <w14:textFill>
                  <w14:solidFill>
                    <w14:srgbClr w14:val="000000">
                      <w14:alpha w14:val="100000"/>
                    </w14:srgbClr>
                  </w14:solidFill>
                </w14:textFill>
              </w:rPr>
              <w:t>|||</w:t>
            </w:r>
            <w:r w:rsidR="0002786C" w:rsidRPr="0002786C">
              <w:rPr>
                <w:color w:val="000000"/>
                <w:spacing w:val="1"/>
                <w:shd w:val="solid" w:color="000000" w:fill="000000"/>
                <w:fitText w:val="330" w:id="-663485947"/>
                <w14:textFill>
                  <w14:solidFill>
                    <w14:srgbClr w14:val="000000">
                      <w14:alpha w14:val="100000"/>
                    </w14:srgbClr>
                  </w14:solidFill>
                </w14:textFill>
              </w:rPr>
              <w:t>|</w:t>
            </w:r>
            <w:r w:rsidR="003208C5" w:rsidRPr="00491884">
              <w:t xml:space="preserve"> </w:t>
            </w:r>
            <w:r w:rsidR="003208C5">
              <w:rPr>
                <w:vertAlign w:val="superscript"/>
              </w:rPr>
              <w:t>1</w:t>
            </w:r>
          </w:p>
        </w:tc>
        <w:tc>
          <w:tcPr>
            <w:tcW w:w="230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16275A" w14:textId="4113E6F6" w:rsidR="000133F6" w:rsidRPr="00491884" w:rsidRDefault="000133F6" w:rsidP="00A621C8">
            <w:pPr>
              <w:pStyle w:val="TableText0"/>
            </w:pPr>
            <w:r w:rsidRPr="00491884">
              <w:t> </w:t>
            </w:r>
            <w:r w:rsidR="0002786C" w:rsidRPr="0002786C">
              <w:rPr>
                <w:color w:val="000000"/>
                <w:spacing w:val="53"/>
                <w:shd w:val="solid" w:color="000000" w:fill="000000"/>
                <w:fitText w:val="330" w:id="-663485946"/>
                <w14:textFill>
                  <w14:solidFill>
                    <w14:srgbClr w14:val="000000">
                      <w14:alpha w14:val="100000"/>
                    </w14:srgbClr>
                  </w14:solidFill>
                </w14:textFill>
              </w:rPr>
              <w:t>|||</w:t>
            </w:r>
            <w:r w:rsidR="0002786C" w:rsidRPr="0002786C">
              <w:rPr>
                <w:color w:val="000000"/>
                <w:spacing w:val="1"/>
                <w:shd w:val="solid" w:color="000000" w:fill="000000"/>
                <w:fitText w:val="330" w:id="-663485946"/>
                <w14:textFill>
                  <w14:solidFill>
                    <w14:srgbClr w14:val="000000">
                      <w14:alpha w14:val="100000"/>
                    </w14:srgbClr>
                  </w14:solidFill>
                </w14:textFill>
              </w:rPr>
              <w:t>|</w:t>
            </w:r>
            <w:r w:rsidR="003208C5" w:rsidRPr="00491884">
              <w:t xml:space="preserve"> </w:t>
            </w:r>
            <w:r w:rsidR="003208C5" w:rsidRPr="003208C5">
              <w:rPr>
                <w:vertAlign w:val="superscript"/>
              </w:rPr>
              <w:t>3</w:t>
            </w:r>
          </w:p>
        </w:tc>
        <w:tc>
          <w:tcPr>
            <w:tcW w:w="2302" w:type="dxa"/>
            <w:tcBorders>
              <w:top w:val="single" w:sz="8" w:space="0" w:color="auto"/>
              <w:left w:val="nil"/>
              <w:bottom w:val="single" w:sz="8" w:space="0" w:color="auto"/>
              <w:right w:val="single" w:sz="8" w:space="0" w:color="auto"/>
            </w:tcBorders>
            <w:shd w:val="solid" w:color="000000" w:fill="000000"/>
            <w:noWrap/>
            <w:tcMar>
              <w:top w:w="0" w:type="dxa"/>
              <w:left w:w="108" w:type="dxa"/>
              <w:bottom w:w="0" w:type="dxa"/>
              <w:right w:w="108" w:type="dxa"/>
            </w:tcMar>
            <w:vAlign w:val="bottom"/>
            <w:hideMark/>
          </w:tcPr>
          <w:p w14:paraId="4AF08F2C" w14:textId="34AA6DBA" w:rsidR="000133F6" w:rsidRPr="00491884" w:rsidRDefault="0002786C" w:rsidP="00A621C8">
            <w:pPr>
              <w:pStyle w:val="TableText0"/>
            </w:pPr>
            <w:r w:rsidRPr="0002786C">
              <w:rPr>
                <w:color w:val="000000"/>
                <w:spacing w:val="53"/>
                <w:fitText w:val="330" w:id="-663485945"/>
                <w14:textFill>
                  <w14:solidFill>
                    <w14:srgbClr w14:val="000000">
                      <w14:alpha w14:val="100000"/>
                    </w14:srgbClr>
                  </w14:solidFill>
                </w14:textFill>
              </w:rPr>
              <w:t>|||</w:t>
            </w:r>
            <w:r w:rsidRPr="0002786C">
              <w:rPr>
                <w:color w:val="000000"/>
                <w:spacing w:val="1"/>
                <w:fitText w:val="330" w:id="-663485945"/>
                <w14:textFill>
                  <w14:solidFill>
                    <w14:srgbClr w14:val="000000">
                      <w14:alpha w14:val="100000"/>
                    </w14:srgbClr>
                  </w14:solidFill>
                </w14:textFill>
              </w:rPr>
              <w:t>|</w:t>
            </w:r>
          </w:p>
        </w:tc>
      </w:tr>
      <w:tr w:rsidR="000133F6" w:rsidRPr="00491884" w14:paraId="16294789" w14:textId="77777777" w:rsidTr="0002786C">
        <w:trPr>
          <w:trHeight w:val="309"/>
        </w:trPr>
        <w:tc>
          <w:tcPr>
            <w:tcW w:w="230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4958E69" w14:textId="77777777" w:rsidR="000133F6" w:rsidRPr="00491884" w:rsidRDefault="000133F6" w:rsidP="00A621C8">
            <w:pPr>
              <w:pStyle w:val="TableText0"/>
            </w:pPr>
            <w:r w:rsidRPr="00491884">
              <w:t>Commenced in 2023</w:t>
            </w:r>
          </w:p>
        </w:tc>
        <w:tc>
          <w:tcPr>
            <w:tcW w:w="230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8853A12" w14:textId="50A8A4B9" w:rsidR="000133F6" w:rsidRPr="00491884" w:rsidRDefault="000133F6" w:rsidP="00A621C8">
            <w:pPr>
              <w:pStyle w:val="TableText0"/>
            </w:pPr>
            <w:r w:rsidRPr="00491884">
              <w:t xml:space="preserve"> </w:t>
            </w:r>
            <w:r w:rsidR="0002786C" w:rsidRPr="0002786C">
              <w:rPr>
                <w:color w:val="000000"/>
                <w:spacing w:val="53"/>
                <w:shd w:val="solid" w:color="000000" w:fill="000000"/>
                <w:fitText w:val="330" w:id="-663485944"/>
                <w14:textFill>
                  <w14:solidFill>
                    <w14:srgbClr w14:val="000000">
                      <w14:alpha w14:val="100000"/>
                    </w14:srgbClr>
                  </w14:solidFill>
                </w14:textFill>
              </w:rPr>
              <w:t>|||</w:t>
            </w:r>
            <w:r w:rsidR="0002786C" w:rsidRPr="0002786C">
              <w:rPr>
                <w:color w:val="000000"/>
                <w:spacing w:val="1"/>
                <w:shd w:val="solid" w:color="000000" w:fill="000000"/>
                <w:fitText w:val="330" w:id="-663485944"/>
                <w14:textFill>
                  <w14:solidFill>
                    <w14:srgbClr w14:val="000000">
                      <w14:alpha w14:val="100000"/>
                    </w14:srgbClr>
                  </w14:solidFill>
                </w14:textFill>
              </w:rPr>
              <w:t>|</w:t>
            </w:r>
            <w:r w:rsidR="003208C5" w:rsidRPr="00491884">
              <w:t xml:space="preserve"> </w:t>
            </w:r>
            <w:r w:rsidR="003208C5">
              <w:rPr>
                <w:vertAlign w:val="superscript"/>
              </w:rPr>
              <w:t>1</w:t>
            </w:r>
          </w:p>
        </w:tc>
        <w:tc>
          <w:tcPr>
            <w:tcW w:w="230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A119BFC" w14:textId="6828F0CF" w:rsidR="000133F6" w:rsidRPr="00491884" w:rsidRDefault="000133F6" w:rsidP="00A621C8">
            <w:pPr>
              <w:pStyle w:val="TableText0"/>
            </w:pPr>
            <w:r w:rsidRPr="00491884">
              <w:t> </w:t>
            </w:r>
            <w:r w:rsidR="0002786C" w:rsidRPr="0002786C">
              <w:rPr>
                <w:color w:val="000000"/>
                <w:spacing w:val="53"/>
                <w:shd w:val="solid" w:color="000000" w:fill="000000"/>
                <w:fitText w:val="330" w:id="-663485943"/>
                <w14:textFill>
                  <w14:solidFill>
                    <w14:srgbClr w14:val="000000">
                      <w14:alpha w14:val="100000"/>
                    </w14:srgbClr>
                  </w14:solidFill>
                </w14:textFill>
              </w:rPr>
              <w:t>|||</w:t>
            </w:r>
            <w:r w:rsidR="0002786C" w:rsidRPr="0002786C">
              <w:rPr>
                <w:color w:val="000000"/>
                <w:spacing w:val="1"/>
                <w:shd w:val="solid" w:color="000000" w:fill="000000"/>
                <w:fitText w:val="330" w:id="-663485943"/>
                <w14:textFill>
                  <w14:solidFill>
                    <w14:srgbClr w14:val="000000">
                      <w14:alpha w14:val="100000"/>
                    </w14:srgbClr>
                  </w14:solidFill>
                </w14:textFill>
              </w:rPr>
              <w:t>|</w:t>
            </w:r>
            <w:r w:rsidR="00E310A3" w:rsidRPr="00491884">
              <w:t xml:space="preserve"> </w:t>
            </w:r>
            <w:r w:rsidR="00E310A3" w:rsidRPr="003208C5">
              <w:rPr>
                <w:vertAlign w:val="superscript"/>
              </w:rPr>
              <w:t>3</w:t>
            </w:r>
          </w:p>
        </w:tc>
        <w:tc>
          <w:tcPr>
            <w:tcW w:w="2302" w:type="dxa"/>
            <w:tcBorders>
              <w:top w:val="single" w:sz="8" w:space="0" w:color="auto"/>
              <w:left w:val="nil"/>
              <w:bottom w:val="single" w:sz="8" w:space="0" w:color="auto"/>
              <w:right w:val="single" w:sz="8" w:space="0" w:color="auto"/>
            </w:tcBorders>
            <w:shd w:val="solid" w:color="000000" w:fill="000000"/>
            <w:noWrap/>
            <w:tcMar>
              <w:top w:w="0" w:type="dxa"/>
              <w:left w:w="108" w:type="dxa"/>
              <w:bottom w:w="0" w:type="dxa"/>
              <w:right w:w="108" w:type="dxa"/>
            </w:tcMar>
            <w:vAlign w:val="bottom"/>
            <w:hideMark/>
          </w:tcPr>
          <w:p w14:paraId="3099C50D" w14:textId="3671B8AE" w:rsidR="000133F6" w:rsidRPr="00491884" w:rsidRDefault="0002786C" w:rsidP="00A621C8">
            <w:pPr>
              <w:pStyle w:val="TableText0"/>
            </w:pPr>
            <w:r w:rsidRPr="0002786C">
              <w:rPr>
                <w:color w:val="000000"/>
                <w:spacing w:val="53"/>
                <w:fitText w:val="330" w:id="-663485942"/>
                <w14:textFill>
                  <w14:solidFill>
                    <w14:srgbClr w14:val="000000">
                      <w14:alpha w14:val="100000"/>
                    </w14:srgbClr>
                  </w14:solidFill>
                </w14:textFill>
              </w:rPr>
              <w:t>|||</w:t>
            </w:r>
            <w:r w:rsidRPr="0002786C">
              <w:rPr>
                <w:color w:val="000000"/>
                <w:spacing w:val="1"/>
                <w:fitText w:val="330" w:id="-663485942"/>
                <w14:textFill>
                  <w14:solidFill>
                    <w14:srgbClr w14:val="000000">
                      <w14:alpha w14:val="100000"/>
                    </w14:srgbClr>
                  </w14:solidFill>
                </w14:textFill>
              </w:rPr>
              <w:t>|</w:t>
            </w:r>
          </w:p>
        </w:tc>
      </w:tr>
      <w:tr w:rsidR="000133F6" w:rsidRPr="00491884" w14:paraId="44CC7CD3" w14:textId="77777777" w:rsidTr="0002786C">
        <w:trPr>
          <w:trHeight w:val="309"/>
        </w:trPr>
        <w:tc>
          <w:tcPr>
            <w:tcW w:w="230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8AA1502" w14:textId="77777777" w:rsidR="000133F6" w:rsidRPr="00491884" w:rsidRDefault="000133F6" w:rsidP="00A621C8">
            <w:pPr>
              <w:pStyle w:val="TableText0"/>
            </w:pPr>
            <w:r w:rsidRPr="00491884">
              <w:t>Commenced in 2024</w:t>
            </w:r>
          </w:p>
        </w:tc>
        <w:tc>
          <w:tcPr>
            <w:tcW w:w="230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FF4B715" w14:textId="11BDFFAC" w:rsidR="000133F6" w:rsidRPr="00491884" w:rsidRDefault="000133F6" w:rsidP="00A621C8">
            <w:pPr>
              <w:pStyle w:val="TableText0"/>
            </w:pPr>
            <w:r w:rsidRPr="00491884">
              <w:t xml:space="preserve"> </w:t>
            </w:r>
            <w:r w:rsidR="0002786C" w:rsidRPr="0002786C">
              <w:rPr>
                <w:color w:val="000000"/>
                <w:spacing w:val="53"/>
                <w:shd w:val="solid" w:color="000000" w:fill="000000"/>
                <w:fitText w:val="330" w:id="-663485941"/>
                <w14:textFill>
                  <w14:solidFill>
                    <w14:srgbClr w14:val="000000">
                      <w14:alpha w14:val="100000"/>
                    </w14:srgbClr>
                  </w14:solidFill>
                </w14:textFill>
              </w:rPr>
              <w:t>|||</w:t>
            </w:r>
            <w:r w:rsidR="0002786C" w:rsidRPr="0002786C">
              <w:rPr>
                <w:color w:val="000000"/>
                <w:spacing w:val="1"/>
                <w:shd w:val="solid" w:color="000000" w:fill="000000"/>
                <w:fitText w:val="330" w:id="-663485941"/>
                <w14:textFill>
                  <w14:solidFill>
                    <w14:srgbClr w14:val="000000">
                      <w14:alpha w14:val="100000"/>
                    </w14:srgbClr>
                  </w14:solidFill>
                </w14:textFill>
              </w:rPr>
              <w:t>|</w:t>
            </w:r>
            <w:r w:rsidR="003208C5" w:rsidRPr="00491884">
              <w:t xml:space="preserve"> </w:t>
            </w:r>
            <w:r w:rsidR="003208C5">
              <w:rPr>
                <w:vertAlign w:val="superscript"/>
              </w:rPr>
              <w:t>1</w:t>
            </w:r>
          </w:p>
        </w:tc>
        <w:tc>
          <w:tcPr>
            <w:tcW w:w="230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A2073CD" w14:textId="02BFA355" w:rsidR="000133F6" w:rsidRPr="00491884" w:rsidRDefault="000133F6" w:rsidP="00A621C8">
            <w:pPr>
              <w:pStyle w:val="TableText0"/>
            </w:pPr>
            <w:r w:rsidRPr="00491884">
              <w:t> </w:t>
            </w:r>
            <w:r w:rsidR="0002786C" w:rsidRPr="0002786C">
              <w:rPr>
                <w:color w:val="000000"/>
                <w:spacing w:val="53"/>
                <w:shd w:val="solid" w:color="000000" w:fill="000000"/>
                <w:fitText w:val="330" w:id="-663485940"/>
                <w14:textFill>
                  <w14:solidFill>
                    <w14:srgbClr w14:val="000000">
                      <w14:alpha w14:val="100000"/>
                    </w14:srgbClr>
                  </w14:solidFill>
                </w14:textFill>
              </w:rPr>
              <w:t>|||</w:t>
            </w:r>
            <w:r w:rsidR="0002786C" w:rsidRPr="0002786C">
              <w:rPr>
                <w:color w:val="000000"/>
                <w:spacing w:val="1"/>
                <w:shd w:val="solid" w:color="000000" w:fill="000000"/>
                <w:fitText w:val="330" w:id="-663485940"/>
                <w14:textFill>
                  <w14:solidFill>
                    <w14:srgbClr w14:val="000000">
                      <w14:alpha w14:val="100000"/>
                    </w14:srgbClr>
                  </w14:solidFill>
                </w14:textFill>
              </w:rPr>
              <w:t>|</w:t>
            </w:r>
            <w:r w:rsidR="003208C5" w:rsidRPr="00491884">
              <w:t xml:space="preserve"> </w:t>
            </w:r>
            <w:r w:rsidR="003208C5">
              <w:rPr>
                <w:vertAlign w:val="superscript"/>
              </w:rPr>
              <w:t>1</w:t>
            </w:r>
          </w:p>
        </w:tc>
        <w:tc>
          <w:tcPr>
            <w:tcW w:w="2302" w:type="dxa"/>
            <w:tcBorders>
              <w:top w:val="single" w:sz="8" w:space="0" w:color="auto"/>
              <w:left w:val="nil"/>
              <w:bottom w:val="single" w:sz="8" w:space="0" w:color="auto"/>
              <w:right w:val="single" w:sz="8" w:space="0" w:color="auto"/>
            </w:tcBorders>
            <w:shd w:val="solid" w:color="000000" w:fill="000000"/>
            <w:noWrap/>
            <w:tcMar>
              <w:top w:w="0" w:type="dxa"/>
              <w:left w:w="108" w:type="dxa"/>
              <w:bottom w:w="0" w:type="dxa"/>
              <w:right w:w="108" w:type="dxa"/>
            </w:tcMar>
            <w:vAlign w:val="bottom"/>
            <w:hideMark/>
          </w:tcPr>
          <w:p w14:paraId="3A074AC7" w14:textId="35ABB31E" w:rsidR="000133F6" w:rsidRPr="00491884" w:rsidRDefault="0002786C" w:rsidP="00A621C8">
            <w:pPr>
              <w:pStyle w:val="TableText0"/>
            </w:pPr>
            <w:r w:rsidRPr="0002786C">
              <w:rPr>
                <w:color w:val="000000"/>
                <w:spacing w:val="53"/>
                <w:fitText w:val="330" w:id="-663485939"/>
                <w14:textFill>
                  <w14:solidFill>
                    <w14:srgbClr w14:val="000000">
                      <w14:alpha w14:val="100000"/>
                    </w14:srgbClr>
                  </w14:solidFill>
                </w14:textFill>
              </w:rPr>
              <w:t>|||</w:t>
            </w:r>
            <w:r w:rsidRPr="0002786C">
              <w:rPr>
                <w:color w:val="000000"/>
                <w:spacing w:val="1"/>
                <w:fitText w:val="330" w:id="-663485939"/>
                <w14:textFill>
                  <w14:solidFill>
                    <w14:srgbClr w14:val="000000">
                      <w14:alpha w14:val="100000"/>
                    </w14:srgbClr>
                  </w14:solidFill>
                </w14:textFill>
              </w:rPr>
              <w:t>|</w:t>
            </w:r>
          </w:p>
        </w:tc>
      </w:tr>
    </w:tbl>
    <w:p w14:paraId="05BA4D87" w14:textId="6CC08BF4" w:rsidR="00C045A7" w:rsidRDefault="00A621C8" w:rsidP="00A621C8">
      <w:pPr>
        <w:rPr>
          <w:rFonts w:ascii="Arial Narrow" w:hAnsi="Arial Narrow"/>
          <w:snapToGrid w:val="0"/>
          <w:sz w:val="18"/>
          <w:szCs w:val="22"/>
        </w:rPr>
      </w:pPr>
      <w:r w:rsidRPr="00491884">
        <w:rPr>
          <w:rFonts w:ascii="Arial Narrow" w:hAnsi="Arial Narrow"/>
          <w:snapToGrid w:val="0"/>
          <w:sz w:val="18"/>
          <w:szCs w:val="22"/>
        </w:rPr>
        <w:t>Source: Analysis provided by DUSC Secretariat, 2 April 2025.</w:t>
      </w:r>
    </w:p>
    <w:p w14:paraId="7EFC47AF" w14:textId="77777777" w:rsidR="00FF5F31" w:rsidRPr="009A6D58" w:rsidRDefault="00FF5F31" w:rsidP="00FF5F31">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2F56F93D" w14:textId="7054884C" w:rsidR="00FF5F31" w:rsidRPr="009A6D58" w:rsidRDefault="00FF5F31" w:rsidP="00FF5F31">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002420FA" w:rsidRPr="002420FA">
        <w:rPr>
          <w:rFonts w:ascii="Arial Narrow" w:hAnsi="Arial Narrow"/>
          <w:i/>
          <w:sz w:val="18"/>
          <w:szCs w:val="18"/>
        </w:rPr>
        <w:t>500 to &lt; 5,000</w:t>
      </w:r>
    </w:p>
    <w:p w14:paraId="36A46BF5" w14:textId="49F1002B" w:rsidR="00FF5F31" w:rsidRPr="009A6D58" w:rsidRDefault="00FF5F31" w:rsidP="00FF5F31">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00735589" w:rsidRPr="00735589">
        <w:rPr>
          <w:rFonts w:ascii="Arial Narrow" w:hAnsi="Arial Narrow"/>
          <w:i/>
          <w:sz w:val="18"/>
          <w:szCs w:val="18"/>
        </w:rPr>
        <w:t>20,000 to &lt; 30,000</w:t>
      </w:r>
    </w:p>
    <w:p w14:paraId="34CA761A" w14:textId="15187B27" w:rsidR="00FF5F31" w:rsidRPr="00FF5F31" w:rsidRDefault="00FF5F31" w:rsidP="00A621C8">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001B4975" w:rsidRPr="001B4975">
        <w:rPr>
          <w:rFonts w:ascii="Arial Narrow" w:hAnsi="Arial Narrow"/>
          <w:i/>
          <w:sz w:val="18"/>
          <w:szCs w:val="18"/>
        </w:rPr>
        <w:t>10,000 to &lt; 20,000</w:t>
      </w:r>
    </w:p>
    <w:p w14:paraId="04D35665" w14:textId="165C4F30" w:rsidR="00422E08" w:rsidRPr="00491884" w:rsidRDefault="007809A9" w:rsidP="00640D19">
      <w:pPr>
        <w:pStyle w:val="3-BodyText"/>
        <w:rPr>
          <w:color w:val="212121"/>
        </w:rPr>
      </w:pPr>
      <w:bookmarkStart w:id="94" w:name="_Hlk191898834"/>
      <w:r w:rsidRPr="00491884">
        <w:rPr>
          <w:color w:val="212121"/>
        </w:rPr>
        <w:t>The</w:t>
      </w:r>
      <w:r w:rsidR="007D42FA" w:rsidRPr="00491884">
        <w:rPr>
          <w:color w:val="212121"/>
        </w:rPr>
        <w:t xml:space="preserve"> subsidisation caps of the</w:t>
      </w:r>
      <w:r w:rsidR="00FB278F" w:rsidRPr="00491884">
        <w:rPr>
          <w:color w:val="212121"/>
        </w:rPr>
        <w:t xml:space="preserve"> </w:t>
      </w:r>
      <w:r w:rsidR="00422E08" w:rsidRPr="00491884">
        <w:rPr>
          <w:color w:val="212121"/>
        </w:rPr>
        <w:t>current</w:t>
      </w:r>
      <w:r w:rsidR="00FB278F" w:rsidRPr="00491884">
        <w:rPr>
          <w:color w:val="212121"/>
        </w:rPr>
        <w:t xml:space="preserve"> </w:t>
      </w:r>
      <w:r w:rsidR="00004361" w:rsidRPr="00491884">
        <w:rPr>
          <w:color w:val="212121"/>
        </w:rPr>
        <w:t>RSA</w:t>
      </w:r>
      <w:r w:rsidR="00364DD1" w:rsidRPr="00491884">
        <w:rPr>
          <w:color w:val="212121"/>
        </w:rPr>
        <w:t>,</w:t>
      </w:r>
      <w:r w:rsidR="00004361" w:rsidRPr="00491884">
        <w:rPr>
          <w:color w:val="212121"/>
        </w:rPr>
        <w:t xml:space="preserve"> </w:t>
      </w:r>
      <w:r w:rsidR="00C176DF" w:rsidRPr="00491884">
        <w:rPr>
          <w:color w:val="212121"/>
        </w:rPr>
        <w:t xml:space="preserve">inclusive of </w:t>
      </w:r>
      <w:r w:rsidR="00C37E07" w:rsidRPr="00491884">
        <w:rPr>
          <w:color w:val="212121"/>
        </w:rPr>
        <w:t>first</w:t>
      </w:r>
      <w:r w:rsidR="00CF7AA4">
        <w:rPr>
          <w:color w:val="212121"/>
        </w:rPr>
        <w:t>-</w:t>
      </w:r>
      <w:r w:rsidR="00C37E07" w:rsidRPr="00491884">
        <w:rPr>
          <w:color w:val="212121"/>
        </w:rPr>
        <w:t>line</w:t>
      </w:r>
      <w:r w:rsidR="00364DD1" w:rsidRPr="00491884">
        <w:rPr>
          <w:color w:val="212121"/>
        </w:rPr>
        <w:t xml:space="preserve"> and </w:t>
      </w:r>
      <w:r w:rsidR="00C37E07" w:rsidRPr="00491884">
        <w:rPr>
          <w:color w:val="212121"/>
        </w:rPr>
        <w:t>second</w:t>
      </w:r>
      <w:r w:rsidR="00CF7AA4">
        <w:rPr>
          <w:color w:val="212121"/>
        </w:rPr>
        <w:t>-</w:t>
      </w:r>
      <w:r w:rsidR="00C37E07" w:rsidRPr="00491884">
        <w:rPr>
          <w:color w:val="212121"/>
        </w:rPr>
        <w:t>line</w:t>
      </w:r>
      <w:r w:rsidR="00364DD1" w:rsidRPr="00491884">
        <w:rPr>
          <w:color w:val="212121"/>
        </w:rPr>
        <w:t xml:space="preserve"> </w:t>
      </w:r>
      <w:r w:rsidR="009272EE" w:rsidRPr="00491884">
        <w:rPr>
          <w:color w:val="212121"/>
        </w:rPr>
        <w:t xml:space="preserve">treatment of stage </w:t>
      </w:r>
      <w:r w:rsidR="00161E46" w:rsidRPr="00491884">
        <w:rPr>
          <w:color w:val="212121"/>
        </w:rPr>
        <w:t xml:space="preserve">IIIB or IV </w:t>
      </w:r>
      <w:r w:rsidR="00161E46" w:rsidRPr="007B60A2">
        <w:rPr>
          <w:i/>
          <w:iCs/>
          <w:color w:val="212121"/>
        </w:rPr>
        <w:t>EGFRm</w:t>
      </w:r>
      <w:r w:rsidR="00161E46" w:rsidRPr="00491884">
        <w:rPr>
          <w:color w:val="212121"/>
        </w:rPr>
        <w:t xml:space="preserve"> NSCLC</w:t>
      </w:r>
      <w:r w:rsidR="00364DD1" w:rsidRPr="00491884">
        <w:rPr>
          <w:color w:val="212121"/>
        </w:rPr>
        <w:t xml:space="preserve"> </w:t>
      </w:r>
      <w:r w:rsidR="007D42FA" w:rsidRPr="00491884">
        <w:rPr>
          <w:color w:val="212121"/>
        </w:rPr>
        <w:t xml:space="preserve">were </w:t>
      </w:r>
      <w:r w:rsidR="0002786C" w:rsidRPr="0002786C">
        <w:rPr>
          <w:color w:val="212121"/>
          <w:w w:val="60"/>
          <w:shd w:val="solid" w:color="000000" w:fill="000000"/>
          <w:fitText w:val="470" w:id="-663485938"/>
          <w14:textFill>
            <w14:solidFill>
              <w14:srgbClr w14:val="212121">
                <w14:alpha w14:val="100000"/>
              </w14:srgbClr>
            </w14:solidFill>
          </w14:textFill>
        </w:rPr>
        <w:t>|||  ||</w:t>
      </w:r>
      <w:r w:rsidR="0002786C" w:rsidRPr="0002786C">
        <w:rPr>
          <w:color w:val="212121"/>
          <w:spacing w:val="6"/>
          <w:w w:val="60"/>
          <w:shd w:val="solid" w:color="000000" w:fill="000000"/>
          <w:fitText w:val="470" w:id="-663485938"/>
          <w14:textFill>
            <w14:solidFill>
              <w14:srgbClr w14:val="212121">
                <w14:alpha w14:val="100000"/>
              </w14:srgbClr>
            </w14:solidFill>
          </w14:textFill>
        </w:rPr>
        <w:t>|</w:t>
      </w:r>
      <w:r w:rsidR="00325FA3" w:rsidRPr="00325FA3">
        <w:rPr>
          <w:color w:val="212121"/>
        </w:rPr>
        <w:t xml:space="preserve"> </w:t>
      </w:r>
      <w:r w:rsidR="0002786C" w:rsidRPr="0002786C">
        <w:rPr>
          <w:color w:val="212121"/>
          <w:w w:val="60"/>
          <w:shd w:val="solid" w:color="000000" w:fill="000000"/>
          <w:fitText w:val="470" w:id="-663485937"/>
          <w14:textFill>
            <w14:solidFill>
              <w14:srgbClr w14:val="212121">
                <w14:alpha w14:val="100000"/>
              </w14:srgbClr>
            </w14:solidFill>
          </w14:textFill>
        </w:rPr>
        <w:t>|||  ||</w:t>
      </w:r>
      <w:r w:rsidR="0002786C" w:rsidRPr="0002786C">
        <w:rPr>
          <w:color w:val="212121"/>
          <w:spacing w:val="6"/>
          <w:w w:val="60"/>
          <w:shd w:val="solid" w:color="000000" w:fill="000000"/>
          <w:fitText w:val="470" w:id="-663485937"/>
          <w14:textFill>
            <w14:solidFill>
              <w14:srgbClr w14:val="212121">
                <w14:alpha w14:val="100000"/>
              </w14:srgbClr>
            </w14:solidFill>
          </w14:textFill>
        </w:rPr>
        <w:t>|</w:t>
      </w:r>
      <w:r w:rsidR="00325FA3" w:rsidRPr="00325FA3">
        <w:rPr>
          <w:color w:val="212121"/>
        </w:rPr>
        <w:t xml:space="preserve"> </w:t>
      </w:r>
      <w:r w:rsidR="0002786C" w:rsidRPr="0002786C">
        <w:rPr>
          <w:color w:val="212121"/>
          <w:w w:val="60"/>
          <w:shd w:val="solid" w:color="000000" w:fill="000000"/>
          <w:fitText w:val="470" w:id="-663485936"/>
          <w14:textFill>
            <w14:solidFill>
              <w14:srgbClr w14:val="212121">
                <w14:alpha w14:val="100000"/>
              </w14:srgbClr>
            </w14:solidFill>
          </w14:textFill>
        </w:rPr>
        <w:t>|||  ||</w:t>
      </w:r>
      <w:r w:rsidR="0002786C" w:rsidRPr="0002786C">
        <w:rPr>
          <w:color w:val="212121"/>
          <w:spacing w:val="6"/>
          <w:w w:val="60"/>
          <w:shd w:val="solid" w:color="000000" w:fill="000000"/>
          <w:fitText w:val="470" w:id="-663485936"/>
          <w14:textFill>
            <w14:solidFill>
              <w14:srgbClr w14:val="212121">
                <w14:alpha w14:val="100000"/>
              </w14:srgbClr>
            </w14:solidFill>
          </w14:textFill>
        </w:rPr>
        <w:t>|</w:t>
      </w:r>
      <w:r w:rsidR="00325FA3" w:rsidRPr="00325FA3">
        <w:rPr>
          <w:color w:val="212121"/>
        </w:rPr>
        <w:t xml:space="preserve"> </w:t>
      </w:r>
      <w:r w:rsidR="0002786C" w:rsidRPr="0002786C">
        <w:rPr>
          <w:color w:val="212121"/>
          <w:w w:val="60"/>
          <w:shd w:val="solid" w:color="000000" w:fill="000000"/>
          <w:fitText w:val="470" w:id="-663485952"/>
          <w14:textFill>
            <w14:solidFill>
              <w14:srgbClr w14:val="212121">
                <w14:alpha w14:val="100000"/>
              </w14:srgbClr>
            </w14:solidFill>
          </w14:textFill>
        </w:rPr>
        <w:t>|||  ||</w:t>
      </w:r>
      <w:r w:rsidR="0002786C" w:rsidRPr="0002786C">
        <w:rPr>
          <w:color w:val="212121"/>
          <w:spacing w:val="6"/>
          <w:w w:val="60"/>
          <w:shd w:val="solid" w:color="000000" w:fill="000000"/>
          <w:fitText w:val="470" w:id="-663485952"/>
          <w14:textFill>
            <w14:solidFill>
              <w14:srgbClr w14:val="212121">
                <w14:alpha w14:val="100000"/>
              </w14:srgbClr>
            </w14:solidFill>
          </w14:textFill>
        </w:rPr>
        <w:t>|</w:t>
      </w:r>
      <w:r w:rsidR="00325FA3" w:rsidRPr="00325FA3">
        <w:rPr>
          <w:color w:val="212121"/>
        </w:rPr>
        <w:t xml:space="preserve"> </w:t>
      </w:r>
      <w:r w:rsidR="0002786C" w:rsidRPr="0002786C">
        <w:rPr>
          <w:color w:val="212121"/>
          <w:w w:val="60"/>
          <w:shd w:val="solid" w:color="000000" w:fill="000000"/>
          <w:fitText w:val="470" w:id="-663485951"/>
          <w14:textFill>
            <w14:solidFill>
              <w14:srgbClr w14:val="212121">
                <w14:alpha w14:val="100000"/>
              </w14:srgbClr>
            </w14:solidFill>
          </w14:textFill>
        </w:rPr>
        <w:t>|||  ||</w:t>
      </w:r>
      <w:r w:rsidR="0002786C" w:rsidRPr="0002786C">
        <w:rPr>
          <w:color w:val="212121"/>
          <w:spacing w:val="6"/>
          <w:w w:val="60"/>
          <w:shd w:val="solid" w:color="000000" w:fill="000000"/>
          <w:fitText w:val="470" w:id="-663485951"/>
          <w14:textFill>
            <w14:solidFill>
              <w14:srgbClr w14:val="212121">
                <w14:alpha w14:val="100000"/>
              </w14:srgbClr>
            </w14:solidFill>
          </w14:textFill>
        </w:rPr>
        <w:t>|</w:t>
      </w:r>
      <w:r w:rsidR="00325FA3" w:rsidRPr="00325FA3">
        <w:rPr>
          <w:color w:val="212121"/>
        </w:rPr>
        <w:t xml:space="preserve"> </w:t>
      </w:r>
      <w:r w:rsidR="0002786C" w:rsidRPr="0002786C">
        <w:rPr>
          <w:color w:val="212121"/>
          <w:w w:val="60"/>
          <w:shd w:val="solid" w:color="000000" w:fill="000000"/>
          <w:fitText w:val="470" w:id="-663485950"/>
          <w14:textFill>
            <w14:solidFill>
              <w14:srgbClr w14:val="212121">
                <w14:alpha w14:val="100000"/>
              </w14:srgbClr>
            </w14:solidFill>
          </w14:textFill>
        </w:rPr>
        <w:t>|||  ||</w:t>
      </w:r>
      <w:r w:rsidR="0002786C" w:rsidRPr="0002786C">
        <w:rPr>
          <w:color w:val="212121"/>
          <w:spacing w:val="6"/>
          <w:w w:val="60"/>
          <w:shd w:val="solid" w:color="000000" w:fill="000000"/>
          <w:fitText w:val="470" w:id="-663485950"/>
          <w14:textFill>
            <w14:solidFill>
              <w14:srgbClr w14:val="212121">
                <w14:alpha w14:val="100000"/>
              </w14:srgbClr>
            </w14:solidFill>
          </w14:textFill>
        </w:rPr>
        <w:t>|</w:t>
      </w:r>
      <w:r w:rsidR="00325FA3" w:rsidRPr="00325FA3">
        <w:rPr>
          <w:color w:val="212121"/>
        </w:rPr>
        <w:t xml:space="preserve"> </w:t>
      </w:r>
      <w:r w:rsidR="0002786C" w:rsidRPr="0002786C">
        <w:rPr>
          <w:color w:val="212121"/>
          <w:w w:val="60"/>
          <w:shd w:val="solid" w:color="000000" w:fill="000000"/>
          <w:fitText w:val="470" w:id="-663485949"/>
          <w14:textFill>
            <w14:solidFill>
              <w14:srgbClr w14:val="212121">
                <w14:alpha w14:val="100000"/>
              </w14:srgbClr>
            </w14:solidFill>
          </w14:textFill>
        </w:rPr>
        <w:t>|||  ||</w:t>
      </w:r>
      <w:r w:rsidR="0002786C" w:rsidRPr="0002786C">
        <w:rPr>
          <w:color w:val="212121"/>
          <w:spacing w:val="6"/>
          <w:w w:val="60"/>
          <w:shd w:val="solid" w:color="000000" w:fill="000000"/>
          <w:fitText w:val="470" w:id="-663485949"/>
          <w14:textFill>
            <w14:solidFill>
              <w14:srgbClr w14:val="212121">
                <w14:alpha w14:val="100000"/>
              </w14:srgbClr>
            </w14:solidFill>
          </w14:textFill>
        </w:rPr>
        <w:t>|</w:t>
      </w:r>
      <w:r w:rsidR="00325FA3" w:rsidRPr="00325FA3">
        <w:rPr>
          <w:color w:val="212121"/>
        </w:rPr>
        <w:t xml:space="preserve"> </w:t>
      </w:r>
      <w:r w:rsidR="0002786C" w:rsidRPr="0002786C">
        <w:rPr>
          <w:color w:val="212121"/>
          <w:w w:val="60"/>
          <w:shd w:val="solid" w:color="000000" w:fill="000000"/>
          <w:fitText w:val="470" w:id="-663485948"/>
          <w14:textFill>
            <w14:solidFill>
              <w14:srgbClr w14:val="212121">
                <w14:alpha w14:val="100000"/>
              </w14:srgbClr>
            </w14:solidFill>
          </w14:textFill>
        </w:rPr>
        <w:t>|||  ||</w:t>
      </w:r>
      <w:r w:rsidR="0002786C" w:rsidRPr="0002786C">
        <w:rPr>
          <w:color w:val="212121"/>
          <w:spacing w:val="6"/>
          <w:w w:val="60"/>
          <w:shd w:val="solid" w:color="000000" w:fill="000000"/>
          <w:fitText w:val="470" w:id="-663485948"/>
          <w14:textFill>
            <w14:solidFill>
              <w14:srgbClr w14:val="212121">
                <w14:alpha w14:val="100000"/>
              </w14:srgbClr>
            </w14:solidFill>
          </w14:textFill>
        </w:rPr>
        <w:t>|</w:t>
      </w:r>
      <w:r w:rsidR="00325FA3" w:rsidRPr="00325FA3">
        <w:rPr>
          <w:color w:val="212121"/>
        </w:rPr>
        <w:t xml:space="preserve"> </w:t>
      </w:r>
      <w:r w:rsidR="0002786C" w:rsidRPr="0002786C">
        <w:rPr>
          <w:color w:val="212121"/>
          <w:w w:val="60"/>
          <w:shd w:val="solid" w:color="000000" w:fill="000000"/>
          <w:fitText w:val="470" w:id="-663485947"/>
          <w14:textFill>
            <w14:solidFill>
              <w14:srgbClr w14:val="212121">
                <w14:alpha w14:val="100000"/>
              </w14:srgbClr>
            </w14:solidFill>
          </w14:textFill>
        </w:rPr>
        <w:t>|||  ||</w:t>
      </w:r>
      <w:r w:rsidR="0002786C" w:rsidRPr="0002786C">
        <w:rPr>
          <w:color w:val="212121"/>
          <w:spacing w:val="6"/>
          <w:w w:val="60"/>
          <w:shd w:val="solid" w:color="000000" w:fill="000000"/>
          <w:fitText w:val="470" w:id="-663485947"/>
          <w14:textFill>
            <w14:solidFill>
              <w14:srgbClr w14:val="212121">
                <w14:alpha w14:val="100000"/>
              </w14:srgbClr>
            </w14:solidFill>
          </w14:textFill>
        </w:rPr>
        <w:t>|</w:t>
      </w:r>
      <w:r w:rsidR="00325FA3" w:rsidRPr="00325FA3">
        <w:rPr>
          <w:color w:val="212121"/>
        </w:rPr>
        <w:t xml:space="preserve"> </w:t>
      </w:r>
      <w:r w:rsidR="0002786C" w:rsidRPr="0002786C">
        <w:rPr>
          <w:color w:val="212121"/>
          <w:w w:val="60"/>
          <w:shd w:val="solid" w:color="000000" w:fill="000000"/>
          <w:fitText w:val="470" w:id="-663485946"/>
          <w14:textFill>
            <w14:solidFill>
              <w14:srgbClr w14:val="212121">
                <w14:alpha w14:val="100000"/>
              </w14:srgbClr>
            </w14:solidFill>
          </w14:textFill>
        </w:rPr>
        <w:t>|||  ||</w:t>
      </w:r>
      <w:r w:rsidR="0002786C" w:rsidRPr="0002786C">
        <w:rPr>
          <w:color w:val="212121"/>
          <w:spacing w:val="6"/>
          <w:w w:val="60"/>
          <w:shd w:val="solid" w:color="000000" w:fill="000000"/>
          <w:fitText w:val="470" w:id="-663485946"/>
          <w14:textFill>
            <w14:solidFill>
              <w14:srgbClr w14:val="212121">
                <w14:alpha w14:val="100000"/>
              </w14:srgbClr>
            </w14:solidFill>
          </w14:textFill>
        </w:rPr>
        <w:t>|</w:t>
      </w:r>
      <w:r w:rsidR="00325FA3" w:rsidRPr="00325FA3">
        <w:rPr>
          <w:color w:val="212121"/>
        </w:rPr>
        <w:t xml:space="preserve"> </w:t>
      </w:r>
      <w:r w:rsidR="0002786C" w:rsidRPr="0002786C">
        <w:rPr>
          <w:color w:val="212121"/>
          <w:w w:val="60"/>
          <w:shd w:val="solid" w:color="000000" w:fill="000000"/>
          <w:fitText w:val="470" w:id="-663485945"/>
          <w14:textFill>
            <w14:solidFill>
              <w14:srgbClr w14:val="212121">
                <w14:alpha w14:val="100000"/>
              </w14:srgbClr>
            </w14:solidFill>
          </w14:textFill>
        </w:rPr>
        <w:t>|||  ||</w:t>
      </w:r>
      <w:r w:rsidR="0002786C" w:rsidRPr="0002786C">
        <w:rPr>
          <w:color w:val="212121"/>
          <w:spacing w:val="6"/>
          <w:w w:val="60"/>
          <w:shd w:val="solid" w:color="000000" w:fill="000000"/>
          <w:fitText w:val="470" w:id="-663485945"/>
          <w14:textFill>
            <w14:solidFill>
              <w14:srgbClr w14:val="212121">
                <w14:alpha w14:val="100000"/>
              </w14:srgbClr>
            </w14:solidFill>
          </w14:textFill>
        </w:rPr>
        <w:t>|</w:t>
      </w:r>
      <w:r w:rsidR="00325FA3" w:rsidRPr="00325FA3">
        <w:rPr>
          <w:color w:val="212121"/>
        </w:rPr>
        <w:t xml:space="preserve"> </w:t>
      </w:r>
      <w:r w:rsidR="0002786C" w:rsidRPr="0002786C">
        <w:rPr>
          <w:color w:val="212121"/>
          <w:w w:val="60"/>
          <w:shd w:val="solid" w:color="000000" w:fill="000000"/>
          <w:fitText w:val="470" w:id="-663485696"/>
          <w14:textFill>
            <w14:solidFill>
              <w14:srgbClr w14:val="212121">
                <w14:alpha w14:val="100000"/>
              </w14:srgbClr>
            </w14:solidFill>
          </w14:textFill>
        </w:rPr>
        <w:t>|||  ||</w:t>
      </w:r>
      <w:r w:rsidR="0002786C" w:rsidRPr="0002786C">
        <w:rPr>
          <w:color w:val="212121"/>
          <w:spacing w:val="6"/>
          <w:w w:val="60"/>
          <w:shd w:val="solid" w:color="000000" w:fill="000000"/>
          <w:fitText w:val="470" w:id="-663485696"/>
          <w14:textFill>
            <w14:solidFill>
              <w14:srgbClr w14:val="212121">
                <w14:alpha w14:val="100000"/>
              </w14:srgbClr>
            </w14:solidFill>
          </w14:textFill>
        </w:rPr>
        <w:t>|</w:t>
      </w:r>
      <w:r w:rsidR="00325FA3" w:rsidRPr="00325FA3">
        <w:rPr>
          <w:color w:val="212121"/>
        </w:rPr>
        <w:t xml:space="preserve"> </w:t>
      </w:r>
      <w:r w:rsidR="0002786C" w:rsidRPr="0002786C">
        <w:rPr>
          <w:color w:val="212121"/>
          <w:w w:val="60"/>
          <w:shd w:val="solid" w:color="000000" w:fill="000000"/>
          <w:fitText w:val="470" w:id="-663485695"/>
          <w14:textFill>
            <w14:solidFill>
              <w14:srgbClr w14:val="212121">
                <w14:alpha w14:val="100000"/>
              </w14:srgbClr>
            </w14:solidFill>
          </w14:textFill>
        </w:rPr>
        <w:t>|||  ||</w:t>
      </w:r>
      <w:r w:rsidR="0002786C" w:rsidRPr="0002786C">
        <w:rPr>
          <w:color w:val="212121"/>
          <w:spacing w:val="6"/>
          <w:w w:val="60"/>
          <w:shd w:val="solid" w:color="000000" w:fill="000000"/>
          <w:fitText w:val="470" w:id="-663485695"/>
          <w14:textFill>
            <w14:solidFill>
              <w14:srgbClr w14:val="212121">
                <w14:alpha w14:val="100000"/>
              </w14:srgbClr>
            </w14:solidFill>
          </w14:textFill>
        </w:rPr>
        <w:t>|</w:t>
      </w:r>
      <w:r w:rsidR="00325FA3" w:rsidRPr="00325FA3">
        <w:rPr>
          <w:color w:val="212121"/>
        </w:rPr>
        <w:t xml:space="preserve"> </w:t>
      </w:r>
      <w:r w:rsidR="0002786C" w:rsidRPr="0002786C">
        <w:rPr>
          <w:color w:val="212121"/>
          <w:w w:val="60"/>
          <w:shd w:val="solid" w:color="000000" w:fill="000000"/>
          <w:fitText w:val="470" w:id="-663485694"/>
          <w14:textFill>
            <w14:solidFill>
              <w14:srgbClr w14:val="212121">
                <w14:alpha w14:val="100000"/>
              </w14:srgbClr>
            </w14:solidFill>
          </w14:textFill>
        </w:rPr>
        <w:t>|||  ||</w:t>
      </w:r>
      <w:r w:rsidR="0002786C" w:rsidRPr="0002786C">
        <w:rPr>
          <w:color w:val="212121"/>
          <w:spacing w:val="6"/>
          <w:w w:val="60"/>
          <w:shd w:val="solid" w:color="000000" w:fill="000000"/>
          <w:fitText w:val="470" w:id="-663485694"/>
          <w14:textFill>
            <w14:solidFill>
              <w14:srgbClr w14:val="212121">
                <w14:alpha w14:val="100000"/>
              </w14:srgbClr>
            </w14:solidFill>
          </w14:textFill>
        </w:rPr>
        <w:t>|</w:t>
      </w:r>
      <w:r w:rsidR="00325FA3" w:rsidRPr="00325FA3">
        <w:rPr>
          <w:color w:val="212121"/>
        </w:rPr>
        <w:t xml:space="preserve"> </w:t>
      </w:r>
      <w:r w:rsidR="0002786C" w:rsidRPr="0002786C">
        <w:rPr>
          <w:color w:val="212121"/>
          <w:w w:val="60"/>
          <w:shd w:val="solid" w:color="000000" w:fill="000000"/>
          <w:fitText w:val="470" w:id="-663485693"/>
          <w14:textFill>
            <w14:solidFill>
              <w14:srgbClr w14:val="212121">
                <w14:alpha w14:val="100000"/>
              </w14:srgbClr>
            </w14:solidFill>
          </w14:textFill>
        </w:rPr>
        <w:t>|||  ||</w:t>
      </w:r>
      <w:r w:rsidR="0002786C" w:rsidRPr="0002786C">
        <w:rPr>
          <w:color w:val="212121"/>
          <w:spacing w:val="6"/>
          <w:w w:val="60"/>
          <w:shd w:val="solid" w:color="000000" w:fill="000000"/>
          <w:fitText w:val="470" w:id="-663485693"/>
          <w14:textFill>
            <w14:solidFill>
              <w14:srgbClr w14:val="212121">
                <w14:alpha w14:val="100000"/>
              </w14:srgbClr>
            </w14:solidFill>
          </w14:textFill>
        </w:rPr>
        <w:t>|</w:t>
      </w:r>
      <w:r w:rsidR="00325FA3" w:rsidRPr="00325FA3">
        <w:rPr>
          <w:color w:val="212121"/>
        </w:rPr>
        <w:t xml:space="preserve"> </w:t>
      </w:r>
      <w:r w:rsidR="0002786C" w:rsidRPr="0002786C">
        <w:rPr>
          <w:color w:val="212121"/>
          <w:w w:val="60"/>
          <w:shd w:val="solid" w:color="000000" w:fill="000000"/>
          <w:fitText w:val="470" w:id="-663485692"/>
          <w14:textFill>
            <w14:solidFill>
              <w14:srgbClr w14:val="212121">
                <w14:alpha w14:val="100000"/>
              </w14:srgbClr>
            </w14:solidFill>
          </w14:textFill>
        </w:rPr>
        <w:t>|||  ||</w:t>
      </w:r>
      <w:r w:rsidR="0002786C" w:rsidRPr="0002786C">
        <w:rPr>
          <w:color w:val="212121"/>
          <w:spacing w:val="6"/>
          <w:w w:val="60"/>
          <w:shd w:val="solid" w:color="000000" w:fill="000000"/>
          <w:fitText w:val="470" w:id="-663485692"/>
          <w14:textFill>
            <w14:solidFill>
              <w14:srgbClr w14:val="212121">
                <w14:alpha w14:val="100000"/>
              </w14:srgbClr>
            </w14:solidFill>
          </w14:textFill>
        </w:rPr>
        <w:t>|</w:t>
      </w:r>
      <w:r w:rsidR="00325FA3" w:rsidRPr="00325FA3">
        <w:rPr>
          <w:color w:val="212121"/>
        </w:rPr>
        <w:t xml:space="preserve"> </w:t>
      </w:r>
      <w:r w:rsidR="0002786C" w:rsidRPr="0002786C">
        <w:rPr>
          <w:color w:val="212121"/>
          <w:w w:val="60"/>
          <w:shd w:val="solid" w:color="000000" w:fill="000000"/>
          <w:fitText w:val="470" w:id="-663485691"/>
          <w14:textFill>
            <w14:solidFill>
              <w14:srgbClr w14:val="212121">
                <w14:alpha w14:val="100000"/>
              </w14:srgbClr>
            </w14:solidFill>
          </w14:textFill>
        </w:rPr>
        <w:t>|||  ||</w:t>
      </w:r>
      <w:r w:rsidR="0002786C" w:rsidRPr="0002786C">
        <w:rPr>
          <w:color w:val="212121"/>
          <w:spacing w:val="6"/>
          <w:w w:val="60"/>
          <w:shd w:val="solid" w:color="000000" w:fill="000000"/>
          <w:fitText w:val="470" w:id="-663485691"/>
          <w14:textFill>
            <w14:solidFill>
              <w14:srgbClr w14:val="212121">
                <w14:alpha w14:val="100000"/>
              </w14:srgbClr>
            </w14:solidFill>
          </w14:textFill>
        </w:rPr>
        <w:t>|</w:t>
      </w:r>
      <w:r w:rsidR="00325FA3" w:rsidRPr="00325FA3">
        <w:rPr>
          <w:color w:val="212121"/>
        </w:rPr>
        <w:t xml:space="preserve"> </w:t>
      </w:r>
      <w:r w:rsidR="0002786C" w:rsidRPr="0002786C">
        <w:rPr>
          <w:color w:val="212121"/>
          <w:w w:val="62"/>
          <w:shd w:val="solid" w:color="000000" w:fill="000000"/>
          <w:fitText w:val="480" w:id="-663485690"/>
          <w14:textFill>
            <w14:solidFill>
              <w14:srgbClr w14:val="212121">
                <w14:alpha w14:val="100000"/>
              </w14:srgbClr>
            </w14:solidFill>
          </w14:textFill>
        </w:rPr>
        <w:t>|||  ||</w:t>
      </w:r>
      <w:r w:rsidR="0002786C" w:rsidRPr="0002786C">
        <w:rPr>
          <w:color w:val="212121"/>
          <w:spacing w:val="2"/>
          <w:w w:val="62"/>
          <w:shd w:val="solid" w:color="000000" w:fill="000000"/>
          <w:fitText w:val="480" w:id="-663485690"/>
          <w14:textFill>
            <w14:solidFill>
              <w14:srgbClr w14:val="212121">
                <w14:alpha w14:val="100000"/>
              </w14:srgbClr>
            </w14:solidFill>
          </w14:textFill>
        </w:rPr>
        <w:t>|</w:t>
      </w:r>
      <w:r w:rsidR="00325FA3" w:rsidRPr="00325FA3">
        <w:rPr>
          <w:color w:val="212121"/>
        </w:rPr>
        <w:t xml:space="preserve"> </w:t>
      </w:r>
      <w:r w:rsidR="0002786C" w:rsidRPr="0002786C">
        <w:rPr>
          <w:color w:val="212121"/>
          <w:w w:val="60"/>
          <w:shd w:val="solid" w:color="000000" w:fill="000000"/>
          <w:fitText w:val="470" w:id="-663485689"/>
          <w14:textFill>
            <w14:solidFill>
              <w14:srgbClr w14:val="212121">
                <w14:alpha w14:val="100000"/>
              </w14:srgbClr>
            </w14:solidFill>
          </w14:textFill>
        </w:rPr>
        <w:t>|||  ||</w:t>
      </w:r>
      <w:r w:rsidR="0002786C" w:rsidRPr="0002786C">
        <w:rPr>
          <w:color w:val="212121"/>
          <w:spacing w:val="6"/>
          <w:w w:val="60"/>
          <w:shd w:val="solid" w:color="000000" w:fill="000000"/>
          <w:fitText w:val="470" w:id="-663485689"/>
          <w14:textFill>
            <w14:solidFill>
              <w14:srgbClr w14:val="212121">
                <w14:alpha w14:val="100000"/>
              </w14:srgbClr>
            </w14:solidFill>
          </w14:textFill>
        </w:rPr>
        <w:t>|</w:t>
      </w:r>
      <w:r w:rsidR="00325FA3" w:rsidRPr="00325FA3">
        <w:rPr>
          <w:color w:val="212121"/>
        </w:rPr>
        <w:t xml:space="preserve"> </w:t>
      </w:r>
      <w:r w:rsidR="0002786C" w:rsidRPr="0002786C">
        <w:rPr>
          <w:color w:val="212121"/>
          <w:w w:val="60"/>
          <w:shd w:val="solid" w:color="000000" w:fill="000000"/>
          <w:fitText w:val="470" w:id="-663485688"/>
          <w14:textFill>
            <w14:solidFill>
              <w14:srgbClr w14:val="212121">
                <w14:alpha w14:val="100000"/>
              </w14:srgbClr>
            </w14:solidFill>
          </w14:textFill>
        </w:rPr>
        <w:t>|||  ||</w:t>
      </w:r>
      <w:r w:rsidR="0002786C" w:rsidRPr="0002786C">
        <w:rPr>
          <w:color w:val="212121"/>
          <w:spacing w:val="6"/>
          <w:w w:val="60"/>
          <w:shd w:val="solid" w:color="000000" w:fill="000000"/>
          <w:fitText w:val="470" w:id="-663485688"/>
          <w14:textFill>
            <w14:solidFill>
              <w14:srgbClr w14:val="212121">
                <w14:alpha w14:val="100000"/>
              </w14:srgbClr>
            </w14:solidFill>
          </w14:textFill>
        </w:rPr>
        <w:t>|</w:t>
      </w:r>
      <w:r w:rsidR="006B2347">
        <w:rPr>
          <w:color w:val="212121"/>
        </w:rPr>
        <w:t>.</w:t>
      </w:r>
      <w:r w:rsidR="00234D9D">
        <w:rPr>
          <w:color w:val="212121"/>
        </w:rPr>
        <w:t xml:space="preserve"> S</w:t>
      </w:r>
      <w:r w:rsidR="00823194" w:rsidRPr="00491884">
        <w:rPr>
          <w:color w:val="212121"/>
        </w:rPr>
        <w:t xml:space="preserve">ince expansion into </w:t>
      </w:r>
      <w:r w:rsidR="00767C31" w:rsidRPr="00491884">
        <w:rPr>
          <w:color w:val="212121"/>
        </w:rPr>
        <w:t>adjuvant setting (</w:t>
      </w:r>
      <w:r w:rsidR="004E76B0" w:rsidRPr="00491884">
        <w:rPr>
          <w:color w:val="212121"/>
        </w:rPr>
        <w:t xml:space="preserve">1 June 2024), </w:t>
      </w:r>
      <w:r w:rsidR="00BF25F3" w:rsidRPr="00491884">
        <w:rPr>
          <w:color w:val="212121"/>
        </w:rPr>
        <w:t xml:space="preserve">the new </w:t>
      </w:r>
      <w:r w:rsidR="00D318BE" w:rsidRPr="00491884">
        <w:rPr>
          <w:color w:val="212121"/>
        </w:rPr>
        <w:t>combined</w:t>
      </w:r>
      <w:r w:rsidR="00BF25F3" w:rsidRPr="00491884">
        <w:rPr>
          <w:color w:val="212121"/>
        </w:rPr>
        <w:t xml:space="preserve"> RSA </w:t>
      </w:r>
      <w:r w:rsidR="00D318BE" w:rsidRPr="00491884">
        <w:rPr>
          <w:color w:val="212121"/>
        </w:rPr>
        <w:t xml:space="preserve">is expected </w:t>
      </w:r>
      <w:r w:rsidR="00D318BE" w:rsidRPr="001B4975">
        <w:rPr>
          <w:color w:val="212121"/>
        </w:rPr>
        <w:t xml:space="preserve">to </w:t>
      </w:r>
      <w:r w:rsidR="0002786C" w:rsidRPr="0002786C">
        <w:rPr>
          <w:color w:val="212121"/>
          <w:w w:val="60"/>
          <w:shd w:val="solid" w:color="000000" w:fill="000000"/>
          <w:fitText w:val="470" w:id="-663485687"/>
          <w14:textFill>
            <w14:solidFill>
              <w14:srgbClr w14:val="212121">
                <w14:alpha w14:val="100000"/>
              </w14:srgbClr>
            </w14:solidFill>
          </w14:textFill>
        </w:rPr>
        <w:t>|||  ||</w:t>
      </w:r>
      <w:r w:rsidR="0002786C" w:rsidRPr="0002786C">
        <w:rPr>
          <w:color w:val="212121"/>
          <w:spacing w:val="6"/>
          <w:w w:val="60"/>
          <w:shd w:val="solid" w:color="000000" w:fill="000000"/>
          <w:fitText w:val="470" w:id="-663485687"/>
          <w14:textFill>
            <w14:solidFill>
              <w14:srgbClr w14:val="212121">
                <w14:alpha w14:val="100000"/>
              </w14:srgbClr>
            </w14:solidFill>
          </w14:textFill>
        </w:rPr>
        <w:t>|</w:t>
      </w:r>
      <w:r w:rsidR="00325FA3" w:rsidRPr="00325FA3">
        <w:rPr>
          <w:color w:val="212121"/>
        </w:rPr>
        <w:t xml:space="preserve"> </w:t>
      </w:r>
      <w:r w:rsidR="0002786C" w:rsidRPr="0002786C">
        <w:rPr>
          <w:color w:val="212121"/>
          <w:w w:val="60"/>
          <w:shd w:val="solid" w:color="000000" w:fill="000000"/>
          <w:fitText w:val="470" w:id="-663485686"/>
          <w14:textFill>
            <w14:solidFill>
              <w14:srgbClr w14:val="212121">
                <w14:alpha w14:val="100000"/>
              </w14:srgbClr>
            </w14:solidFill>
          </w14:textFill>
        </w:rPr>
        <w:t>|||  ||</w:t>
      </w:r>
      <w:r w:rsidR="0002786C" w:rsidRPr="0002786C">
        <w:rPr>
          <w:color w:val="212121"/>
          <w:spacing w:val="6"/>
          <w:w w:val="60"/>
          <w:shd w:val="solid" w:color="000000" w:fill="000000"/>
          <w:fitText w:val="470" w:id="-663485686"/>
          <w14:textFill>
            <w14:solidFill>
              <w14:srgbClr w14:val="212121">
                <w14:alpha w14:val="100000"/>
              </w14:srgbClr>
            </w14:solidFill>
          </w14:textFill>
        </w:rPr>
        <w:t>|</w:t>
      </w:r>
      <w:r w:rsidR="00325FA3" w:rsidRPr="00325FA3">
        <w:rPr>
          <w:color w:val="212121"/>
        </w:rPr>
        <w:t xml:space="preserve"> </w:t>
      </w:r>
      <w:r w:rsidR="0002786C" w:rsidRPr="0002786C">
        <w:rPr>
          <w:color w:val="212121"/>
          <w:w w:val="60"/>
          <w:shd w:val="solid" w:color="000000" w:fill="000000"/>
          <w:fitText w:val="470" w:id="-663485685"/>
          <w14:textFill>
            <w14:solidFill>
              <w14:srgbClr w14:val="212121">
                <w14:alpha w14:val="100000"/>
              </w14:srgbClr>
            </w14:solidFill>
          </w14:textFill>
        </w:rPr>
        <w:t>|||  ||</w:t>
      </w:r>
      <w:r w:rsidR="0002786C" w:rsidRPr="0002786C">
        <w:rPr>
          <w:color w:val="212121"/>
          <w:spacing w:val="6"/>
          <w:w w:val="60"/>
          <w:shd w:val="solid" w:color="000000" w:fill="000000"/>
          <w:fitText w:val="470" w:id="-663485685"/>
          <w14:textFill>
            <w14:solidFill>
              <w14:srgbClr w14:val="212121">
                <w14:alpha w14:val="100000"/>
              </w14:srgbClr>
            </w14:solidFill>
          </w14:textFill>
        </w:rPr>
        <w:t>|</w:t>
      </w:r>
      <w:r w:rsidR="00325FA3" w:rsidRPr="00325FA3">
        <w:rPr>
          <w:color w:val="212121"/>
        </w:rPr>
        <w:t xml:space="preserve"> </w:t>
      </w:r>
      <w:r w:rsidR="0002786C" w:rsidRPr="0002786C">
        <w:rPr>
          <w:color w:val="212121"/>
          <w:w w:val="60"/>
          <w:shd w:val="solid" w:color="000000" w:fill="000000"/>
          <w:fitText w:val="470" w:id="-663485684"/>
          <w14:textFill>
            <w14:solidFill>
              <w14:srgbClr w14:val="212121">
                <w14:alpha w14:val="100000"/>
              </w14:srgbClr>
            </w14:solidFill>
          </w14:textFill>
        </w:rPr>
        <w:t>|||  ||</w:t>
      </w:r>
      <w:r w:rsidR="0002786C" w:rsidRPr="0002786C">
        <w:rPr>
          <w:color w:val="212121"/>
          <w:spacing w:val="6"/>
          <w:w w:val="60"/>
          <w:shd w:val="solid" w:color="000000" w:fill="000000"/>
          <w:fitText w:val="470" w:id="-663485684"/>
          <w14:textFill>
            <w14:solidFill>
              <w14:srgbClr w14:val="212121">
                <w14:alpha w14:val="100000"/>
              </w14:srgbClr>
            </w14:solidFill>
          </w14:textFill>
        </w:rPr>
        <w:t>|</w:t>
      </w:r>
      <w:r w:rsidR="00325FA3" w:rsidRPr="00325FA3">
        <w:rPr>
          <w:color w:val="212121"/>
        </w:rPr>
        <w:t xml:space="preserve"> </w:t>
      </w:r>
      <w:r w:rsidR="0002786C" w:rsidRPr="0002786C">
        <w:rPr>
          <w:color w:val="212121"/>
          <w:w w:val="60"/>
          <w:shd w:val="solid" w:color="000000" w:fill="000000"/>
          <w:fitText w:val="470" w:id="-663485683"/>
          <w14:textFill>
            <w14:solidFill>
              <w14:srgbClr w14:val="212121">
                <w14:alpha w14:val="100000"/>
              </w14:srgbClr>
            </w14:solidFill>
          </w14:textFill>
        </w:rPr>
        <w:t>|||  ||</w:t>
      </w:r>
      <w:r w:rsidR="0002786C" w:rsidRPr="0002786C">
        <w:rPr>
          <w:color w:val="212121"/>
          <w:spacing w:val="6"/>
          <w:w w:val="60"/>
          <w:shd w:val="solid" w:color="000000" w:fill="000000"/>
          <w:fitText w:val="470" w:id="-663485683"/>
          <w14:textFill>
            <w14:solidFill>
              <w14:srgbClr w14:val="212121">
                <w14:alpha w14:val="100000"/>
              </w14:srgbClr>
            </w14:solidFill>
          </w14:textFill>
        </w:rPr>
        <w:t>|</w:t>
      </w:r>
      <w:r w:rsidR="00325FA3" w:rsidRPr="00325FA3">
        <w:rPr>
          <w:color w:val="212121"/>
        </w:rPr>
        <w:t xml:space="preserve"> </w:t>
      </w:r>
      <w:r w:rsidR="0002786C" w:rsidRPr="0002786C">
        <w:rPr>
          <w:color w:val="212121"/>
          <w:w w:val="60"/>
          <w:shd w:val="solid" w:color="000000" w:fill="000000"/>
          <w:fitText w:val="470" w:id="-663485682"/>
          <w14:textFill>
            <w14:solidFill>
              <w14:srgbClr w14:val="212121">
                <w14:alpha w14:val="100000"/>
              </w14:srgbClr>
            </w14:solidFill>
          </w14:textFill>
        </w:rPr>
        <w:t>|||  ||</w:t>
      </w:r>
      <w:r w:rsidR="0002786C" w:rsidRPr="0002786C">
        <w:rPr>
          <w:color w:val="212121"/>
          <w:spacing w:val="6"/>
          <w:w w:val="60"/>
          <w:shd w:val="solid" w:color="000000" w:fill="000000"/>
          <w:fitText w:val="470" w:id="-663485682"/>
          <w14:textFill>
            <w14:solidFill>
              <w14:srgbClr w14:val="212121">
                <w14:alpha w14:val="100000"/>
              </w14:srgbClr>
            </w14:solidFill>
          </w14:textFill>
        </w:rPr>
        <w:t>|</w:t>
      </w:r>
      <w:r w:rsidR="00325FA3" w:rsidRPr="00325FA3">
        <w:rPr>
          <w:color w:val="212121"/>
        </w:rPr>
        <w:t xml:space="preserve"> </w:t>
      </w:r>
      <w:r w:rsidR="0002786C" w:rsidRPr="0002786C">
        <w:rPr>
          <w:color w:val="212121"/>
          <w:w w:val="60"/>
          <w:shd w:val="solid" w:color="000000" w:fill="000000"/>
          <w:fitText w:val="470" w:id="-663485681"/>
          <w14:textFill>
            <w14:solidFill>
              <w14:srgbClr w14:val="212121">
                <w14:alpha w14:val="100000"/>
              </w14:srgbClr>
            </w14:solidFill>
          </w14:textFill>
        </w:rPr>
        <w:t>|||  ||</w:t>
      </w:r>
      <w:r w:rsidR="0002786C" w:rsidRPr="0002786C">
        <w:rPr>
          <w:color w:val="212121"/>
          <w:spacing w:val="6"/>
          <w:w w:val="60"/>
          <w:shd w:val="solid" w:color="000000" w:fill="000000"/>
          <w:fitText w:val="470" w:id="-663485681"/>
          <w14:textFill>
            <w14:solidFill>
              <w14:srgbClr w14:val="212121">
                <w14:alpha w14:val="100000"/>
              </w14:srgbClr>
            </w14:solidFill>
          </w14:textFill>
        </w:rPr>
        <w:t>|</w:t>
      </w:r>
      <w:r w:rsidR="00325FA3" w:rsidRPr="00325FA3">
        <w:rPr>
          <w:color w:val="212121"/>
        </w:rPr>
        <w:t xml:space="preserve"> </w:t>
      </w:r>
      <w:r w:rsidR="0002786C" w:rsidRPr="0002786C">
        <w:rPr>
          <w:color w:val="212121"/>
          <w:w w:val="60"/>
          <w:shd w:val="solid" w:color="000000" w:fill="000000"/>
          <w:fitText w:val="470" w:id="-663485680"/>
          <w14:textFill>
            <w14:solidFill>
              <w14:srgbClr w14:val="212121">
                <w14:alpha w14:val="100000"/>
              </w14:srgbClr>
            </w14:solidFill>
          </w14:textFill>
        </w:rPr>
        <w:t>|||  ||</w:t>
      </w:r>
      <w:r w:rsidR="0002786C" w:rsidRPr="0002786C">
        <w:rPr>
          <w:color w:val="212121"/>
          <w:spacing w:val="6"/>
          <w:w w:val="60"/>
          <w:shd w:val="solid" w:color="000000" w:fill="000000"/>
          <w:fitText w:val="470" w:id="-663485680"/>
          <w14:textFill>
            <w14:solidFill>
              <w14:srgbClr w14:val="212121">
                <w14:alpha w14:val="100000"/>
              </w14:srgbClr>
            </w14:solidFill>
          </w14:textFill>
        </w:rPr>
        <w:t>|</w:t>
      </w:r>
      <w:r w:rsidR="00325FA3" w:rsidRPr="00325FA3">
        <w:rPr>
          <w:color w:val="212121"/>
        </w:rPr>
        <w:t xml:space="preserve"> </w:t>
      </w:r>
      <w:r w:rsidR="0002786C" w:rsidRPr="0002786C">
        <w:rPr>
          <w:color w:val="212121"/>
          <w:w w:val="60"/>
          <w:shd w:val="solid" w:color="000000" w:fill="000000"/>
          <w:fitText w:val="470" w:id="-663485696"/>
          <w14:textFill>
            <w14:solidFill>
              <w14:srgbClr w14:val="212121">
                <w14:alpha w14:val="100000"/>
              </w14:srgbClr>
            </w14:solidFill>
          </w14:textFill>
        </w:rPr>
        <w:t>|||  ||</w:t>
      </w:r>
      <w:r w:rsidR="0002786C" w:rsidRPr="0002786C">
        <w:rPr>
          <w:color w:val="212121"/>
          <w:spacing w:val="6"/>
          <w:w w:val="60"/>
          <w:shd w:val="solid" w:color="000000" w:fill="000000"/>
          <w:fitText w:val="470" w:id="-663485696"/>
          <w14:textFill>
            <w14:solidFill>
              <w14:srgbClr w14:val="212121">
                <w14:alpha w14:val="100000"/>
              </w14:srgbClr>
            </w14:solidFill>
          </w14:textFill>
        </w:rPr>
        <w:t>|</w:t>
      </w:r>
      <w:r w:rsidR="00325FA3" w:rsidRPr="00325FA3">
        <w:rPr>
          <w:color w:val="212121"/>
        </w:rPr>
        <w:t xml:space="preserve"> </w:t>
      </w:r>
      <w:r w:rsidR="0002786C" w:rsidRPr="0002786C">
        <w:rPr>
          <w:color w:val="212121"/>
          <w:w w:val="60"/>
          <w:shd w:val="solid" w:color="000000" w:fill="000000"/>
          <w:fitText w:val="470" w:id="-663485695"/>
          <w14:textFill>
            <w14:solidFill>
              <w14:srgbClr w14:val="212121">
                <w14:alpha w14:val="100000"/>
              </w14:srgbClr>
            </w14:solidFill>
          </w14:textFill>
        </w:rPr>
        <w:t>|||  ||</w:t>
      </w:r>
      <w:r w:rsidR="0002786C" w:rsidRPr="0002786C">
        <w:rPr>
          <w:color w:val="212121"/>
          <w:spacing w:val="6"/>
          <w:w w:val="60"/>
          <w:shd w:val="solid" w:color="000000" w:fill="000000"/>
          <w:fitText w:val="470" w:id="-663485695"/>
          <w14:textFill>
            <w14:solidFill>
              <w14:srgbClr w14:val="212121">
                <w14:alpha w14:val="100000"/>
              </w14:srgbClr>
            </w14:solidFill>
          </w14:textFill>
        </w:rPr>
        <w:t>|</w:t>
      </w:r>
      <w:r w:rsidR="00325FA3" w:rsidRPr="00325FA3">
        <w:rPr>
          <w:color w:val="212121"/>
        </w:rPr>
        <w:t xml:space="preserve"> </w:t>
      </w:r>
      <w:r w:rsidR="0002786C" w:rsidRPr="0002786C">
        <w:rPr>
          <w:color w:val="212121"/>
          <w:w w:val="62"/>
          <w:shd w:val="solid" w:color="000000" w:fill="000000"/>
          <w:fitText w:val="480" w:id="-663485694"/>
          <w14:textFill>
            <w14:solidFill>
              <w14:srgbClr w14:val="212121">
                <w14:alpha w14:val="100000"/>
              </w14:srgbClr>
            </w14:solidFill>
          </w14:textFill>
        </w:rPr>
        <w:t>|||  ||</w:t>
      </w:r>
      <w:r w:rsidR="0002786C" w:rsidRPr="0002786C">
        <w:rPr>
          <w:color w:val="212121"/>
          <w:spacing w:val="2"/>
          <w:w w:val="62"/>
          <w:shd w:val="solid" w:color="000000" w:fill="000000"/>
          <w:fitText w:val="480" w:id="-663485694"/>
          <w14:textFill>
            <w14:solidFill>
              <w14:srgbClr w14:val="212121">
                <w14:alpha w14:val="100000"/>
              </w14:srgbClr>
            </w14:solidFill>
          </w14:textFill>
        </w:rPr>
        <w:t>|</w:t>
      </w:r>
      <w:r w:rsidR="0014441E" w:rsidRPr="00491884">
        <w:rPr>
          <w:color w:val="212121"/>
        </w:rPr>
        <w:t xml:space="preserve"> </w:t>
      </w:r>
      <w:r w:rsidR="00D318BE" w:rsidRPr="00491884">
        <w:rPr>
          <w:color w:val="212121"/>
        </w:rPr>
        <w:t xml:space="preserve">when the full year completes </w:t>
      </w:r>
      <w:r w:rsidR="00BF21F5" w:rsidRPr="00491884">
        <w:rPr>
          <w:color w:val="212121"/>
        </w:rPr>
        <w:t>on 31 May 2025</w:t>
      </w:r>
      <w:r w:rsidR="00F0561E" w:rsidRPr="00491884">
        <w:rPr>
          <w:color w:val="212121"/>
        </w:rPr>
        <w:t>.</w:t>
      </w:r>
    </w:p>
    <w:p w14:paraId="6FDF1A35" w14:textId="64FF75EC" w:rsidR="00E0269D" w:rsidRPr="00491884" w:rsidRDefault="0013796F" w:rsidP="00E0269D">
      <w:pPr>
        <w:pStyle w:val="3-BodyText"/>
      </w:pPr>
      <w:bookmarkStart w:id="95" w:name="_Ref191496183"/>
      <w:bookmarkStart w:id="96" w:name="_Ref191498057"/>
      <w:bookmarkEnd w:id="94"/>
      <w:r w:rsidRPr="00491884">
        <w:t>The submission proposed the expenditure caps for O+C in the first</w:t>
      </w:r>
      <w:r w:rsidR="00264CC8">
        <w:t>-</w:t>
      </w:r>
      <w:r w:rsidRPr="00491884">
        <w:t xml:space="preserve">line of treatment </w:t>
      </w:r>
      <w:r w:rsidR="006B2347" w:rsidRPr="00491884">
        <w:t xml:space="preserve">be </w:t>
      </w:r>
      <w:r w:rsidR="006B2347">
        <w:t>based</w:t>
      </w:r>
      <w:r w:rsidR="00234D9D">
        <w:t xml:space="preserve"> on</w:t>
      </w:r>
      <w:r w:rsidR="00500832">
        <w:t xml:space="preserve"> </w:t>
      </w:r>
      <w:r w:rsidR="0002786C" w:rsidRPr="0002786C">
        <w:rPr>
          <w:color w:val="000000"/>
          <w:w w:val="60"/>
          <w:shd w:val="solid" w:color="000000" w:fill="000000"/>
          <w:fitText w:val="470" w:id="-663485693"/>
          <w14:textFill>
            <w14:solidFill>
              <w14:srgbClr w14:val="000000">
                <w14:alpha w14:val="100000"/>
              </w14:srgbClr>
            </w14:solidFill>
          </w14:textFill>
        </w:rPr>
        <w:t>|||  ||</w:t>
      </w:r>
      <w:r w:rsidR="0002786C" w:rsidRPr="0002786C">
        <w:rPr>
          <w:color w:val="000000"/>
          <w:spacing w:val="6"/>
          <w:w w:val="60"/>
          <w:shd w:val="solid" w:color="000000" w:fill="000000"/>
          <w:fitText w:val="470" w:id="-663485693"/>
          <w14:textFill>
            <w14:solidFill>
              <w14:srgbClr w14:val="000000">
                <w14:alpha w14:val="100000"/>
              </w14:srgbClr>
            </w14:solidFill>
          </w14:textFill>
        </w:rPr>
        <w:t>|</w:t>
      </w:r>
      <w:r w:rsidR="00FF548F" w:rsidRPr="00491884">
        <w:t xml:space="preserve"> months per patient compared with the osimertinib monotherapy agreed arrangement of </w:t>
      </w:r>
      <w:r w:rsidR="0002786C" w:rsidRPr="0002786C">
        <w:rPr>
          <w:color w:val="000000"/>
          <w:w w:val="60"/>
          <w:shd w:val="solid" w:color="000000" w:fill="000000"/>
          <w:fitText w:val="470" w:id="-663485692"/>
          <w14:textFill>
            <w14:solidFill>
              <w14:srgbClr w14:val="000000">
                <w14:alpha w14:val="100000"/>
              </w14:srgbClr>
            </w14:solidFill>
          </w14:textFill>
        </w:rPr>
        <w:t>|||  ||</w:t>
      </w:r>
      <w:r w:rsidR="0002786C" w:rsidRPr="0002786C">
        <w:rPr>
          <w:color w:val="000000"/>
          <w:spacing w:val="6"/>
          <w:w w:val="60"/>
          <w:shd w:val="solid" w:color="000000" w:fill="000000"/>
          <w:fitText w:val="470" w:id="-663485692"/>
          <w14:textFill>
            <w14:solidFill>
              <w14:srgbClr w14:val="000000">
                <w14:alpha w14:val="100000"/>
              </w14:srgbClr>
            </w14:solidFill>
          </w14:textFill>
        </w:rPr>
        <w:t>|</w:t>
      </w:r>
      <w:r w:rsidR="00FF548F" w:rsidRPr="00491884">
        <w:t xml:space="preserve"> months per patient</w:t>
      </w:r>
      <w:r w:rsidRPr="00491884">
        <w:t xml:space="preserve">. </w:t>
      </w:r>
      <w:r w:rsidR="00561FF8" w:rsidRPr="00491884">
        <w:t xml:space="preserve">The submission’s proposal to </w:t>
      </w:r>
      <w:r w:rsidR="005B0033">
        <w:t>cap</w:t>
      </w:r>
      <w:r w:rsidR="00561FF8" w:rsidRPr="00491884">
        <w:t xml:space="preserve"> reimbursement to </w:t>
      </w:r>
      <w:r w:rsidR="0002786C" w:rsidRPr="0002786C">
        <w:rPr>
          <w:color w:val="000000"/>
          <w:w w:val="60"/>
          <w:shd w:val="solid" w:color="000000" w:fill="000000"/>
          <w:fitText w:val="470" w:id="-663485691"/>
          <w14:textFill>
            <w14:solidFill>
              <w14:srgbClr w14:val="000000">
                <w14:alpha w14:val="100000"/>
              </w14:srgbClr>
            </w14:solidFill>
          </w14:textFill>
        </w:rPr>
        <w:t>|||  ||</w:t>
      </w:r>
      <w:r w:rsidR="0002786C" w:rsidRPr="0002786C">
        <w:rPr>
          <w:color w:val="000000"/>
          <w:spacing w:val="6"/>
          <w:w w:val="60"/>
          <w:shd w:val="solid" w:color="000000" w:fill="000000"/>
          <w:fitText w:val="470" w:id="-663485691"/>
          <w14:textFill>
            <w14:solidFill>
              <w14:srgbClr w14:val="000000">
                <w14:alpha w14:val="100000"/>
              </w14:srgbClr>
            </w14:solidFill>
          </w14:textFill>
        </w:rPr>
        <w:t>|</w:t>
      </w:r>
      <w:r w:rsidR="00561FF8" w:rsidRPr="00491884">
        <w:t xml:space="preserve"> packs </w:t>
      </w:r>
      <w:r w:rsidR="00E469AA">
        <w:t xml:space="preserve">per patient </w:t>
      </w:r>
      <w:r w:rsidR="00561FF8" w:rsidRPr="00491884">
        <w:t>was based on reducing the duration of rei</w:t>
      </w:r>
      <w:r w:rsidR="00561FF8" w:rsidRPr="008C1CA8">
        <w:t xml:space="preserve">mbursed osimertinib in the economic model </w:t>
      </w:r>
      <w:r w:rsidR="00C87618">
        <w:t xml:space="preserve">(from 40.6 months) </w:t>
      </w:r>
      <w:r w:rsidR="00561FF8" w:rsidRPr="008C1CA8">
        <w:t xml:space="preserve">to </w:t>
      </w:r>
      <w:r w:rsidR="00FA3DB3" w:rsidRPr="008C1CA8">
        <w:t>produce</w:t>
      </w:r>
      <w:r w:rsidR="00561FF8" w:rsidRPr="008C1CA8">
        <w:t xml:space="preserve"> an ICER of less than </w:t>
      </w:r>
      <w:r w:rsidR="0093660A" w:rsidRPr="0093660A">
        <w:t>$55,000 to &lt; $75,000</w:t>
      </w:r>
      <w:r w:rsidR="00561FF8" w:rsidRPr="008C1CA8">
        <w:t>.</w:t>
      </w:r>
      <w:r w:rsidR="0021053F" w:rsidRPr="00491884">
        <w:t xml:space="preserve"> </w:t>
      </w:r>
      <w:r w:rsidR="0073008A" w:rsidRPr="00491884">
        <w:t xml:space="preserve">The </w:t>
      </w:r>
      <w:r w:rsidR="00E0269D" w:rsidRPr="00491884">
        <w:t xml:space="preserve">ESC noted the complexity with the proposed expenditure caps as part of a </w:t>
      </w:r>
      <w:r w:rsidR="002629FB">
        <w:t>RSA</w:t>
      </w:r>
      <w:r w:rsidR="00E0269D" w:rsidRPr="00491884">
        <w:t xml:space="preserve"> and considered it may not be appropriate to increase the current </w:t>
      </w:r>
      <w:r w:rsidR="0002786C" w:rsidRPr="0002786C">
        <w:rPr>
          <w:color w:val="000000"/>
          <w:w w:val="60"/>
          <w:shd w:val="solid" w:color="000000" w:fill="000000"/>
          <w:fitText w:val="470" w:id="-663485690"/>
          <w14:textFill>
            <w14:solidFill>
              <w14:srgbClr w14:val="000000">
                <w14:alpha w14:val="100000"/>
              </w14:srgbClr>
            </w14:solidFill>
          </w14:textFill>
        </w:rPr>
        <w:t>|||  ||</w:t>
      </w:r>
      <w:r w:rsidR="0002786C" w:rsidRPr="0002786C">
        <w:rPr>
          <w:color w:val="000000"/>
          <w:spacing w:val="6"/>
          <w:w w:val="60"/>
          <w:shd w:val="solid" w:color="000000" w:fill="000000"/>
          <w:fitText w:val="470" w:id="-663485690"/>
          <w14:textFill>
            <w14:solidFill>
              <w14:srgbClr w14:val="000000">
                <w14:alpha w14:val="100000"/>
              </w14:srgbClr>
            </w14:solidFill>
          </w14:textFill>
        </w:rPr>
        <w:t>|</w:t>
      </w:r>
      <w:r w:rsidR="00E0269D" w:rsidRPr="00491884">
        <w:t xml:space="preserve"> months of treatment agreed for the osimertinib monotherapy to the proposed </w:t>
      </w:r>
      <w:r w:rsidR="0002786C" w:rsidRPr="00534BCC">
        <w:rPr>
          <w:color w:val="000000"/>
          <w:w w:val="60"/>
          <w:shd w:val="solid" w:color="000000" w:fill="000000"/>
          <w:fitText w:val="470" w:id="-663485689"/>
          <w14:textFill>
            <w14:solidFill>
              <w14:srgbClr w14:val="000000">
                <w14:alpha w14:val="100000"/>
              </w14:srgbClr>
            </w14:solidFill>
          </w14:textFill>
        </w:rPr>
        <w:t>|||  ||</w:t>
      </w:r>
      <w:r w:rsidR="0002786C" w:rsidRPr="00534BCC">
        <w:rPr>
          <w:color w:val="000000"/>
          <w:spacing w:val="6"/>
          <w:w w:val="60"/>
          <w:shd w:val="solid" w:color="000000" w:fill="000000"/>
          <w:fitText w:val="470" w:id="-663485689"/>
          <w14:textFill>
            <w14:solidFill>
              <w14:srgbClr w14:val="000000">
                <w14:alpha w14:val="100000"/>
              </w14:srgbClr>
            </w14:solidFill>
          </w14:textFill>
        </w:rPr>
        <w:t>|</w:t>
      </w:r>
      <w:r w:rsidR="001B4975">
        <w:t> </w:t>
      </w:r>
      <w:r w:rsidR="00E0269D" w:rsidRPr="00491884">
        <w:t>months of treatment per patient</w:t>
      </w:r>
      <w:r w:rsidR="00E015DF" w:rsidRPr="00491884">
        <w:t xml:space="preserve">. </w:t>
      </w:r>
    </w:p>
    <w:bookmarkEnd w:id="95"/>
    <w:bookmarkEnd w:id="96"/>
    <w:p w14:paraId="7D401A45" w14:textId="5C04194D" w:rsidR="0013796F" w:rsidRPr="00491884" w:rsidDel="00331028" w:rsidRDefault="0013796F" w:rsidP="0013796F">
      <w:pPr>
        <w:pStyle w:val="3-BodyText"/>
        <w:rPr>
          <w:color w:val="212121"/>
        </w:rPr>
      </w:pPr>
      <w:r w:rsidRPr="00491884" w:rsidDel="00331028">
        <w:t xml:space="preserve">FLAURA2 allowed use of osimertinib after progression, which is not in line with the current osimertinib PBS restriction, nor the proposed O+C PBS restriction. If patients continue to receive osimertinib after progression, the </w:t>
      </w:r>
      <w:r w:rsidR="003662B6">
        <w:t>capped</w:t>
      </w:r>
      <w:r w:rsidR="003662B6" w:rsidRPr="00491884" w:rsidDel="00331028">
        <w:t xml:space="preserve"> </w:t>
      </w:r>
      <w:r w:rsidRPr="00491884" w:rsidDel="00331028">
        <w:t xml:space="preserve">duration of treatment in Australian setting would lead to the patients reaching the PBS subsidised caps sooner (for a given estimated patient pool underlying the total financial caps). </w:t>
      </w:r>
    </w:p>
    <w:p w14:paraId="7E1043FF" w14:textId="77777777" w:rsidR="009D2A67" w:rsidRPr="000F36C3" w:rsidRDefault="009D2A67" w:rsidP="009D2A67">
      <w:pPr>
        <w:keepNext/>
        <w:numPr>
          <w:ilvl w:val="0"/>
          <w:numId w:val="1"/>
        </w:numPr>
        <w:spacing w:before="240" w:after="120"/>
        <w:jc w:val="left"/>
        <w:outlineLvl w:val="0"/>
        <w:rPr>
          <w:rFonts w:asciiTheme="minorHAnsi" w:hAnsiTheme="minorHAnsi"/>
          <w:b/>
          <w:snapToGrid w:val="0"/>
          <w:sz w:val="32"/>
          <w:szCs w:val="32"/>
        </w:rPr>
      </w:pPr>
      <w:bookmarkStart w:id="97" w:name="_Hlk76381249"/>
      <w:bookmarkStart w:id="98" w:name="_Toc192751755"/>
      <w:r w:rsidRPr="00CF4D6B">
        <w:rPr>
          <w:rFonts w:asciiTheme="minorHAnsi" w:hAnsiTheme="minorHAnsi"/>
          <w:b/>
          <w:snapToGrid w:val="0"/>
          <w:sz w:val="32"/>
          <w:szCs w:val="32"/>
        </w:rPr>
        <w:t xml:space="preserve">PBAC </w:t>
      </w:r>
      <w:r w:rsidRPr="000F36C3">
        <w:rPr>
          <w:rFonts w:asciiTheme="minorHAnsi" w:hAnsiTheme="minorHAnsi"/>
          <w:b/>
          <w:snapToGrid w:val="0"/>
          <w:sz w:val="32"/>
          <w:szCs w:val="32"/>
        </w:rPr>
        <w:t>Outcome</w:t>
      </w:r>
    </w:p>
    <w:p w14:paraId="26AD841C" w14:textId="368FB843" w:rsidR="006F6EAE" w:rsidRPr="000F36C3" w:rsidRDefault="008962E5" w:rsidP="006F6EAE">
      <w:pPr>
        <w:pStyle w:val="3-BodyText"/>
        <w:rPr>
          <w:snapToGrid w:val="0"/>
          <w:lang w:val="en-GB"/>
        </w:rPr>
      </w:pPr>
      <w:bookmarkStart w:id="99" w:name="_Hlk111543188"/>
      <w:r w:rsidRPr="000F36C3">
        <w:rPr>
          <w:snapToGrid w:val="0"/>
          <w:lang w:val="en-GB" w:eastAsia="en-US"/>
        </w:rPr>
        <w:t xml:space="preserve">The PBAC </w:t>
      </w:r>
      <w:r w:rsidR="002A7EE7" w:rsidRPr="000F36C3">
        <w:rPr>
          <w:snapToGrid w:val="0"/>
          <w:lang w:val="en-GB" w:eastAsia="en-US"/>
        </w:rPr>
        <w:t xml:space="preserve">did not recommend the </w:t>
      </w:r>
      <w:r w:rsidR="002A7EE7" w:rsidRPr="000F36C3">
        <w:t xml:space="preserve">listing </w:t>
      </w:r>
      <w:r w:rsidR="00081CD0">
        <w:t>of</w:t>
      </w:r>
      <w:r w:rsidR="00C26A17">
        <w:t xml:space="preserve"> </w:t>
      </w:r>
      <w:r w:rsidR="002A7EE7" w:rsidRPr="000F36C3">
        <w:t>osimertinib in combination with cisplatin or carboplatin, and pemetrexed for the first-line treatment of patients with locally advanced or metastatic non-small cell lung cancer (NSCLC) with evidence in tumour material of an activating epidermal growth factor receptor mutation (</w:t>
      </w:r>
      <w:r w:rsidR="002A7EE7" w:rsidRPr="000F36C3">
        <w:rPr>
          <w:i/>
          <w:iCs/>
        </w:rPr>
        <w:t>EGFRm</w:t>
      </w:r>
      <w:r w:rsidR="002A7EE7" w:rsidRPr="000F36C3">
        <w:t>) known to confer sensitivity to EGFR tyrosine kinase inhibitors (TKIs).</w:t>
      </w:r>
      <w:r w:rsidR="00E02620">
        <w:t xml:space="preserve"> </w:t>
      </w:r>
      <w:r w:rsidR="00132A47">
        <w:t xml:space="preserve">The PBAC </w:t>
      </w:r>
      <w:r w:rsidR="001E4D0A">
        <w:t xml:space="preserve">considered </w:t>
      </w:r>
      <w:r w:rsidR="00132A47">
        <w:t>osi</w:t>
      </w:r>
      <w:r w:rsidR="004A1726">
        <w:t xml:space="preserve">mertinib in combination with chemotherapy </w:t>
      </w:r>
      <w:r w:rsidR="00637C74">
        <w:t xml:space="preserve">(O+C) </w:t>
      </w:r>
      <w:r w:rsidR="004A1726">
        <w:t xml:space="preserve">was associated with a moderate </w:t>
      </w:r>
      <w:r w:rsidR="004A1726">
        <w:lastRenderedPageBreak/>
        <w:t xml:space="preserve">improvement in progression free survival </w:t>
      </w:r>
      <w:r w:rsidR="00B67E5E">
        <w:t xml:space="preserve">(PFS) </w:t>
      </w:r>
      <w:r w:rsidR="004A1726">
        <w:t xml:space="preserve">but overall survival </w:t>
      </w:r>
      <w:r w:rsidR="00B67E5E">
        <w:t xml:space="preserve">(OS) </w:t>
      </w:r>
      <w:r w:rsidR="004A1726">
        <w:t xml:space="preserve">data were immature and it was associated with increased toxicity. </w:t>
      </w:r>
      <w:r w:rsidR="00D65680" w:rsidRPr="000F36C3">
        <w:t xml:space="preserve">The PBAC </w:t>
      </w:r>
      <w:r w:rsidR="008C451E">
        <w:t xml:space="preserve">considered </w:t>
      </w:r>
      <w:r w:rsidR="006669B7" w:rsidRPr="000F36C3">
        <w:t>the economic</w:t>
      </w:r>
      <w:r w:rsidR="001B2581">
        <w:t xml:space="preserve"> model</w:t>
      </w:r>
      <w:r w:rsidR="006D231E">
        <w:t xml:space="preserve"> </w:t>
      </w:r>
      <w:r w:rsidR="00966E68">
        <w:t xml:space="preserve">was </w:t>
      </w:r>
      <w:r w:rsidR="006D231E">
        <w:t>based on optimistic assumptions</w:t>
      </w:r>
      <w:r w:rsidR="001E614C">
        <w:t xml:space="preserve"> and overestimated the</w:t>
      </w:r>
      <w:r w:rsidR="00966E68">
        <w:t xml:space="preserve"> </w:t>
      </w:r>
      <w:r w:rsidR="00B54968">
        <w:t>benefit of</w:t>
      </w:r>
      <w:r w:rsidR="00637C74">
        <w:t xml:space="preserve"> O+C</w:t>
      </w:r>
      <w:r w:rsidR="00862EDA">
        <w:t xml:space="preserve">. </w:t>
      </w:r>
      <w:r w:rsidR="006F6EAE" w:rsidRPr="00373DC8">
        <w:rPr>
          <w:bCs/>
          <w:snapToGrid w:val="0"/>
        </w:rPr>
        <w:t xml:space="preserve">The PBAC considered </w:t>
      </w:r>
      <w:r w:rsidR="00B127F8">
        <w:rPr>
          <w:bCs/>
          <w:snapToGrid w:val="0"/>
        </w:rPr>
        <w:t xml:space="preserve">the </w:t>
      </w:r>
      <w:r w:rsidR="006F6EAE" w:rsidRPr="00373DC8">
        <w:rPr>
          <w:bCs/>
          <w:snapToGrid w:val="0"/>
        </w:rPr>
        <w:t>uptake rate of</w:t>
      </w:r>
      <w:r w:rsidR="00C45EE4" w:rsidRPr="00373DC8">
        <w:rPr>
          <w:bCs/>
          <w:snapToGrid w:val="0"/>
        </w:rPr>
        <w:t xml:space="preserve"> </w:t>
      </w:r>
      <w:r w:rsidR="006F6EAE" w:rsidRPr="00373DC8">
        <w:rPr>
          <w:bCs/>
          <w:snapToGrid w:val="0"/>
        </w:rPr>
        <w:t xml:space="preserve">O+C </w:t>
      </w:r>
      <w:r w:rsidR="00B127F8">
        <w:rPr>
          <w:bCs/>
          <w:snapToGrid w:val="0"/>
        </w:rPr>
        <w:t xml:space="preserve">in the submission </w:t>
      </w:r>
      <w:r w:rsidR="006F6EAE" w:rsidRPr="00373DC8">
        <w:rPr>
          <w:bCs/>
          <w:snapToGrid w:val="0"/>
        </w:rPr>
        <w:t>to be substantially overestimated given the safety profile of the treatment</w:t>
      </w:r>
      <w:r w:rsidR="006F6EAE" w:rsidRPr="000F36C3">
        <w:rPr>
          <w:bCs/>
          <w:snapToGrid w:val="0"/>
        </w:rPr>
        <w:t>.</w:t>
      </w:r>
      <w:r w:rsidR="001B2581">
        <w:rPr>
          <w:bCs/>
          <w:snapToGrid w:val="0"/>
        </w:rPr>
        <w:t xml:space="preserve"> </w:t>
      </w:r>
      <w:r w:rsidR="00BB18E7" w:rsidRPr="00BB18E7">
        <w:rPr>
          <w:bCs/>
          <w:snapToGrid w:val="0"/>
        </w:rPr>
        <w:t>The PBAC considered the outstanding issues could be addressed in an early re-entry submission.</w:t>
      </w:r>
    </w:p>
    <w:p w14:paraId="5D3CE550" w14:textId="1B052A98" w:rsidR="006F6EAE" w:rsidRPr="000F36C3" w:rsidRDefault="00641C05" w:rsidP="00954CAA">
      <w:pPr>
        <w:pStyle w:val="3-BodyText"/>
        <w:rPr>
          <w:snapToGrid w:val="0"/>
          <w:lang w:val="en-GB"/>
        </w:rPr>
      </w:pPr>
      <w:r w:rsidRPr="000F36C3">
        <w:rPr>
          <w:snapToGrid w:val="0"/>
          <w:lang w:eastAsia="en-US"/>
        </w:rPr>
        <w:t xml:space="preserve">The PBAC considered the primary reason for this outcome was due to the economic analysis provided in the submission. </w:t>
      </w:r>
    </w:p>
    <w:p w14:paraId="5F9F1133" w14:textId="4130C5AD" w:rsidR="00055B77" w:rsidRPr="00055B77" w:rsidRDefault="000D49D9" w:rsidP="00133078">
      <w:pPr>
        <w:widowControl w:val="0"/>
        <w:numPr>
          <w:ilvl w:val="1"/>
          <w:numId w:val="7"/>
        </w:numPr>
        <w:spacing w:after="120"/>
        <w:rPr>
          <w:rFonts w:asciiTheme="minorHAnsi" w:hAnsiTheme="minorHAnsi"/>
          <w:snapToGrid w:val="0"/>
          <w:lang w:val="en-GB"/>
        </w:rPr>
      </w:pPr>
      <w:r w:rsidRPr="000F36C3">
        <w:rPr>
          <w:snapToGrid w:val="0"/>
          <w:lang w:val="en-GB"/>
        </w:rPr>
        <w:t>The PBAC noted that there is a moderate</w:t>
      </w:r>
      <w:r w:rsidR="00736B6C">
        <w:rPr>
          <w:snapToGrid w:val="0"/>
          <w:lang w:val="en-GB"/>
        </w:rPr>
        <w:t xml:space="preserve"> </w:t>
      </w:r>
      <w:r w:rsidRPr="000F36C3">
        <w:rPr>
          <w:snapToGrid w:val="0"/>
          <w:lang w:val="en-GB"/>
        </w:rPr>
        <w:t xml:space="preserve">clinical need for more effective therapies for metastatic </w:t>
      </w:r>
      <w:r w:rsidRPr="000F36C3">
        <w:rPr>
          <w:i/>
          <w:iCs/>
          <w:snapToGrid w:val="0"/>
          <w:lang w:val="en-GB"/>
        </w:rPr>
        <w:t>EGFR</w:t>
      </w:r>
      <w:r w:rsidRPr="000F36C3">
        <w:rPr>
          <w:snapToGrid w:val="0"/>
          <w:lang w:val="en-GB"/>
        </w:rPr>
        <w:t xml:space="preserve">m NSCLC, given that there is poor survival for patients and currently PBS-listed therapies are only moderately effective. </w:t>
      </w:r>
      <w:r w:rsidRPr="000F36C3">
        <w:rPr>
          <w:rFonts w:asciiTheme="minorHAnsi" w:hAnsiTheme="minorHAnsi"/>
          <w:snapToGrid w:val="0"/>
        </w:rPr>
        <w:t>The PBAC acknowledged the unmet clinical need described in the Consumer Comments from organisations</w:t>
      </w:r>
      <w:r w:rsidR="00AF26AA">
        <w:rPr>
          <w:rFonts w:asciiTheme="minorHAnsi" w:hAnsiTheme="minorHAnsi"/>
          <w:snapToGrid w:val="0"/>
        </w:rPr>
        <w:t xml:space="preserve"> </w:t>
      </w:r>
      <w:r w:rsidRPr="000F36C3">
        <w:rPr>
          <w:rFonts w:asciiTheme="minorHAnsi" w:hAnsiTheme="minorHAnsi"/>
          <w:snapToGrid w:val="0"/>
        </w:rPr>
        <w:t>and individuals</w:t>
      </w:r>
      <w:r w:rsidR="00E212AF" w:rsidRPr="000F36C3">
        <w:rPr>
          <w:rFonts w:asciiTheme="minorHAnsi" w:hAnsiTheme="minorHAnsi"/>
          <w:snapToGrid w:val="0"/>
        </w:rPr>
        <w:t xml:space="preserve"> supporting </w:t>
      </w:r>
      <w:r w:rsidR="0065457E" w:rsidRPr="000F36C3">
        <w:rPr>
          <w:rFonts w:asciiTheme="minorHAnsi" w:hAnsiTheme="minorHAnsi"/>
          <w:bCs/>
          <w:snapToGrid w:val="0"/>
        </w:rPr>
        <w:t xml:space="preserve">an additional treatment option to treat </w:t>
      </w:r>
      <w:r w:rsidR="0065457E" w:rsidRPr="000F36C3">
        <w:rPr>
          <w:rFonts w:asciiTheme="minorHAnsi" w:hAnsiTheme="minorHAnsi"/>
          <w:bCs/>
          <w:i/>
          <w:iCs/>
          <w:snapToGrid w:val="0"/>
        </w:rPr>
        <w:t>EGFRm</w:t>
      </w:r>
      <w:r w:rsidR="0065457E" w:rsidRPr="000F36C3">
        <w:rPr>
          <w:rFonts w:asciiTheme="minorHAnsi" w:hAnsiTheme="minorHAnsi"/>
          <w:bCs/>
          <w:snapToGrid w:val="0"/>
        </w:rPr>
        <w:t xml:space="preserve"> NSLC</w:t>
      </w:r>
      <w:r w:rsidR="00384FF6" w:rsidRPr="000F36C3">
        <w:rPr>
          <w:rFonts w:asciiTheme="minorHAnsi" w:hAnsiTheme="minorHAnsi"/>
          <w:snapToGrid w:val="0"/>
        </w:rPr>
        <w:t xml:space="preserve">. The PBAC </w:t>
      </w:r>
      <w:r w:rsidR="0065457E" w:rsidRPr="000F36C3">
        <w:rPr>
          <w:rFonts w:asciiTheme="minorHAnsi" w:hAnsiTheme="minorHAnsi"/>
          <w:snapToGrid w:val="0"/>
        </w:rPr>
        <w:t xml:space="preserve">further </w:t>
      </w:r>
      <w:r w:rsidR="00384FF6" w:rsidRPr="000F36C3">
        <w:rPr>
          <w:rFonts w:asciiTheme="minorHAnsi" w:hAnsiTheme="minorHAnsi"/>
          <w:snapToGrid w:val="0"/>
        </w:rPr>
        <w:t xml:space="preserve">noted the </w:t>
      </w:r>
      <w:r w:rsidR="007F72D2" w:rsidRPr="000F36C3">
        <w:rPr>
          <w:rFonts w:asciiTheme="minorHAnsi" w:hAnsiTheme="minorHAnsi"/>
          <w:bCs/>
          <w:snapToGrid w:val="0"/>
        </w:rPr>
        <w:t xml:space="preserve">Thoracic Oncology Group of Australasia </w:t>
      </w:r>
      <w:r w:rsidR="00384FF6" w:rsidRPr="000F36C3">
        <w:rPr>
          <w:rFonts w:asciiTheme="minorHAnsi" w:hAnsiTheme="minorHAnsi"/>
          <w:bCs/>
          <w:snapToGrid w:val="0"/>
        </w:rPr>
        <w:t>stated</w:t>
      </w:r>
      <w:r w:rsidR="007F72D2" w:rsidRPr="000F36C3">
        <w:rPr>
          <w:rFonts w:asciiTheme="minorHAnsi" w:hAnsiTheme="minorHAnsi"/>
          <w:bCs/>
          <w:snapToGrid w:val="0"/>
        </w:rPr>
        <w:t xml:space="preserve"> not </w:t>
      </w:r>
      <w:r w:rsidR="007F72D2" w:rsidRPr="000F36C3">
        <w:t xml:space="preserve">all patients will be fit enough nor accepting of having the combination of </w:t>
      </w:r>
      <w:r w:rsidR="007B0094" w:rsidRPr="000F36C3">
        <w:t>O+C</w:t>
      </w:r>
      <w:r w:rsidR="007F72D2" w:rsidRPr="000F36C3">
        <w:t xml:space="preserve">. </w:t>
      </w:r>
    </w:p>
    <w:p w14:paraId="7DC3B552" w14:textId="05F21D50" w:rsidR="006B3D39" w:rsidRPr="00133078" w:rsidRDefault="000D49D9" w:rsidP="00133078">
      <w:pPr>
        <w:widowControl w:val="0"/>
        <w:numPr>
          <w:ilvl w:val="1"/>
          <w:numId w:val="7"/>
        </w:numPr>
        <w:spacing w:after="120"/>
        <w:rPr>
          <w:rFonts w:asciiTheme="minorHAnsi" w:hAnsiTheme="minorHAnsi"/>
          <w:snapToGrid w:val="0"/>
          <w:lang w:val="en-GB"/>
        </w:rPr>
      </w:pPr>
      <w:r w:rsidRPr="00133078">
        <w:rPr>
          <w:rFonts w:asciiTheme="minorHAnsi" w:hAnsiTheme="minorHAnsi"/>
          <w:snapToGrid w:val="0"/>
        </w:rPr>
        <w:t xml:space="preserve">The PBAC </w:t>
      </w:r>
      <w:r w:rsidR="0090245F" w:rsidRPr="00133078">
        <w:rPr>
          <w:rFonts w:asciiTheme="minorHAnsi" w:hAnsiTheme="minorHAnsi"/>
          <w:snapToGrid w:val="0"/>
        </w:rPr>
        <w:t>noted</w:t>
      </w:r>
      <w:r w:rsidRPr="00133078">
        <w:rPr>
          <w:rFonts w:asciiTheme="minorHAnsi" w:hAnsiTheme="minorHAnsi"/>
          <w:snapToGrid w:val="0"/>
        </w:rPr>
        <w:t xml:space="preserve"> </w:t>
      </w:r>
      <w:r w:rsidR="00E0511C" w:rsidRPr="00133078">
        <w:rPr>
          <w:rFonts w:asciiTheme="minorHAnsi" w:hAnsiTheme="minorHAnsi"/>
          <w:snapToGrid w:val="0"/>
        </w:rPr>
        <w:t>o</w:t>
      </w:r>
      <w:r w:rsidR="00E0511C" w:rsidRPr="000F36C3">
        <w:t xml:space="preserve">simertinib </w:t>
      </w:r>
      <w:r w:rsidR="00423469">
        <w:t xml:space="preserve">with or without chemotherapy was </w:t>
      </w:r>
      <w:r w:rsidR="00251CB0">
        <w:t xml:space="preserve">recommended for </w:t>
      </w:r>
      <w:r w:rsidR="007E5393">
        <w:t xml:space="preserve">the first line treatment of </w:t>
      </w:r>
      <w:r w:rsidR="006A0CCB">
        <w:t xml:space="preserve">patients with exon 19 deletions or </w:t>
      </w:r>
      <w:r w:rsidR="00B15D2E">
        <w:t xml:space="preserve">exon 21 </w:t>
      </w:r>
      <w:r w:rsidR="006A0CCB" w:rsidRPr="006A0CCB">
        <w:t>L858R substitution</w:t>
      </w:r>
      <w:r w:rsidR="004E0C14">
        <w:t xml:space="preserve"> mutations</w:t>
      </w:r>
      <w:r w:rsidR="00AC2038">
        <w:t>,</w:t>
      </w:r>
      <w:r w:rsidR="006A0CCB" w:rsidRPr="006A0CCB">
        <w:t xml:space="preserve"> </w:t>
      </w:r>
      <w:r w:rsidR="00423469">
        <w:t xml:space="preserve">and </w:t>
      </w:r>
      <w:r w:rsidR="001311D3">
        <w:t>osimertinib</w:t>
      </w:r>
      <w:r w:rsidR="00423469">
        <w:t xml:space="preserve"> </w:t>
      </w:r>
      <w:r w:rsidR="00E0511C" w:rsidRPr="000F36C3">
        <w:t xml:space="preserve">monotherapy was </w:t>
      </w:r>
      <w:r w:rsidR="004E78F9">
        <w:t xml:space="preserve">the </w:t>
      </w:r>
      <w:r w:rsidR="00E0511C" w:rsidRPr="000F36C3">
        <w:t xml:space="preserve">preferred </w:t>
      </w:r>
      <w:r w:rsidR="003826AD">
        <w:t xml:space="preserve">option </w:t>
      </w:r>
      <w:r w:rsidR="004A6754">
        <w:rPr>
          <w:rFonts w:asciiTheme="minorHAnsi" w:hAnsiTheme="minorHAnsi"/>
          <w:snapToGrid w:val="0"/>
        </w:rPr>
        <w:t xml:space="preserve">given the need to balance efficacy with toxicity </w:t>
      </w:r>
      <w:r w:rsidR="001249E3" w:rsidRPr="00133078">
        <w:rPr>
          <w:rFonts w:asciiTheme="minorHAnsi" w:hAnsiTheme="minorHAnsi"/>
          <w:snapToGrid w:val="0"/>
        </w:rPr>
        <w:t xml:space="preserve">in </w:t>
      </w:r>
      <w:r w:rsidR="00BD2543" w:rsidRPr="00133078">
        <w:rPr>
          <w:rFonts w:asciiTheme="minorHAnsi" w:hAnsiTheme="minorHAnsi"/>
          <w:snapToGrid w:val="0"/>
        </w:rPr>
        <w:t>some</w:t>
      </w:r>
      <w:r w:rsidR="001249E3" w:rsidRPr="00133078">
        <w:rPr>
          <w:rFonts w:asciiTheme="minorHAnsi" w:hAnsiTheme="minorHAnsi"/>
          <w:snapToGrid w:val="0"/>
        </w:rPr>
        <w:t xml:space="preserve"> treatment guidelines including </w:t>
      </w:r>
      <w:r w:rsidR="006F1CBB">
        <w:rPr>
          <w:rFonts w:asciiTheme="minorHAnsi" w:hAnsiTheme="minorHAnsi"/>
          <w:snapToGrid w:val="0"/>
        </w:rPr>
        <w:t xml:space="preserve">those published by the </w:t>
      </w:r>
      <w:r w:rsidR="00D52F50">
        <w:rPr>
          <w:rFonts w:asciiTheme="minorHAnsi" w:hAnsiTheme="minorHAnsi"/>
          <w:snapToGrid w:val="0"/>
        </w:rPr>
        <w:t xml:space="preserve">National </w:t>
      </w:r>
      <w:r w:rsidR="00DF53DF">
        <w:rPr>
          <w:rFonts w:asciiTheme="minorHAnsi" w:hAnsiTheme="minorHAnsi"/>
          <w:snapToGrid w:val="0"/>
        </w:rPr>
        <w:t>Comprehensive Cancer Network</w:t>
      </w:r>
      <w:r w:rsidR="0097465E">
        <w:rPr>
          <w:rFonts w:asciiTheme="minorHAnsi" w:hAnsiTheme="minorHAnsi"/>
          <w:snapToGrid w:val="0"/>
        </w:rPr>
        <w:t xml:space="preserve"> (Version 3, </w:t>
      </w:r>
      <w:r w:rsidR="0097465E" w:rsidRPr="0097465E">
        <w:rPr>
          <w:rFonts w:asciiTheme="minorHAnsi" w:hAnsiTheme="minorHAnsi"/>
          <w:snapToGrid w:val="0"/>
        </w:rPr>
        <w:t>2025</w:t>
      </w:r>
      <w:r w:rsidR="00376362" w:rsidRPr="0097465E">
        <w:rPr>
          <w:rStyle w:val="FootnoteReference"/>
          <w:rFonts w:asciiTheme="minorHAnsi" w:hAnsiTheme="minorHAnsi"/>
          <w:snapToGrid w:val="0"/>
        </w:rPr>
        <w:footnoteReference w:id="12"/>
      </w:r>
      <w:r w:rsidR="0097465E" w:rsidRPr="0097465E">
        <w:rPr>
          <w:rFonts w:asciiTheme="minorHAnsi" w:hAnsiTheme="minorHAnsi"/>
          <w:snapToGrid w:val="0"/>
        </w:rPr>
        <w:t xml:space="preserve">) </w:t>
      </w:r>
      <w:r w:rsidR="00BD2543" w:rsidRPr="0097465E">
        <w:rPr>
          <w:rFonts w:asciiTheme="minorHAnsi" w:hAnsiTheme="minorHAnsi"/>
          <w:snapToGrid w:val="0"/>
        </w:rPr>
        <w:t xml:space="preserve">and </w:t>
      </w:r>
      <w:r w:rsidR="00DF53DF" w:rsidRPr="0097465E">
        <w:rPr>
          <w:rFonts w:asciiTheme="minorHAnsi" w:hAnsiTheme="minorHAnsi"/>
          <w:snapToGrid w:val="0"/>
        </w:rPr>
        <w:t>the American Society of Clinical Oncolog</w:t>
      </w:r>
      <w:r w:rsidR="00903560" w:rsidRPr="0097465E">
        <w:rPr>
          <w:rFonts w:asciiTheme="minorHAnsi" w:hAnsiTheme="minorHAnsi"/>
          <w:snapToGrid w:val="0"/>
        </w:rPr>
        <w:t>y</w:t>
      </w:r>
      <w:r w:rsidR="00DF53DF" w:rsidRPr="0097465E">
        <w:rPr>
          <w:rFonts w:asciiTheme="minorHAnsi" w:hAnsiTheme="minorHAnsi"/>
          <w:snapToGrid w:val="0"/>
        </w:rPr>
        <w:t xml:space="preserve"> </w:t>
      </w:r>
      <w:r w:rsidR="00BD2543" w:rsidRPr="0097465E">
        <w:rPr>
          <w:rFonts w:asciiTheme="minorHAnsi" w:hAnsiTheme="minorHAnsi"/>
          <w:snapToGrid w:val="0"/>
        </w:rPr>
        <w:t xml:space="preserve">(Owen JCO </w:t>
      </w:r>
      <w:r w:rsidR="00025C8E">
        <w:rPr>
          <w:rFonts w:asciiTheme="minorHAnsi" w:hAnsiTheme="minorHAnsi"/>
          <w:snapToGrid w:val="0"/>
        </w:rPr>
        <w:t>2025</w:t>
      </w:r>
      <w:r w:rsidR="00036A63" w:rsidRPr="0097465E">
        <w:rPr>
          <w:rStyle w:val="FootnoteReference"/>
          <w:rFonts w:asciiTheme="minorHAnsi" w:hAnsiTheme="minorHAnsi"/>
          <w:snapToGrid w:val="0"/>
        </w:rPr>
        <w:footnoteReference w:id="13"/>
      </w:r>
      <w:r w:rsidR="000872E6" w:rsidRPr="0097465E">
        <w:rPr>
          <w:rFonts w:asciiTheme="minorHAnsi" w:hAnsiTheme="minorHAnsi"/>
          <w:snapToGrid w:val="0"/>
        </w:rPr>
        <w:t>)</w:t>
      </w:r>
      <w:r w:rsidR="00BD2543" w:rsidRPr="0097465E">
        <w:rPr>
          <w:rFonts w:asciiTheme="minorHAnsi" w:hAnsiTheme="minorHAnsi"/>
          <w:snapToGrid w:val="0"/>
        </w:rPr>
        <w:t xml:space="preserve">. </w:t>
      </w:r>
    </w:p>
    <w:p w14:paraId="105FCA59" w14:textId="0BDDB69B" w:rsidR="00C110B3" w:rsidRPr="000F36C3" w:rsidRDefault="00C110B3" w:rsidP="00C110B3">
      <w:pPr>
        <w:widowControl w:val="0"/>
        <w:numPr>
          <w:ilvl w:val="1"/>
          <w:numId w:val="7"/>
        </w:numPr>
        <w:spacing w:after="120"/>
        <w:rPr>
          <w:rFonts w:asciiTheme="minorHAnsi" w:hAnsiTheme="minorHAnsi"/>
          <w:snapToGrid w:val="0"/>
          <w:lang w:val="en-GB"/>
        </w:rPr>
      </w:pPr>
      <w:r w:rsidRPr="000F36C3">
        <w:rPr>
          <w:snapToGrid w:val="0"/>
          <w:lang w:val="en-GB"/>
        </w:rPr>
        <w:t xml:space="preserve">The PBAC </w:t>
      </w:r>
      <w:r w:rsidR="00F83EC5">
        <w:rPr>
          <w:snapToGrid w:val="0"/>
          <w:lang w:val="en-GB"/>
        </w:rPr>
        <w:t xml:space="preserve">noted the following </w:t>
      </w:r>
      <w:r w:rsidR="00621F9E">
        <w:rPr>
          <w:snapToGrid w:val="0"/>
          <w:lang w:val="en-GB"/>
        </w:rPr>
        <w:t>with regards to the restriction criteria</w:t>
      </w:r>
      <w:r w:rsidR="00AD46BD">
        <w:rPr>
          <w:snapToGrid w:val="0"/>
          <w:lang w:val="en-GB"/>
        </w:rPr>
        <w:t xml:space="preserve"> proposed in the submission</w:t>
      </w:r>
      <w:r w:rsidR="00234D9D">
        <w:rPr>
          <w:snapToGrid w:val="0"/>
          <w:lang w:val="en-GB"/>
        </w:rPr>
        <w:t xml:space="preserve"> for use in combination with chemotherapy</w:t>
      </w:r>
      <w:r w:rsidRPr="000F36C3">
        <w:rPr>
          <w:snapToGrid w:val="0"/>
          <w:lang w:val="en-GB"/>
        </w:rPr>
        <w:t xml:space="preserve">: </w:t>
      </w:r>
    </w:p>
    <w:p w14:paraId="151F2FD6" w14:textId="4B7F040F" w:rsidR="000B5776" w:rsidRPr="000F36C3" w:rsidRDefault="000021D9" w:rsidP="00A84558">
      <w:pPr>
        <w:pStyle w:val="ListParagraph"/>
        <w:widowControl w:val="0"/>
        <w:numPr>
          <w:ilvl w:val="0"/>
          <w:numId w:val="26"/>
        </w:numPr>
        <w:ind w:left="1134" w:hanging="357"/>
        <w:jc w:val="both"/>
        <w:rPr>
          <w:lang w:val="en-GB"/>
        </w:rPr>
      </w:pPr>
      <w:r>
        <w:rPr>
          <w:lang w:val="en-GB"/>
        </w:rPr>
        <w:t xml:space="preserve">the </w:t>
      </w:r>
      <w:r w:rsidR="006E2121" w:rsidRPr="000F36C3">
        <w:rPr>
          <w:lang w:val="en-GB"/>
        </w:rPr>
        <w:t>40</w:t>
      </w:r>
      <w:r>
        <w:rPr>
          <w:lang w:val="en-GB"/>
        </w:rPr>
        <w:t xml:space="preserve"> </w:t>
      </w:r>
      <w:r w:rsidR="006E2121" w:rsidRPr="000F36C3">
        <w:rPr>
          <w:lang w:val="en-GB"/>
        </w:rPr>
        <w:t xml:space="preserve">mg </w:t>
      </w:r>
      <w:r>
        <w:rPr>
          <w:lang w:val="en-GB"/>
        </w:rPr>
        <w:t xml:space="preserve">strength should be listed </w:t>
      </w:r>
      <w:r w:rsidR="006E2121" w:rsidRPr="000F36C3">
        <w:rPr>
          <w:lang w:val="en-GB"/>
        </w:rPr>
        <w:t xml:space="preserve">for continuing </w:t>
      </w:r>
      <w:r>
        <w:rPr>
          <w:lang w:val="en-GB"/>
        </w:rPr>
        <w:t xml:space="preserve">treatment </w:t>
      </w:r>
      <w:proofErr w:type="gramStart"/>
      <w:r w:rsidR="006E2121" w:rsidRPr="000F36C3">
        <w:rPr>
          <w:lang w:val="en-GB"/>
        </w:rPr>
        <w:t>only</w:t>
      </w:r>
      <w:r w:rsidR="00C514AE" w:rsidRPr="000F36C3">
        <w:rPr>
          <w:lang w:val="en-GB"/>
        </w:rPr>
        <w:t>;</w:t>
      </w:r>
      <w:proofErr w:type="gramEnd"/>
    </w:p>
    <w:p w14:paraId="1090B53B" w14:textId="0D887E4D" w:rsidR="00234D9D" w:rsidRPr="000F36C3" w:rsidRDefault="00234D9D" w:rsidP="00A84558">
      <w:pPr>
        <w:pStyle w:val="ListParagraph"/>
        <w:widowControl w:val="0"/>
        <w:numPr>
          <w:ilvl w:val="0"/>
          <w:numId w:val="26"/>
        </w:numPr>
        <w:ind w:left="1134" w:hanging="357"/>
        <w:jc w:val="both"/>
        <w:rPr>
          <w:lang w:val="en-GB"/>
        </w:rPr>
      </w:pPr>
      <w:r>
        <w:rPr>
          <w:lang w:val="en-GB"/>
        </w:rPr>
        <w:t xml:space="preserve">the number of repeats for the initial restriction should be reduced from 5 to </w:t>
      </w:r>
      <w:proofErr w:type="gramStart"/>
      <w:r>
        <w:rPr>
          <w:lang w:val="en-GB"/>
        </w:rPr>
        <w:t>2;</w:t>
      </w:r>
      <w:proofErr w:type="gramEnd"/>
    </w:p>
    <w:p w14:paraId="47CCF827" w14:textId="338F572C" w:rsidR="00E00D2A" w:rsidRPr="000F36C3" w:rsidRDefault="00160BA0" w:rsidP="00A84558">
      <w:pPr>
        <w:pStyle w:val="ListParagraph"/>
        <w:widowControl w:val="0"/>
        <w:ind w:left="1134" w:hanging="357"/>
        <w:jc w:val="both"/>
        <w:rPr>
          <w:lang w:val="en-GB"/>
        </w:rPr>
      </w:pPr>
      <w:r>
        <w:rPr>
          <w:lang w:val="en-GB"/>
        </w:rPr>
        <w:t xml:space="preserve">the criteria should </w:t>
      </w:r>
      <w:r w:rsidR="00E00D2A" w:rsidRPr="000F36C3">
        <w:rPr>
          <w:lang w:val="en-GB"/>
        </w:rPr>
        <w:t xml:space="preserve">specify an WHO performance status of </w:t>
      </w:r>
      <w:r w:rsidR="00157521">
        <w:rPr>
          <w:lang w:val="en-GB"/>
        </w:rPr>
        <w:t>1</w:t>
      </w:r>
      <w:r w:rsidR="00157521" w:rsidRPr="000F36C3">
        <w:rPr>
          <w:lang w:val="en-GB"/>
        </w:rPr>
        <w:t xml:space="preserve"> </w:t>
      </w:r>
      <w:r w:rsidR="00E00D2A" w:rsidRPr="000F36C3">
        <w:rPr>
          <w:lang w:val="en-GB"/>
        </w:rPr>
        <w:t xml:space="preserve">or less, consistent with </w:t>
      </w:r>
      <w:r w:rsidR="00157521">
        <w:rPr>
          <w:lang w:val="en-GB"/>
        </w:rPr>
        <w:t>the FLAURA2 trial</w:t>
      </w:r>
      <w:r w:rsidR="00A276C3">
        <w:rPr>
          <w:lang w:val="en-GB"/>
        </w:rPr>
        <w:t xml:space="preserve"> and noting the toxicity profile of O+</w:t>
      </w:r>
      <w:proofErr w:type="gramStart"/>
      <w:r w:rsidR="00A276C3">
        <w:rPr>
          <w:lang w:val="en-GB"/>
        </w:rPr>
        <w:t>C</w:t>
      </w:r>
      <w:r w:rsidR="00E00D2A" w:rsidRPr="000F36C3">
        <w:t>;</w:t>
      </w:r>
      <w:proofErr w:type="gramEnd"/>
    </w:p>
    <w:p w14:paraId="4504CF15" w14:textId="4968E78C" w:rsidR="006359DC" w:rsidRPr="000F36C3" w:rsidRDefault="000021D9" w:rsidP="00A84558">
      <w:pPr>
        <w:pStyle w:val="ListParagraph"/>
        <w:widowControl w:val="0"/>
        <w:numPr>
          <w:ilvl w:val="0"/>
          <w:numId w:val="26"/>
        </w:numPr>
        <w:ind w:left="1134" w:hanging="357"/>
        <w:jc w:val="both"/>
        <w:rPr>
          <w:lang w:val="en-GB"/>
        </w:rPr>
      </w:pPr>
      <w:r>
        <w:rPr>
          <w:lang w:val="en-GB"/>
        </w:rPr>
        <w:t xml:space="preserve">it </w:t>
      </w:r>
      <w:r w:rsidR="00DF4AF1">
        <w:rPr>
          <w:lang w:val="en-GB"/>
        </w:rPr>
        <w:t>is</w:t>
      </w:r>
      <w:r>
        <w:rPr>
          <w:lang w:val="en-GB"/>
        </w:rPr>
        <w:t xml:space="preserve"> appropriate to </w:t>
      </w:r>
      <w:r w:rsidR="004071C9" w:rsidRPr="000F36C3">
        <w:rPr>
          <w:lang w:val="en-GB"/>
        </w:rPr>
        <w:t xml:space="preserve">remain silent on the </w:t>
      </w:r>
      <w:r w:rsidR="004071C9" w:rsidRPr="000F36C3">
        <w:rPr>
          <w:i/>
          <w:iCs/>
          <w:lang w:val="en-GB"/>
        </w:rPr>
        <w:t>EGFR</w:t>
      </w:r>
      <w:r w:rsidR="004071C9" w:rsidRPr="000F36C3">
        <w:rPr>
          <w:lang w:val="en-GB"/>
        </w:rPr>
        <w:t xml:space="preserve"> mutation type (</w:t>
      </w:r>
      <w:proofErr w:type="gramStart"/>
      <w:r w:rsidR="004071C9" w:rsidRPr="000F36C3">
        <w:rPr>
          <w:lang w:val="en-GB"/>
        </w:rPr>
        <w:t>similar to</w:t>
      </w:r>
      <w:proofErr w:type="gramEnd"/>
      <w:r w:rsidR="004071C9" w:rsidRPr="000F36C3">
        <w:rPr>
          <w:lang w:val="en-GB"/>
        </w:rPr>
        <w:t xml:space="preserve"> osimertinib monotherapy), as use outside the appropriate mutation would be unlikely;</w:t>
      </w:r>
      <w:r w:rsidR="00B668D0">
        <w:rPr>
          <w:lang w:val="en-GB"/>
        </w:rPr>
        <w:t xml:space="preserve"> and</w:t>
      </w:r>
    </w:p>
    <w:p w14:paraId="551F9331" w14:textId="1405FE98" w:rsidR="006359DC" w:rsidRPr="000F36C3" w:rsidRDefault="002D071E" w:rsidP="00A84558">
      <w:pPr>
        <w:pStyle w:val="ListParagraph"/>
        <w:widowControl w:val="0"/>
        <w:numPr>
          <w:ilvl w:val="0"/>
          <w:numId w:val="26"/>
        </w:numPr>
        <w:ind w:left="1134" w:hanging="357"/>
        <w:jc w:val="both"/>
        <w:rPr>
          <w:lang w:val="en-GB"/>
        </w:rPr>
      </w:pPr>
      <w:r w:rsidRPr="000F36C3">
        <w:t xml:space="preserve">allow the </w:t>
      </w:r>
      <w:r w:rsidR="006359DC" w:rsidRPr="000F36C3">
        <w:t>change to the PBS indication to include ‘s</w:t>
      </w:r>
      <w:r w:rsidRPr="000F36C3">
        <w:t>tage IIIB/IIIC (locally advanced) or Stage IV (metastatic) non-small cell lung cancer (NSCLC)’</w:t>
      </w:r>
      <w:r w:rsidR="006359DC" w:rsidRPr="000F36C3">
        <w:t xml:space="preserve"> and for this to be </w:t>
      </w:r>
      <w:r w:rsidRPr="000F36C3">
        <w:t xml:space="preserve">flowed on to all PBS listings currently listed for Stage IIIB (locally advanced) or Stage IV (metastatic) non-small cell lung cancer (NSCLC). </w:t>
      </w:r>
    </w:p>
    <w:p w14:paraId="61041113" w14:textId="587D18B8" w:rsidR="00B95F08" w:rsidRPr="000F36C3" w:rsidRDefault="00947ED3" w:rsidP="00B95F08">
      <w:pPr>
        <w:pStyle w:val="3-BodyText"/>
        <w:rPr>
          <w:lang w:val="en-GB"/>
        </w:rPr>
      </w:pPr>
      <w:bookmarkStart w:id="100" w:name="_Ref199408971"/>
      <w:r>
        <w:rPr>
          <w:lang w:val="en-GB"/>
        </w:rPr>
        <w:lastRenderedPageBreak/>
        <w:t>With regards to the restriction criteria, t</w:t>
      </w:r>
      <w:r w:rsidR="00B95F08">
        <w:rPr>
          <w:lang w:val="en-GB"/>
        </w:rPr>
        <w:t xml:space="preserve">he PBAC </w:t>
      </w:r>
      <w:r w:rsidR="00CF6FFE">
        <w:rPr>
          <w:lang w:val="en-GB"/>
        </w:rPr>
        <w:t xml:space="preserve">considered it would be preferable to have a single, combined listing </w:t>
      </w:r>
      <w:r w:rsidR="00BF493B">
        <w:rPr>
          <w:lang w:val="en-GB"/>
        </w:rPr>
        <w:t>allowing</w:t>
      </w:r>
      <w:r w:rsidR="00E11C2E">
        <w:rPr>
          <w:lang w:val="en-GB"/>
        </w:rPr>
        <w:t xml:space="preserve"> either</w:t>
      </w:r>
      <w:r w:rsidR="00BF493B">
        <w:rPr>
          <w:lang w:val="en-GB"/>
        </w:rPr>
        <w:t xml:space="preserve"> </w:t>
      </w:r>
      <w:r w:rsidR="000F4B49">
        <w:rPr>
          <w:lang w:val="en-GB"/>
        </w:rPr>
        <w:t xml:space="preserve">osimertinib monotherapy </w:t>
      </w:r>
      <w:r w:rsidR="00E11C2E">
        <w:rPr>
          <w:lang w:val="en-GB"/>
        </w:rPr>
        <w:t xml:space="preserve">or </w:t>
      </w:r>
      <w:r w:rsidR="00BF45D2">
        <w:rPr>
          <w:lang w:val="en-GB"/>
        </w:rPr>
        <w:t xml:space="preserve">osimertinib </w:t>
      </w:r>
      <w:r w:rsidR="000F4B49">
        <w:rPr>
          <w:lang w:val="en-GB"/>
        </w:rPr>
        <w:t xml:space="preserve">in combination with </w:t>
      </w:r>
      <w:r w:rsidR="00B90DB3">
        <w:rPr>
          <w:lang w:val="en-GB"/>
        </w:rPr>
        <w:t>chemotherapy.</w:t>
      </w:r>
      <w:r w:rsidR="001F190F">
        <w:rPr>
          <w:lang w:val="en-GB"/>
        </w:rPr>
        <w:t xml:space="preserve"> </w:t>
      </w:r>
      <w:r w:rsidR="00F41ECE">
        <w:rPr>
          <w:lang w:val="en-GB"/>
        </w:rPr>
        <w:t>The PBAC noted this could be achieve</w:t>
      </w:r>
      <w:r w:rsidR="00BF45D2">
        <w:rPr>
          <w:lang w:val="en-GB"/>
        </w:rPr>
        <w:t>d</w:t>
      </w:r>
      <w:r w:rsidR="00F41ECE">
        <w:rPr>
          <w:lang w:val="en-GB"/>
        </w:rPr>
        <w:t xml:space="preserve"> by removing the clinical criterion “</w:t>
      </w:r>
      <w:r w:rsidR="00812C74" w:rsidRPr="00812C74">
        <w:t>The treatment must be the sole PBS-subsidised therapy for this condition</w:t>
      </w:r>
      <w:r w:rsidR="00812C74">
        <w:t>”</w:t>
      </w:r>
      <w:r w:rsidR="001F190F">
        <w:t xml:space="preserve"> from the current listing</w:t>
      </w:r>
      <w:r w:rsidR="00812C74">
        <w:t xml:space="preserve">. </w:t>
      </w:r>
      <w:r w:rsidR="00BF45D2">
        <w:t xml:space="preserve">This would allow clinician discretion with regards to </w:t>
      </w:r>
      <w:r w:rsidR="003F52AC">
        <w:t xml:space="preserve">the nature and duration of concomitant chemotherapy. </w:t>
      </w:r>
      <w:r w:rsidR="00234D9D">
        <w:t xml:space="preserve">The PBAC </w:t>
      </w:r>
      <w:r w:rsidR="008D491F">
        <w:t xml:space="preserve">noted that this would require a weighted price for osimertinib </w:t>
      </w:r>
      <w:r w:rsidR="00D34FDB">
        <w:t xml:space="preserve">in the first-line </w:t>
      </w:r>
      <w:bookmarkEnd w:id="100"/>
      <w:r w:rsidR="00A17DBC">
        <w:t xml:space="preserve">locally advanced/metastatic setting. </w:t>
      </w:r>
    </w:p>
    <w:p w14:paraId="25773E4D" w14:textId="3ED9888F" w:rsidR="003F21CF" w:rsidRPr="000F36C3" w:rsidRDefault="00DD27D8" w:rsidP="00DD27D8">
      <w:pPr>
        <w:pStyle w:val="3-BodyText"/>
        <w:rPr>
          <w:snapToGrid w:val="0"/>
          <w:lang w:val="en-GB"/>
        </w:rPr>
      </w:pPr>
      <w:r w:rsidRPr="000F36C3">
        <w:rPr>
          <w:snapToGrid w:val="0"/>
          <w:lang w:val="en-GB"/>
        </w:rPr>
        <w:t>The PBAC considered that the submission’s nomination of osimertinib as the main comparator for the</w:t>
      </w:r>
      <w:r w:rsidRPr="000F36C3">
        <w:t xml:space="preserve"> first-line treatment of locally advanced or metastatic </w:t>
      </w:r>
      <w:r w:rsidRPr="000F36C3">
        <w:rPr>
          <w:i/>
          <w:iCs/>
        </w:rPr>
        <w:t>EGFR</w:t>
      </w:r>
      <w:r w:rsidRPr="000F36C3">
        <w:t xml:space="preserve">m NSCLC was appropriate. </w:t>
      </w:r>
      <w:r w:rsidR="003C19A1" w:rsidRPr="000F36C3">
        <w:t xml:space="preserve">The PBAC </w:t>
      </w:r>
      <w:r w:rsidR="0043096F" w:rsidRPr="000F36C3">
        <w:t>noted</w:t>
      </w:r>
      <w:r w:rsidR="003C19A1" w:rsidRPr="000F36C3">
        <w:t xml:space="preserve"> </w:t>
      </w:r>
      <w:r w:rsidR="0055543D">
        <w:t xml:space="preserve">some </w:t>
      </w:r>
      <w:r w:rsidR="005C1A58" w:rsidRPr="000F36C3">
        <w:t xml:space="preserve">patients are already able to access </w:t>
      </w:r>
      <w:r w:rsidR="00E23315">
        <w:t>subsidised osimertinib in combination with chemotherapy</w:t>
      </w:r>
      <w:r w:rsidR="005C1A58" w:rsidRPr="000F36C3">
        <w:t xml:space="preserve">, </w:t>
      </w:r>
      <w:r w:rsidR="00C35624">
        <w:t xml:space="preserve">if the chemotherapy component </w:t>
      </w:r>
      <w:r w:rsidR="005C1A58" w:rsidRPr="000F36C3">
        <w:t>is funded by either hospitals or patients.</w:t>
      </w:r>
    </w:p>
    <w:p w14:paraId="7066DE36" w14:textId="336A4CC6" w:rsidR="00323674" w:rsidRPr="000F36C3" w:rsidRDefault="00812651" w:rsidP="00EE5DC3">
      <w:pPr>
        <w:widowControl w:val="0"/>
        <w:numPr>
          <w:ilvl w:val="1"/>
          <w:numId w:val="7"/>
        </w:numPr>
        <w:spacing w:after="120"/>
        <w:rPr>
          <w:rStyle w:val="3-BodyTextChar"/>
          <w:rFonts w:eastAsia="Times New Roman" w:cs="Arial"/>
          <w:snapToGrid w:val="0"/>
          <w:szCs w:val="24"/>
          <w:lang w:val="en-GB"/>
        </w:rPr>
      </w:pPr>
      <w:bookmarkStart w:id="101" w:name="_Ref195108107"/>
      <w:r w:rsidRPr="000F36C3">
        <w:rPr>
          <w:rFonts w:asciiTheme="minorHAnsi" w:hAnsiTheme="minorHAnsi"/>
          <w:snapToGrid w:val="0"/>
          <w:lang w:val="en-GB"/>
        </w:rPr>
        <w:t xml:space="preserve">The PBAC noted the clinical evidence for O+C was based on the FLAURA2 trial (n = 557), which was a head-to-head randomised controlled trial </w:t>
      </w:r>
      <w:r w:rsidRPr="000F36C3">
        <w:t xml:space="preserve">comparing the efficacy and safety of O+C to osimertinib as first-line treatment in patients with locally advanced or metastatic </w:t>
      </w:r>
      <w:r w:rsidRPr="000F36C3">
        <w:rPr>
          <w:i/>
          <w:iCs/>
        </w:rPr>
        <w:t>EGFR</w:t>
      </w:r>
      <w:r w:rsidRPr="000F36C3">
        <w:t>m NSCLC</w:t>
      </w:r>
      <w:r w:rsidR="001D6655" w:rsidRPr="000F36C3">
        <w:t xml:space="preserve"> </w:t>
      </w:r>
      <w:r w:rsidRPr="000F36C3">
        <w:t>(specifically, exon 19</w:t>
      </w:r>
      <w:r w:rsidR="004077D3">
        <w:t xml:space="preserve"> </w:t>
      </w:r>
      <w:r w:rsidRPr="000F36C3">
        <w:t>del</w:t>
      </w:r>
      <w:r w:rsidR="004077D3">
        <w:t>etion</w:t>
      </w:r>
      <w:r w:rsidRPr="000F36C3">
        <w:t xml:space="preserve"> or exon 21 L858R substitution</w:t>
      </w:r>
      <w:r w:rsidR="004E0C14">
        <w:t xml:space="preserve"> mutations</w:t>
      </w:r>
      <w:r w:rsidR="001176D8">
        <w:t>)</w:t>
      </w:r>
      <w:r w:rsidR="004E0C14">
        <w:t xml:space="preserve">. </w:t>
      </w:r>
      <w:r w:rsidR="00190AD5" w:rsidRPr="000F36C3">
        <w:t>The PBAC noted t</w:t>
      </w:r>
      <w:r w:rsidR="0043226E" w:rsidRPr="000F36C3">
        <w:rPr>
          <w:rStyle w:val="3-BodyTextChar"/>
        </w:rPr>
        <w:t>he</w:t>
      </w:r>
      <w:r w:rsidR="000F32AE" w:rsidRPr="000F36C3">
        <w:rPr>
          <w:rStyle w:val="3-BodyTextChar"/>
        </w:rPr>
        <w:t xml:space="preserve">re was a </w:t>
      </w:r>
      <w:r w:rsidR="00AD3B41" w:rsidRPr="000F36C3">
        <w:rPr>
          <w:rStyle w:val="3-BodyTextChar"/>
        </w:rPr>
        <w:t>statistically significant</w:t>
      </w:r>
      <w:r w:rsidR="00B25F0E" w:rsidRPr="000F36C3">
        <w:rPr>
          <w:rStyle w:val="3-BodyTextChar"/>
        </w:rPr>
        <w:t xml:space="preserve"> </w:t>
      </w:r>
      <w:r w:rsidR="00761885" w:rsidRPr="000F36C3">
        <w:rPr>
          <w:rStyle w:val="3-BodyTextChar"/>
        </w:rPr>
        <w:t xml:space="preserve">improvement </w:t>
      </w:r>
      <w:r w:rsidR="0015147D">
        <w:rPr>
          <w:rStyle w:val="3-BodyTextChar"/>
        </w:rPr>
        <w:t xml:space="preserve">in </w:t>
      </w:r>
      <w:r w:rsidR="00B67E5E">
        <w:rPr>
          <w:rStyle w:val="3-BodyTextChar"/>
        </w:rPr>
        <w:t xml:space="preserve">PFS </w:t>
      </w:r>
      <w:r w:rsidR="00761885" w:rsidRPr="000F36C3">
        <w:rPr>
          <w:rStyle w:val="3-BodyTextChar"/>
        </w:rPr>
        <w:t>for O+C compared to osimertinib</w:t>
      </w:r>
      <w:r w:rsidR="0015147D">
        <w:rPr>
          <w:rStyle w:val="3-BodyTextChar"/>
        </w:rPr>
        <w:t xml:space="preserve"> with a </w:t>
      </w:r>
      <w:r w:rsidR="00761885" w:rsidRPr="000F36C3">
        <w:rPr>
          <w:rStyle w:val="3-BodyTextChar"/>
        </w:rPr>
        <w:t xml:space="preserve">hazard ratio </w:t>
      </w:r>
      <w:r w:rsidR="003E1C2B">
        <w:rPr>
          <w:rStyle w:val="3-BodyTextChar"/>
        </w:rPr>
        <w:t xml:space="preserve">(HR) </w:t>
      </w:r>
      <w:r w:rsidR="0015147D">
        <w:rPr>
          <w:rStyle w:val="3-BodyTextChar"/>
        </w:rPr>
        <w:t xml:space="preserve">of </w:t>
      </w:r>
      <w:r w:rsidR="00761885" w:rsidRPr="000F36C3">
        <w:rPr>
          <w:rStyle w:val="3-BodyTextChar"/>
        </w:rPr>
        <w:t xml:space="preserve">0.62 </w:t>
      </w:r>
      <w:r w:rsidR="00A200EF">
        <w:rPr>
          <w:rStyle w:val="3-BodyTextChar"/>
        </w:rPr>
        <w:t>(</w:t>
      </w:r>
      <w:r w:rsidR="00761885" w:rsidRPr="000F36C3">
        <w:rPr>
          <w:rStyle w:val="3-BodyTextChar"/>
        </w:rPr>
        <w:t>[95% CI: 0.49, 0.79]; p-value &lt; 0.0001</w:t>
      </w:r>
      <w:r w:rsidR="0015147D">
        <w:rPr>
          <w:rStyle w:val="3-BodyTextChar"/>
        </w:rPr>
        <w:t xml:space="preserve">) </w:t>
      </w:r>
      <w:r w:rsidR="00B67E5E">
        <w:rPr>
          <w:rStyle w:val="3-BodyTextChar"/>
        </w:rPr>
        <w:t xml:space="preserve">and </w:t>
      </w:r>
      <w:r w:rsidR="0015147D">
        <w:rPr>
          <w:rStyle w:val="3-BodyTextChar"/>
        </w:rPr>
        <w:t>a</w:t>
      </w:r>
      <w:r w:rsidR="00B67E5E">
        <w:rPr>
          <w:rStyle w:val="3-BodyTextChar"/>
        </w:rPr>
        <w:t xml:space="preserve"> median</w:t>
      </w:r>
      <w:r w:rsidR="0015147D">
        <w:rPr>
          <w:rStyle w:val="3-BodyTextChar"/>
        </w:rPr>
        <w:t xml:space="preserve"> incremental PFS </w:t>
      </w:r>
      <w:r w:rsidR="00B67E5E">
        <w:rPr>
          <w:rStyle w:val="3-BodyTextChar"/>
        </w:rPr>
        <w:t xml:space="preserve">gain </w:t>
      </w:r>
      <w:r w:rsidR="00761885" w:rsidRPr="000F36C3">
        <w:rPr>
          <w:rStyle w:val="3-BodyTextChar"/>
        </w:rPr>
        <w:t>of 8.8</w:t>
      </w:r>
      <w:r w:rsidR="0003031A">
        <w:rPr>
          <w:rStyle w:val="3-BodyTextChar"/>
        </w:rPr>
        <w:t> </w:t>
      </w:r>
      <w:r w:rsidR="00761885" w:rsidRPr="000F36C3">
        <w:rPr>
          <w:rStyle w:val="3-BodyTextChar"/>
        </w:rPr>
        <w:t>months</w:t>
      </w:r>
      <w:r w:rsidR="00A200EF">
        <w:rPr>
          <w:rStyle w:val="3-BodyTextChar"/>
        </w:rPr>
        <w:t xml:space="preserve"> </w:t>
      </w:r>
      <w:r w:rsidR="00761885" w:rsidRPr="000F36C3">
        <w:rPr>
          <w:rStyle w:val="3-BodyTextChar"/>
        </w:rPr>
        <w:t>(25.5 months median PFS in the O+C arm compared to 16.7 months median PFS in the osimertinib arm).</w:t>
      </w:r>
      <w:r w:rsidR="0015147D">
        <w:rPr>
          <w:rStyle w:val="3-BodyTextChar"/>
        </w:rPr>
        <w:t xml:space="preserve"> </w:t>
      </w:r>
      <w:r w:rsidR="0015147D" w:rsidRPr="000F36C3">
        <w:t xml:space="preserve">The PBAC noted the OS data was immature </w:t>
      </w:r>
      <w:r w:rsidR="0015147D">
        <w:t xml:space="preserve">with </w:t>
      </w:r>
      <w:r w:rsidR="0015147D" w:rsidRPr="000F36C3">
        <w:t>40.6%</w:t>
      </w:r>
      <w:r w:rsidR="0015147D">
        <w:t xml:space="preserve"> events</w:t>
      </w:r>
      <w:r w:rsidR="0015147D" w:rsidRPr="000F36C3">
        <w:t xml:space="preserve"> and a non-statistically </w:t>
      </w:r>
      <w:r w:rsidR="0015147D">
        <w:t>significant</w:t>
      </w:r>
      <w:r w:rsidR="003E1C2B">
        <w:t xml:space="preserve"> HR</w:t>
      </w:r>
      <w:r w:rsidR="0015147D" w:rsidRPr="000F36C3">
        <w:t>, with a final analysis to be conducted when the OS data is 60% mature (anticipated first half of 2026).</w:t>
      </w:r>
      <w:r w:rsidR="00761885" w:rsidRPr="000F36C3">
        <w:rPr>
          <w:rStyle w:val="3-BodyTextChar"/>
        </w:rPr>
        <w:t xml:space="preserve"> </w:t>
      </w:r>
      <w:bookmarkEnd w:id="101"/>
      <w:r w:rsidR="00630F14">
        <w:rPr>
          <w:rStyle w:val="3-BodyTextChar"/>
        </w:rPr>
        <w:t xml:space="preserve">The PBAC considered it </w:t>
      </w:r>
      <w:r w:rsidR="001176D8">
        <w:rPr>
          <w:rStyle w:val="3-BodyTextChar"/>
        </w:rPr>
        <w:t xml:space="preserve">would be informative </w:t>
      </w:r>
      <w:r w:rsidR="00630F14">
        <w:rPr>
          <w:rStyle w:val="3-BodyTextChar"/>
        </w:rPr>
        <w:t xml:space="preserve">to review the OS data when it is available. </w:t>
      </w:r>
    </w:p>
    <w:p w14:paraId="25D0904C" w14:textId="100AA0F6" w:rsidR="002F617E" w:rsidRPr="000F36C3" w:rsidRDefault="00296A92" w:rsidP="002F617E">
      <w:pPr>
        <w:widowControl w:val="0"/>
        <w:numPr>
          <w:ilvl w:val="1"/>
          <w:numId w:val="7"/>
        </w:numPr>
        <w:spacing w:after="120"/>
        <w:rPr>
          <w:rFonts w:asciiTheme="minorHAnsi" w:hAnsiTheme="minorHAnsi"/>
          <w:snapToGrid w:val="0"/>
          <w:lang w:val="en-GB"/>
        </w:rPr>
      </w:pPr>
      <w:r w:rsidRPr="000F36C3">
        <w:t xml:space="preserve">The </w:t>
      </w:r>
      <w:r w:rsidR="003D0FB1" w:rsidRPr="000F36C3">
        <w:t xml:space="preserve">PBAC </w:t>
      </w:r>
      <w:r w:rsidR="00323674" w:rsidRPr="000F36C3">
        <w:t xml:space="preserve">acknowledged </w:t>
      </w:r>
      <w:r w:rsidR="003D0FB1" w:rsidRPr="000F36C3">
        <w:t>the moderate improvement in PFS</w:t>
      </w:r>
      <w:r w:rsidR="00323674" w:rsidRPr="000F36C3">
        <w:rPr>
          <w:rStyle w:val="3-BodyTextChar"/>
        </w:rPr>
        <w:t xml:space="preserve">, with the improvement being </w:t>
      </w:r>
      <w:r w:rsidR="003D0FB1" w:rsidRPr="000F36C3">
        <w:rPr>
          <w:rStyle w:val="3-BodyTextChar"/>
        </w:rPr>
        <w:t>similar to that observed in FLAURA trial of osimertinib monotherapy compared to standard of care.</w:t>
      </w:r>
      <w:r w:rsidR="00323674" w:rsidRPr="000F36C3">
        <w:rPr>
          <w:rFonts w:asciiTheme="minorHAnsi" w:hAnsiTheme="minorHAnsi"/>
          <w:snapToGrid w:val="0"/>
          <w:szCs w:val="20"/>
        </w:rPr>
        <w:t xml:space="preserve"> However, </w:t>
      </w:r>
      <w:r w:rsidR="00EB704B" w:rsidRPr="000F36C3">
        <w:rPr>
          <w:rFonts w:asciiTheme="minorHAnsi" w:hAnsiTheme="minorHAnsi"/>
          <w:snapToGrid w:val="0"/>
          <w:szCs w:val="20"/>
        </w:rPr>
        <w:t xml:space="preserve">the PBAC </w:t>
      </w:r>
      <w:r w:rsidR="00323674" w:rsidRPr="000F36C3">
        <w:rPr>
          <w:rFonts w:asciiTheme="minorHAnsi" w:hAnsiTheme="minorHAnsi"/>
          <w:snapToGrid w:val="0"/>
          <w:szCs w:val="20"/>
        </w:rPr>
        <w:t xml:space="preserve">agreed with the ESC and the evaluation, that the magnitude of the clinical benefit </w:t>
      </w:r>
      <w:r w:rsidR="00C53E3E" w:rsidRPr="000F36C3">
        <w:rPr>
          <w:rFonts w:asciiTheme="minorHAnsi" w:hAnsiTheme="minorHAnsi"/>
          <w:snapToGrid w:val="0"/>
          <w:szCs w:val="20"/>
        </w:rPr>
        <w:t>in FLAURA2 was</w:t>
      </w:r>
      <w:r w:rsidR="00323674" w:rsidRPr="000F36C3">
        <w:rPr>
          <w:rFonts w:asciiTheme="minorHAnsi" w:hAnsiTheme="minorHAnsi"/>
          <w:snapToGrid w:val="0"/>
          <w:szCs w:val="20"/>
        </w:rPr>
        <w:t xml:space="preserve"> uncertain due to the immaturity of the OS data, </w:t>
      </w:r>
      <w:r w:rsidR="003E6CA3">
        <w:rPr>
          <w:rFonts w:asciiTheme="minorHAnsi" w:hAnsiTheme="minorHAnsi"/>
          <w:snapToGrid w:val="0"/>
          <w:szCs w:val="20"/>
        </w:rPr>
        <w:t xml:space="preserve">and </w:t>
      </w:r>
      <w:r w:rsidR="00323674" w:rsidRPr="000F36C3">
        <w:rPr>
          <w:rFonts w:asciiTheme="minorHAnsi" w:hAnsiTheme="minorHAnsi"/>
          <w:snapToGrid w:val="0"/>
          <w:szCs w:val="20"/>
        </w:rPr>
        <w:t>the violation of the proportional hazards assumption</w:t>
      </w:r>
      <w:r w:rsidR="002F617E" w:rsidRPr="000F36C3">
        <w:rPr>
          <w:rFonts w:asciiTheme="minorHAnsi" w:hAnsiTheme="minorHAnsi"/>
          <w:snapToGrid w:val="0"/>
          <w:szCs w:val="20"/>
        </w:rPr>
        <w:t xml:space="preserve"> </w:t>
      </w:r>
      <w:r w:rsidR="002F617E" w:rsidRPr="000F36C3">
        <w:t>for OS initially showing more deaths in the O+C arm than the osimertinib arm with the curves then crossing at approximately 16 months</w:t>
      </w:r>
      <w:r w:rsidR="003E372C" w:rsidRPr="000F36C3">
        <w:t xml:space="preserve">. </w:t>
      </w:r>
    </w:p>
    <w:p w14:paraId="1BBF2C66" w14:textId="798D5051" w:rsidR="00AB651C" w:rsidRDefault="00BF00CB" w:rsidP="00FD5F22">
      <w:pPr>
        <w:pStyle w:val="3-BodyText"/>
      </w:pPr>
      <w:r w:rsidRPr="000F36C3">
        <w:rPr>
          <w:snapToGrid w:val="0"/>
          <w:lang w:val="en-GB"/>
        </w:rPr>
        <w:t xml:space="preserve">The PBAC considered </w:t>
      </w:r>
      <w:r w:rsidR="00B73EFA" w:rsidRPr="000F36C3">
        <w:rPr>
          <w:snapToGrid w:val="0"/>
          <w:lang w:val="en-GB"/>
        </w:rPr>
        <w:t xml:space="preserve">the </w:t>
      </w:r>
      <w:r w:rsidR="0069411C" w:rsidRPr="000F36C3">
        <w:rPr>
          <w:snapToGrid w:val="0"/>
          <w:lang w:val="en-GB"/>
        </w:rPr>
        <w:t>observed</w:t>
      </w:r>
      <w:r w:rsidR="00B73EFA" w:rsidRPr="000F36C3">
        <w:rPr>
          <w:snapToGrid w:val="0"/>
          <w:lang w:val="en-GB"/>
        </w:rPr>
        <w:t xml:space="preserve"> toxicity with O+C was an important clinical issue</w:t>
      </w:r>
      <w:r w:rsidR="008F1143" w:rsidRPr="000F36C3">
        <w:rPr>
          <w:snapToGrid w:val="0"/>
          <w:lang w:val="en-GB"/>
        </w:rPr>
        <w:t xml:space="preserve"> and noted </w:t>
      </w:r>
      <w:r w:rsidR="008F1143" w:rsidRPr="000F36C3">
        <w:t>whilst both arms were associated with a high rate of treatment emergent adverse events (TEAEs) the O+C arm was associated with more frequent Grade ≥ 3 TEAEs (O+C 63.8% vs osimertinib 27.3%) and with more severe adverse events when compared with osimertinib (O+C 37.7% vs osimertinib 19.3%). The</w:t>
      </w:r>
      <w:r w:rsidR="00300657" w:rsidRPr="000F36C3">
        <w:t xml:space="preserve"> </w:t>
      </w:r>
      <w:r w:rsidR="008F1143" w:rsidRPr="000F36C3">
        <w:t xml:space="preserve">PBAC agreed with the ESC that quality of life (QoL) is </w:t>
      </w:r>
      <w:r w:rsidR="00300657" w:rsidRPr="000F36C3">
        <w:t xml:space="preserve">an important treatment </w:t>
      </w:r>
      <w:r w:rsidR="00B83929" w:rsidRPr="000F36C3">
        <w:t>goal</w:t>
      </w:r>
      <w:r w:rsidR="00300657" w:rsidRPr="000F36C3">
        <w:t xml:space="preserve"> for patients</w:t>
      </w:r>
      <w:r w:rsidR="00B83929" w:rsidRPr="000F36C3">
        <w:t xml:space="preserve"> and </w:t>
      </w:r>
      <w:r w:rsidR="002A4017">
        <w:t xml:space="preserve">considered </w:t>
      </w:r>
      <w:r w:rsidR="00B83929" w:rsidRPr="000F36C3">
        <w:t xml:space="preserve">the </w:t>
      </w:r>
      <w:r w:rsidR="002A4017">
        <w:t xml:space="preserve">claim the </w:t>
      </w:r>
      <w:r w:rsidR="00B83929" w:rsidRPr="000F36C3">
        <w:t xml:space="preserve">safety profile </w:t>
      </w:r>
      <w:r w:rsidR="002520D7">
        <w:t>is</w:t>
      </w:r>
      <w:r w:rsidR="00B83929" w:rsidRPr="000F36C3">
        <w:t xml:space="preserve"> ‘manageable’ was </w:t>
      </w:r>
      <w:r w:rsidR="00B942A7">
        <w:t>not informative</w:t>
      </w:r>
      <w:r w:rsidR="00B83929" w:rsidRPr="000F36C3">
        <w:t xml:space="preserve">. </w:t>
      </w:r>
      <w:r w:rsidR="00AD3D35" w:rsidRPr="000F36C3">
        <w:t xml:space="preserve">Given that patients in real-world clinical practice may have poorer baseline health compared to the trial population, the </w:t>
      </w:r>
      <w:r w:rsidR="00AD3D35" w:rsidRPr="00DD6BD1">
        <w:t xml:space="preserve">incidence and severity of adverse events may be higher. This may lead to increased rates of treatment discontinuation and </w:t>
      </w:r>
      <w:r w:rsidR="004E5AC2" w:rsidRPr="00DD6BD1">
        <w:t>mortality and</w:t>
      </w:r>
      <w:r w:rsidR="00AD3D35" w:rsidRPr="00DD6BD1">
        <w:t xml:space="preserve"> ultimately </w:t>
      </w:r>
      <w:r w:rsidR="00AD3D35" w:rsidRPr="00DD6BD1">
        <w:lastRenderedPageBreak/>
        <w:t>reduced therapeutic effect.</w:t>
      </w:r>
      <w:r w:rsidR="00CB6282">
        <w:t xml:space="preserve"> The PBAC also noted the </w:t>
      </w:r>
      <w:r w:rsidR="00600C84">
        <w:t xml:space="preserve">requirement for three weekly infusions </w:t>
      </w:r>
      <w:r w:rsidR="00F605B2">
        <w:t xml:space="preserve">of chemotherapy would </w:t>
      </w:r>
      <w:r w:rsidR="00600C84">
        <w:t>result</w:t>
      </w:r>
      <w:r w:rsidR="00F605B2">
        <w:t xml:space="preserve"> </w:t>
      </w:r>
      <w:r w:rsidR="00600C84">
        <w:t xml:space="preserve">in </w:t>
      </w:r>
      <w:r w:rsidR="008E36B9">
        <w:t xml:space="preserve">additional </w:t>
      </w:r>
      <w:r w:rsidR="00CB6282">
        <w:t>time toxicity</w:t>
      </w:r>
      <w:r w:rsidR="00E624CA">
        <w:rPr>
          <w:rStyle w:val="FootnoteReference"/>
        </w:rPr>
        <w:footnoteReference w:id="14"/>
      </w:r>
      <w:r w:rsidR="00CB6282">
        <w:t xml:space="preserve">. </w:t>
      </w:r>
    </w:p>
    <w:p w14:paraId="2E119E7B" w14:textId="791E9404" w:rsidR="00BD112B" w:rsidRPr="00BD112B" w:rsidRDefault="00696304" w:rsidP="00FD5F22">
      <w:pPr>
        <w:pStyle w:val="3-BodyText"/>
      </w:pPr>
      <w:r>
        <w:rPr>
          <w:snapToGrid w:val="0"/>
          <w:lang w:val="en-GB"/>
        </w:rPr>
        <w:t>The submission presented a</w:t>
      </w:r>
      <w:r w:rsidR="00073664">
        <w:rPr>
          <w:snapToGrid w:val="0"/>
          <w:lang w:val="en-GB"/>
        </w:rPr>
        <w:t xml:space="preserve"> cost utility analysis </w:t>
      </w:r>
      <w:r>
        <w:rPr>
          <w:snapToGrid w:val="0"/>
          <w:lang w:val="en-GB"/>
        </w:rPr>
        <w:t>based on the results of the FLAURA2</w:t>
      </w:r>
      <w:r w:rsidR="002746B0">
        <w:rPr>
          <w:snapToGrid w:val="0"/>
          <w:lang w:val="en-GB"/>
        </w:rPr>
        <w:t xml:space="preserve"> </w:t>
      </w:r>
      <w:r w:rsidR="008F5953">
        <w:rPr>
          <w:snapToGrid w:val="0"/>
          <w:lang w:val="en-GB"/>
        </w:rPr>
        <w:t xml:space="preserve">trial </w:t>
      </w:r>
      <w:r w:rsidR="002746B0">
        <w:rPr>
          <w:snapToGrid w:val="0"/>
          <w:lang w:val="en-GB"/>
        </w:rPr>
        <w:t xml:space="preserve">(median follow up </w:t>
      </w:r>
      <w:r w:rsidR="003B2BC9">
        <w:rPr>
          <w:snapToGrid w:val="0"/>
          <w:lang w:val="en-GB"/>
        </w:rPr>
        <w:t>approximately 31 months</w:t>
      </w:r>
      <w:r w:rsidR="002746B0">
        <w:rPr>
          <w:snapToGrid w:val="0"/>
          <w:lang w:val="en-GB"/>
        </w:rPr>
        <w:t>)</w:t>
      </w:r>
      <w:r>
        <w:rPr>
          <w:snapToGrid w:val="0"/>
          <w:lang w:val="en-GB"/>
        </w:rPr>
        <w:t>.</w:t>
      </w:r>
      <w:r w:rsidR="00F23824">
        <w:rPr>
          <w:snapToGrid w:val="0"/>
          <w:lang w:val="en-GB"/>
        </w:rPr>
        <w:t xml:space="preserve"> </w:t>
      </w:r>
      <w:r w:rsidR="003C3F9E">
        <w:rPr>
          <w:snapToGrid w:val="0"/>
          <w:lang w:val="en-GB"/>
        </w:rPr>
        <w:t xml:space="preserve">The PBAC noted </w:t>
      </w:r>
      <w:r w:rsidR="00392F48">
        <w:rPr>
          <w:snapToGrid w:val="0"/>
          <w:lang w:val="en-GB"/>
        </w:rPr>
        <w:t xml:space="preserve">base case economic model resulted in an incremental cost effectiveness ratio of </w:t>
      </w:r>
      <w:r w:rsidR="0058381C" w:rsidRPr="0058381C">
        <w:rPr>
          <w:snapToGrid w:val="0"/>
        </w:rPr>
        <w:t>$55,000 to &lt; $75,000</w:t>
      </w:r>
      <w:r w:rsidR="006771FD">
        <w:rPr>
          <w:snapToGrid w:val="0"/>
          <w:lang w:val="en-GB"/>
        </w:rPr>
        <w:t xml:space="preserve"> per quality adjusted life year gained. </w:t>
      </w:r>
      <w:r w:rsidR="00E94024">
        <w:rPr>
          <w:snapToGrid w:val="0"/>
          <w:lang w:val="en-GB"/>
        </w:rPr>
        <w:t>The PBAC</w:t>
      </w:r>
      <w:r w:rsidR="008F5953">
        <w:rPr>
          <w:snapToGrid w:val="0"/>
          <w:lang w:val="en-GB"/>
        </w:rPr>
        <w:t xml:space="preserve"> </w:t>
      </w:r>
      <w:r w:rsidR="00D0744D">
        <w:rPr>
          <w:snapToGrid w:val="0"/>
          <w:lang w:val="en-GB"/>
        </w:rPr>
        <w:t xml:space="preserve">noted </w:t>
      </w:r>
      <w:r w:rsidR="00073664">
        <w:rPr>
          <w:snapToGrid w:val="0"/>
          <w:lang w:val="en-GB"/>
        </w:rPr>
        <w:t xml:space="preserve">the economic model </w:t>
      </w:r>
      <w:r w:rsidR="00D0744D">
        <w:rPr>
          <w:snapToGrid w:val="0"/>
          <w:lang w:val="en-GB"/>
        </w:rPr>
        <w:t xml:space="preserve">was sensitive to the </w:t>
      </w:r>
      <w:r w:rsidR="006C52E5">
        <w:rPr>
          <w:snapToGrid w:val="0"/>
          <w:lang w:val="en-GB"/>
        </w:rPr>
        <w:t xml:space="preserve">approach to </w:t>
      </w:r>
      <w:r w:rsidR="00D43EE0">
        <w:rPr>
          <w:snapToGrid w:val="0"/>
          <w:lang w:val="en-GB"/>
        </w:rPr>
        <w:t xml:space="preserve">extrapolation </w:t>
      </w:r>
      <w:r w:rsidR="006C52E5">
        <w:rPr>
          <w:snapToGrid w:val="0"/>
          <w:lang w:val="en-GB"/>
        </w:rPr>
        <w:t xml:space="preserve">including the </w:t>
      </w:r>
      <w:r w:rsidR="00D43EE0">
        <w:rPr>
          <w:snapToGrid w:val="0"/>
          <w:lang w:val="en-GB"/>
        </w:rPr>
        <w:t>functions applied</w:t>
      </w:r>
      <w:r w:rsidR="00472F39">
        <w:rPr>
          <w:snapToGrid w:val="0"/>
          <w:lang w:val="en-GB"/>
        </w:rPr>
        <w:t xml:space="preserve"> (see paragraphs </w:t>
      </w:r>
      <w:r w:rsidR="0094566D">
        <w:rPr>
          <w:snapToGrid w:val="0"/>
          <w:lang w:val="en-GB"/>
        </w:rPr>
        <w:fldChar w:fldCharType="begin"/>
      </w:r>
      <w:r w:rsidR="0094566D">
        <w:rPr>
          <w:snapToGrid w:val="0"/>
          <w:lang w:val="en-GB"/>
        </w:rPr>
        <w:instrText xml:space="preserve"> REF _Ref199406039 \r \h </w:instrText>
      </w:r>
      <w:r w:rsidR="0094566D">
        <w:rPr>
          <w:snapToGrid w:val="0"/>
          <w:lang w:val="en-GB"/>
        </w:rPr>
      </w:r>
      <w:r w:rsidR="0094566D">
        <w:rPr>
          <w:snapToGrid w:val="0"/>
          <w:lang w:val="en-GB"/>
        </w:rPr>
        <w:fldChar w:fldCharType="separate"/>
      </w:r>
      <w:r w:rsidR="00012B07">
        <w:rPr>
          <w:snapToGrid w:val="0"/>
          <w:lang w:val="en-GB"/>
        </w:rPr>
        <w:t>6.42</w:t>
      </w:r>
      <w:r w:rsidR="0094566D">
        <w:rPr>
          <w:snapToGrid w:val="0"/>
          <w:lang w:val="en-GB"/>
        </w:rPr>
        <w:fldChar w:fldCharType="end"/>
      </w:r>
      <w:r w:rsidR="0094566D">
        <w:rPr>
          <w:snapToGrid w:val="0"/>
          <w:lang w:val="en-GB"/>
        </w:rPr>
        <w:t xml:space="preserve">, </w:t>
      </w:r>
      <w:r w:rsidR="0094566D">
        <w:rPr>
          <w:snapToGrid w:val="0"/>
          <w:lang w:val="en-GB"/>
        </w:rPr>
        <w:fldChar w:fldCharType="begin"/>
      </w:r>
      <w:r w:rsidR="0094566D">
        <w:rPr>
          <w:snapToGrid w:val="0"/>
          <w:lang w:val="en-GB"/>
        </w:rPr>
        <w:instrText xml:space="preserve"> REF _Ref199406063 \r \h </w:instrText>
      </w:r>
      <w:r w:rsidR="0094566D">
        <w:rPr>
          <w:snapToGrid w:val="0"/>
          <w:lang w:val="en-GB"/>
        </w:rPr>
      </w:r>
      <w:r w:rsidR="0094566D">
        <w:rPr>
          <w:snapToGrid w:val="0"/>
          <w:lang w:val="en-GB"/>
        </w:rPr>
        <w:fldChar w:fldCharType="separate"/>
      </w:r>
      <w:r w:rsidR="00012B07">
        <w:rPr>
          <w:snapToGrid w:val="0"/>
          <w:lang w:val="en-GB"/>
        </w:rPr>
        <w:t>6.43</w:t>
      </w:r>
      <w:r w:rsidR="0094566D">
        <w:rPr>
          <w:snapToGrid w:val="0"/>
          <w:lang w:val="en-GB"/>
        </w:rPr>
        <w:fldChar w:fldCharType="end"/>
      </w:r>
      <w:r w:rsidR="0094566D">
        <w:rPr>
          <w:snapToGrid w:val="0"/>
          <w:lang w:val="en-GB"/>
        </w:rPr>
        <w:t xml:space="preserve">, </w:t>
      </w:r>
      <w:r w:rsidR="0094566D">
        <w:rPr>
          <w:snapToGrid w:val="0"/>
          <w:lang w:val="en-GB"/>
        </w:rPr>
        <w:fldChar w:fldCharType="begin"/>
      </w:r>
      <w:r w:rsidR="0094566D">
        <w:rPr>
          <w:snapToGrid w:val="0"/>
          <w:lang w:val="en-GB"/>
        </w:rPr>
        <w:instrText xml:space="preserve"> REF _Ref199406106 \r \h </w:instrText>
      </w:r>
      <w:r w:rsidR="0094566D">
        <w:rPr>
          <w:snapToGrid w:val="0"/>
          <w:lang w:val="en-GB"/>
        </w:rPr>
      </w:r>
      <w:r w:rsidR="0094566D">
        <w:rPr>
          <w:snapToGrid w:val="0"/>
          <w:lang w:val="en-GB"/>
        </w:rPr>
        <w:fldChar w:fldCharType="separate"/>
      </w:r>
      <w:r w:rsidR="00012B07">
        <w:rPr>
          <w:snapToGrid w:val="0"/>
          <w:lang w:val="en-GB"/>
        </w:rPr>
        <w:t>6.49</w:t>
      </w:r>
      <w:r w:rsidR="0094566D">
        <w:rPr>
          <w:snapToGrid w:val="0"/>
          <w:lang w:val="en-GB"/>
        </w:rPr>
        <w:fldChar w:fldCharType="end"/>
      </w:r>
      <w:r w:rsidR="0094566D">
        <w:rPr>
          <w:snapToGrid w:val="0"/>
          <w:lang w:val="en-GB"/>
        </w:rPr>
        <w:t>)</w:t>
      </w:r>
      <w:r w:rsidR="00FA2AB4">
        <w:rPr>
          <w:snapToGrid w:val="0"/>
          <w:lang w:val="en-GB"/>
        </w:rPr>
        <w:t>.</w:t>
      </w:r>
      <w:r w:rsidR="00DB017D">
        <w:rPr>
          <w:snapToGrid w:val="0"/>
          <w:lang w:val="en-GB"/>
        </w:rPr>
        <w:t xml:space="preserve"> The PBAC considered </w:t>
      </w:r>
      <w:r w:rsidR="00E5315B">
        <w:rPr>
          <w:snapToGrid w:val="0"/>
          <w:lang w:val="en-GB"/>
        </w:rPr>
        <w:t>t</w:t>
      </w:r>
      <w:r w:rsidR="00A662B0">
        <w:rPr>
          <w:snapToGrid w:val="0"/>
          <w:lang w:val="en-GB"/>
        </w:rPr>
        <w:t xml:space="preserve">here was low certainty in the modelled benefits and that, </w:t>
      </w:r>
      <w:r w:rsidR="00DB017D">
        <w:rPr>
          <w:snapToGrid w:val="0"/>
          <w:lang w:val="en-GB"/>
        </w:rPr>
        <w:t xml:space="preserve">overall, the modelled benefit of O+C </w:t>
      </w:r>
      <w:r w:rsidR="00E5315B">
        <w:rPr>
          <w:snapToGrid w:val="0"/>
          <w:lang w:val="en-GB"/>
        </w:rPr>
        <w:t>was overestimated</w:t>
      </w:r>
      <w:r w:rsidR="00DB017D">
        <w:rPr>
          <w:snapToGrid w:val="0"/>
          <w:lang w:val="en-GB"/>
        </w:rPr>
        <w:t xml:space="preserve">. </w:t>
      </w:r>
      <w:r w:rsidR="00DF62CA">
        <w:rPr>
          <w:snapToGrid w:val="0"/>
          <w:lang w:val="en-GB"/>
        </w:rPr>
        <w:t xml:space="preserve">The PBAC considered applying a time horizon of 10 years </w:t>
      </w:r>
      <w:r w:rsidR="00D76D50">
        <w:rPr>
          <w:snapToGrid w:val="0"/>
          <w:lang w:val="en-GB"/>
        </w:rPr>
        <w:t xml:space="preserve">further </w:t>
      </w:r>
      <w:r w:rsidR="00DF62CA">
        <w:rPr>
          <w:snapToGrid w:val="0"/>
          <w:lang w:val="en-GB"/>
        </w:rPr>
        <w:t xml:space="preserve">increased the uncertainty in the modelled results. </w:t>
      </w:r>
      <w:r w:rsidR="00E058E3">
        <w:rPr>
          <w:snapToGrid w:val="0"/>
          <w:lang w:val="en-GB"/>
        </w:rPr>
        <w:t xml:space="preserve">Additionally, the PBAC </w:t>
      </w:r>
      <w:r w:rsidR="00A662B0">
        <w:rPr>
          <w:snapToGrid w:val="0"/>
          <w:lang w:val="en-GB"/>
        </w:rPr>
        <w:t>agreed with the ESC that the costs associated with treat</w:t>
      </w:r>
      <w:r w:rsidR="006C4493">
        <w:rPr>
          <w:snapToGrid w:val="0"/>
          <w:lang w:val="en-GB"/>
        </w:rPr>
        <w:t>ing</w:t>
      </w:r>
      <w:r w:rsidR="00A662B0">
        <w:rPr>
          <w:snapToGrid w:val="0"/>
          <w:lang w:val="en-GB"/>
        </w:rPr>
        <w:t xml:space="preserve"> adverse events </w:t>
      </w:r>
      <w:r w:rsidR="00B207F9">
        <w:rPr>
          <w:snapToGrid w:val="0"/>
          <w:lang w:val="en-GB"/>
        </w:rPr>
        <w:t>were overestimated.</w:t>
      </w:r>
    </w:p>
    <w:p w14:paraId="1581C22E" w14:textId="1449EAE2" w:rsidR="00696304" w:rsidRPr="00C4646B" w:rsidRDefault="00BD112B" w:rsidP="00FD5F22">
      <w:pPr>
        <w:pStyle w:val="3-BodyText"/>
      </w:pPr>
      <w:r>
        <w:rPr>
          <w:snapToGrid w:val="0"/>
          <w:lang w:val="en-GB"/>
        </w:rPr>
        <w:t xml:space="preserve">The PBAC noted the economic model presented in the submission included a capped treatment duration for O+C of </w:t>
      </w:r>
      <w:r w:rsidR="0002786C" w:rsidRPr="0002786C">
        <w:rPr>
          <w:snapToGrid w:val="0"/>
          <w:color w:val="000000"/>
          <w:w w:val="60"/>
          <w:shd w:val="solid" w:color="000000" w:fill="000000"/>
          <w:fitText w:val="470" w:id="-663485688"/>
          <w:lang w:val="en-GB"/>
          <w14:textFill>
            <w14:solidFill>
              <w14:srgbClr w14:val="000000">
                <w14:alpha w14:val="100000"/>
              </w14:srgbClr>
            </w14:solidFill>
          </w14:textFill>
        </w:rPr>
        <w:t>||</w:t>
      </w:r>
      <w:proofErr w:type="gramStart"/>
      <w:r w:rsidR="0002786C" w:rsidRPr="0002786C">
        <w:rPr>
          <w:snapToGrid w:val="0"/>
          <w:color w:val="000000"/>
          <w:w w:val="60"/>
          <w:shd w:val="solid" w:color="000000" w:fill="000000"/>
          <w:fitText w:val="470" w:id="-663485688"/>
          <w:lang w:val="en-GB"/>
          <w14:textFill>
            <w14:solidFill>
              <w14:srgbClr w14:val="000000">
                <w14:alpha w14:val="100000"/>
              </w14:srgbClr>
            </w14:solidFill>
          </w14:textFill>
        </w:rPr>
        <w:t>|  |</w:t>
      </w:r>
      <w:proofErr w:type="gramEnd"/>
      <w:r w:rsidR="0002786C" w:rsidRPr="0002786C">
        <w:rPr>
          <w:snapToGrid w:val="0"/>
          <w:color w:val="000000"/>
          <w:w w:val="60"/>
          <w:shd w:val="solid" w:color="000000" w:fill="000000"/>
          <w:fitText w:val="470" w:id="-663485688"/>
          <w:lang w:val="en-GB"/>
          <w14:textFill>
            <w14:solidFill>
              <w14:srgbClr w14:val="000000">
                <w14:alpha w14:val="100000"/>
              </w14:srgbClr>
            </w14:solidFill>
          </w14:textFill>
        </w:rPr>
        <w:t>|</w:t>
      </w:r>
      <w:r w:rsidR="0002786C" w:rsidRPr="0002786C">
        <w:rPr>
          <w:snapToGrid w:val="0"/>
          <w:color w:val="000000"/>
          <w:spacing w:val="6"/>
          <w:w w:val="60"/>
          <w:shd w:val="solid" w:color="000000" w:fill="000000"/>
          <w:fitText w:val="470" w:id="-663485688"/>
          <w:lang w:val="en-GB"/>
          <w14:textFill>
            <w14:solidFill>
              <w14:srgbClr w14:val="000000">
                <w14:alpha w14:val="100000"/>
              </w14:srgbClr>
            </w14:solidFill>
          </w14:textFill>
        </w:rPr>
        <w:t>|</w:t>
      </w:r>
      <w:r>
        <w:rPr>
          <w:snapToGrid w:val="0"/>
          <w:lang w:val="en-GB"/>
        </w:rPr>
        <w:t xml:space="preserve"> months and agreed with the ESC that this adds complexity and uncertainty and </w:t>
      </w:r>
      <w:r w:rsidR="00C4646B">
        <w:rPr>
          <w:snapToGrid w:val="0"/>
          <w:lang w:val="en-GB"/>
        </w:rPr>
        <w:t xml:space="preserve">considered it </w:t>
      </w:r>
      <w:r>
        <w:rPr>
          <w:snapToGrid w:val="0"/>
          <w:lang w:val="en-GB"/>
        </w:rPr>
        <w:t>should be removed from the base case model.</w:t>
      </w:r>
    </w:p>
    <w:p w14:paraId="35E2881C" w14:textId="0B4C70C8" w:rsidR="00C4646B" w:rsidRPr="00DD6BD1" w:rsidRDefault="00C4646B" w:rsidP="00FD5F22">
      <w:pPr>
        <w:pStyle w:val="3-BodyText"/>
      </w:pPr>
      <w:bookmarkStart w:id="102" w:name="_Ref199408469"/>
      <w:r w:rsidRPr="7A6786F3">
        <w:rPr>
          <w:snapToGrid w:val="0"/>
        </w:rPr>
        <w:t xml:space="preserve">The PBAC </w:t>
      </w:r>
      <w:r w:rsidR="00DA5B7D" w:rsidRPr="7A6786F3">
        <w:rPr>
          <w:snapToGrid w:val="0"/>
        </w:rPr>
        <w:t xml:space="preserve">considered the ESC respecified base case model (as outlined in paragraph </w:t>
      </w:r>
      <w:r w:rsidR="00DA5B7D">
        <w:rPr>
          <w:snapToGrid w:val="0"/>
          <w:lang w:val="en-GB"/>
        </w:rPr>
        <w:fldChar w:fldCharType="begin"/>
      </w:r>
      <w:r w:rsidR="00DA5B7D">
        <w:rPr>
          <w:snapToGrid w:val="0"/>
          <w:lang w:val="en-GB"/>
        </w:rPr>
        <w:instrText xml:space="preserve"> REF _Ref195791696 \r \h </w:instrText>
      </w:r>
      <w:r w:rsidR="00DA5B7D">
        <w:rPr>
          <w:snapToGrid w:val="0"/>
          <w:lang w:val="en-GB"/>
        </w:rPr>
      </w:r>
      <w:r w:rsidR="00DA5B7D">
        <w:rPr>
          <w:snapToGrid w:val="0"/>
          <w:lang w:val="en-GB"/>
        </w:rPr>
        <w:fldChar w:fldCharType="separate"/>
      </w:r>
      <w:r w:rsidR="00012B07">
        <w:rPr>
          <w:snapToGrid w:val="0"/>
          <w:lang w:val="en-GB"/>
        </w:rPr>
        <w:t>6.50</w:t>
      </w:r>
      <w:r w:rsidR="00DA5B7D">
        <w:rPr>
          <w:snapToGrid w:val="0"/>
          <w:lang w:val="en-GB"/>
        </w:rPr>
        <w:fldChar w:fldCharType="end"/>
      </w:r>
      <w:r w:rsidR="00DA5B7D" w:rsidRPr="7A6786F3">
        <w:rPr>
          <w:snapToGrid w:val="0"/>
        </w:rPr>
        <w:t xml:space="preserve">) </w:t>
      </w:r>
      <w:r w:rsidR="009B3A23" w:rsidRPr="7A6786F3">
        <w:rPr>
          <w:snapToGrid w:val="0"/>
        </w:rPr>
        <w:t>with the treatment duration cap for O+C removed provided a</w:t>
      </w:r>
      <w:r w:rsidR="00482605" w:rsidRPr="7A6786F3">
        <w:rPr>
          <w:snapToGrid w:val="0"/>
        </w:rPr>
        <w:t xml:space="preserve"> reasonable basis </w:t>
      </w:r>
      <w:r w:rsidR="003C3F9E" w:rsidRPr="7A6786F3">
        <w:rPr>
          <w:snapToGrid w:val="0"/>
        </w:rPr>
        <w:t xml:space="preserve">for assessing the cost-effectiveness of O+C compared to osimertinib. The PBAC noted the ICER increased from </w:t>
      </w:r>
      <w:r w:rsidR="00644A66" w:rsidRPr="00644A66">
        <w:rPr>
          <w:snapToGrid w:val="0"/>
        </w:rPr>
        <w:t>$55,000 to &lt; $75,000</w:t>
      </w:r>
      <w:r w:rsidR="003218F9" w:rsidRPr="7A6786F3">
        <w:rPr>
          <w:snapToGrid w:val="0"/>
        </w:rPr>
        <w:t xml:space="preserve"> per QALY to </w:t>
      </w:r>
      <w:r w:rsidR="00D10A6A" w:rsidRPr="00D10A6A">
        <w:rPr>
          <w:snapToGrid w:val="0"/>
        </w:rPr>
        <w:t>$115,000 to &lt; $135,000</w:t>
      </w:r>
      <w:r w:rsidR="00D10A6A">
        <w:rPr>
          <w:snapToGrid w:val="0"/>
        </w:rPr>
        <w:t xml:space="preserve"> </w:t>
      </w:r>
      <w:r w:rsidR="003218F9" w:rsidRPr="7A6786F3">
        <w:rPr>
          <w:snapToGrid w:val="0"/>
        </w:rPr>
        <w:t>per QALY</w:t>
      </w:r>
      <w:r w:rsidR="00BE7106" w:rsidRPr="7A6786F3">
        <w:rPr>
          <w:snapToGrid w:val="0"/>
        </w:rPr>
        <w:t xml:space="preserve"> (based on an average treatment duration of 33 months for O+C)</w:t>
      </w:r>
      <w:r w:rsidR="00482605" w:rsidRPr="7A6786F3">
        <w:rPr>
          <w:snapToGrid w:val="0"/>
        </w:rPr>
        <w:t>.</w:t>
      </w:r>
      <w:bookmarkEnd w:id="102"/>
    </w:p>
    <w:p w14:paraId="06A0DE60" w14:textId="2B7285AC" w:rsidR="009F1211" w:rsidRDefault="00EB356F" w:rsidP="009F1211">
      <w:pPr>
        <w:pStyle w:val="3-BodyText"/>
      </w:pPr>
      <w:bookmarkStart w:id="103" w:name="_Ref198791830"/>
      <w:bookmarkStart w:id="104" w:name="_Ref199409178"/>
      <w:bookmarkStart w:id="105" w:name="_Ref195220759"/>
      <w:r>
        <w:t>The PBAC noted the submission</w:t>
      </w:r>
      <w:r w:rsidR="00340310">
        <w:t xml:space="preserve"> u</w:t>
      </w:r>
      <w:r w:rsidR="00AA0D3C">
        <w:t>sed</w:t>
      </w:r>
      <w:r w:rsidR="00340310">
        <w:t xml:space="preserve"> a market share approach to estimate the number of patients that </w:t>
      </w:r>
      <w:r w:rsidR="0041523B">
        <w:t xml:space="preserve">would </w:t>
      </w:r>
      <w:r w:rsidR="00234D9D">
        <w:t xml:space="preserve">initiate </w:t>
      </w:r>
      <w:r w:rsidR="0041523B">
        <w:t>trea</w:t>
      </w:r>
      <w:r w:rsidR="00234D9D">
        <w:t xml:space="preserve">tment </w:t>
      </w:r>
      <w:r w:rsidR="0041523B">
        <w:t>with O+C</w:t>
      </w:r>
      <w:r w:rsidR="00234D9D">
        <w:t xml:space="preserve"> each year</w:t>
      </w:r>
      <w:r w:rsidR="001A7213">
        <w:t xml:space="preserve">. </w:t>
      </w:r>
      <w:r w:rsidR="004129B0" w:rsidRPr="00DD6BD1">
        <w:t>The PBAC</w:t>
      </w:r>
      <w:r w:rsidR="008C36BB">
        <w:t xml:space="preserve"> considered</w:t>
      </w:r>
      <w:r w:rsidR="004129B0" w:rsidRPr="00DD6BD1">
        <w:t xml:space="preserve"> </w:t>
      </w:r>
      <w:r w:rsidR="003B3E57" w:rsidRPr="00DD6BD1">
        <w:t xml:space="preserve">the assumed uptake of O+C of </w:t>
      </w:r>
      <w:r w:rsidR="0002786C" w:rsidRPr="0002786C">
        <w:rPr>
          <w:color w:val="000000"/>
          <w:w w:val="60"/>
          <w:shd w:val="solid" w:color="000000" w:fill="000000"/>
          <w:fitText w:val="470" w:id="-663485687"/>
          <w14:textFill>
            <w14:solidFill>
              <w14:srgbClr w14:val="000000">
                <w14:alpha w14:val="100000"/>
              </w14:srgbClr>
            </w14:solidFill>
          </w14:textFill>
        </w:rPr>
        <w:t>|||  ||</w:t>
      </w:r>
      <w:r w:rsidR="0002786C" w:rsidRPr="0002786C">
        <w:rPr>
          <w:color w:val="000000"/>
          <w:spacing w:val="6"/>
          <w:w w:val="60"/>
          <w:shd w:val="solid" w:color="000000" w:fill="000000"/>
          <w:fitText w:val="470" w:id="-663485687"/>
          <w14:textFill>
            <w14:solidFill>
              <w14:srgbClr w14:val="000000">
                <w14:alpha w14:val="100000"/>
              </w14:srgbClr>
            </w14:solidFill>
          </w14:textFill>
        </w:rPr>
        <w:t>|</w:t>
      </w:r>
      <w:r w:rsidR="003B3E57" w:rsidRPr="00DD6BD1">
        <w:t>% of patients eligible for first-line osimertinib monotherapy was</w:t>
      </w:r>
      <w:r w:rsidR="004B23BE">
        <w:t xml:space="preserve"> </w:t>
      </w:r>
      <w:r w:rsidR="0085231F">
        <w:t>overestimated</w:t>
      </w:r>
      <w:r w:rsidR="00A4520B" w:rsidRPr="00DD6BD1">
        <w:t xml:space="preserve">, noting the toxicity of the combination. </w:t>
      </w:r>
      <w:r w:rsidR="002750D2" w:rsidRPr="00DD6BD1">
        <w:t>The PBAC considered</w:t>
      </w:r>
      <w:r w:rsidR="00B560BF" w:rsidRPr="00DD6BD1">
        <w:t xml:space="preserve"> the</w:t>
      </w:r>
      <w:r w:rsidR="002750D2" w:rsidRPr="00DD6BD1">
        <w:t xml:space="preserve"> </w:t>
      </w:r>
      <w:r w:rsidR="00870849" w:rsidRPr="00DD6BD1">
        <w:t xml:space="preserve">financial estimates </w:t>
      </w:r>
      <w:r w:rsidR="00B543C5" w:rsidRPr="00DD6BD1">
        <w:t>would require revision</w:t>
      </w:r>
      <w:r w:rsidR="00355452" w:rsidRPr="00DD6BD1">
        <w:t xml:space="preserve"> </w:t>
      </w:r>
      <w:r w:rsidR="00A95283" w:rsidRPr="00DD6BD1">
        <w:t xml:space="preserve">and </w:t>
      </w:r>
      <w:r w:rsidR="004B23BE">
        <w:t xml:space="preserve">advised it would </w:t>
      </w:r>
      <w:r w:rsidR="0087407B">
        <w:t>be</w:t>
      </w:r>
      <w:r w:rsidR="00A95283" w:rsidRPr="00DD6BD1">
        <w:t xml:space="preserve"> reasonable to consider </w:t>
      </w:r>
      <w:r w:rsidR="0075489A" w:rsidRPr="00DD6BD1">
        <w:t>a</w:t>
      </w:r>
      <w:r w:rsidR="00B94490" w:rsidRPr="00DD6BD1">
        <w:t>n uptake rate of</w:t>
      </w:r>
      <w:r w:rsidR="0075489A" w:rsidRPr="00DD6BD1">
        <w:t xml:space="preserve"> </w:t>
      </w:r>
      <w:r w:rsidR="00410C63" w:rsidRPr="00FC6CAC">
        <w:t xml:space="preserve">30% to </w:t>
      </w:r>
      <w:r w:rsidR="007B1FFB" w:rsidRPr="00FC6CAC">
        <w:t>4</w:t>
      </w:r>
      <w:r w:rsidR="00A95283" w:rsidRPr="00FC6CAC">
        <w:t>0%</w:t>
      </w:r>
      <w:r w:rsidR="00FD6A45" w:rsidRPr="00FC6CAC">
        <w:t>.</w:t>
      </w:r>
      <w:r w:rsidR="00FD6A45" w:rsidRPr="0023482D">
        <w:t xml:space="preserve"> </w:t>
      </w:r>
      <w:r w:rsidR="00FD6A45">
        <w:t>The PB</w:t>
      </w:r>
      <w:r w:rsidR="00822B44">
        <w:t>A</w:t>
      </w:r>
      <w:r w:rsidR="00FD6A45">
        <w:t xml:space="preserve">C considered the inclusion of </w:t>
      </w:r>
      <w:r w:rsidR="00234CD1">
        <w:t xml:space="preserve">some </w:t>
      </w:r>
      <w:r w:rsidR="00FD6A45">
        <w:t>prevalent patients (assumed to be using non-PBS funded chemotherapy</w:t>
      </w:r>
      <w:r w:rsidR="00AB7D7A">
        <w:t xml:space="preserve"> at the time of listing of O+C</w:t>
      </w:r>
      <w:r w:rsidR="00FD6A45">
        <w:t xml:space="preserve">) was appropriate; however, </w:t>
      </w:r>
      <w:r w:rsidR="00822B44">
        <w:t xml:space="preserve">the uptake in this population should be less than </w:t>
      </w:r>
      <w:r w:rsidR="00AB7D7A" w:rsidRPr="000F269E">
        <w:t>30%</w:t>
      </w:r>
      <w:r w:rsidR="00822B44" w:rsidRPr="000F269E">
        <w:t>.</w:t>
      </w:r>
      <w:r w:rsidR="00822B44">
        <w:t xml:space="preserve"> </w:t>
      </w:r>
      <w:bookmarkEnd w:id="103"/>
      <w:r w:rsidR="009F1211">
        <w:t xml:space="preserve">The PBAC noted the financial estimates assumed a capped treatment duration of </w:t>
      </w:r>
      <w:r w:rsidR="0002786C" w:rsidRPr="00534BCC">
        <w:rPr>
          <w:color w:val="000000"/>
          <w:w w:val="60"/>
          <w:shd w:val="solid" w:color="000000" w:fill="000000"/>
          <w:fitText w:val="470" w:id="-663485686"/>
          <w14:textFill>
            <w14:solidFill>
              <w14:srgbClr w14:val="000000">
                <w14:alpha w14:val="100000"/>
              </w14:srgbClr>
            </w14:solidFill>
          </w14:textFill>
        </w:rPr>
        <w:t>|||  ||</w:t>
      </w:r>
      <w:r w:rsidR="0002786C" w:rsidRPr="00534BCC">
        <w:rPr>
          <w:color w:val="000000"/>
          <w:spacing w:val="6"/>
          <w:w w:val="60"/>
          <w:shd w:val="solid" w:color="000000" w:fill="000000"/>
          <w:fitText w:val="470" w:id="-663485686"/>
          <w14:textFill>
            <w14:solidFill>
              <w14:srgbClr w14:val="000000">
                <w14:alpha w14:val="100000"/>
              </w14:srgbClr>
            </w14:solidFill>
          </w14:textFill>
        </w:rPr>
        <w:t>|</w:t>
      </w:r>
      <w:r w:rsidR="009F1211">
        <w:t xml:space="preserve"> months per patient and considered this was not appropriate and the financials should apply a mean treatment duration of 33</w:t>
      </w:r>
      <w:r w:rsidR="00A1104B">
        <w:t> </w:t>
      </w:r>
      <w:r w:rsidR="009F1211">
        <w:t xml:space="preserve">months (consistent with the economic model outlined in paragraph </w:t>
      </w:r>
      <w:r w:rsidR="009F1211">
        <w:fldChar w:fldCharType="begin"/>
      </w:r>
      <w:r w:rsidR="009F1211">
        <w:instrText xml:space="preserve"> REF _Ref199408469 \r \h </w:instrText>
      </w:r>
      <w:r w:rsidR="009F1211">
        <w:fldChar w:fldCharType="separate"/>
      </w:r>
      <w:r w:rsidR="00012B07">
        <w:t>7.13</w:t>
      </w:r>
      <w:r w:rsidR="009F1211">
        <w:fldChar w:fldCharType="end"/>
      </w:r>
      <w:r w:rsidR="009F1211">
        <w:t>).</w:t>
      </w:r>
      <w:bookmarkEnd w:id="104"/>
      <w:r w:rsidR="009F1211">
        <w:t xml:space="preserve"> </w:t>
      </w:r>
    </w:p>
    <w:p w14:paraId="042E6341" w14:textId="098C1344" w:rsidR="00B94490" w:rsidRDefault="001B50A5" w:rsidP="00A51284">
      <w:pPr>
        <w:pStyle w:val="3-BodyText"/>
      </w:pPr>
      <w:bookmarkStart w:id="106" w:name="_Ref198791835"/>
      <w:bookmarkEnd w:id="105"/>
      <w:r>
        <w:t xml:space="preserve">The PBAC considered </w:t>
      </w:r>
      <w:r w:rsidR="00502B37">
        <w:t xml:space="preserve">it would be appropriate for </w:t>
      </w:r>
      <w:r w:rsidR="008D070E">
        <w:t xml:space="preserve">O+C to join the </w:t>
      </w:r>
      <w:r>
        <w:t xml:space="preserve">risk </w:t>
      </w:r>
      <w:r w:rsidR="00435DA0">
        <w:t xml:space="preserve">sharing </w:t>
      </w:r>
      <w:r>
        <w:t>agreement</w:t>
      </w:r>
      <w:r w:rsidR="0093607B">
        <w:t xml:space="preserve"> for osimertinib</w:t>
      </w:r>
      <w:r>
        <w:t xml:space="preserve"> </w:t>
      </w:r>
      <w:r w:rsidR="00BC1038">
        <w:t>that current</w:t>
      </w:r>
      <w:r w:rsidR="008D070E">
        <w:t>ly includes the</w:t>
      </w:r>
      <w:r w:rsidR="00BC1038">
        <w:t xml:space="preserve"> PBS listing</w:t>
      </w:r>
      <w:r w:rsidR="008D070E">
        <w:t>s</w:t>
      </w:r>
      <w:r w:rsidR="00BC1038">
        <w:t xml:space="preserve"> </w:t>
      </w:r>
      <w:r w:rsidR="00C0153F">
        <w:t>for</w:t>
      </w:r>
      <w:r w:rsidR="00BC1038">
        <w:t xml:space="preserve"> first-line, second</w:t>
      </w:r>
      <w:r w:rsidR="0079665B">
        <w:t xml:space="preserve">-line, adjuvant </w:t>
      </w:r>
      <w:r w:rsidR="00AA4E8C">
        <w:t>use</w:t>
      </w:r>
      <w:r w:rsidR="00526DA2">
        <w:t>.</w:t>
      </w:r>
      <w:r w:rsidR="00E9384F">
        <w:t xml:space="preserve"> </w:t>
      </w:r>
      <w:bookmarkEnd w:id="106"/>
      <w:r w:rsidR="00C05922">
        <w:t>An increase in the caps to account for additional net expenditure</w:t>
      </w:r>
      <w:r w:rsidR="007469A5">
        <w:t xml:space="preserve"> on osimertinib</w:t>
      </w:r>
      <w:r w:rsidR="00C05922">
        <w:t xml:space="preserve"> associated with the extended listing would be reasonable.</w:t>
      </w:r>
    </w:p>
    <w:p w14:paraId="12CFB4AD" w14:textId="05B9FF78" w:rsidR="00954CAA" w:rsidRPr="00DD27D8" w:rsidRDefault="00954CAA" w:rsidP="0056088A">
      <w:pPr>
        <w:pStyle w:val="3-BodyText"/>
        <w:rPr>
          <w:snapToGrid w:val="0"/>
          <w:lang w:val="en-GB"/>
        </w:rPr>
      </w:pPr>
      <w:r w:rsidRPr="00194331">
        <w:lastRenderedPageBreak/>
        <w:t xml:space="preserve">The PBAC considered the outstanding issues could be easily resolved in a simple resubmission for </w:t>
      </w:r>
      <w:r w:rsidR="005A7F93" w:rsidRPr="00194331">
        <w:t>O+C</w:t>
      </w:r>
      <w:r w:rsidRPr="00194331">
        <w:t xml:space="preserve"> using the early re-entry pathway. If the sponsor accepts this pathway, the following changes may address these outstanding issues without requiring further re-evaluation. </w:t>
      </w:r>
    </w:p>
    <w:p w14:paraId="1941F7EA" w14:textId="17E8AFBB" w:rsidR="00AA4E8C" w:rsidRDefault="00AA4E8C" w:rsidP="0056088A">
      <w:pPr>
        <w:pStyle w:val="PBACESParagraphBulletPoint"/>
        <w:ind w:left="1134"/>
      </w:pPr>
      <w:r>
        <w:t xml:space="preserve">Propose a single </w:t>
      </w:r>
      <w:r w:rsidR="00E507C3">
        <w:t xml:space="preserve">combined </w:t>
      </w:r>
      <w:r w:rsidR="004A6160">
        <w:t>listing</w:t>
      </w:r>
      <w:r w:rsidR="00C4781A">
        <w:t xml:space="preserve"> </w:t>
      </w:r>
      <w:r>
        <w:t>as</w:t>
      </w:r>
      <w:r w:rsidR="00317786">
        <w:t xml:space="preserve"> outlined</w:t>
      </w:r>
      <w:r>
        <w:t xml:space="preserve"> in paragraph </w:t>
      </w:r>
      <w:r w:rsidR="00654406">
        <w:fldChar w:fldCharType="begin"/>
      </w:r>
      <w:r w:rsidR="00654406">
        <w:instrText xml:space="preserve"> REF _Ref199408971 \r \h </w:instrText>
      </w:r>
      <w:r w:rsidR="003C6B0F">
        <w:instrText xml:space="preserve"> \* MERGEFORMAT </w:instrText>
      </w:r>
      <w:r w:rsidR="00654406">
        <w:fldChar w:fldCharType="separate"/>
      </w:r>
      <w:r w:rsidR="00012B07">
        <w:t>7.6</w:t>
      </w:r>
      <w:r w:rsidR="00654406">
        <w:fldChar w:fldCharType="end"/>
      </w:r>
      <w:r w:rsidR="00654406">
        <w:t>;</w:t>
      </w:r>
    </w:p>
    <w:p w14:paraId="56B7B8AD" w14:textId="288398CE" w:rsidR="00347DF9" w:rsidRDefault="00347DF9" w:rsidP="0056088A">
      <w:pPr>
        <w:pStyle w:val="PBACESParagraphBulletPoint"/>
        <w:ind w:left="1134"/>
      </w:pPr>
      <w:r>
        <w:t>Re</w:t>
      </w:r>
      <w:r w:rsidR="00317786">
        <w:t xml:space="preserve">duce price to give an ICER less than </w:t>
      </w:r>
      <w:r w:rsidR="00AB5689" w:rsidRPr="00AB5689">
        <w:t>$55,000 to &lt; $75,000</w:t>
      </w:r>
      <w:r w:rsidR="00AB5689">
        <w:t xml:space="preserve"> </w:t>
      </w:r>
      <w:r w:rsidR="009B7B1C">
        <w:t>per QALY</w:t>
      </w:r>
      <w:r w:rsidR="00317786">
        <w:t xml:space="preserve"> gained using the revised model as outlined in paragraph </w:t>
      </w:r>
      <w:r w:rsidR="00317786">
        <w:fldChar w:fldCharType="begin"/>
      </w:r>
      <w:r w:rsidR="00317786">
        <w:instrText xml:space="preserve"> REF _Ref199408469 \r \h </w:instrText>
      </w:r>
      <w:r w:rsidR="003C6B0F">
        <w:instrText xml:space="preserve"> \* MERGEFORMAT </w:instrText>
      </w:r>
      <w:r w:rsidR="00317786">
        <w:fldChar w:fldCharType="separate"/>
      </w:r>
      <w:r w:rsidR="00012B07">
        <w:t>7.13</w:t>
      </w:r>
      <w:r w:rsidR="00317786">
        <w:fldChar w:fldCharType="end"/>
      </w:r>
      <w:r w:rsidR="00317786">
        <w:t>;</w:t>
      </w:r>
    </w:p>
    <w:p w14:paraId="0BAE7E6F" w14:textId="51B87E80" w:rsidR="00954CAA" w:rsidRDefault="00954CAA" w:rsidP="0056088A">
      <w:pPr>
        <w:pStyle w:val="PBACESParagraphBulletPoint"/>
        <w:ind w:left="1134"/>
      </w:pPr>
      <w:r w:rsidRPr="00194331">
        <w:t>Revision of the financial estimates, as outlined in paragraph</w:t>
      </w:r>
      <w:r w:rsidR="00811937">
        <w:t xml:space="preserve"> </w:t>
      </w:r>
      <w:r w:rsidR="00317786">
        <w:fldChar w:fldCharType="begin"/>
      </w:r>
      <w:r w:rsidR="00317786">
        <w:instrText xml:space="preserve"> REF _Ref199409178 \r \h </w:instrText>
      </w:r>
      <w:r w:rsidR="003C6B0F">
        <w:instrText xml:space="preserve"> \* MERGEFORMAT </w:instrText>
      </w:r>
      <w:r w:rsidR="00317786">
        <w:fldChar w:fldCharType="separate"/>
      </w:r>
      <w:r w:rsidR="00012B07">
        <w:t>7.14</w:t>
      </w:r>
      <w:r w:rsidR="00317786">
        <w:fldChar w:fldCharType="end"/>
      </w:r>
    </w:p>
    <w:p w14:paraId="33269DF1" w14:textId="16E4DBC1" w:rsidR="00811937" w:rsidRPr="00194331" w:rsidRDefault="00317786" w:rsidP="0056088A">
      <w:pPr>
        <w:pStyle w:val="PBACESParagraphBulletPoint"/>
        <w:ind w:left="1134"/>
      </w:pPr>
      <w:r>
        <w:t>Propose</w:t>
      </w:r>
      <w:r w:rsidR="00913772">
        <w:t xml:space="preserve"> a revised osimertinib risk-</w:t>
      </w:r>
      <w:r w:rsidR="00614C23">
        <w:t xml:space="preserve">sharing arrangement </w:t>
      </w:r>
      <w:r w:rsidR="00913772">
        <w:t>proposal</w:t>
      </w:r>
      <w:r w:rsidR="00F71CDF">
        <w:t xml:space="preserve">, </w:t>
      </w:r>
      <w:r w:rsidR="00913772">
        <w:t xml:space="preserve">as </w:t>
      </w:r>
      <w:r w:rsidR="00F71CDF">
        <w:t>discussed</w:t>
      </w:r>
      <w:r w:rsidR="00913772">
        <w:t xml:space="preserve"> in </w:t>
      </w:r>
      <w:r>
        <w:fldChar w:fldCharType="begin"/>
      </w:r>
      <w:r>
        <w:instrText xml:space="preserve"> REF _Ref198791835 \r \h </w:instrText>
      </w:r>
      <w:r w:rsidR="003C6B0F">
        <w:instrText xml:space="preserve"> \* MERGEFORMAT </w:instrText>
      </w:r>
      <w:r>
        <w:fldChar w:fldCharType="separate"/>
      </w:r>
      <w:r w:rsidR="00012B07">
        <w:t>7.15</w:t>
      </w:r>
      <w:r>
        <w:fldChar w:fldCharType="end"/>
      </w:r>
    </w:p>
    <w:p w14:paraId="6D24EF51" w14:textId="6F8A7494" w:rsidR="00DC1BDB" w:rsidRDefault="002C32ED" w:rsidP="0056088A">
      <w:pPr>
        <w:pStyle w:val="PBACESParagraphBulletPoint"/>
        <w:numPr>
          <w:ilvl w:val="0"/>
          <w:numId w:val="0"/>
        </w:numPr>
        <w:ind w:left="709"/>
        <w:rPr>
          <w:snapToGrid w:val="0"/>
          <w:lang w:val="en-GB" w:eastAsia="en-AU"/>
        </w:rPr>
      </w:pPr>
      <w:r w:rsidRPr="002C32ED">
        <w:rPr>
          <w:snapToGrid w:val="0"/>
          <w:lang w:val="en-GB"/>
        </w:rPr>
        <w:t>The early re-entry resubmission must be lodged by week 7 of the next two PBAC cycles. If the issues cannot be addressed by the sponsor in a simple resubmission and the early re-entry timing is not acceptable, a standard re-entry pathway is available.</w:t>
      </w:r>
    </w:p>
    <w:p w14:paraId="2E3A32E9" w14:textId="4411BACC" w:rsidR="00B6005D" w:rsidRPr="00954CAA" w:rsidRDefault="00B6005D" w:rsidP="0056088A">
      <w:pPr>
        <w:pStyle w:val="3-BodyText"/>
        <w:rPr>
          <w:snapToGrid w:val="0"/>
          <w:lang w:val="en-GB"/>
        </w:rPr>
      </w:pPr>
      <w:r w:rsidRPr="00C76AA4">
        <w:t xml:space="preserve">The PBAC noted that this submission is eligible for an Independent Review. </w:t>
      </w:r>
    </w:p>
    <w:bookmarkEnd w:id="99"/>
    <w:p w14:paraId="3995C5BC" w14:textId="77777777" w:rsidR="009D2A67" w:rsidRPr="00E1791F" w:rsidRDefault="009D2A67" w:rsidP="009D2A67">
      <w:pPr>
        <w:spacing w:before="240"/>
        <w:rPr>
          <w:rFonts w:asciiTheme="minorHAnsi" w:hAnsiTheme="minorHAnsi"/>
          <w:b/>
          <w:bCs/>
          <w:snapToGrid w:val="0"/>
          <w:lang w:val="en-GB" w:eastAsia="en-US"/>
        </w:rPr>
      </w:pPr>
      <w:r w:rsidRPr="00E1791F">
        <w:rPr>
          <w:rFonts w:asciiTheme="minorHAnsi" w:hAnsiTheme="minorHAnsi"/>
          <w:b/>
          <w:bCs/>
          <w:snapToGrid w:val="0"/>
          <w:lang w:val="en-GB" w:eastAsia="en-US"/>
        </w:rPr>
        <w:t>Outcome:</w:t>
      </w:r>
    </w:p>
    <w:p w14:paraId="41CF9171" w14:textId="7C181286" w:rsidR="009D2A67" w:rsidRDefault="009D2A67" w:rsidP="009D2A67">
      <w:pPr>
        <w:spacing w:after="120"/>
        <w:rPr>
          <w:rFonts w:asciiTheme="minorHAnsi" w:hAnsiTheme="minorHAnsi"/>
          <w:bCs/>
          <w:snapToGrid w:val="0"/>
          <w:lang w:val="en-GB" w:eastAsia="en-US"/>
        </w:rPr>
      </w:pPr>
      <w:r w:rsidRPr="00E1791F">
        <w:rPr>
          <w:rFonts w:asciiTheme="minorHAnsi" w:hAnsiTheme="minorHAnsi"/>
          <w:bCs/>
          <w:snapToGrid w:val="0"/>
          <w:lang w:val="en-GB" w:eastAsia="en-US"/>
        </w:rPr>
        <w:t xml:space="preserve">Not recommended </w:t>
      </w:r>
    </w:p>
    <w:p w14:paraId="74D2D955" w14:textId="77777777" w:rsidR="00B63FD2" w:rsidRPr="00B63FD2" w:rsidRDefault="00B63FD2" w:rsidP="00B63FD2">
      <w:pPr>
        <w:pStyle w:val="2-SectionHeading"/>
      </w:pPr>
      <w:r w:rsidRPr="00B63FD2">
        <w:t>Context for Decision</w:t>
      </w:r>
    </w:p>
    <w:p w14:paraId="57E885F1" w14:textId="77777777" w:rsidR="00B63FD2" w:rsidRPr="00061CBE" w:rsidRDefault="00B63FD2" w:rsidP="00B63FD2">
      <w:pPr>
        <w:pStyle w:val="3-BodyText"/>
        <w:numPr>
          <w:ilvl w:val="0"/>
          <w:numId w:val="0"/>
        </w:numPr>
        <w:ind w:left="720"/>
        <w:rPr>
          <w:lang w:val="en-GB"/>
        </w:rPr>
      </w:pPr>
      <w:r w:rsidRPr="00061CBE">
        <w:rPr>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0E675654" w14:textId="1DDA6113" w:rsidR="00B63FD2" w:rsidRPr="00B63FD2" w:rsidRDefault="00B63FD2" w:rsidP="00B63FD2">
      <w:pPr>
        <w:pStyle w:val="2-SectionHeading"/>
      </w:pPr>
      <w:r w:rsidRPr="00B63FD2">
        <w:t>Sponsor’s Comment</w:t>
      </w:r>
    </w:p>
    <w:p w14:paraId="3F237B34" w14:textId="7B23270D" w:rsidR="00A84558" w:rsidRPr="00E1791F" w:rsidRDefault="00B63FD2" w:rsidP="00B63FD2">
      <w:pPr>
        <w:pStyle w:val="3-BodyText"/>
        <w:numPr>
          <w:ilvl w:val="0"/>
          <w:numId w:val="0"/>
        </w:numPr>
        <w:ind w:left="720"/>
        <w:rPr>
          <w:snapToGrid w:val="0"/>
          <w:lang w:val="en-GB" w:eastAsia="en-US"/>
        </w:rPr>
      </w:pPr>
      <w:r w:rsidRPr="00061CBE">
        <w:t>The sponsor had no comment.</w:t>
      </w:r>
      <w:bookmarkEnd w:id="60"/>
      <w:bookmarkEnd w:id="97"/>
      <w:bookmarkEnd w:id="98"/>
    </w:p>
    <w:sectPr w:rsidR="00A84558" w:rsidRPr="00E1791F" w:rsidSect="00251006">
      <w:headerReference w:type="even" r:id="rId12"/>
      <w:headerReference w:type="default" r:id="rId13"/>
      <w:footerReference w:type="even" r:id="rId14"/>
      <w:footerReference w:type="default" r:id="rId15"/>
      <w:headerReference w:type="first" r:id="rId16"/>
      <w:footerReference w:type="first" r:id="rId17"/>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8510B1" w14:textId="77777777" w:rsidR="00427F86" w:rsidRDefault="00427F86" w:rsidP="00124A51">
      <w:r>
        <w:separator/>
      </w:r>
    </w:p>
    <w:p w14:paraId="51DE4F3C" w14:textId="77777777" w:rsidR="00427F86" w:rsidRDefault="00427F86"/>
  </w:endnote>
  <w:endnote w:type="continuationSeparator" w:id="0">
    <w:p w14:paraId="09DA5582" w14:textId="77777777" w:rsidR="00427F86" w:rsidRDefault="00427F86" w:rsidP="00124A51">
      <w:r>
        <w:continuationSeparator/>
      </w:r>
    </w:p>
    <w:p w14:paraId="180F243C" w14:textId="77777777" w:rsidR="00427F86" w:rsidRDefault="00427F86"/>
  </w:endnote>
  <w:endnote w:type="continuationNotice" w:id="1">
    <w:p w14:paraId="1AE91B3F" w14:textId="77777777" w:rsidR="00427F86" w:rsidRDefault="00427F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NewRoman">
    <w:altName w:val="MS Gothic"/>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5D9D2" w14:textId="4AB10520" w:rsidR="0002786C" w:rsidRDefault="00AC5AD6">
    <w:pPr>
      <w:pStyle w:val="Footer"/>
    </w:pPr>
    <w:r>
      <w:rPr>
        <w:noProof/>
      </w:rPr>
      <mc:AlternateContent>
        <mc:Choice Requires="wps">
          <w:drawing>
            <wp:anchor distT="0" distB="0" distL="0" distR="0" simplePos="0" relativeHeight="251668480" behindDoc="0" locked="0" layoutInCell="1" allowOverlap="1" wp14:anchorId="041E756B" wp14:editId="40B265DE">
              <wp:simplePos x="635" y="635"/>
              <wp:positionH relativeFrom="page">
                <wp:align>center</wp:align>
              </wp:positionH>
              <wp:positionV relativeFrom="page">
                <wp:align>bottom</wp:align>
              </wp:positionV>
              <wp:extent cx="551815" cy="376555"/>
              <wp:effectExtent l="0" t="0" r="635" b="0"/>
              <wp:wrapNone/>
              <wp:docPr id="1551051585"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D24A0D7" w14:textId="413B2116" w:rsidR="00AC5AD6" w:rsidRPr="00AC5AD6" w:rsidRDefault="00AC5AD6" w:rsidP="00AC5AD6">
                          <w:pPr>
                            <w:rPr>
                              <w:rFonts w:eastAsia="Calibri" w:cs="Calibri"/>
                              <w:noProof/>
                              <w:color w:val="FF0000"/>
                            </w:rPr>
                          </w:pPr>
                          <w:r w:rsidRPr="00AC5AD6">
                            <w:rPr>
                              <w:rFonts w:eastAsia="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1E756B" id="_x0000_t202" coordsize="21600,21600" o:spt="202" path="m,l,21600r21600,l21600,xe">
              <v:stroke joinstyle="miter"/>
              <v:path gradientshapeok="t" o:connecttype="rect"/>
            </v:shapetype>
            <v:shape id="Text Box 11" o:spid="_x0000_s1028" type="#_x0000_t202" alt="OFFICIAL" style="position:absolute;left:0;text-align:left;margin-left:0;margin-top:0;width:43.45pt;height:29.6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1JDgIAABw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mMX1J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3D24A0D7" w14:textId="413B2116" w:rsidR="00AC5AD6" w:rsidRPr="00AC5AD6" w:rsidRDefault="00AC5AD6" w:rsidP="00AC5AD6">
                    <w:pPr>
                      <w:rPr>
                        <w:rFonts w:eastAsia="Calibri" w:cs="Calibri"/>
                        <w:noProof/>
                        <w:color w:val="FF0000"/>
                      </w:rPr>
                    </w:pPr>
                    <w:r w:rsidRPr="00AC5AD6">
                      <w:rPr>
                        <w:rFonts w:eastAsia="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63511" w14:textId="2E83C542" w:rsidR="00D843F2" w:rsidRDefault="00AC5AD6" w:rsidP="00753B29">
    <w:pPr>
      <w:pStyle w:val="Footer"/>
      <w:jc w:val="center"/>
    </w:pPr>
    <w:r>
      <w:rPr>
        <w:noProof/>
      </w:rPr>
      <mc:AlternateContent>
        <mc:Choice Requires="wps">
          <w:drawing>
            <wp:anchor distT="0" distB="0" distL="0" distR="0" simplePos="0" relativeHeight="251669504" behindDoc="0" locked="0" layoutInCell="1" allowOverlap="1" wp14:anchorId="10333365" wp14:editId="527A5278">
              <wp:simplePos x="635" y="635"/>
              <wp:positionH relativeFrom="page">
                <wp:align>center</wp:align>
              </wp:positionH>
              <wp:positionV relativeFrom="page">
                <wp:align>bottom</wp:align>
              </wp:positionV>
              <wp:extent cx="551815" cy="376555"/>
              <wp:effectExtent l="0" t="0" r="635" b="0"/>
              <wp:wrapNone/>
              <wp:docPr id="575008152"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99157FE" w14:textId="47E96378" w:rsidR="00AC5AD6" w:rsidRPr="00AC5AD6" w:rsidRDefault="00AC5AD6" w:rsidP="00AC5AD6">
                          <w:pPr>
                            <w:rPr>
                              <w:rFonts w:eastAsia="Calibri" w:cs="Calibri"/>
                              <w:noProof/>
                              <w:color w:val="FF0000"/>
                            </w:rPr>
                          </w:pPr>
                          <w:r w:rsidRPr="00AC5AD6">
                            <w:rPr>
                              <w:rFonts w:eastAsia="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0333365" id="_x0000_t202" coordsize="21600,21600" o:spt="202" path="m,l,21600r21600,l21600,xe">
              <v:stroke joinstyle="miter"/>
              <v:path gradientshapeok="t" o:connecttype="rect"/>
            </v:shapetype>
            <v:shape id="Text Box 12" o:spid="_x0000_s1029" type="#_x0000_t202" alt="OFFICIAL" style="position:absolute;left:0;text-align:left;margin-left:0;margin-top:0;width:43.45pt;height:29.6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299157FE" w14:textId="47E96378" w:rsidR="00AC5AD6" w:rsidRPr="00AC5AD6" w:rsidRDefault="00AC5AD6" w:rsidP="00AC5AD6">
                    <w:pPr>
                      <w:rPr>
                        <w:rFonts w:eastAsia="Calibri" w:cs="Calibri"/>
                        <w:noProof/>
                        <w:color w:val="FF0000"/>
                      </w:rPr>
                    </w:pPr>
                    <w:r w:rsidRPr="00AC5AD6">
                      <w:rPr>
                        <w:rFonts w:eastAsia="Calibri" w:cs="Calibri"/>
                        <w:noProof/>
                        <w:color w:val="FF0000"/>
                      </w:rPr>
                      <w:t>OFFICIAL</w:t>
                    </w:r>
                  </w:p>
                </w:txbxContent>
              </v:textbox>
              <w10:wrap anchorx="page" anchory="page"/>
            </v:shape>
          </w:pict>
        </mc:Fallback>
      </mc:AlternateContent>
    </w:r>
  </w:p>
  <w:p w14:paraId="37484CD3" w14:textId="4E943A35" w:rsidR="00D843F2" w:rsidRPr="007C1CD9" w:rsidRDefault="00000000" w:rsidP="006028D3">
    <w:pPr>
      <w:pStyle w:val="PageFooter"/>
    </w:pPr>
    <w:sdt>
      <w:sdtPr>
        <w:id w:val="1036156457"/>
        <w:docPartObj>
          <w:docPartGallery w:val="Page Numbers (Bottom of Page)"/>
          <w:docPartUnique/>
        </w:docPartObj>
      </w:sdtPr>
      <w:sdtEndPr>
        <w:rPr>
          <w:noProof/>
        </w:rPr>
      </w:sdtEndPr>
      <w:sdtContent>
        <w:r w:rsidR="00D843F2">
          <w:fldChar w:fldCharType="begin"/>
        </w:r>
        <w:r w:rsidR="00D843F2">
          <w:instrText xml:space="preserve"> PAGE   \* MERGEFORMAT </w:instrText>
        </w:r>
        <w:r w:rsidR="00D843F2">
          <w:fldChar w:fldCharType="separate"/>
        </w:r>
        <w:r w:rsidR="00D843F2">
          <w:rPr>
            <w:noProof/>
          </w:rPr>
          <w:t>2</w:t>
        </w:r>
        <w:r w:rsidR="00D843F2">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98576" w14:textId="44E106FA" w:rsidR="0002786C" w:rsidRDefault="00AC5AD6">
    <w:pPr>
      <w:pStyle w:val="Footer"/>
    </w:pPr>
    <w:r>
      <w:rPr>
        <w:noProof/>
      </w:rPr>
      <mc:AlternateContent>
        <mc:Choice Requires="wps">
          <w:drawing>
            <wp:anchor distT="0" distB="0" distL="0" distR="0" simplePos="0" relativeHeight="251667456" behindDoc="0" locked="0" layoutInCell="1" allowOverlap="1" wp14:anchorId="07D585DB" wp14:editId="480132E9">
              <wp:simplePos x="635" y="635"/>
              <wp:positionH relativeFrom="page">
                <wp:align>center</wp:align>
              </wp:positionH>
              <wp:positionV relativeFrom="page">
                <wp:align>bottom</wp:align>
              </wp:positionV>
              <wp:extent cx="551815" cy="376555"/>
              <wp:effectExtent l="0" t="0" r="635" b="0"/>
              <wp:wrapNone/>
              <wp:docPr id="1330807394"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2767A12" w14:textId="5635D05E" w:rsidR="00AC5AD6" w:rsidRPr="00AC5AD6" w:rsidRDefault="00AC5AD6" w:rsidP="00AC5AD6">
                          <w:pPr>
                            <w:rPr>
                              <w:rFonts w:eastAsia="Calibri" w:cs="Calibri"/>
                              <w:noProof/>
                              <w:color w:val="FF0000"/>
                            </w:rPr>
                          </w:pPr>
                          <w:r w:rsidRPr="00AC5AD6">
                            <w:rPr>
                              <w:rFonts w:eastAsia="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7D585DB" id="_x0000_t202" coordsize="21600,21600" o:spt="202" path="m,l,21600r21600,l21600,xe">
              <v:stroke joinstyle="miter"/>
              <v:path gradientshapeok="t" o:connecttype="rect"/>
            </v:shapetype>
            <v:shape id="Text Box 10" o:spid="_x0000_s1031" type="#_x0000_t202" alt="OFFICIAL" style="position:absolute;left:0;text-align:left;margin-left:0;margin-top:0;width:43.45pt;height:29.6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42767A12" w14:textId="5635D05E" w:rsidR="00AC5AD6" w:rsidRPr="00AC5AD6" w:rsidRDefault="00AC5AD6" w:rsidP="00AC5AD6">
                    <w:pPr>
                      <w:rPr>
                        <w:rFonts w:eastAsia="Calibri" w:cs="Calibri"/>
                        <w:noProof/>
                        <w:color w:val="FF0000"/>
                      </w:rPr>
                    </w:pPr>
                    <w:r w:rsidRPr="00AC5AD6">
                      <w:rPr>
                        <w:rFonts w:eastAsia="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537E83" w14:textId="77777777" w:rsidR="00427F86" w:rsidRDefault="00427F86">
      <w:r>
        <w:separator/>
      </w:r>
    </w:p>
  </w:footnote>
  <w:footnote w:type="continuationSeparator" w:id="0">
    <w:p w14:paraId="05E062C4" w14:textId="77777777" w:rsidR="00427F86" w:rsidRDefault="00427F86">
      <w:r>
        <w:continuationSeparator/>
      </w:r>
    </w:p>
  </w:footnote>
  <w:footnote w:type="continuationNotice" w:id="1">
    <w:p w14:paraId="1CD5F30C" w14:textId="77777777" w:rsidR="00427F86" w:rsidRDefault="00427F86"/>
  </w:footnote>
  <w:footnote w:id="2">
    <w:p w14:paraId="7D7D04E6" w14:textId="05105295" w:rsidR="009A2F88" w:rsidRPr="005317B1" w:rsidRDefault="005A59C7" w:rsidP="000521E5">
      <w:pPr>
        <w:pStyle w:val="FootnoteText"/>
        <w:jc w:val="left"/>
      </w:pPr>
      <w:r w:rsidRPr="005317B1">
        <w:rPr>
          <w:rStyle w:val="FootnoteReference"/>
        </w:rPr>
        <w:footnoteRef/>
      </w:r>
      <w:r w:rsidRPr="005317B1">
        <w:t xml:space="preserve"> </w:t>
      </w:r>
      <w:hyperlink r:id="rId1" w:history="1">
        <w:r w:rsidR="009A2F88" w:rsidRPr="005317B1">
          <w:rPr>
            <w:rStyle w:val="Hyperlink"/>
          </w:rPr>
          <w:t>https://www.pbs.gov.au/info/industry/listing/elements/pbac-meetings/psd/2018-11/Osimertinib-psd-november-2018</w:t>
        </w:r>
      </w:hyperlink>
    </w:p>
  </w:footnote>
  <w:footnote w:id="3">
    <w:p w14:paraId="22B61B3B" w14:textId="427997CF" w:rsidR="009A2F88" w:rsidRPr="005317B1" w:rsidRDefault="007943B1" w:rsidP="000521E5">
      <w:pPr>
        <w:pStyle w:val="FootnoteText"/>
        <w:jc w:val="left"/>
      </w:pPr>
      <w:r w:rsidRPr="005317B1">
        <w:rPr>
          <w:vertAlign w:val="superscript"/>
        </w:rPr>
        <w:t>2</w:t>
      </w:r>
      <w:r w:rsidRPr="005317B1">
        <w:t xml:space="preserve"> </w:t>
      </w:r>
      <w:hyperlink r:id="rId2" w:history="1">
        <w:r w:rsidRPr="005317B1">
          <w:rPr>
            <w:rStyle w:val="Hyperlink"/>
          </w:rPr>
          <w:t>https://www.pbs.gov.au/info/industry/listing/elements/pbac-meetings/psd/2020-07/osimertinib-tablet-40-mg-tablet-80-mg-tagrisso</w:t>
        </w:r>
      </w:hyperlink>
    </w:p>
  </w:footnote>
  <w:footnote w:id="4">
    <w:p w14:paraId="2CCAA6CF" w14:textId="31ECCACD" w:rsidR="009A2F88" w:rsidRPr="005317B1" w:rsidRDefault="004D5699" w:rsidP="000521E5">
      <w:pPr>
        <w:pStyle w:val="FootnoteText"/>
        <w:jc w:val="left"/>
      </w:pPr>
      <w:r w:rsidRPr="005317B1">
        <w:rPr>
          <w:rStyle w:val="FootnoteReference"/>
        </w:rPr>
        <w:footnoteRef/>
      </w:r>
      <w:r w:rsidRPr="005317B1">
        <w:t xml:space="preserve"> </w:t>
      </w:r>
      <w:hyperlink r:id="rId3" w:history="1">
        <w:r w:rsidR="009A2F88" w:rsidRPr="005317B1">
          <w:rPr>
            <w:rStyle w:val="Hyperlink"/>
          </w:rPr>
          <w:t>https://www.pbs.gov.au/info/industry/listing/elements/pbac-meetings/psd/2023-11/osimertinib-tagrisso-PSD-Nov-2023</w:t>
        </w:r>
      </w:hyperlink>
    </w:p>
  </w:footnote>
  <w:footnote w:id="5">
    <w:p w14:paraId="5109042F" w14:textId="080FA617" w:rsidR="00B66219" w:rsidRDefault="004F1E7E" w:rsidP="00113266">
      <w:pPr>
        <w:pStyle w:val="FootnoteText"/>
        <w:jc w:val="left"/>
      </w:pPr>
      <w:r w:rsidRPr="005317B1">
        <w:rPr>
          <w:vertAlign w:val="superscript"/>
        </w:rPr>
        <w:t>4</w:t>
      </w:r>
      <w:r w:rsidRPr="005317B1">
        <w:t xml:space="preserve"> </w:t>
      </w:r>
      <w:hyperlink r:id="rId4" w:history="1">
        <w:r w:rsidR="00AC5320" w:rsidRPr="005317B1">
          <w:rPr>
            <w:rStyle w:val="Hyperlink"/>
          </w:rPr>
          <w:t>https://www.pbs.gov.au/info/industry/listing/elements/pbac-meetings/pbac-outcomes/recommendations-made-by-the-pbac-march-2025</w:t>
        </w:r>
      </w:hyperlink>
    </w:p>
  </w:footnote>
  <w:footnote w:id="6">
    <w:p w14:paraId="6A579600" w14:textId="5054930E" w:rsidR="00F763F9" w:rsidRDefault="00F763F9">
      <w:pPr>
        <w:pStyle w:val="FootnoteText"/>
      </w:pPr>
      <w:r>
        <w:rPr>
          <w:rStyle w:val="FootnoteReference"/>
        </w:rPr>
        <w:footnoteRef/>
      </w:r>
      <w:r w:rsidRPr="004622A0">
        <w:rPr>
          <w:lang w:val="es-CL"/>
        </w:rPr>
        <w:t xml:space="preserve"> Hendriks, L. E., </w:t>
      </w:r>
      <w:r w:rsidR="004622A0" w:rsidRPr="004622A0">
        <w:rPr>
          <w:lang w:val="es-CL"/>
        </w:rPr>
        <w:t>et al</w:t>
      </w:r>
      <w:r w:rsidRPr="004622A0">
        <w:rPr>
          <w:lang w:val="es-CL"/>
        </w:rPr>
        <w:t xml:space="preserve">. </w:t>
      </w:r>
      <w:r w:rsidRPr="005B45A4">
        <w:rPr>
          <w:lang w:val="en-US"/>
        </w:rPr>
        <w:t xml:space="preserve">2023. Oncogene-addicted metastatic non-small-cell lung cancer: ESMO Clinical Practice Guideline for diagnosis, treatment and follow-up. </w:t>
      </w:r>
      <w:r w:rsidRPr="005B45A4">
        <w:rPr>
          <w:i/>
          <w:lang w:val="en-US"/>
        </w:rPr>
        <w:t>Ann Oncol, 34</w:t>
      </w:r>
      <w:r w:rsidRPr="005B45A4">
        <w:rPr>
          <w:lang w:val="en-US"/>
        </w:rPr>
        <w:t xml:space="preserve">(4), 339-357. </w:t>
      </w:r>
    </w:p>
  </w:footnote>
  <w:footnote w:id="7">
    <w:p w14:paraId="514BC38E" w14:textId="58811EDF" w:rsidR="00E71747" w:rsidRDefault="00E71747">
      <w:pPr>
        <w:pStyle w:val="FootnoteText"/>
      </w:pPr>
      <w:r>
        <w:rPr>
          <w:rStyle w:val="FootnoteReference"/>
        </w:rPr>
        <w:footnoteRef/>
      </w:r>
      <w:r>
        <w:t xml:space="preserve"> </w:t>
      </w:r>
      <w:r w:rsidR="004622A0" w:rsidRPr="00E71747">
        <w:t>Riely, G</w:t>
      </w:r>
      <w:r w:rsidRPr="00E71747">
        <w:t>.</w:t>
      </w:r>
      <w:r w:rsidR="004622A0">
        <w:t>, et al.</w:t>
      </w:r>
      <w:r w:rsidRPr="00E71747">
        <w:t xml:space="preserve"> 2024. Non-Small Cell Lung Cancer, Version 4.2024, NCCN Clinical Practice Guidelines in Oncology. J Natl Compr Canc Netw, 22, 249-274.</w:t>
      </w:r>
    </w:p>
  </w:footnote>
  <w:footnote w:id="8">
    <w:p w14:paraId="0D1AAAC1" w14:textId="32A39817" w:rsidR="00AF3C38" w:rsidRDefault="00AF3C38">
      <w:pPr>
        <w:pStyle w:val="FootnoteText"/>
      </w:pPr>
      <w:r>
        <w:rPr>
          <w:rStyle w:val="FootnoteReference"/>
        </w:rPr>
        <w:footnoteRef/>
      </w:r>
      <w:r>
        <w:t xml:space="preserve"> </w:t>
      </w:r>
      <w:hyperlink r:id="rId5" w:history="1">
        <w:r w:rsidR="0079630D">
          <w:rPr>
            <w:rStyle w:val="Hyperlink"/>
          </w:rPr>
          <w:t>https://www.pbs.gov.au/info/industry/listing/elements/pbac-meetings/pbac-outcomes/recommendations-made-by-the-pbac-march-2025</w:t>
        </w:r>
      </w:hyperlink>
    </w:p>
  </w:footnote>
  <w:footnote w:id="9">
    <w:p w14:paraId="3EB71837" w14:textId="2FA8CDDB" w:rsidR="00B74707" w:rsidRDefault="00B74707">
      <w:pPr>
        <w:pStyle w:val="FootnoteText"/>
      </w:pPr>
      <w:r>
        <w:rPr>
          <w:rStyle w:val="FootnoteReference"/>
        </w:rPr>
        <w:footnoteRef/>
      </w:r>
      <w:r>
        <w:t xml:space="preserve"> </w:t>
      </w:r>
      <w:r w:rsidRPr="001E6FD7">
        <w:t>Cherny NI, Dafni U, Bogaerts J, et al: ESMO-Magnitude of Clinical Benefit Scale version 1.1. Annals of Oncology 28:2340-2366, 2017</w:t>
      </w:r>
      <w:r>
        <w:t>.</w:t>
      </w:r>
    </w:p>
  </w:footnote>
  <w:footnote w:id="10">
    <w:p w14:paraId="5BE538BC" w14:textId="6C8A2EE5" w:rsidR="00C94DF4" w:rsidRDefault="00C94DF4">
      <w:pPr>
        <w:pStyle w:val="FootnoteText"/>
      </w:pPr>
      <w:r>
        <w:rPr>
          <w:rStyle w:val="FootnoteReference"/>
        </w:rPr>
        <w:footnoteRef/>
      </w:r>
      <w:r>
        <w:t xml:space="preserve"> </w:t>
      </w:r>
      <w:r w:rsidRPr="00C94DF4">
        <w:t xml:space="preserve">Ellis, L. M., Bernstein, D. S., Voest, E. E., Berlin, J. D., Sargent, D., Cortazar, P., Garrett-Mayer, E., Herbst, R. S., Lilenbaum, R. C., Sima, C., Venook, A. P., Gonen, M., Schilsky, R. L., Meropol, N. J., &amp; Schnipper, L. E. (2014). American Society of Clinical Oncology Perspective: Raising the bar for clinical trials by defining clinically meaningful outcomes. Journal of Clinical Oncology, 32(12), 1277–1280. </w:t>
      </w:r>
    </w:p>
  </w:footnote>
  <w:footnote w:id="11">
    <w:p w14:paraId="72E30870" w14:textId="77777777" w:rsidR="00BA3CF0" w:rsidRDefault="00BA3CF0" w:rsidP="00BA3CF0">
      <w:pPr>
        <w:pStyle w:val="FootnoteText"/>
      </w:pPr>
      <w:r>
        <w:rPr>
          <w:rStyle w:val="FootnoteReference"/>
        </w:rPr>
        <w:footnoteRef/>
      </w:r>
      <w:r>
        <w:t xml:space="preserve"> </w:t>
      </w:r>
      <w:r w:rsidRPr="00131D96">
        <w:rPr>
          <w:rStyle w:val="cf01"/>
          <w:rFonts w:asciiTheme="minorHAnsi" w:hAnsiTheme="minorHAnsi" w:cstheme="minorHAnsi"/>
          <w:sz w:val="20"/>
          <w:szCs w:val="20"/>
        </w:rPr>
        <w:t>Faber, M. G., Wang, C., Reddy, S. K., Meagher, A., Early, A., Chen, H., &amp; Dy, G. K. (2022). Survival outcomes of alternate dosing schedule of pemetrexed as maintenance therapy in NSCLC: Single institution experience</w:t>
      </w:r>
      <w:r w:rsidRPr="00131D96">
        <w:rPr>
          <w:rStyle w:val="cf01"/>
          <w:rFonts w:asciiTheme="minorHAnsi" w:hAnsiTheme="minorHAnsi" w:cstheme="minorHAnsi"/>
          <w:i/>
          <w:iCs/>
          <w:sz w:val="20"/>
          <w:szCs w:val="20"/>
        </w:rPr>
        <w:t>. Lung Cancer, 165, 49–53</w:t>
      </w:r>
      <w:r w:rsidRPr="00131D96">
        <w:rPr>
          <w:rStyle w:val="cf01"/>
          <w:rFonts w:asciiTheme="minorHAnsi" w:hAnsiTheme="minorHAnsi" w:cstheme="minorHAnsi"/>
          <w:sz w:val="20"/>
          <w:szCs w:val="20"/>
        </w:rPr>
        <w:t>. https://doi.org/10.1016/j.lungcan.2022.01.010</w:t>
      </w:r>
    </w:p>
  </w:footnote>
  <w:footnote w:id="12">
    <w:p w14:paraId="11F31B17" w14:textId="33726CFF" w:rsidR="00376362" w:rsidRDefault="00376362" w:rsidP="00232D2D">
      <w:pPr>
        <w:pStyle w:val="FootnoteText"/>
        <w:jc w:val="left"/>
      </w:pPr>
      <w:r>
        <w:rPr>
          <w:rStyle w:val="FootnoteReference"/>
        </w:rPr>
        <w:footnoteRef/>
      </w:r>
      <w:r>
        <w:t xml:space="preserve"> </w:t>
      </w:r>
      <w:r w:rsidRPr="00876820">
        <w:t>National Comprehensive Cancer Network</w:t>
      </w:r>
      <w:r w:rsidR="00592198">
        <w:t xml:space="preserve"> (</w:t>
      </w:r>
      <w:r w:rsidRPr="00876820">
        <w:t>NCCN</w:t>
      </w:r>
      <w:r w:rsidR="00592198">
        <w:t>)</w:t>
      </w:r>
      <w:r w:rsidRPr="00876820">
        <w:t xml:space="preserve"> Clinical Practice Guidelines in Oncology. Non-Small Cell Lung Cancer. (Version </w:t>
      </w:r>
      <w:r w:rsidR="00DD1219">
        <w:t xml:space="preserve">3 </w:t>
      </w:r>
      <w:r w:rsidRPr="00876820">
        <w:t>202</w:t>
      </w:r>
      <w:r w:rsidR="00DD1219">
        <w:t>5</w:t>
      </w:r>
      <w:r w:rsidRPr="00876820">
        <w:t>).</w:t>
      </w:r>
    </w:p>
  </w:footnote>
  <w:footnote w:id="13">
    <w:p w14:paraId="0856EB50" w14:textId="5F21A82E" w:rsidR="00036A63" w:rsidRDefault="00036A63" w:rsidP="00232D2D">
      <w:pPr>
        <w:pStyle w:val="FootnoteText"/>
        <w:jc w:val="left"/>
      </w:pPr>
      <w:r>
        <w:rPr>
          <w:rStyle w:val="FootnoteReference"/>
        </w:rPr>
        <w:footnoteRef/>
      </w:r>
      <w:r>
        <w:t xml:space="preserve"> </w:t>
      </w:r>
      <w:r w:rsidR="00596575" w:rsidRPr="00596575">
        <w:t>Owen DH, Ismaila N, Ahluwalia A, Feldman J, Gadgeel S, Mullane M, Naidoo J, Presley CJ, Reuss JE, Singhi EK, Patel JD. Therapy for Stage IV Non-Small Cell Lung Cancer With Driver Alterations: ASCO Living Guideline, Version 2024.3. J Clin Oncol. 2025 Apr;43(10):e2-e16. doi: 10.1200/JCO-24-02785. Epub 2025 Feb 27. PMID: 40014839.</w:t>
      </w:r>
      <w:r w:rsidR="00596575">
        <w:t xml:space="preserve"> </w:t>
      </w:r>
    </w:p>
  </w:footnote>
  <w:footnote w:id="14">
    <w:p w14:paraId="479E0C83" w14:textId="6B730E36" w:rsidR="00E624CA" w:rsidRDefault="00E624CA">
      <w:pPr>
        <w:pStyle w:val="FootnoteText"/>
      </w:pPr>
      <w:r>
        <w:rPr>
          <w:rStyle w:val="FootnoteReference"/>
        </w:rPr>
        <w:footnoteRef/>
      </w:r>
      <w:r>
        <w:t xml:space="preserve"> </w:t>
      </w:r>
      <w:r w:rsidRPr="00E624CA">
        <w:t>Gupta A, Eisenhauer EA and Booth CM. The time toxicity of cancer treatment. Journal of Clinical Oncology; 40 (15): 1611-1615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88079" w14:textId="005A4896" w:rsidR="0002786C" w:rsidRDefault="00AC5AD6">
    <w:pPr>
      <w:pStyle w:val="Header"/>
    </w:pPr>
    <w:r>
      <w:rPr>
        <w:noProof/>
      </w:rPr>
      <mc:AlternateContent>
        <mc:Choice Requires="wps">
          <w:drawing>
            <wp:anchor distT="0" distB="0" distL="0" distR="0" simplePos="0" relativeHeight="251665408" behindDoc="0" locked="0" layoutInCell="1" allowOverlap="1" wp14:anchorId="229F49FB" wp14:editId="7DA14B4E">
              <wp:simplePos x="635" y="635"/>
              <wp:positionH relativeFrom="page">
                <wp:align>center</wp:align>
              </wp:positionH>
              <wp:positionV relativeFrom="page">
                <wp:align>top</wp:align>
              </wp:positionV>
              <wp:extent cx="551815" cy="376555"/>
              <wp:effectExtent l="0" t="0" r="635" b="4445"/>
              <wp:wrapNone/>
              <wp:docPr id="1068852262"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76D0479" w14:textId="6C51702B" w:rsidR="00AC5AD6" w:rsidRPr="00AC5AD6" w:rsidRDefault="00AC5AD6" w:rsidP="00AC5AD6">
                          <w:pPr>
                            <w:rPr>
                              <w:rFonts w:eastAsia="Calibri" w:cs="Calibri"/>
                              <w:noProof/>
                              <w:color w:val="FF0000"/>
                            </w:rPr>
                          </w:pPr>
                          <w:r w:rsidRPr="00AC5AD6">
                            <w:rPr>
                              <w:rFonts w:eastAsia="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29F49FB" id="_x0000_t202" coordsize="21600,21600" o:spt="202" path="m,l,21600r21600,l21600,xe">
              <v:stroke joinstyle="miter"/>
              <v:path gradientshapeok="t" o:connecttype="rect"/>
            </v:shapetype>
            <v:shape id="Text Box 8" o:spid="_x0000_s1026" type="#_x0000_t202" alt="OFFICIAL" style="position:absolute;left:0;text-align:left;margin-left:0;margin-top:0;width:43.45pt;height:29.6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fill o:detectmouseclick="t"/>
              <v:textbox style="mso-fit-shape-to-text:t" inset="0,15pt,0,0">
                <w:txbxContent>
                  <w:p w14:paraId="376D0479" w14:textId="6C51702B" w:rsidR="00AC5AD6" w:rsidRPr="00AC5AD6" w:rsidRDefault="00AC5AD6" w:rsidP="00AC5AD6">
                    <w:pPr>
                      <w:rPr>
                        <w:rFonts w:eastAsia="Calibri" w:cs="Calibri"/>
                        <w:noProof/>
                        <w:color w:val="FF0000"/>
                      </w:rPr>
                    </w:pPr>
                    <w:r w:rsidRPr="00AC5AD6">
                      <w:rPr>
                        <w:rFonts w:eastAsia="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5E204" w14:textId="4A677104" w:rsidR="00D843F2" w:rsidRPr="00195452" w:rsidRDefault="00AC5AD6" w:rsidP="00D822E2">
    <w:pPr>
      <w:pStyle w:val="Header"/>
      <w:rPr>
        <w:rFonts w:asciiTheme="minorHAnsi" w:hAnsiTheme="minorHAnsi"/>
        <w:i w:val="0"/>
        <w:color w:val="808080"/>
      </w:rPr>
    </w:pPr>
    <w:r>
      <w:rPr>
        <w:rFonts w:asciiTheme="minorHAnsi" w:hAnsiTheme="minorHAnsi"/>
        <w:noProof/>
        <w:color w:val="808080"/>
      </w:rPr>
      <mc:AlternateContent>
        <mc:Choice Requires="wps">
          <w:drawing>
            <wp:anchor distT="0" distB="0" distL="0" distR="0" simplePos="0" relativeHeight="251666432" behindDoc="0" locked="0" layoutInCell="1" allowOverlap="1" wp14:anchorId="7D677653" wp14:editId="762C09FB">
              <wp:simplePos x="635" y="635"/>
              <wp:positionH relativeFrom="page">
                <wp:align>center</wp:align>
              </wp:positionH>
              <wp:positionV relativeFrom="page">
                <wp:align>top</wp:align>
              </wp:positionV>
              <wp:extent cx="551815" cy="376555"/>
              <wp:effectExtent l="0" t="0" r="635" b="4445"/>
              <wp:wrapNone/>
              <wp:docPr id="922674886"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A2FA361" w14:textId="309B89F8" w:rsidR="00AC5AD6" w:rsidRPr="00AC5AD6" w:rsidRDefault="00AC5AD6" w:rsidP="00AC5AD6">
                          <w:pPr>
                            <w:rPr>
                              <w:rFonts w:eastAsia="Calibri" w:cs="Calibri"/>
                              <w:noProof/>
                              <w:color w:val="FF0000"/>
                            </w:rPr>
                          </w:pPr>
                          <w:r w:rsidRPr="00AC5AD6">
                            <w:rPr>
                              <w:rFonts w:eastAsia="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D677653" id="_x0000_t202" coordsize="21600,21600" o:spt="202" path="m,l,21600r21600,l21600,xe">
              <v:stroke joinstyle="miter"/>
              <v:path gradientshapeok="t" o:connecttype="rect"/>
            </v:shapetype>
            <v:shape id="Text Box 9" o:spid="_x0000_s1027" type="#_x0000_t202" alt="OFFICIAL" style="position:absolute;left:0;text-align:left;margin-left:0;margin-top:0;width:43.45pt;height:29.6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fill o:detectmouseclick="t"/>
              <v:textbox style="mso-fit-shape-to-text:t" inset="0,15pt,0,0">
                <w:txbxContent>
                  <w:p w14:paraId="1A2FA361" w14:textId="309B89F8" w:rsidR="00AC5AD6" w:rsidRPr="00AC5AD6" w:rsidRDefault="00AC5AD6" w:rsidP="00AC5AD6">
                    <w:pPr>
                      <w:rPr>
                        <w:rFonts w:eastAsia="Calibri" w:cs="Calibri"/>
                        <w:noProof/>
                        <w:color w:val="FF0000"/>
                      </w:rPr>
                    </w:pPr>
                    <w:r w:rsidRPr="00AC5AD6">
                      <w:rPr>
                        <w:rFonts w:eastAsia="Calibri" w:cs="Calibri"/>
                        <w:noProof/>
                        <w:color w:val="FF0000"/>
                      </w:rPr>
                      <w:t>OFFICIAL</w:t>
                    </w:r>
                  </w:p>
                </w:txbxContent>
              </v:textbox>
              <w10:wrap anchorx="page" anchory="page"/>
            </v:shape>
          </w:pict>
        </mc:Fallback>
      </mc:AlternateContent>
    </w:r>
    <w:r w:rsidR="00D84DB8">
      <w:rPr>
        <w:rFonts w:asciiTheme="minorHAnsi" w:hAnsiTheme="minorHAnsi"/>
        <w:color w:val="808080"/>
      </w:rPr>
      <w:t>Public Summary Document</w:t>
    </w:r>
    <w:r w:rsidR="004B6E38">
      <w:rPr>
        <w:rFonts w:asciiTheme="minorHAnsi" w:hAnsiTheme="minorHAnsi"/>
        <w:color w:val="808080"/>
      </w:rPr>
      <w:t xml:space="preserve"> - </w:t>
    </w:r>
    <w:r w:rsidR="006D1017">
      <w:rPr>
        <w:rFonts w:asciiTheme="minorHAnsi" w:hAnsiTheme="minorHAnsi"/>
        <w:color w:val="808080"/>
      </w:rPr>
      <w:t>May</w:t>
    </w:r>
    <w:r w:rsidR="00D843F2">
      <w:rPr>
        <w:rFonts w:asciiTheme="minorHAnsi" w:hAnsiTheme="minorHAnsi"/>
        <w:color w:val="808080"/>
      </w:rPr>
      <w:t xml:space="preserve"> 202</w:t>
    </w:r>
    <w:r w:rsidR="006D1017">
      <w:rPr>
        <w:rFonts w:asciiTheme="minorHAnsi" w:hAnsiTheme="minorHAnsi"/>
        <w:color w:val="808080"/>
      </w:rPr>
      <w:t>5</w:t>
    </w:r>
    <w:r w:rsidR="00D843F2">
      <w:rPr>
        <w:rFonts w:asciiTheme="minorHAnsi" w:hAnsiTheme="minorHAnsi"/>
        <w:color w:val="808080"/>
      </w:rPr>
      <w:t xml:space="preserve"> </w:t>
    </w:r>
    <w:r w:rsidR="00D843F2" w:rsidRPr="00195452">
      <w:rPr>
        <w:rFonts w:asciiTheme="minorHAnsi" w:hAnsiTheme="minorHAnsi"/>
        <w:color w:val="808080"/>
      </w:rPr>
      <w:t>PBAC Meeting</w:t>
    </w:r>
  </w:p>
  <w:p w14:paraId="03AF943B" w14:textId="77777777" w:rsidR="00D843F2" w:rsidRPr="008C7ECB" w:rsidRDefault="00D843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C7DDE" w14:textId="0D8DB2C2" w:rsidR="0002786C" w:rsidRDefault="00AC5AD6">
    <w:pPr>
      <w:pStyle w:val="Header"/>
    </w:pPr>
    <w:r>
      <w:rPr>
        <w:noProof/>
      </w:rPr>
      <mc:AlternateContent>
        <mc:Choice Requires="wps">
          <w:drawing>
            <wp:anchor distT="0" distB="0" distL="0" distR="0" simplePos="0" relativeHeight="251664384" behindDoc="0" locked="0" layoutInCell="1" allowOverlap="1" wp14:anchorId="100F7068" wp14:editId="2BB0D13E">
              <wp:simplePos x="635" y="635"/>
              <wp:positionH relativeFrom="page">
                <wp:align>center</wp:align>
              </wp:positionH>
              <wp:positionV relativeFrom="page">
                <wp:align>top</wp:align>
              </wp:positionV>
              <wp:extent cx="551815" cy="376555"/>
              <wp:effectExtent l="0" t="0" r="635" b="4445"/>
              <wp:wrapNone/>
              <wp:docPr id="1167127867"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84D12CC" w14:textId="7FD6EC94" w:rsidR="00AC5AD6" w:rsidRPr="00AC5AD6" w:rsidRDefault="00AC5AD6" w:rsidP="00AC5AD6">
                          <w:pPr>
                            <w:rPr>
                              <w:rFonts w:eastAsia="Calibri" w:cs="Calibri"/>
                              <w:noProof/>
                              <w:color w:val="FF0000"/>
                            </w:rPr>
                          </w:pPr>
                          <w:r w:rsidRPr="00AC5AD6">
                            <w:rPr>
                              <w:rFonts w:eastAsia="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0F7068" id="_x0000_t202" coordsize="21600,21600" o:spt="202" path="m,l,21600r21600,l21600,xe">
              <v:stroke joinstyle="miter"/>
              <v:path gradientshapeok="t" o:connecttype="rect"/>
            </v:shapetype>
            <v:shape id="Text Box 7" o:spid="_x0000_s1030" type="#_x0000_t202" alt="OFFICIAL" style="position:absolute;left:0;text-align:left;margin-left:0;margin-top:0;width:43.45pt;height:29.6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Nw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fU9NPU/RaaIw7lYNy3t3zVYek18+GJOVwwzoGi&#10;DY94SAV9TeFkUdKC+/k3f8xH3jFKSY+CqalBRVOivhvcR9RWMooveZnjzU3u7WSYvb4DlGGBL8Ly&#10;ZMa8oCZTOtAvKOdlLIQhZjiWq2mYzLswKhefAxfLZUpCGVkW1mZjeYSOdEUun4cX5uyJ8ICbeoBJ&#10;Tax6w/uYG//0drkPyH5aSqR2JPLEOEowrfX0XKLGX99T1uVRL34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WdYNwDgIAABwE&#10;AAAOAAAAAAAAAAAAAAAAAC4CAABkcnMvZTJvRG9jLnhtbFBLAQItABQABgAIAAAAIQDDiR132gAA&#10;AAMBAAAPAAAAAAAAAAAAAAAAAGgEAABkcnMvZG93bnJldi54bWxQSwUGAAAAAAQABADzAAAAbwUA&#10;AAAA&#10;" filled="f" stroked="f">
              <v:fill o:detectmouseclick="t"/>
              <v:textbox style="mso-fit-shape-to-text:t" inset="0,15pt,0,0">
                <w:txbxContent>
                  <w:p w14:paraId="384D12CC" w14:textId="7FD6EC94" w:rsidR="00AC5AD6" w:rsidRPr="00AC5AD6" w:rsidRDefault="00AC5AD6" w:rsidP="00AC5AD6">
                    <w:pPr>
                      <w:rPr>
                        <w:rFonts w:eastAsia="Calibri" w:cs="Calibri"/>
                        <w:noProof/>
                        <w:color w:val="FF0000"/>
                      </w:rPr>
                    </w:pPr>
                    <w:r w:rsidRPr="00AC5AD6">
                      <w:rPr>
                        <w:rFonts w:eastAsia="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4EE47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D064343"/>
    <w:multiLevelType w:val="hybridMultilevel"/>
    <w:tmpl w:val="28B65380"/>
    <w:lvl w:ilvl="0" w:tplc="AFE44BD8">
      <w:start w:val="1"/>
      <w:numFmt w:val="bullet"/>
      <w:lvlText w:val="•"/>
      <w:lvlJc w:val="left"/>
      <w:pPr>
        <w:tabs>
          <w:tab w:val="num" w:pos="720"/>
        </w:tabs>
        <w:ind w:left="720" w:hanging="360"/>
      </w:pPr>
      <w:rPr>
        <w:rFonts w:ascii="Arial" w:hAnsi="Arial" w:hint="default"/>
      </w:rPr>
    </w:lvl>
    <w:lvl w:ilvl="1" w:tplc="0E063F86">
      <w:numFmt w:val="bullet"/>
      <w:lvlText w:val="–"/>
      <w:lvlJc w:val="left"/>
      <w:pPr>
        <w:tabs>
          <w:tab w:val="num" w:pos="1440"/>
        </w:tabs>
        <w:ind w:left="1440" w:hanging="360"/>
      </w:pPr>
      <w:rPr>
        <w:rFonts w:ascii="Arial" w:hAnsi="Arial" w:hint="default"/>
      </w:rPr>
    </w:lvl>
    <w:lvl w:ilvl="2" w:tplc="5770B5B0" w:tentative="1">
      <w:start w:val="1"/>
      <w:numFmt w:val="bullet"/>
      <w:lvlText w:val="•"/>
      <w:lvlJc w:val="left"/>
      <w:pPr>
        <w:tabs>
          <w:tab w:val="num" w:pos="2160"/>
        </w:tabs>
        <w:ind w:left="2160" w:hanging="360"/>
      </w:pPr>
      <w:rPr>
        <w:rFonts w:ascii="Arial" w:hAnsi="Arial" w:hint="default"/>
      </w:rPr>
    </w:lvl>
    <w:lvl w:ilvl="3" w:tplc="987E7EC2" w:tentative="1">
      <w:start w:val="1"/>
      <w:numFmt w:val="bullet"/>
      <w:lvlText w:val="•"/>
      <w:lvlJc w:val="left"/>
      <w:pPr>
        <w:tabs>
          <w:tab w:val="num" w:pos="2880"/>
        </w:tabs>
        <w:ind w:left="2880" w:hanging="360"/>
      </w:pPr>
      <w:rPr>
        <w:rFonts w:ascii="Arial" w:hAnsi="Arial" w:hint="default"/>
      </w:rPr>
    </w:lvl>
    <w:lvl w:ilvl="4" w:tplc="4B84A054" w:tentative="1">
      <w:start w:val="1"/>
      <w:numFmt w:val="bullet"/>
      <w:lvlText w:val="•"/>
      <w:lvlJc w:val="left"/>
      <w:pPr>
        <w:tabs>
          <w:tab w:val="num" w:pos="3600"/>
        </w:tabs>
        <w:ind w:left="3600" w:hanging="360"/>
      </w:pPr>
      <w:rPr>
        <w:rFonts w:ascii="Arial" w:hAnsi="Arial" w:hint="default"/>
      </w:rPr>
    </w:lvl>
    <w:lvl w:ilvl="5" w:tplc="38A6C8EC" w:tentative="1">
      <w:start w:val="1"/>
      <w:numFmt w:val="bullet"/>
      <w:lvlText w:val="•"/>
      <w:lvlJc w:val="left"/>
      <w:pPr>
        <w:tabs>
          <w:tab w:val="num" w:pos="4320"/>
        </w:tabs>
        <w:ind w:left="4320" w:hanging="360"/>
      </w:pPr>
      <w:rPr>
        <w:rFonts w:ascii="Arial" w:hAnsi="Arial" w:hint="default"/>
      </w:rPr>
    </w:lvl>
    <w:lvl w:ilvl="6" w:tplc="A0BA929C" w:tentative="1">
      <w:start w:val="1"/>
      <w:numFmt w:val="bullet"/>
      <w:lvlText w:val="•"/>
      <w:lvlJc w:val="left"/>
      <w:pPr>
        <w:tabs>
          <w:tab w:val="num" w:pos="5040"/>
        </w:tabs>
        <w:ind w:left="5040" w:hanging="360"/>
      </w:pPr>
      <w:rPr>
        <w:rFonts w:ascii="Arial" w:hAnsi="Arial" w:hint="default"/>
      </w:rPr>
    </w:lvl>
    <w:lvl w:ilvl="7" w:tplc="E5522DFA" w:tentative="1">
      <w:start w:val="1"/>
      <w:numFmt w:val="bullet"/>
      <w:lvlText w:val="•"/>
      <w:lvlJc w:val="left"/>
      <w:pPr>
        <w:tabs>
          <w:tab w:val="num" w:pos="5760"/>
        </w:tabs>
        <w:ind w:left="5760" w:hanging="360"/>
      </w:pPr>
      <w:rPr>
        <w:rFonts w:ascii="Arial" w:hAnsi="Arial" w:hint="default"/>
      </w:rPr>
    </w:lvl>
    <w:lvl w:ilvl="8" w:tplc="2F6EECD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239E126A"/>
    <w:multiLevelType w:val="hybridMultilevel"/>
    <w:tmpl w:val="611A8D32"/>
    <w:lvl w:ilvl="0" w:tplc="1A0A4DF4">
      <w:start w:val="1"/>
      <w:numFmt w:val="bullet"/>
      <w:lvlText w:val="•"/>
      <w:lvlJc w:val="left"/>
      <w:pPr>
        <w:tabs>
          <w:tab w:val="num" w:pos="720"/>
        </w:tabs>
        <w:ind w:left="720" w:hanging="360"/>
      </w:pPr>
      <w:rPr>
        <w:rFonts w:ascii="Arial" w:hAnsi="Arial" w:hint="default"/>
      </w:rPr>
    </w:lvl>
    <w:lvl w:ilvl="1" w:tplc="EBC44EB4">
      <w:numFmt w:val="bullet"/>
      <w:lvlText w:val="–"/>
      <w:lvlJc w:val="left"/>
      <w:pPr>
        <w:tabs>
          <w:tab w:val="num" w:pos="1440"/>
        </w:tabs>
        <w:ind w:left="1440" w:hanging="360"/>
      </w:pPr>
      <w:rPr>
        <w:rFonts w:ascii="Arial" w:hAnsi="Arial" w:hint="default"/>
      </w:rPr>
    </w:lvl>
    <w:lvl w:ilvl="2" w:tplc="C65C636A">
      <w:numFmt w:val="bullet"/>
      <w:lvlText w:val="•"/>
      <w:lvlJc w:val="left"/>
      <w:pPr>
        <w:tabs>
          <w:tab w:val="num" w:pos="2160"/>
        </w:tabs>
        <w:ind w:left="2160" w:hanging="360"/>
      </w:pPr>
      <w:rPr>
        <w:rFonts w:ascii="Arial" w:hAnsi="Arial" w:hint="default"/>
      </w:rPr>
    </w:lvl>
    <w:lvl w:ilvl="3" w:tplc="5DFC1F1E" w:tentative="1">
      <w:start w:val="1"/>
      <w:numFmt w:val="bullet"/>
      <w:lvlText w:val="•"/>
      <w:lvlJc w:val="left"/>
      <w:pPr>
        <w:tabs>
          <w:tab w:val="num" w:pos="2880"/>
        </w:tabs>
        <w:ind w:left="2880" w:hanging="360"/>
      </w:pPr>
      <w:rPr>
        <w:rFonts w:ascii="Arial" w:hAnsi="Arial" w:hint="default"/>
      </w:rPr>
    </w:lvl>
    <w:lvl w:ilvl="4" w:tplc="4C34FA0C" w:tentative="1">
      <w:start w:val="1"/>
      <w:numFmt w:val="bullet"/>
      <w:lvlText w:val="•"/>
      <w:lvlJc w:val="left"/>
      <w:pPr>
        <w:tabs>
          <w:tab w:val="num" w:pos="3600"/>
        </w:tabs>
        <w:ind w:left="3600" w:hanging="360"/>
      </w:pPr>
      <w:rPr>
        <w:rFonts w:ascii="Arial" w:hAnsi="Arial" w:hint="default"/>
      </w:rPr>
    </w:lvl>
    <w:lvl w:ilvl="5" w:tplc="33BE4A64" w:tentative="1">
      <w:start w:val="1"/>
      <w:numFmt w:val="bullet"/>
      <w:lvlText w:val="•"/>
      <w:lvlJc w:val="left"/>
      <w:pPr>
        <w:tabs>
          <w:tab w:val="num" w:pos="4320"/>
        </w:tabs>
        <w:ind w:left="4320" w:hanging="360"/>
      </w:pPr>
      <w:rPr>
        <w:rFonts w:ascii="Arial" w:hAnsi="Arial" w:hint="default"/>
      </w:rPr>
    </w:lvl>
    <w:lvl w:ilvl="6" w:tplc="6E0E9AB4" w:tentative="1">
      <w:start w:val="1"/>
      <w:numFmt w:val="bullet"/>
      <w:lvlText w:val="•"/>
      <w:lvlJc w:val="left"/>
      <w:pPr>
        <w:tabs>
          <w:tab w:val="num" w:pos="5040"/>
        </w:tabs>
        <w:ind w:left="5040" w:hanging="360"/>
      </w:pPr>
      <w:rPr>
        <w:rFonts w:ascii="Arial" w:hAnsi="Arial" w:hint="default"/>
      </w:rPr>
    </w:lvl>
    <w:lvl w:ilvl="7" w:tplc="90685EDA" w:tentative="1">
      <w:start w:val="1"/>
      <w:numFmt w:val="bullet"/>
      <w:lvlText w:val="•"/>
      <w:lvlJc w:val="left"/>
      <w:pPr>
        <w:tabs>
          <w:tab w:val="num" w:pos="5760"/>
        </w:tabs>
        <w:ind w:left="5760" w:hanging="360"/>
      </w:pPr>
      <w:rPr>
        <w:rFonts w:ascii="Arial" w:hAnsi="Arial" w:hint="default"/>
      </w:rPr>
    </w:lvl>
    <w:lvl w:ilvl="8" w:tplc="692C140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3B6274A"/>
    <w:multiLevelType w:val="hybridMultilevel"/>
    <w:tmpl w:val="E07A47CC"/>
    <w:lvl w:ilvl="0" w:tplc="E1B6BF4A">
      <w:start w:val="1"/>
      <w:numFmt w:val="decimal"/>
      <w:lvlText w:val="%1."/>
      <w:lvlJc w:val="left"/>
      <w:pPr>
        <w:ind w:left="360" w:hanging="360"/>
      </w:pPr>
      <w:rPr>
        <w:rFonts w:hint="default"/>
        <w:color w:val="auto"/>
      </w:rPr>
    </w:lvl>
    <w:lvl w:ilvl="1" w:tplc="0C090019">
      <w:start w:val="1"/>
      <w:numFmt w:val="lowerLetter"/>
      <w:lvlText w:val="%2."/>
      <w:lvlJc w:val="left"/>
      <w:pPr>
        <w:ind w:left="1015" w:hanging="360"/>
      </w:pPr>
    </w:lvl>
    <w:lvl w:ilvl="2" w:tplc="0C09001B" w:tentative="1">
      <w:start w:val="1"/>
      <w:numFmt w:val="lowerRoman"/>
      <w:lvlText w:val="%3."/>
      <w:lvlJc w:val="right"/>
      <w:pPr>
        <w:ind w:left="1735" w:hanging="180"/>
      </w:pPr>
    </w:lvl>
    <w:lvl w:ilvl="3" w:tplc="0C09000F" w:tentative="1">
      <w:start w:val="1"/>
      <w:numFmt w:val="decimal"/>
      <w:lvlText w:val="%4."/>
      <w:lvlJc w:val="left"/>
      <w:pPr>
        <w:ind w:left="2455" w:hanging="360"/>
      </w:pPr>
    </w:lvl>
    <w:lvl w:ilvl="4" w:tplc="0C090019" w:tentative="1">
      <w:start w:val="1"/>
      <w:numFmt w:val="lowerLetter"/>
      <w:lvlText w:val="%5."/>
      <w:lvlJc w:val="left"/>
      <w:pPr>
        <w:ind w:left="3175" w:hanging="360"/>
      </w:pPr>
    </w:lvl>
    <w:lvl w:ilvl="5" w:tplc="0C09001B" w:tentative="1">
      <w:start w:val="1"/>
      <w:numFmt w:val="lowerRoman"/>
      <w:lvlText w:val="%6."/>
      <w:lvlJc w:val="right"/>
      <w:pPr>
        <w:ind w:left="3895" w:hanging="180"/>
      </w:pPr>
    </w:lvl>
    <w:lvl w:ilvl="6" w:tplc="0C09000F" w:tentative="1">
      <w:start w:val="1"/>
      <w:numFmt w:val="decimal"/>
      <w:lvlText w:val="%7."/>
      <w:lvlJc w:val="left"/>
      <w:pPr>
        <w:ind w:left="4615" w:hanging="360"/>
      </w:pPr>
    </w:lvl>
    <w:lvl w:ilvl="7" w:tplc="0C090019" w:tentative="1">
      <w:start w:val="1"/>
      <w:numFmt w:val="lowerLetter"/>
      <w:lvlText w:val="%8."/>
      <w:lvlJc w:val="left"/>
      <w:pPr>
        <w:ind w:left="5335" w:hanging="360"/>
      </w:pPr>
    </w:lvl>
    <w:lvl w:ilvl="8" w:tplc="0C09001B" w:tentative="1">
      <w:start w:val="1"/>
      <w:numFmt w:val="lowerRoman"/>
      <w:lvlText w:val="%9."/>
      <w:lvlJc w:val="right"/>
      <w:pPr>
        <w:ind w:left="6055" w:hanging="180"/>
      </w:pPr>
    </w:lvl>
  </w:abstractNum>
  <w:abstractNum w:abstractNumId="6"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6874586"/>
    <w:multiLevelType w:val="multilevel"/>
    <w:tmpl w:val="C09E0D4E"/>
    <w:lvl w:ilvl="0">
      <w:numFmt w:val="decimal"/>
      <w:pStyle w:val="MtAProposalListBullet1"/>
      <w:lvlText w:val=""/>
      <w:lvlJc w:val="left"/>
    </w:lvl>
    <w:lvl w:ilvl="1">
      <w:numFmt w:val="decimal"/>
      <w:pStyle w:val="MtAProposalListBullet2"/>
      <w:lvlText w:val=""/>
      <w:lvlJc w:val="left"/>
    </w:lvl>
    <w:lvl w:ilvl="2">
      <w:numFmt w:val="decimal"/>
      <w:pStyle w:val="MtAProposalListBullet3"/>
      <w:lvlText w:val=""/>
      <w:lvlJc w:val="left"/>
    </w:lvl>
    <w:lvl w:ilvl="3">
      <w:numFmt w:val="decimal"/>
      <w:pStyle w:val="MtAProposalListBullet4"/>
      <w:lvlText w:val=""/>
      <w:lvlJc w:val="left"/>
    </w:lvl>
    <w:lvl w:ilvl="4">
      <w:numFmt w:val="decimal"/>
      <w:pStyle w:val="MtAProposalListBullet5"/>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E2C52CD"/>
    <w:multiLevelType w:val="hybridMultilevel"/>
    <w:tmpl w:val="F3D6FCDA"/>
    <w:lvl w:ilvl="0" w:tplc="D2AA4414">
      <w:start w:val="1"/>
      <w:numFmt w:val="decimal"/>
      <w:lvlText w:val="%1."/>
      <w:lvlJc w:val="left"/>
      <w:pPr>
        <w:ind w:left="786" w:hanging="360"/>
      </w:pPr>
    </w:lvl>
    <w:lvl w:ilvl="1" w:tplc="1B90C1EE">
      <w:start w:val="1"/>
      <w:numFmt w:val="lowerLetter"/>
      <w:lvlText w:val="%2."/>
      <w:lvlJc w:val="left"/>
      <w:pPr>
        <w:ind w:left="1506" w:hanging="360"/>
      </w:pPr>
    </w:lvl>
    <w:lvl w:ilvl="2" w:tplc="3B6E6AA8">
      <w:start w:val="1"/>
      <w:numFmt w:val="lowerRoman"/>
      <w:lvlText w:val="%3."/>
      <w:lvlJc w:val="right"/>
      <w:pPr>
        <w:ind w:left="2226" w:hanging="180"/>
      </w:pPr>
    </w:lvl>
    <w:lvl w:ilvl="3" w:tplc="3F4CD96E">
      <w:start w:val="1"/>
      <w:numFmt w:val="decimal"/>
      <w:lvlText w:val="%4."/>
      <w:lvlJc w:val="left"/>
      <w:pPr>
        <w:ind w:left="2946" w:hanging="360"/>
      </w:pPr>
    </w:lvl>
    <w:lvl w:ilvl="4" w:tplc="CF2EA45A">
      <w:start w:val="1"/>
      <w:numFmt w:val="lowerLetter"/>
      <w:lvlText w:val="%5."/>
      <w:lvlJc w:val="left"/>
      <w:pPr>
        <w:ind w:left="3666" w:hanging="360"/>
      </w:pPr>
    </w:lvl>
    <w:lvl w:ilvl="5" w:tplc="8A2C4FC0">
      <w:start w:val="1"/>
      <w:numFmt w:val="lowerRoman"/>
      <w:lvlText w:val="%6."/>
      <w:lvlJc w:val="right"/>
      <w:pPr>
        <w:ind w:left="4386" w:hanging="180"/>
      </w:pPr>
    </w:lvl>
    <w:lvl w:ilvl="6" w:tplc="0368149A">
      <w:start w:val="1"/>
      <w:numFmt w:val="decimal"/>
      <w:lvlText w:val="%7."/>
      <w:lvlJc w:val="left"/>
      <w:pPr>
        <w:ind w:left="5106" w:hanging="360"/>
      </w:pPr>
    </w:lvl>
    <w:lvl w:ilvl="7" w:tplc="AE6CF394">
      <w:start w:val="1"/>
      <w:numFmt w:val="lowerLetter"/>
      <w:lvlText w:val="%8."/>
      <w:lvlJc w:val="left"/>
      <w:pPr>
        <w:ind w:left="5826" w:hanging="360"/>
      </w:pPr>
    </w:lvl>
    <w:lvl w:ilvl="8" w:tplc="0FFA5870">
      <w:start w:val="1"/>
      <w:numFmt w:val="lowerRoman"/>
      <w:lvlText w:val="%9."/>
      <w:lvlJc w:val="right"/>
      <w:pPr>
        <w:ind w:left="6546" w:hanging="180"/>
      </w:pPr>
    </w:lvl>
  </w:abstractNum>
  <w:abstractNum w:abstractNumId="10" w15:restartNumberingAfterBreak="0">
    <w:nsid w:val="30346AD7"/>
    <w:multiLevelType w:val="hybridMultilevel"/>
    <w:tmpl w:val="71A65F8E"/>
    <w:lvl w:ilvl="0" w:tplc="CFBE442A">
      <w:start w:val="1"/>
      <w:numFmt w:val="bullet"/>
      <w:pStyle w:val="ListParagraph"/>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364A016E"/>
    <w:multiLevelType w:val="hybridMultilevel"/>
    <w:tmpl w:val="304C585E"/>
    <w:lvl w:ilvl="0" w:tplc="8A1E081E">
      <w:start w:val="1"/>
      <w:numFmt w:val="bullet"/>
      <w:lvlText w:val=""/>
      <w:lvlJc w:val="left"/>
      <w:pPr>
        <w:ind w:left="1880" w:hanging="360"/>
      </w:pPr>
      <w:rPr>
        <w:rFonts w:ascii="Symbol" w:hAnsi="Symbol"/>
      </w:rPr>
    </w:lvl>
    <w:lvl w:ilvl="1" w:tplc="AFBC6C02">
      <w:start w:val="1"/>
      <w:numFmt w:val="bullet"/>
      <w:lvlText w:val=""/>
      <w:lvlJc w:val="left"/>
      <w:pPr>
        <w:ind w:left="1880" w:hanging="360"/>
      </w:pPr>
      <w:rPr>
        <w:rFonts w:ascii="Symbol" w:hAnsi="Symbol"/>
      </w:rPr>
    </w:lvl>
    <w:lvl w:ilvl="2" w:tplc="15BC445E">
      <w:start w:val="1"/>
      <w:numFmt w:val="bullet"/>
      <w:lvlText w:val=""/>
      <w:lvlJc w:val="left"/>
      <w:pPr>
        <w:ind w:left="1880" w:hanging="360"/>
      </w:pPr>
      <w:rPr>
        <w:rFonts w:ascii="Symbol" w:hAnsi="Symbol"/>
      </w:rPr>
    </w:lvl>
    <w:lvl w:ilvl="3" w:tplc="5124281A">
      <w:start w:val="1"/>
      <w:numFmt w:val="bullet"/>
      <w:lvlText w:val=""/>
      <w:lvlJc w:val="left"/>
      <w:pPr>
        <w:ind w:left="1880" w:hanging="360"/>
      </w:pPr>
      <w:rPr>
        <w:rFonts w:ascii="Symbol" w:hAnsi="Symbol"/>
      </w:rPr>
    </w:lvl>
    <w:lvl w:ilvl="4" w:tplc="CED41BB6">
      <w:start w:val="1"/>
      <w:numFmt w:val="bullet"/>
      <w:lvlText w:val=""/>
      <w:lvlJc w:val="left"/>
      <w:pPr>
        <w:ind w:left="1880" w:hanging="360"/>
      </w:pPr>
      <w:rPr>
        <w:rFonts w:ascii="Symbol" w:hAnsi="Symbol"/>
      </w:rPr>
    </w:lvl>
    <w:lvl w:ilvl="5" w:tplc="61E874B0">
      <w:start w:val="1"/>
      <w:numFmt w:val="bullet"/>
      <w:lvlText w:val=""/>
      <w:lvlJc w:val="left"/>
      <w:pPr>
        <w:ind w:left="1880" w:hanging="360"/>
      </w:pPr>
      <w:rPr>
        <w:rFonts w:ascii="Symbol" w:hAnsi="Symbol"/>
      </w:rPr>
    </w:lvl>
    <w:lvl w:ilvl="6" w:tplc="0C009C5E">
      <w:start w:val="1"/>
      <w:numFmt w:val="bullet"/>
      <w:lvlText w:val=""/>
      <w:lvlJc w:val="left"/>
      <w:pPr>
        <w:ind w:left="1880" w:hanging="360"/>
      </w:pPr>
      <w:rPr>
        <w:rFonts w:ascii="Symbol" w:hAnsi="Symbol"/>
      </w:rPr>
    </w:lvl>
    <w:lvl w:ilvl="7" w:tplc="38B04A82">
      <w:start w:val="1"/>
      <w:numFmt w:val="bullet"/>
      <w:lvlText w:val=""/>
      <w:lvlJc w:val="left"/>
      <w:pPr>
        <w:ind w:left="1880" w:hanging="360"/>
      </w:pPr>
      <w:rPr>
        <w:rFonts w:ascii="Symbol" w:hAnsi="Symbol"/>
      </w:rPr>
    </w:lvl>
    <w:lvl w:ilvl="8" w:tplc="EB6AEABA">
      <w:start w:val="1"/>
      <w:numFmt w:val="bullet"/>
      <w:lvlText w:val=""/>
      <w:lvlJc w:val="left"/>
      <w:pPr>
        <w:ind w:left="1880" w:hanging="360"/>
      </w:pPr>
      <w:rPr>
        <w:rFonts w:ascii="Symbol" w:hAnsi="Symbol"/>
      </w:rPr>
    </w:lvl>
  </w:abstractNum>
  <w:abstractNum w:abstractNumId="12" w15:restartNumberingAfterBreak="0">
    <w:nsid w:val="3BA73568"/>
    <w:multiLevelType w:val="hybridMultilevel"/>
    <w:tmpl w:val="94783DFE"/>
    <w:lvl w:ilvl="0" w:tplc="6108DB88">
      <w:start w:val="1"/>
      <w:numFmt w:val="bullet"/>
      <w:lvlText w:val=""/>
      <w:lvlJc w:val="left"/>
      <w:pPr>
        <w:tabs>
          <w:tab w:val="num" w:pos="360"/>
        </w:tabs>
        <w:ind w:left="360" w:hanging="360"/>
      </w:pPr>
      <w:rPr>
        <w:rFonts w:ascii="Symbol" w:hAnsi="Symbol" w:hint="default"/>
      </w:rPr>
    </w:lvl>
    <w:lvl w:ilvl="1" w:tplc="BE020434">
      <w:start w:val="1"/>
      <w:numFmt w:val="bullet"/>
      <w:pStyle w:val="Bullet2"/>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0C201A"/>
    <w:multiLevelType w:val="hybridMultilevel"/>
    <w:tmpl w:val="736C7810"/>
    <w:lvl w:ilvl="0" w:tplc="7F7088AE">
      <w:start w:val="1"/>
      <w:numFmt w:val="bullet"/>
      <w:lvlText w:val=""/>
      <w:lvlJc w:val="left"/>
      <w:pPr>
        <w:ind w:left="720" w:hanging="360"/>
      </w:pPr>
      <w:rPr>
        <w:rFonts w:ascii="Symbol" w:hAnsi="Symbol"/>
      </w:rPr>
    </w:lvl>
    <w:lvl w:ilvl="1" w:tplc="0F685CA2">
      <w:start w:val="1"/>
      <w:numFmt w:val="bullet"/>
      <w:lvlText w:val=""/>
      <w:lvlJc w:val="left"/>
      <w:pPr>
        <w:ind w:left="720" w:hanging="360"/>
      </w:pPr>
      <w:rPr>
        <w:rFonts w:ascii="Symbol" w:hAnsi="Symbol"/>
      </w:rPr>
    </w:lvl>
    <w:lvl w:ilvl="2" w:tplc="306028E4">
      <w:start w:val="1"/>
      <w:numFmt w:val="bullet"/>
      <w:lvlText w:val=""/>
      <w:lvlJc w:val="left"/>
      <w:pPr>
        <w:ind w:left="720" w:hanging="360"/>
      </w:pPr>
      <w:rPr>
        <w:rFonts w:ascii="Symbol" w:hAnsi="Symbol"/>
      </w:rPr>
    </w:lvl>
    <w:lvl w:ilvl="3" w:tplc="0D0AB0AE">
      <w:start w:val="1"/>
      <w:numFmt w:val="bullet"/>
      <w:lvlText w:val=""/>
      <w:lvlJc w:val="left"/>
      <w:pPr>
        <w:ind w:left="720" w:hanging="360"/>
      </w:pPr>
      <w:rPr>
        <w:rFonts w:ascii="Symbol" w:hAnsi="Symbol"/>
      </w:rPr>
    </w:lvl>
    <w:lvl w:ilvl="4" w:tplc="827EB8AE">
      <w:start w:val="1"/>
      <w:numFmt w:val="bullet"/>
      <w:lvlText w:val=""/>
      <w:lvlJc w:val="left"/>
      <w:pPr>
        <w:ind w:left="720" w:hanging="360"/>
      </w:pPr>
      <w:rPr>
        <w:rFonts w:ascii="Symbol" w:hAnsi="Symbol"/>
      </w:rPr>
    </w:lvl>
    <w:lvl w:ilvl="5" w:tplc="701A02A2">
      <w:start w:val="1"/>
      <w:numFmt w:val="bullet"/>
      <w:lvlText w:val=""/>
      <w:lvlJc w:val="left"/>
      <w:pPr>
        <w:ind w:left="720" w:hanging="360"/>
      </w:pPr>
      <w:rPr>
        <w:rFonts w:ascii="Symbol" w:hAnsi="Symbol"/>
      </w:rPr>
    </w:lvl>
    <w:lvl w:ilvl="6" w:tplc="63E6D35A">
      <w:start w:val="1"/>
      <w:numFmt w:val="bullet"/>
      <w:lvlText w:val=""/>
      <w:lvlJc w:val="left"/>
      <w:pPr>
        <w:ind w:left="720" w:hanging="360"/>
      </w:pPr>
      <w:rPr>
        <w:rFonts w:ascii="Symbol" w:hAnsi="Symbol"/>
      </w:rPr>
    </w:lvl>
    <w:lvl w:ilvl="7" w:tplc="CFA6BB24">
      <w:start w:val="1"/>
      <w:numFmt w:val="bullet"/>
      <w:lvlText w:val=""/>
      <w:lvlJc w:val="left"/>
      <w:pPr>
        <w:ind w:left="720" w:hanging="360"/>
      </w:pPr>
      <w:rPr>
        <w:rFonts w:ascii="Symbol" w:hAnsi="Symbol"/>
      </w:rPr>
    </w:lvl>
    <w:lvl w:ilvl="8" w:tplc="DEBC922A">
      <w:start w:val="1"/>
      <w:numFmt w:val="bullet"/>
      <w:lvlText w:val=""/>
      <w:lvlJc w:val="left"/>
      <w:pPr>
        <w:ind w:left="720" w:hanging="360"/>
      </w:pPr>
      <w:rPr>
        <w:rFonts w:ascii="Symbol" w:hAnsi="Symbol"/>
      </w:rPr>
    </w:lvl>
  </w:abstractNum>
  <w:abstractNum w:abstractNumId="14" w15:restartNumberingAfterBreak="0">
    <w:nsid w:val="42376C72"/>
    <w:multiLevelType w:val="hybridMultilevel"/>
    <w:tmpl w:val="242646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CF5D4D"/>
    <w:multiLevelType w:val="hybridMultilevel"/>
    <w:tmpl w:val="168C7152"/>
    <w:lvl w:ilvl="0" w:tplc="CF685620">
      <w:start w:val="1"/>
      <w:numFmt w:val="bullet"/>
      <w:lvlText w:val=""/>
      <w:lvlJc w:val="left"/>
      <w:pPr>
        <w:ind w:left="720" w:hanging="360"/>
      </w:pPr>
      <w:rPr>
        <w:rFonts w:ascii="Symbol" w:hAnsi="Symbol"/>
      </w:rPr>
    </w:lvl>
    <w:lvl w:ilvl="1" w:tplc="A19EDAEE">
      <w:start w:val="1"/>
      <w:numFmt w:val="bullet"/>
      <w:lvlText w:val=""/>
      <w:lvlJc w:val="left"/>
      <w:pPr>
        <w:ind w:left="720" w:hanging="360"/>
      </w:pPr>
      <w:rPr>
        <w:rFonts w:ascii="Symbol" w:hAnsi="Symbol"/>
      </w:rPr>
    </w:lvl>
    <w:lvl w:ilvl="2" w:tplc="902C5E7E">
      <w:start w:val="1"/>
      <w:numFmt w:val="bullet"/>
      <w:lvlText w:val=""/>
      <w:lvlJc w:val="left"/>
      <w:pPr>
        <w:ind w:left="720" w:hanging="360"/>
      </w:pPr>
      <w:rPr>
        <w:rFonts w:ascii="Symbol" w:hAnsi="Symbol"/>
      </w:rPr>
    </w:lvl>
    <w:lvl w:ilvl="3" w:tplc="7FF8BE4E">
      <w:start w:val="1"/>
      <w:numFmt w:val="bullet"/>
      <w:lvlText w:val=""/>
      <w:lvlJc w:val="left"/>
      <w:pPr>
        <w:ind w:left="720" w:hanging="360"/>
      </w:pPr>
      <w:rPr>
        <w:rFonts w:ascii="Symbol" w:hAnsi="Symbol"/>
      </w:rPr>
    </w:lvl>
    <w:lvl w:ilvl="4" w:tplc="71BE1AC0">
      <w:start w:val="1"/>
      <w:numFmt w:val="bullet"/>
      <w:lvlText w:val=""/>
      <w:lvlJc w:val="left"/>
      <w:pPr>
        <w:ind w:left="720" w:hanging="360"/>
      </w:pPr>
      <w:rPr>
        <w:rFonts w:ascii="Symbol" w:hAnsi="Symbol"/>
      </w:rPr>
    </w:lvl>
    <w:lvl w:ilvl="5" w:tplc="B6D0C9C8">
      <w:start w:val="1"/>
      <w:numFmt w:val="bullet"/>
      <w:lvlText w:val=""/>
      <w:lvlJc w:val="left"/>
      <w:pPr>
        <w:ind w:left="720" w:hanging="360"/>
      </w:pPr>
      <w:rPr>
        <w:rFonts w:ascii="Symbol" w:hAnsi="Symbol"/>
      </w:rPr>
    </w:lvl>
    <w:lvl w:ilvl="6" w:tplc="BA0600BE">
      <w:start w:val="1"/>
      <w:numFmt w:val="bullet"/>
      <w:lvlText w:val=""/>
      <w:lvlJc w:val="left"/>
      <w:pPr>
        <w:ind w:left="720" w:hanging="360"/>
      </w:pPr>
      <w:rPr>
        <w:rFonts w:ascii="Symbol" w:hAnsi="Symbol"/>
      </w:rPr>
    </w:lvl>
    <w:lvl w:ilvl="7" w:tplc="CFE66686">
      <w:start w:val="1"/>
      <w:numFmt w:val="bullet"/>
      <w:lvlText w:val=""/>
      <w:lvlJc w:val="left"/>
      <w:pPr>
        <w:ind w:left="720" w:hanging="360"/>
      </w:pPr>
      <w:rPr>
        <w:rFonts w:ascii="Symbol" w:hAnsi="Symbol"/>
      </w:rPr>
    </w:lvl>
    <w:lvl w:ilvl="8" w:tplc="79784D5C">
      <w:start w:val="1"/>
      <w:numFmt w:val="bullet"/>
      <w:lvlText w:val=""/>
      <w:lvlJc w:val="left"/>
      <w:pPr>
        <w:ind w:left="720" w:hanging="360"/>
      </w:pPr>
      <w:rPr>
        <w:rFonts w:ascii="Symbol" w:hAnsi="Symbol"/>
      </w:rPr>
    </w:lvl>
  </w:abstractNum>
  <w:abstractNum w:abstractNumId="17" w15:restartNumberingAfterBreak="0">
    <w:nsid w:val="531C17B4"/>
    <w:multiLevelType w:val="hybridMultilevel"/>
    <w:tmpl w:val="2A9887C0"/>
    <w:lvl w:ilvl="0" w:tplc="65D04E0C">
      <w:start w:val="1"/>
      <w:numFmt w:val="decimal"/>
      <w:lvlText w:val="%1."/>
      <w:lvlJc w:val="left"/>
      <w:pPr>
        <w:tabs>
          <w:tab w:val="num" w:pos="720"/>
        </w:tabs>
        <w:ind w:left="720" w:hanging="360"/>
      </w:pPr>
    </w:lvl>
    <w:lvl w:ilvl="1" w:tplc="795C5ABC">
      <w:numFmt w:val="bullet"/>
      <w:lvlText w:val="–"/>
      <w:lvlJc w:val="left"/>
      <w:pPr>
        <w:tabs>
          <w:tab w:val="num" w:pos="1440"/>
        </w:tabs>
        <w:ind w:left="1440" w:hanging="360"/>
      </w:pPr>
      <w:rPr>
        <w:rFonts w:ascii="Arial" w:hAnsi="Arial" w:hint="default"/>
      </w:rPr>
    </w:lvl>
    <w:lvl w:ilvl="2" w:tplc="3C76FED2" w:tentative="1">
      <w:start w:val="1"/>
      <w:numFmt w:val="decimal"/>
      <w:lvlText w:val="%3."/>
      <w:lvlJc w:val="left"/>
      <w:pPr>
        <w:tabs>
          <w:tab w:val="num" w:pos="2160"/>
        </w:tabs>
        <w:ind w:left="2160" w:hanging="360"/>
      </w:pPr>
    </w:lvl>
    <w:lvl w:ilvl="3" w:tplc="4770EC68" w:tentative="1">
      <w:start w:val="1"/>
      <w:numFmt w:val="decimal"/>
      <w:lvlText w:val="%4."/>
      <w:lvlJc w:val="left"/>
      <w:pPr>
        <w:tabs>
          <w:tab w:val="num" w:pos="2880"/>
        </w:tabs>
        <w:ind w:left="2880" w:hanging="360"/>
      </w:pPr>
    </w:lvl>
    <w:lvl w:ilvl="4" w:tplc="F1A8578E" w:tentative="1">
      <w:start w:val="1"/>
      <w:numFmt w:val="decimal"/>
      <w:lvlText w:val="%5."/>
      <w:lvlJc w:val="left"/>
      <w:pPr>
        <w:tabs>
          <w:tab w:val="num" w:pos="3600"/>
        </w:tabs>
        <w:ind w:left="3600" w:hanging="360"/>
      </w:pPr>
    </w:lvl>
    <w:lvl w:ilvl="5" w:tplc="4B6AB730" w:tentative="1">
      <w:start w:val="1"/>
      <w:numFmt w:val="decimal"/>
      <w:lvlText w:val="%6."/>
      <w:lvlJc w:val="left"/>
      <w:pPr>
        <w:tabs>
          <w:tab w:val="num" w:pos="4320"/>
        </w:tabs>
        <w:ind w:left="4320" w:hanging="360"/>
      </w:pPr>
    </w:lvl>
    <w:lvl w:ilvl="6" w:tplc="5B60DD20" w:tentative="1">
      <w:start w:val="1"/>
      <w:numFmt w:val="decimal"/>
      <w:lvlText w:val="%7."/>
      <w:lvlJc w:val="left"/>
      <w:pPr>
        <w:tabs>
          <w:tab w:val="num" w:pos="5040"/>
        </w:tabs>
        <w:ind w:left="5040" w:hanging="360"/>
      </w:pPr>
    </w:lvl>
    <w:lvl w:ilvl="7" w:tplc="A69AE2D4" w:tentative="1">
      <w:start w:val="1"/>
      <w:numFmt w:val="decimal"/>
      <w:lvlText w:val="%8."/>
      <w:lvlJc w:val="left"/>
      <w:pPr>
        <w:tabs>
          <w:tab w:val="num" w:pos="5760"/>
        </w:tabs>
        <w:ind w:left="5760" w:hanging="360"/>
      </w:pPr>
    </w:lvl>
    <w:lvl w:ilvl="8" w:tplc="9984FF02" w:tentative="1">
      <w:start w:val="1"/>
      <w:numFmt w:val="decimal"/>
      <w:lvlText w:val="%9."/>
      <w:lvlJc w:val="left"/>
      <w:pPr>
        <w:tabs>
          <w:tab w:val="num" w:pos="6480"/>
        </w:tabs>
        <w:ind w:left="6480" w:hanging="360"/>
      </w:pPr>
    </w:lvl>
  </w:abstractNum>
  <w:abstractNum w:abstractNumId="18" w15:restartNumberingAfterBreak="0">
    <w:nsid w:val="53C57CE8"/>
    <w:multiLevelType w:val="hybridMultilevel"/>
    <w:tmpl w:val="4592491A"/>
    <w:lvl w:ilvl="0" w:tplc="F828CC92">
      <w:start w:val="1"/>
      <w:numFmt w:val="bullet"/>
      <w:lvlText w:val=""/>
      <w:lvlJc w:val="left"/>
      <w:pPr>
        <w:ind w:left="1880" w:hanging="360"/>
      </w:pPr>
      <w:rPr>
        <w:rFonts w:ascii="Symbol" w:hAnsi="Symbol"/>
      </w:rPr>
    </w:lvl>
    <w:lvl w:ilvl="1" w:tplc="839093A2">
      <w:start w:val="1"/>
      <w:numFmt w:val="bullet"/>
      <w:lvlText w:val=""/>
      <w:lvlJc w:val="left"/>
      <w:pPr>
        <w:ind w:left="1880" w:hanging="360"/>
      </w:pPr>
      <w:rPr>
        <w:rFonts w:ascii="Symbol" w:hAnsi="Symbol"/>
      </w:rPr>
    </w:lvl>
    <w:lvl w:ilvl="2" w:tplc="4A8C37F0">
      <w:start w:val="1"/>
      <w:numFmt w:val="bullet"/>
      <w:lvlText w:val=""/>
      <w:lvlJc w:val="left"/>
      <w:pPr>
        <w:ind w:left="1880" w:hanging="360"/>
      </w:pPr>
      <w:rPr>
        <w:rFonts w:ascii="Symbol" w:hAnsi="Symbol"/>
      </w:rPr>
    </w:lvl>
    <w:lvl w:ilvl="3" w:tplc="75CEFE20">
      <w:start w:val="1"/>
      <w:numFmt w:val="bullet"/>
      <w:lvlText w:val=""/>
      <w:lvlJc w:val="left"/>
      <w:pPr>
        <w:ind w:left="1880" w:hanging="360"/>
      </w:pPr>
      <w:rPr>
        <w:rFonts w:ascii="Symbol" w:hAnsi="Symbol"/>
      </w:rPr>
    </w:lvl>
    <w:lvl w:ilvl="4" w:tplc="C9A42A1C">
      <w:start w:val="1"/>
      <w:numFmt w:val="bullet"/>
      <w:lvlText w:val=""/>
      <w:lvlJc w:val="left"/>
      <w:pPr>
        <w:ind w:left="1880" w:hanging="360"/>
      </w:pPr>
      <w:rPr>
        <w:rFonts w:ascii="Symbol" w:hAnsi="Symbol"/>
      </w:rPr>
    </w:lvl>
    <w:lvl w:ilvl="5" w:tplc="CF1C0B5A">
      <w:start w:val="1"/>
      <w:numFmt w:val="bullet"/>
      <w:lvlText w:val=""/>
      <w:lvlJc w:val="left"/>
      <w:pPr>
        <w:ind w:left="1880" w:hanging="360"/>
      </w:pPr>
      <w:rPr>
        <w:rFonts w:ascii="Symbol" w:hAnsi="Symbol"/>
      </w:rPr>
    </w:lvl>
    <w:lvl w:ilvl="6" w:tplc="E38E4A32">
      <w:start w:val="1"/>
      <w:numFmt w:val="bullet"/>
      <w:lvlText w:val=""/>
      <w:lvlJc w:val="left"/>
      <w:pPr>
        <w:ind w:left="1880" w:hanging="360"/>
      </w:pPr>
      <w:rPr>
        <w:rFonts w:ascii="Symbol" w:hAnsi="Symbol"/>
      </w:rPr>
    </w:lvl>
    <w:lvl w:ilvl="7" w:tplc="F2540520">
      <w:start w:val="1"/>
      <w:numFmt w:val="bullet"/>
      <w:lvlText w:val=""/>
      <w:lvlJc w:val="left"/>
      <w:pPr>
        <w:ind w:left="1880" w:hanging="360"/>
      </w:pPr>
      <w:rPr>
        <w:rFonts w:ascii="Symbol" w:hAnsi="Symbol"/>
      </w:rPr>
    </w:lvl>
    <w:lvl w:ilvl="8" w:tplc="09CE7E2E">
      <w:start w:val="1"/>
      <w:numFmt w:val="bullet"/>
      <w:lvlText w:val=""/>
      <w:lvlJc w:val="left"/>
      <w:pPr>
        <w:ind w:left="1880" w:hanging="360"/>
      </w:pPr>
      <w:rPr>
        <w:rFonts w:ascii="Symbol" w:hAnsi="Symbol"/>
      </w:rPr>
    </w:lvl>
  </w:abstractNum>
  <w:abstractNum w:abstractNumId="19"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8893F12"/>
    <w:multiLevelType w:val="hybridMultilevel"/>
    <w:tmpl w:val="C6C063EE"/>
    <w:lvl w:ilvl="0" w:tplc="3D5202B8">
      <w:start w:val="1"/>
      <w:numFmt w:val="bullet"/>
      <w:lvlText w:val="–"/>
      <w:lvlJc w:val="left"/>
      <w:pPr>
        <w:tabs>
          <w:tab w:val="num" w:pos="720"/>
        </w:tabs>
        <w:ind w:left="720" w:hanging="360"/>
      </w:pPr>
      <w:rPr>
        <w:rFonts w:ascii="Arial" w:hAnsi="Arial" w:hint="default"/>
      </w:rPr>
    </w:lvl>
    <w:lvl w:ilvl="1" w:tplc="9FF2AD80">
      <w:start w:val="1"/>
      <w:numFmt w:val="bullet"/>
      <w:lvlText w:val="–"/>
      <w:lvlJc w:val="left"/>
      <w:pPr>
        <w:tabs>
          <w:tab w:val="num" w:pos="1440"/>
        </w:tabs>
        <w:ind w:left="1440" w:hanging="360"/>
      </w:pPr>
      <w:rPr>
        <w:rFonts w:ascii="Arial" w:hAnsi="Arial" w:hint="default"/>
      </w:rPr>
    </w:lvl>
    <w:lvl w:ilvl="2" w:tplc="7BF4CBFE" w:tentative="1">
      <w:start w:val="1"/>
      <w:numFmt w:val="bullet"/>
      <w:lvlText w:val="–"/>
      <w:lvlJc w:val="left"/>
      <w:pPr>
        <w:tabs>
          <w:tab w:val="num" w:pos="2160"/>
        </w:tabs>
        <w:ind w:left="2160" w:hanging="360"/>
      </w:pPr>
      <w:rPr>
        <w:rFonts w:ascii="Arial" w:hAnsi="Arial" w:hint="default"/>
      </w:rPr>
    </w:lvl>
    <w:lvl w:ilvl="3" w:tplc="8BEC83D2" w:tentative="1">
      <w:start w:val="1"/>
      <w:numFmt w:val="bullet"/>
      <w:lvlText w:val="–"/>
      <w:lvlJc w:val="left"/>
      <w:pPr>
        <w:tabs>
          <w:tab w:val="num" w:pos="2880"/>
        </w:tabs>
        <w:ind w:left="2880" w:hanging="360"/>
      </w:pPr>
      <w:rPr>
        <w:rFonts w:ascii="Arial" w:hAnsi="Arial" w:hint="default"/>
      </w:rPr>
    </w:lvl>
    <w:lvl w:ilvl="4" w:tplc="908E29F4" w:tentative="1">
      <w:start w:val="1"/>
      <w:numFmt w:val="bullet"/>
      <w:lvlText w:val="–"/>
      <w:lvlJc w:val="left"/>
      <w:pPr>
        <w:tabs>
          <w:tab w:val="num" w:pos="3600"/>
        </w:tabs>
        <w:ind w:left="3600" w:hanging="360"/>
      </w:pPr>
      <w:rPr>
        <w:rFonts w:ascii="Arial" w:hAnsi="Arial" w:hint="default"/>
      </w:rPr>
    </w:lvl>
    <w:lvl w:ilvl="5" w:tplc="D10C4738" w:tentative="1">
      <w:start w:val="1"/>
      <w:numFmt w:val="bullet"/>
      <w:lvlText w:val="–"/>
      <w:lvlJc w:val="left"/>
      <w:pPr>
        <w:tabs>
          <w:tab w:val="num" w:pos="4320"/>
        </w:tabs>
        <w:ind w:left="4320" w:hanging="360"/>
      </w:pPr>
      <w:rPr>
        <w:rFonts w:ascii="Arial" w:hAnsi="Arial" w:hint="default"/>
      </w:rPr>
    </w:lvl>
    <w:lvl w:ilvl="6" w:tplc="8CA62BFC" w:tentative="1">
      <w:start w:val="1"/>
      <w:numFmt w:val="bullet"/>
      <w:lvlText w:val="–"/>
      <w:lvlJc w:val="left"/>
      <w:pPr>
        <w:tabs>
          <w:tab w:val="num" w:pos="5040"/>
        </w:tabs>
        <w:ind w:left="5040" w:hanging="360"/>
      </w:pPr>
      <w:rPr>
        <w:rFonts w:ascii="Arial" w:hAnsi="Arial" w:hint="default"/>
      </w:rPr>
    </w:lvl>
    <w:lvl w:ilvl="7" w:tplc="C0C6EEB8" w:tentative="1">
      <w:start w:val="1"/>
      <w:numFmt w:val="bullet"/>
      <w:lvlText w:val="–"/>
      <w:lvlJc w:val="left"/>
      <w:pPr>
        <w:tabs>
          <w:tab w:val="num" w:pos="5760"/>
        </w:tabs>
        <w:ind w:left="5760" w:hanging="360"/>
      </w:pPr>
      <w:rPr>
        <w:rFonts w:ascii="Arial" w:hAnsi="Arial" w:hint="default"/>
      </w:rPr>
    </w:lvl>
    <w:lvl w:ilvl="8" w:tplc="9924708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9456899"/>
    <w:multiLevelType w:val="multilevel"/>
    <w:tmpl w:val="31027912"/>
    <w:lvl w:ilvl="0">
      <w:start w:val="1"/>
      <w:numFmt w:val="bullet"/>
      <w:pStyle w:val="PBACESParagraphBulletPoint"/>
      <w:lvlText w:val=""/>
      <w:lvlJc w:val="left"/>
      <w:pPr>
        <w:ind w:left="1494" w:hanging="360"/>
      </w:pPr>
      <w:rPr>
        <w:rFonts w:ascii="Symbol" w:hAnsi="Symbol" w:hint="default"/>
      </w:rPr>
    </w:lvl>
    <w:lvl w:ilvl="1">
      <w:start w:val="1"/>
      <w:numFmt w:val="bullet"/>
      <w:lvlText w:val=""/>
      <w:lvlJc w:val="left"/>
      <w:pPr>
        <w:ind w:left="1905" w:hanging="374"/>
      </w:pPr>
      <w:rPr>
        <w:rFonts w:ascii="Symbol" w:hAnsi="Symbol" w:hint="default"/>
      </w:rPr>
    </w:lvl>
    <w:lvl w:ilvl="2">
      <w:start w:val="1"/>
      <w:numFmt w:val="bullet"/>
      <w:lvlText w:val=""/>
      <w:lvlJc w:val="left"/>
      <w:pPr>
        <w:ind w:left="2302" w:hanging="374"/>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9E028CB"/>
    <w:multiLevelType w:val="hybridMultilevel"/>
    <w:tmpl w:val="646C1486"/>
    <w:lvl w:ilvl="0" w:tplc="E0524FFC">
      <w:start w:val="1"/>
      <w:numFmt w:val="bullet"/>
      <w:lvlText w:val="•"/>
      <w:lvlJc w:val="left"/>
      <w:pPr>
        <w:tabs>
          <w:tab w:val="num" w:pos="720"/>
        </w:tabs>
        <w:ind w:left="720" w:hanging="360"/>
      </w:pPr>
      <w:rPr>
        <w:rFonts w:ascii="Arial" w:hAnsi="Arial" w:hint="default"/>
      </w:rPr>
    </w:lvl>
    <w:lvl w:ilvl="1" w:tplc="F998E954" w:tentative="1">
      <w:start w:val="1"/>
      <w:numFmt w:val="bullet"/>
      <w:lvlText w:val="•"/>
      <w:lvlJc w:val="left"/>
      <w:pPr>
        <w:tabs>
          <w:tab w:val="num" w:pos="1440"/>
        </w:tabs>
        <w:ind w:left="1440" w:hanging="360"/>
      </w:pPr>
      <w:rPr>
        <w:rFonts w:ascii="Arial" w:hAnsi="Arial" w:hint="default"/>
      </w:rPr>
    </w:lvl>
    <w:lvl w:ilvl="2" w:tplc="D9C62E90" w:tentative="1">
      <w:start w:val="1"/>
      <w:numFmt w:val="bullet"/>
      <w:lvlText w:val="•"/>
      <w:lvlJc w:val="left"/>
      <w:pPr>
        <w:tabs>
          <w:tab w:val="num" w:pos="2160"/>
        </w:tabs>
        <w:ind w:left="2160" w:hanging="360"/>
      </w:pPr>
      <w:rPr>
        <w:rFonts w:ascii="Arial" w:hAnsi="Arial" w:hint="default"/>
      </w:rPr>
    </w:lvl>
    <w:lvl w:ilvl="3" w:tplc="A34AD862" w:tentative="1">
      <w:start w:val="1"/>
      <w:numFmt w:val="bullet"/>
      <w:lvlText w:val="•"/>
      <w:lvlJc w:val="left"/>
      <w:pPr>
        <w:tabs>
          <w:tab w:val="num" w:pos="2880"/>
        </w:tabs>
        <w:ind w:left="2880" w:hanging="360"/>
      </w:pPr>
      <w:rPr>
        <w:rFonts w:ascii="Arial" w:hAnsi="Arial" w:hint="default"/>
      </w:rPr>
    </w:lvl>
    <w:lvl w:ilvl="4" w:tplc="C6E27100" w:tentative="1">
      <w:start w:val="1"/>
      <w:numFmt w:val="bullet"/>
      <w:lvlText w:val="•"/>
      <w:lvlJc w:val="left"/>
      <w:pPr>
        <w:tabs>
          <w:tab w:val="num" w:pos="3600"/>
        </w:tabs>
        <w:ind w:left="3600" w:hanging="360"/>
      </w:pPr>
      <w:rPr>
        <w:rFonts w:ascii="Arial" w:hAnsi="Arial" w:hint="default"/>
      </w:rPr>
    </w:lvl>
    <w:lvl w:ilvl="5" w:tplc="A6800404" w:tentative="1">
      <w:start w:val="1"/>
      <w:numFmt w:val="bullet"/>
      <w:lvlText w:val="•"/>
      <w:lvlJc w:val="left"/>
      <w:pPr>
        <w:tabs>
          <w:tab w:val="num" w:pos="4320"/>
        </w:tabs>
        <w:ind w:left="4320" w:hanging="360"/>
      </w:pPr>
      <w:rPr>
        <w:rFonts w:ascii="Arial" w:hAnsi="Arial" w:hint="default"/>
      </w:rPr>
    </w:lvl>
    <w:lvl w:ilvl="6" w:tplc="5BF2D330" w:tentative="1">
      <w:start w:val="1"/>
      <w:numFmt w:val="bullet"/>
      <w:lvlText w:val="•"/>
      <w:lvlJc w:val="left"/>
      <w:pPr>
        <w:tabs>
          <w:tab w:val="num" w:pos="5040"/>
        </w:tabs>
        <w:ind w:left="5040" w:hanging="360"/>
      </w:pPr>
      <w:rPr>
        <w:rFonts w:ascii="Arial" w:hAnsi="Arial" w:hint="default"/>
      </w:rPr>
    </w:lvl>
    <w:lvl w:ilvl="7" w:tplc="8286BDDA" w:tentative="1">
      <w:start w:val="1"/>
      <w:numFmt w:val="bullet"/>
      <w:lvlText w:val="•"/>
      <w:lvlJc w:val="left"/>
      <w:pPr>
        <w:tabs>
          <w:tab w:val="num" w:pos="5760"/>
        </w:tabs>
        <w:ind w:left="5760" w:hanging="360"/>
      </w:pPr>
      <w:rPr>
        <w:rFonts w:ascii="Arial" w:hAnsi="Arial" w:hint="default"/>
      </w:rPr>
    </w:lvl>
    <w:lvl w:ilvl="8" w:tplc="0CE8755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A402510"/>
    <w:multiLevelType w:val="hybridMultilevel"/>
    <w:tmpl w:val="19DA428A"/>
    <w:lvl w:ilvl="0" w:tplc="3A740462">
      <w:start w:val="1"/>
      <w:numFmt w:val="decimal"/>
      <w:lvlText w:val="%1."/>
      <w:lvlJc w:val="left"/>
      <w:pPr>
        <w:tabs>
          <w:tab w:val="num" w:pos="720"/>
        </w:tabs>
        <w:ind w:left="720" w:hanging="360"/>
      </w:pPr>
    </w:lvl>
    <w:lvl w:ilvl="1" w:tplc="8E5AAA2E">
      <w:numFmt w:val="bullet"/>
      <w:lvlText w:val="–"/>
      <w:lvlJc w:val="left"/>
      <w:pPr>
        <w:tabs>
          <w:tab w:val="num" w:pos="1440"/>
        </w:tabs>
        <w:ind w:left="1440" w:hanging="360"/>
      </w:pPr>
      <w:rPr>
        <w:rFonts w:ascii="Arial" w:hAnsi="Arial" w:hint="default"/>
      </w:rPr>
    </w:lvl>
    <w:lvl w:ilvl="2" w:tplc="4B429756" w:tentative="1">
      <w:start w:val="1"/>
      <w:numFmt w:val="decimal"/>
      <w:lvlText w:val="%3."/>
      <w:lvlJc w:val="left"/>
      <w:pPr>
        <w:tabs>
          <w:tab w:val="num" w:pos="2160"/>
        </w:tabs>
        <w:ind w:left="2160" w:hanging="360"/>
      </w:pPr>
    </w:lvl>
    <w:lvl w:ilvl="3" w:tplc="2964614A" w:tentative="1">
      <w:start w:val="1"/>
      <w:numFmt w:val="decimal"/>
      <w:lvlText w:val="%4."/>
      <w:lvlJc w:val="left"/>
      <w:pPr>
        <w:tabs>
          <w:tab w:val="num" w:pos="2880"/>
        </w:tabs>
        <w:ind w:left="2880" w:hanging="360"/>
      </w:pPr>
    </w:lvl>
    <w:lvl w:ilvl="4" w:tplc="DBEC6C78" w:tentative="1">
      <w:start w:val="1"/>
      <w:numFmt w:val="decimal"/>
      <w:lvlText w:val="%5."/>
      <w:lvlJc w:val="left"/>
      <w:pPr>
        <w:tabs>
          <w:tab w:val="num" w:pos="3600"/>
        </w:tabs>
        <w:ind w:left="3600" w:hanging="360"/>
      </w:pPr>
    </w:lvl>
    <w:lvl w:ilvl="5" w:tplc="C18005B4" w:tentative="1">
      <w:start w:val="1"/>
      <w:numFmt w:val="decimal"/>
      <w:lvlText w:val="%6."/>
      <w:lvlJc w:val="left"/>
      <w:pPr>
        <w:tabs>
          <w:tab w:val="num" w:pos="4320"/>
        </w:tabs>
        <w:ind w:left="4320" w:hanging="360"/>
      </w:pPr>
    </w:lvl>
    <w:lvl w:ilvl="6" w:tplc="44B8BE04" w:tentative="1">
      <w:start w:val="1"/>
      <w:numFmt w:val="decimal"/>
      <w:lvlText w:val="%7."/>
      <w:lvlJc w:val="left"/>
      <w:pPr>
        <w:tabs>
          <w:tab w:val="num" w:pos="5040"/>
        </w:tabs>
        <w:ind w:left="5040" w:hanging="360"/>
      </w:pPr>
    </w:lvl>
    <w:lvl w:ilvl="7" w:tplc="118A574C" w:tentative="1">
      <w:start w:val="1"/>
      <w:numFmt w:val="decimal"/>
      <w:lvlText w:val="%8."/>
      <w:lvlJc w:val="left"/>
      <w:pPr>
        <w:tabs>
          <w:tab w:val="num" w:pos="5760"/>
        </w:tabs>
        <w:ind w:left="5760" w:hanging="360"/>
      </w:pPr>
    </w:lvl>
    <w:lvl w:ilvl="8" w:tplc="7F186218" w:tentative="1">
      <w:start w:val="1"/>
      <w:numFmt w:val="decimal"/>
      <w:lvlText w:val="%9."/>
      <w:lvlJc w:val="left"/>
      <w:pPr>
        <w:tabs>
          <w:tab w:val="num" w:pos="6480"/>
        </w:tabs>
        <w:ind w:left="6480" w:hanging="360"/>
      </w:pPr>
    </w:lvl>
  </w:abstractNum>
  <w:abstractNum w:abstractNumId="24"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15:restartNumberingAfterBreak="0">
    <w:nsid w:val="6280086B"/>
    <w:multiLevelType w:val="hybridMultilevel"/>
    <w:tmpl w:val="4A06148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63807D09"/>
    <w:multiLevelType w:val="hybridMultilevel"/>
    <w:tmpl w:val="42F8928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7"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15:restartNumberingAfterBreak="0">
    <w:nsid w:val="66551631"/>
    <w:multiLevelType w:val="hybridMultilevel"/>
    <w:tmpl w:val="0B74D0E4"/>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66A352EC"/>
    <w:multiLevelType w:val="hybridMultilevel"/>
    <w:tmpl w:val="A7284E2E"/>
    <w:lvl w:ilvl="0" w:tplc="F578C33A">
      <w:start w:val="1"/>
      <w:numFmt w:val="bullet"/>
      <w:pStyle w:val="Tablebullet"/>
      <w:lvlText w:val=""/>
      <w:lvlJc w:val="left"/>
      <w:pPr>
        <w:ind w:left="360" w:hanging="360"/>
      </w:pPr>
      <w:rPr>
        <w:rFonts w:ascii="Symbol" w:hAnsi="Symbol" w:hint="default"/>
        <w:b w:val="0"/>
        <w:i w:val="0"/>
        <w:caps w:val="0"/>
        <w:strike w:val="0"/>
        <w:dstrike w:val="0"/>
        <w:vanish w:val="0"/>
        <w:color w:val="FFFFFF" w:themeColor="background1"/>
        <w:sz w:val="20"/>
        <w:szCs w:val="20"/>
        <w:u w:val="none" w:color="FFFFFF"/>
        <w:vertAlign w:val="baseline"/>
      </w:rPr>
    </w:lvl>
    <w:lvl w:ilvl="1" w:tplc="C40EFE8A">
      <w:start w:val="1"/>
      <w:numFmt w:val="bullet"/>
      <w:pStyle w:val="TablebulletL2"/>
      <w:lvlText w:val="o"/>
      <w:lvlJc w:val="left"/>
      <w:pPr>
        <w:ind w:left="-725" w:hanging="360"/>
      </w:pPr>
      <w:rPr>
        <w:b w:val="0"/>
        <w:bCs w:val="0"/>
        <w:i w:val="0"/>
        <w:iCs w:val="0"/>
        <w:caps w:val="0"/>
        <w:smallCaps w:val="0"/>
        <w:strike w:val="0"/>
        <w:dstrike w:val="0"/>
        <w:outline w:val="0"/>
        <w:shadow w:val="0"/>
        <w:emboss w:val="0"/>
        <w:imprint w:val="0"/>
        <w:noProof w:val="0"/>
        <w:vanish w:val="0"/>
        <w:color w:val="FFFFFF" w:themeColor="background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B666806"/>
    <w:multiLevelType w:val="hybridMultilevel"/>
    <w:tmpl w:val="CF5E0634"/>
    <w:lvl w:ilvl="0" w:tplc="BE82F2DC">
      <w:start w:val="1"/>
      <w:numFmt w:val="bullet"/>
      <w:lvlText w:val=""/>
      <w:lvlJc w:val="left"/>
      <w:pPr>
        <w:ind w:left="1440" w:hanging="360"/>
      </w:pPr>
      <w:rPr>
        <w:rFonts w:ascii="Symbol" w:hAnsi="Symbol" w:hint="default"/>
        <w:color w:val="auto"/>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1"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2894727"/>
    <w:multiLevelType w:val="hybridMultilevel"/>
    <w:tmpl w:val="C562DB26"/>
    <w:lvl w:ilvl="0" w:tplc="D5A49C98">
      <w:start w:val="1"/>
      <w:numFmt w:val="bullet"/>
      <w:lvlText w:val=""/>
      <w:lvlJc w:val="left"/>
      <w:pPr>
        <w:ind w:left="720" w:hanging="360"/>
      </w:pPr>
      <w:rPr>
        <w:rFonts w:ascii="Symbol" w:hAnsi="Symbol"/>
      </w:rPr>
    </w:lvl>
    <w:lvl w:ilvl="1" w:tplc="ECEEF14A">
      <w:start w:val="1"/>
      <w:numFmt w:val="bullet"/>
      <w:lvlText w:val=""/>
      <w:lvlJc w:val="left"/>
      <w:pPr>
        <w:ind w:left="720" w:hanging="360"/>
      </w:pPr>
      <w:rPr>
        <w:rFonts w:ascii="Symbol" w:hAnsi="Symbol"/>
      </w:rPr>
    </w:lvl>
    <w:lvl w:ilvl="2" w:tplc="358825EE">
      <w:start w:val="1"/>
      <w:numFmt w:val="bullet"/>
      <w:lvlText w:val=""/>
      <w:lvlJc w:val="left"/>
      <w:pPr>
        <w:ind w:left="720" w:hanging="360"/>
      </w:pPr>
      <w:rPr>
        <w:rFonts w:ascii="Symbol" w:hAnsi="Symbol"/>
      </w:rPr>
    </w:lvl>
    <w:lvl w:ilvl="3" w:tplc="8410F87C">
      <w:start w:val="1"/>
      <w:numFmt w:val="bullet"/>
      <w:lvlText w:val=""/>
      <w:lvlJc w:val="left"/>
      <w:pPr>
        <w:ind w:left="720" w:hanging="360"/>
      </w:pPr>
      <w:rPr>
        <w:rFonts w:ascii="Symbol" w:hAnsi="Symbol"/>
      </w:rPr>
    </w:lvl>
    <w:lvl w:ilvl="4" w:tplc="5A305220">
      <w:start w:val="1"/>
      <w:numFmt w:val="bullet"/>
      <w:lvlText w:val=""/>
      <w:lvlJc w:val="left"/>
      <w:pPr>
        <w:ind w:left="720" w:hanging="360"/>
      </w:pPr>
      <w:rPr>
        <w:rFonts w:ascii="Symbol" w:hAnsi="Symbol"/>
      </w:rPr>
    </w:lvl>
    <w:lvl w:ilvl="5" w:tplc="29A4044E">
      <w:start w:val="1"/>
      <w:numFmt w:val="bullet"/>
      <w:lvlText w:val=""/>
      <w:lvlJc w:val="left"/>
      <w:pPr>
        <w:ind w:left="720" w:hanging="360"/>
      </w:pPr>
      <w:rPr>
        <w:rFonts w:ascii="Symbol" w:hAnsi="Symbol"/>
      </w:rPr>
    </w:lvl>
    <w:lvl w:ilvl="6" w:tplc="63CAD1E6">
      <w:start w:val="1"/>
      <w:numFmt w:val="bullet"/>
      <w:lvlText w:val=""/>
      <w:lvlJc w:val="left"/>
      <w:pPr>
        <w:ind w:left="720" w:hanging="360"/>
      </w:pPr>
      <w:rPr>
        <w:rFonts w:ascii="Symbol" w:hAnsi="Symbol"/>
      </w:rPr>
    </w:lvl>
    <w:lvl w:ilvl="7" w:tplc="D9F2AAEE">
      <w:start w:val="1"/>
      <w:numFmt w:val="bullet"/>
      <w:lvlText w:val=""/>
      <w:lvlJc w:val="left"/>
      <w:pPr>
        <w:ind w:left="720" w:hanging="360"/>
      </w:pPr>
      <w:rPr>
        <w:rFonts w:ascii="Symbol" w:hAnsi="Symbol"/>
      </w:rPr>
    </w:lvl>
    <w:lvl w:ilvl="8" w:tplc="EFD0C794">
      <w:start w:val="1"/>
      <w:numFmt w:val="bullet"/>
      <w:lvlText w:val=""/>
      <w:lvlJc w:val="left"/>
      <w:pPr>
        <w:ind w:left="720" w:hanging="360"/>
      </w:pPr>
      <w:rPr>
        <w:rFonts w:ascii="Symbol" w:hAnsi="Symbol"/>
      </w:rPr>
    </w:lvl>
  </w:abstractNum>
  <w:abstractNum w:abstractNumId="33" w15:restartNumberingAfterBreak="0">
    <w:nsid w:val="72FE3D1F"/>
    <w:multiLevelType w:val="hybridMultilevel"/>
    <w:tmpl w:val="6EBA5B06"/>
    <w:lvl w:ilvl="0" w:tplc="0C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784D033C"/>
    <w:multiLevelType w:val="multilevel"/>
    <w:tmpl w:val="7D443CD8"/>
    <w:styleLink w:val="Style3"/>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i w:val="0"/>
        <w:iCs w:val="0"/>
      </w:rPr>
    </w:lvl>
    <w:lvl w:ilvl="2">
      <w:start w:val="1"/>
      <w:numFmt w:val="bullet"/>
      <w:lvlText w:val=""/>
      <w:lvlJc w:val="left"/>
      <w:pPr>
        <w:ind w:left="360" w:hanging="36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94D4710"/>
    <w:multiLevelType w:val="hybridMultilevel"/>
    <w:tmpl w:val="F01E76A8"/>
    <w:lvl w:ilvl="0" w:tplc="881C04D4">
      <w:start w:val="1"/>
      <w:numFmt w:val="bullet"/>
      <w:lvlText w:val=""/>
      <w:lvlJc w:val="left"/>
      <w:pPr>
        <w:ind w:left="1260" w:hanging="360"/>
      </w:pPr>
      <w:rPr>
        <w:rFonts w:ascii="Symbol" w:hAnsi="Symbol"/>
      </w:rPr>
    </w:lvl>
    <w:lvl w:ilvl="1" w:tplc="A9A82064">
      <w:start w:val="1"/>
      <w:numFmt w:val="bullet"/>
      <w:lvlText w:val=""/>
      <w:lvlJc w:val="left"/>
      <w:pPr>
        <w:ind w:left="1260" w:hanging="360"/>
      </w:pPr>
      <w:rPr>
        <w:rFonts w:ascii="Symbol" w:hAnsi="Symbol"/>
      </w:rPr>
    </w:lvl>
    <w:lvl w:ilvl="2" w:tplc="F85C9682">
      <w:start w:val="1"/>
      <w:numFmt w:val="bullet"/>
      <w:lvlText w:val=""/>
      <w:lvlJc w:val="left"/>
      <w:pPr>
        <w:ind w:left="1260" w:hanging="360"/>
      </w:pPr>
      <w:rPr>
        <w:rFonts w:ascii="Symbol" w:hAnsi="Symbol"/>
      </w:rPr>
    </w:lvl>
    <w:lvl w:ilvl="3" w:tplc="89621E80">
      <w:start w:val="1"/>
      <w:numFmt w:val="bullet"/>
      <w:lvlText w:val=""/>
      <w:lvlJc w:val="left"/>
      <w:pPr>
        <w:ind w:left="1260" w:hanging="360"/>
      </w:pPr>
      <w:rPr>
        <w:rFonts w:ascii="Symbol" w:hAnsi="Symbol"/>
      </w:rPr>
    </w:lvl>
    <w:lvl w:ilvl="4" w:tplc="5AB4284E">
      <w:start w:val="1"/>
      <w:numFmt w:val="bullet"/>
      <w:lvlText w:val=""/>
      <w:lvlJc w:val="left"/>
      <w:pPr>
        <w:ind w:left="1260" w:hanging="360"/>
      </w:pPr>
      <w:rPr>
        <w:rFonts w:ascii="Symbol" w:hAnsi="Symbol"/>
      </w:rPr>
    </w:lvl>
    <w:lvl w:ilvl="5" w:tplc="811ED6BC">
      <w:start w:val="1"/>
      <w:numFmt w:val="bullet"/>
      <w:lvlText w:val=""/>
      <w:lvlJc w:val="left"/>
      <w:pPr>
        <w:ind w:left="1260" w:hanging="360"/>
      </w:pPr>
      <w:rPr>
        <w:rFonts w:ascii="Symbol" w:hAnsi="Symbol"/>
      </w:rPr>
    </w:lvl>
    <w:lvl w:ilvl="6" w:tplc="908A66BE">
      <w:start w:val="1"/>
      <w:numFmt w:val="bullet"/>
      <w:lvlText w:val=""/>
      <w:lvlJc w:val="left"/>
      <w:pPr>
        <w:ind w:left="1260" w:hanging="360"/>
      </w:pPr>
      <w:rPr>
        <w:rFonts w:ascii="Symbol" w:hAnsi="Symbol"/>
      </w:rPr>
    </w:lvl>
    <w:lvl w:ilvl="7" w:tplc="E68E880C">
      <w:start w:val="1"/>
      <w:numFmt w:val="bullet"/>
      <w:lvlText w:val=""/>
      <w:lvlJc w:val="left"/>
      <w:pPr>
        <w:ind w:left="1260" w:hanging="360"/>
      </w:pPr>
      <w:rPr>
        <w:rFonts w:ascii="Symbol" w:hAnsi="Symbol"/>
      </w:rPr>
    </w:lvl>
    <w:lvl w:ilvl="8" w:tplc="B630C050">
      <w:start w:val="1"/>
      <w:numFmt w:val="bullet"/>
      <w:lvlText w:val=""/>
      <w:lvlJc w:val="left"/>
      <w:pPr>
        <w:ind w:left="1260" w:hanging="360"/>
      </w:pPr>
      <w:rPr>
        <w:rFonts w:ascii="Symbol" w:hAnsi="Symbol"/>
      </w:rPr>
    </w:lvl>
  </w:abstractNum>
  <w:abstractNum w:abstractNumId="36" w15:restartNumberingAfterBreak="0">
    <w:nsid w:val="799C1A64"/>
    <w:multiLevelType w:val="hybridMultilevel"/>
    <w:tmpl w:val="67C4574E"/>
    <w:lvl w:ilvl="0" w:tplc="AF84DF1A">
      <w:start w:val="1"/>
      <w:numFmt w:val="bullet"/>
      <w:lvlText w:val=""/>
      <w:lvlJc w:val="left"/>
      <w:pPr>
        <w:ind w:left="1260" w:hanging="360"/>
      </w:pPr>
      <w:rPr>
        <w:rFonts w:ascii="Symbol" w:hAnsi="Symbol"/>
      </w:rPr>
    </w:lvl>
    <w:lvl w:ilvl="1" w:tplc="7996DEDE">
      <w:start w:val="1"/>
      <w:numFmt w:val="bullet"/>
      <w:lvlText w:val=""/>
      <w:lvlJc w:val="left"/>
      <w:pPr>
        <w:ind w:left="1260" w:hanging="360"/>
      </w:pPr>
      <w:rPr>
        <w:rFonts w:ascii="Symbol" w:hAnsi="Symbol"/>
      </w:rPr>
    </w:lvl>
    <w:lvl w:ilvl="2" w:tplc="8494858C">
      <w:start w:val="1"/>
      <w:numFmt w:val="bullet"/>
      <w:lvlText w:val=""/>
      <w:lvlJc w:val="left"/>
      <w:pPr>
        <w:ind w:left="1260" w:hanging="360"/>
      </w:pPr>
      <w:rPr>
        <w:rFonts w:ascii="Symbol" w:hAnsi="Symbol"/>
      </w:rPr>
    </w:lvl>
    <w:lvl w:ilvl="3" w:tplc="CA466944">
      <w:start w:val="1"/>
      <w:numFmt w:val="bullet"/>
      <w:lvlText w:val=""/>
      <w:lvlJc w:val="left"/>
      <w:pPr>
        <w:ind w:left="1260" w:hanging="360"/>
      </w:pPr>
      <w:rPr>
        <w:rFonts w:ascii="Symbol" w:hAnsi="Symbol"/>
      </w:rPr>
    </w:lvl>
    <w:lvl w:ilvl="4" w:tplc="B55883F0">
      <w:start w:val="1"/>
      <w:numFmt w:val="bullet"/>
      <w:lvlText w:val=""/>
      <w:lvlJc w:val="left"/>
      <w:pPr>
        <w:ind w:left="1260" w:hanging="360"/>
      </w:pPr>
      <w:rPr>
        <w:rFonts w:ascii="Symbol" w:hAnsi="Symbol"/>
      </w:rPr>
    </w:lvl>
    <w:lvl w:ilvl="5" w:tplc="00400F26">
      <w:start w:val="1"/>
      <w:numFmt w:val="bullet"/>
      <w:lvlText w:val=""/>
      <w:lvlJc w:val="left"/>
      <w:pPr>
        <w:ind w:left="1260" w:hanging="360"/>
      </w:pPr>
      <w:rPr>
        <w:rFonts w:ascii="Symbol" w:hAnsi="Symbol"/>
      </w:rPr>
    </w:lvl>
    <w:lvl w:ilvl="6" w:tplc="6D98EB76">
      <w:start w:val="1"/>
      <w:numFmt w:val="bullet"/>
      <w:lvlText w:val=""/>
      <w:lvlJc w:val="left"/>
      <w:pPr>
        <w:ind w:left="1260" w:hanging="360"/>
      </w:pPr>
      <w:rPr>
        <w:rFonts w:ascii="Symbol" w:hAnsi="Symbol"/>
      </w:rPr>
    </w:lvl>
    <w:lvl w:ilvl="7" w:tplc="945AED8E">
      <w:start w:val="1"/>
      <w:numFmt w:val="bullet"/>
      <w:lvlText w:val=""/>
      <w:lvlJc w:val="left"/>
      <w:pPr>
        <w:ind w:left="1260" w:hanging="360"/>
      </w:pPr>
      <w:rPr>
        <w:rFonts w:ascii="Symbol" w:hAnsi="Symbol"/>
      </w:rPr>
    </w:lvl>
    <w:lvl w:ilvl="8" w:tplc="FA7E5DEE">
      <w:start w:val="1"/>
      <w:numFmt w:val="bullet"/>
      <w:lvlText w:val=""/>
      <w:lvlJc w:val="left"/>
      <w:pPr>
        <w:ind w:left="1260" w:hanging="360"/>
      </w:pPr>
      <w:rPr>
        <w:rFonts w:ascii="Symbol" w:hAnsi="Symbol"/>
      </w:rPr>
    </w:lvl>
  </w:abstractNum>
  <w:num w:numId="1" w16cid:durableId="816186631">
    <w:abstractNumId w:val="34"/>
  </w:num>
  <w:num w:numId="2" w16cid:durableId="917793048">
    <w:abstractNumId w:val="15"/>
  </w:num>
  <w:num w:numId="3" w16cid:durableId="263461728">
    <w:abstractNumId w:val="0"/>
  </w:num>
  <w:num w:numId="4" w16cid:durableId="1533883230">
    <w:abstractNumId w:val="14"/>
  </w:num>
  <w:num w:numId="5" w16cid:durableId="220360847">
    <w:abstractNumId w:val="27"/>
  </w:num>
  <w:num w:numId="6" w16cid:durableId="268196418">
    <w:abstractNumId w:val="10"/>
  </w:num>
  <w:num w:numId="7" w16cid:durableId="1048839230">
    <w:abstractNumId w:val="34"/>
  </w:num>
  <w:num w:numId="8" w16cid:durableId="96567098">
    <w:abstractNumId w:val="33"/>
  </w:num>
  <w:num w:numId="9" w16cid:durableId="1973553314">
    <w:abstractNumId w:val="30"/>
  </w:num>
  <w:num w:numId="10" w16cid:durableId="645738896">
    <w:abstractNumId w:val="34"/>
  </w:num>
  <w:num w:numId="11" w16cid:durableId="817963615">
    <w:abstractNumId w:val="7"/>
  </w:num>
  <w:num w:numId="12" w16cid:durableId="599917590">
    <w:abstractNumId w:val="25"/>
  </w:num>
  <w:num w:numId="13" w16cid:durableId="654380436">
    <w:abstractNumId w:val="5"/>
  </w:num>
  <w:num w:numId="14" w16cid:durableId="1203133458">
    <w:abstractNumId w:val="9"/>
  </w:num>
  <w:num w:numId="15" w16cid:durableId="8509482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16114538">
    <w:abstractNumId w:val="29"/>
  </w:num>
  <w:num w:numId="17" w16cid:durableId="408699874">
    <w:abstractNumId w:val="19"/>
  </w:num>
  <w:num w:numId="18" w16cid:durableId="705176722">
    <w:abstractNumId w:val="1"/>
  </w:num>
  <w:num w:numId="19" w16cid:durableId="1926569401">
    <w:abstractNumId w:val="6"/>
  </w:num>
  <w:num w:numId="20" w16cid:durableId="1979457665">
    <w:abstractNumId w:val="8"/>
  </w:num>
  <w:num w:numId="21" w16cid:durableId="2038313566">
    <w:abstractNumId w:val="3"/>
  </w:num>
  <w:num w:numId="22" w16cid:durableId="1297443176">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9997201">
    <w:abstractNumId w:val="31"/>
  </w:num>
  <w:num w:numId="24" w16cid:durableId="304313407">
    <w:abstractNumId w:val="12"/>
  </w:num>
  <w:num w:numId="25" w16cid:durableId="1119836982">
    <w:abstractNumId w:val="21"/>
  </w:num>
  <w:num w:numId="26" w16cid:durableId="861745857">
    <w:abstractNumId w:val="28"/>
  </w:num>
  <w:num w:numId="27" w16cid:durableId="132718483">
    <w:abstractNumId w:val="16"/>
  </w:num>
  <w:num w:numId="28" w16cid:durableId="1357542456">
    <w:abstractNumId w:val="11"/>
  </w:num>
  <w:num w:numId="29" w16cid:durableId="2016178676">
    <w:abstractNumId w:val="13"/>
  </w:num>
  <w:num w:numId="30" w16cid:durableId="401568576">
    <w:abstractNumId w:val="18"/>
  </w:num>
  <w:num w:numId="31" w16cid:durableId="515311266">
    <w:abstractNumId w:val="35"/>
  </w:num>
  <w:num w:numId="32" w16cid:durableId="69930853">
    <w:abstractNumId w:val="32"/>
  </w:num>
  <w:num w:numId="33" w16cid:durableId="2090036791">
    <w:abstractNumId w:val="36"/>
  </w:num>
  <w:num w:numId="34" w16cid:durableId="1368870932">
    <w:abstractNumId w:val="23"/>
  </w:num>
  <w:num w:numId="35" w16cid:durableId="2022009099">
    <w:abstractNumId w:val="2"/>
  </w:num>
  <w:num w:numId="36" w16cid:durableId="471484426">
    <w:abstractNumId w:val="4"/>
  </w:num>
  <w:num w:numId="37" w16cid:durableId="1197233129">
    <w:abstractNumId w:val="17"/>
  </w:num>
  <w:num w:numId="38" w16cid:durableId="328947533">
    <w:abstractNumId w:val="26"/>
  </w:num>
  <w:num w:numId="39" w16cid:durableId="202446497">
    <w:abstractNumId w:val="22"/>
  </w:num>
  <w:num w:numId="40" w16cid:durableId="792603469">
    <w:abstractNumId w:val="2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79"/>
    <w:rsid w:val="000000E8"/>
    <w:rsid w:val="0000062D"/>
    <w:rsid w:val="00000790"/>
    <w:rsid w:val="0000110B"/>
    <w:rsid w:val="000021D9"/>
    <w:rsid w:val="0000239D"/>
    <w:rsid w:val="0000251A"/>
    <w:rsid w:val="0000308A"/>
    <w:rsid w:val="00003499"/>
    <w:rsid w:val="0000352A"/>
    <w:rsid w:val="00003892"/>
    <w:rsid w:val="000038F0"/>
    <w:rsid w:val="000039B7"/>
    <w:rsid w:val="00003EFD"/>
    <w:rsid w:val="00004361"/>
    <w:rsid w:val="00004803"/>
    <w:rsid w:val="00004D09"/>
    <w:rsid w:val="000056B9"/>
    <w:rsid w:val="000061D4"/>
    <w:rsid w:val="00006217"/>
    <w:rsid w:val="00006314"/>
    <w:rsid w:val="0000639A"/>
    <w:rsid w:val="000064A6"/>
    <w:rsid w:val="00006EF9"/>
    <w:rsid w:val="000074FB"/>
    <w:rsid w:val="00007582"/>
    <w:rsid w:val="000102D7"/>
    <w:rsid w:val="000105E9"/>
    <w:rsid w:val="000112D8"/>
    <w:rsid w:val="00011417"/>
    <w:rsid w:val="0001164E"/>
    <w:rsid w:val="0001175D"/>
    <w:rsid w:val="000118AE"/>
    <w:rsid w:val="000119CC"/>
    <w:rsid w:val="00011E2B"/>
    <w:rsid w:val="00012A49"/>
    <w:rsid w:val="00012B07"/>
    <w:rsid w:val="00013247"/>
    <w:rsid w:val="000133F6"/>
    <w:rsid w:val="00013843"/>
    <w:rsid w:val="00013D26"/>
    <w:rsid w:val="00013DBC"/>
    <w:rsid w:val="00014BEE"/>
    <w:rsid w:val="000151F8"/>
    <w:rsid w:val="00015886"/>
    <w:rsid w:val="000162EF"/>
    <w:rsid w:val="00016E37"/>
    <w:rsid w:val="00017CC3"/>
    <w:rsid w:val="00017D9A"/>
    <w:rsid w:val="000204D3"/>
    <w:rsid w:val="00020587"/>
    <w:rsid w:val="0002079A"/>
    <w:rsid w:val="000207C9"/>
    <w:rsid w:val="00020C90"/>
    <w:rsid w:val="00020CC0"/>
    <w:rsid w:val="00020E68"/>
    <w:rsid w:val="0002102C"/>
    <w:rsid w:val="000210B5"/>
    <w:rsid w:val="00021532"/>
    <w:rsid w:val="00021594"/>
    <w:rsid w:val="00021D84"/>
    <w:rsid w:val="000221EB"/>
    <w:rsid w:val="0002225F"/>
    <w:rsid w:val="0002282B"/>
    <w:rsid w:val="000236F4"/>
    <w:rsid w:val="00023763"/>
    <w:rsid w:val="00023E41"/>
    <w:rsid w:val="00023F6C"/>
    <w:rsid w:val="00023F98"/>
    <w:rsid w:val="00024416"/>
    <w:rsid w:val="00024A41"/>
    <w:rsid w:val="00024EB5"/>
    <w:rsid w:val="00024F57"/>
    <w:rsid w:val="00025A3B"/>
    <w:rsid w:val="00025C8E"/>
    <w:rsid w:val="000262F3"/>
    <w:rsid w:val="000266A5"/>
    <w:rsid w:val="00026C96"/>
    <w:rsid w:val="00026D40"/>
    <w:rsid w:val="00026E43"/>
    <w:rsid w:val="00026E8B"/>
    <w:rsid w:val="00027048"/>
    <w:rsid w:val="000274B8"/>
    <w:rsid w:val="0002786C"/>
    <w:rsid w:val="00027B4C"/>
    <w:rsid w:val="00027FB6"/>
    <w:rsid w:val="0003031A"/>
    <w:rsid w:val="00030625"/>
    <w:rsid w:val="00030AB3"/>
    <w:rsid w:val="00030B7B"/>
    <w:rsid w:val="000311F8"/>
    <w:rsid w:val="00031B43"/>
    <w:rsid w:val="00031EC4"/>
    <w:rsid w:val="000322B4"/>
    <w:rsid w:val="00032399"/>
    <w:rsid w:val="00032D97"/>
    <w:rsid w:val="00033863"/>
    <w:rsid w:val="000339F6"/>
    <w:rsid w:val="000339FC"/>
    <w:rsid w:val="00033AE3"/>
    <w:rsid w:val="00033C77"/>
    <w:rsid w:val="00033D4C"/>
    <w:rsid w:val="00034699"/>
    <w:rsid w:val="00034AC0"/>
    <w:rsid w:val="00034C56"/>
    <w:rsid w:val="000352B4"/>
    <w:rsid w:val="000355D9"/>
    <w:rsid w:val="000358C6"/>
    <w:rsid w:val="00035DC0"/>
    <w:rsid w:val="00036654"/>
    <w:rsid w:val="00036715"/>
    <w:rsid w:val="00036829"/>
    <w:rsid w:val="00036A16"/>
    <w:rsid w:val="00036A63"/>
    <w:rsid w:val="00037219"/>
    <w:rsid w:val="000375C2"/>
    <w:rsid w:val="000402FC"/>
    <w:rsid w:val="000405B3"/>
    <w:rsid w:val="00040895"/>
    <w:rsid w:val="00040907"/>
    <w:rsid w:val="000410A0"/>
    <w:rsid w:val="00041F55"/>
    <w:rsid w:val="0004294A"/>
    <w:rsid w:val="000435E3"/>
    <w:rsid w:val="000435EE"/>
    <w:rsid w:val="000437DA"/>
    <w:rsid w:val="000438E1"/>
    <w:rsid w:val="00043A1B"/>
    <w:rsid w:val="00043C37"/>
    <w:rsid w:val="0004429E"/>
    <w:rsid w:val="000442CD"/>
    <w:rsid w:val="000449FE"/>
    <w:rsid w:val="00044FF5"/>
    <w:rsid w:val="00045017"/>
    <w:rsid w:val="0004536C"/>
    <w:rsid w:val="00045880"/>
    <w:rsid w:val="00045A2B"/>
    <w:rsid w:val="000463F0"/>
    <w:rsid w:val="0004698F"/>
    <w:rsid w:val="00046BD5"/>
    <w:rsid w:val="00046D63"/>
    <w:rsid w:val="00046D64"/>
    <w:rsid w:val="00046EC6"/>
    <w:rsid w:val="00047550"/>
    <w:rsid w:val="00047592"/>
    <w:rsid w:val="00047FCC"/>
    <w:rsid w:val="0005027B"/>
    <w:rsid w:val="00050822"/>
    <w:rsid w:val="000508C2"/>
    <w:rsid w:val="000517A1"/>
    <w:rsid w:val="00051ADF"/>
    <w:rsid w:val="00052052"/>
    <w:rsid w:val="000521E5"/>
    <w:rsid w:val="00052299"/>
    <w:rsid w:val="00052377"/>
    <w:rsid w:val="000525B4"/>
    <w:rsid w:val="00052727"/>
    <w:rsid w:val="000534B0"/>
    <w:rsid w:val="000539D0"/>
    <w:rsid w:val="00053F18"/>
    <w:rsid w:val="000541C3"/>
    <w:rsid w:val="0005427A"/>
    <w:rsid w:val="00054621"/>
    <w:rsid w:val="000546D7"/>
    <w:rsid w:val="000547B6"/>
    <w:rsid w:val="00054A8D"/>
    <w:rsid w:val="00055B77"/>
    <w:rsid w:val="00055E99"/>
    <w:rsid w:val="0005623D"/>
    <w:rsid w:val="0005627A"/>
    <w:rsid w:val="0005686C"/>
    <w:rsid w:val="000568DD"/>
    <w:rsid w:val="00056DE6"/>
    <w:rsid w:val="00056ECF"/>
    <w:rsid w:val="00057233"/>
    <w:rsid w:val="00057717"/>
    <w:rsid w:val="00057A9D"/>
    <w:rsid w:val="00057DAB"/>
    <w:rsid w:val="000601FA"/>
    <w:rsid w:val="000604DF"/>
    <w:rsid w:val="00060D53"/>
    <w:rsid w:val="00060EAB"/>
    <w:rsid w:val="000611B2"/>
    <w:rsid w:val="00062324"/>
    <w:rsid w:val="00062CA7"/>
    <w:rsid w:val="00062EB4"/>
    <w:rsid w:val="0006327F"/>
    <w:rsid w:val="000635EC"/>
    <w:rsid w:val="000644F2"/>
    <w:rsid w:val="00064D1E"/>
    <w:rsid w:val="00064E99"/>
    <w:rsid w:val="00065368"/>
    <w:rsid w:val="000653B5"/>
    <w:rsid w:val="00065A44"/>
    <w:rsid w:val="00066360"/>
    <w:rsid w:val="00066461"/>
    <w:rsid w:val="00066858"/>
    <w:rsid w:val="00066AF8"/>
    <w:rsid w:val="00066B0E"/>
    <w:rsid w:val="00066DA0"/>
    <w:rsid w:val="00070262"/>
    <w:rsid w:val="000702AE"/>
    <w:rsid w:val="0007031D"/>
    <w:rsid w:val="000703EB"/>
    <w:rsid w:val="0007050A"/>
    <w:rsid w:val="00070689"/>
    <w:rsid w:val="00070844"/>
    <w:rsid w:val="000708C0"/>
    <w:rsid w:val="00070B8E"/>
    <w:rsid w:val="00070E30"/>
    <w:rsid w:val="00070F58"/>
    <w:rsid w:val="0007109E"/>
    <w:rsid w:val="00071248"/>
    <w:rsid w:val="00071464"/>
    <w:rsid w:val="0007172A"/>
    <w:rsid w:val="000718B9"/>
    <w:rsid w:val="00071CE0"/>
    <w:rsid w:val="00071E84"/>
    <w:rsid w:val="000720B9"/>
    <w:rsid w:val="000722A1"/>
    <w:rsid w:val="000722C1"/>
    <w:rsid w:val="00073664"/>
    <w:rsid w:val="000737F7"/>
    <w:rsid w:val="00073876"/>
    <w:rsid w:val="00073EEF"/>
    <w:rsid w:val="00073FE0"/>
    <w:rsid w:val="00074932"/>
    <w:rsid w:val="0007530A"/>
    <w:rsid w:val="00075360"/>
    <w:rsid w:val="000757BD"/>
    <w:rsid w:val="000757CA"/>
    <w:rsid w:val="000760F7"/>
    <w:rsid w:val="0007672F"/>
    <w:rsid w:val="00076B54"/>
    <w:rsid w:val="000774F0"/>
    <w:rsid w:val="00077BAD"/>
    <w:rsid w:val="00080909"/>
    <w:rsid w:val="00080CF6"/>
    <w:rsid w:val="00081270"/>
    <w:rsid w:val="000812CA"/>
    <w:rsid w:val="000814D7"/>
    <w:rsid w:val="00081A82"/>
    <w:rsid w:val="00081CD0"/>
    <w:rsid w:val="00081E63"/>
    <w:rsid w:val="00081EF4"/>
    <w:rsid w:val="0008258D"/>
    <w:rsid w:val="000826AF"/>
    <w:rsid w:val="000830F4"/>
    <w:rsid w:val="00083864"/>
    <w:rsid w:val="00083B05"/>
    <w:rsid w:val="00083E99"/>
    <w:rsid w:val="00084030"/>
    <w:rsid w:val="00084337"/>
    <w:rsid w:val="0008454A"/>
    <w:rsid w:val="00084FA8"/>
    <w:rsid w:val="000851CC"/>
    <w:rsid w:val="00085362"/>
    <w:rsid w:val="000853D0"/>
    <w:rsid w:val="000855D8"/>
    <w:rsid w:val="000856C5"/>
    <w:rsid w:val="00085C31"/>
    <w:rsid w:val="00086385"/>
    <w:rsid w:val="000865F6"/>
    <w:rsid w:val="0008688A"/>
    <w:rsid w:val="00086A30"/>
    <w:rsid w:val="000872E6"/>
    <w:rsid w:val="00087B32"/>
    <w:rsid w:val="00087E68"/>
    <w:rsid w:val="000902D9"/>
    <w:rsid w:val="000903E0"/>
    <w:rsid w:val="00090C7E"/>
    <w:rsid w:val="00090E29"/>
    <w:rsid w:val="00090F72"/>
    <w:rsid w:val="000911AC"/>
    <w:rsid w:val="000915B5"/>
    <w:rsid w:val="000917D5"/>
    <w:rsid w:val="00091EA0"/>
    <w:rsid w:val="00092600"/>
    <w:rsid w:val="0009262B"/>
    <w:rsid w:val="00092DD6"/>
    <w:rsid w:val="00093310"/>
    <w:rsid w:val="000936ED"/>
    <w:rsid w:val="000937C3"/>
    <w:rsid w:val="00093B98"/>
    <w:rsid w:val="0009445C"/>
    <w:rsid w:val="00095200"/>
    <w:rsid w:val="00095227"/>
    <w:rsid w:val="000952AE"/>
    <w:rsid w:val="00095426"/>
    <w:rsid w:val="00095A4C"/>
    <w:rsid w:val="00095FD0"/>
    <w:rsid w:val="00095FE5"/>
    <w:rsid w:val="0009616B"/>
    <w:rsid w:val="00096284"/>
    <w:rsid w:val="00096738"/>
    <w:rsid w:val="00096866"/>
    <w:rsid w:val="000968E4"/>
    <w:rsid w:val="00096C14"/>
    <w:rsid w:val="000A036E"/>
    <w:rsid w:val="000A0498"/>
    <w:rsid w:val="000A0924"/>
    <w:rsid w:val="000A0BE6"/>
    <w:rsid w:val="000A14AF"/>
    <w:rsid w:val="000A1BC0"/>
    <w:rsid w:val="000A230F"/>
    <w:rsid w:val="000A28D4"/>
    <w:rsid w:val="000A2F9E"/>
    <w:rsid w:val="000A3E47"/>
    <w:rsid w:val="000A45C4"/>
    <w:rsid w:val="000A495D"/>
    <w:rsid w:val="000A50F4"/>
    <w:rsid w:val="000A522B"/>
    <w:rsid w:val="000A5517"/>
    <w:rsid w:val="000A5960"/>
    <w:rsid w:val="000A6039"/>
    <w:rsid w:val="000A64A4"/>
    <w:rsid w:val="000A66E0"/>
    <w:rsid w:val="000A6C9D"/>
    <w:rsid w:val="000A7453"/>
    <w:rsid w:val="000A7760"/>
    <w:rsid w:val="000A7806"/>
    <w:rsid w:val="000A7A02"/>
    <w:rsid w:val="000A7D08"/>
    <w:rsid w:val="000A7DF1"/>
    <w:rsid w:val="000B0043"/>
    <w:rsid w:val="000B0121"/>
    <w:rsid w:val="000B0670"/>
    <w:rsid w:val="000B0E75"/>
    <w:rsid w:val="000B183F"/>
    <w:rsid w:val="000B18DE"/>
    <w:rsid w:val="000B1902"/>
    <w:rsid w:val="000B1D23"/>
    <w:rsid w:val="000B2DCB"/>
    <w:rsid w:val="000B3800"/>
    <w:rsid w:val="000B41DF"/>
    <w:rsid w:val="000B4579"/>
    <w:rsid w:val="000B4928"/>
    <w:rsid w:val="000B4B33"/>
    <w:rsid w:val="000B4C96"/>
    <w:rsid w:val="000B557E"/>
    <w:rsid w:val="000B55B6"/>
    <w:rsid w:val="000B5776"/>
    <w:rsid w:val="000B58C8"/>
    <w:rsid w:val="000B5CE0"/>
    <w:rsid w:val="000B62DE"/>
    <w:rsid w:val="000B635F"/>
    <w:rsid w:val="000B64BD"/>
    <w:rsid w:val="000B6597"/>
    <w:rsid w:val="000B6CAC"/>
    <w:rsid w:val="000B6D16"/>
    <w:rsid w:val="000B6E53"/>
    <w:rsid w:val="000B7032"/>
    <w:rsid w:val="000B7437"/>
    <w:rsid w:val="000B7439"/>
    <w:rsid w:val="000B7612"/>
    <w:rsid w:val="000B78AE"/>
    <w:rsid w:val="000B7DFA"/>
    <w:rsid w:val="000C10AF"/>
    <w:rsid w:val="000C127A"/>
    <w:rsid w:val="000C1EA5"/>
    <w:rsid w:val="000C1FE2"/>
    <w:rsid w:val="000C2009"/>
    <w:rsid w:val="000C2450"/>
    <w:rsid w:val="000C288E"/>
    <w:rsid w:val="000C28DF"/>
    <w:rsid w:val="000C2D15"/>
    <w:rsid w:val="000C3739"/>
    <w:rsid w:val="000C3DF9"/>
    <w:rsid w:val="000C43FA"/>
    <w:rsid w:val="000C4CF2"/>
    <w:rsid w:val="000C4EA6"/>
    <w:rsid w:val="000C5A69"/>
    <w:rsid w:val="000C6713"/>
    <w:rsid w:val="000C6C20"/>
    <w:rsid w:val="000C7C22"/>
    <w:rsid w:val="000C7CC7"/>
    <w:rsid w:val="000D03F3"/>
    <w:rsid w:val="000D04D6"/>
    <w:rsid w:val="000D08B2"/>
    <w:rsid w:val="000D0D25"/>
    <w:rsid w:val="000D1505"/>
    <w:rsid w:val="000D19C7"/>
    <w:rsid w:val="000D1BFC"/>
    <w:rsid w:val="000D1CCD"/>
    <w:rsid w:val="000D1D5D"/>
    <w:rsid w:val="000D1D61"/>
    <w:rsid w:val="000D243E"/>
    <w:rsid w:val="000D281A"/>
    <w:rsid w:val="000D2848"/>
    <w:rsid w:val="000D2A21"/>
    <w:rsid w:val="000D2CA1"/>
    <w:rsid w:val="000D326A"/>
    <w:rsid w:val="000D346F"/>
    <w:rsid w:val="000D35A9"/>
    <w:rsid w:val="000D36FA"/>
    <w:rsid w:val="000D41E0"/>
    <w:rsid w:val="000D49D9"/>
    <w:rsid w:val="000D4F87"/>
    <w:rsid w:val="000D51FB"/>
    <w:rsid w:val="000D5DD7"/>
    <w:rsid w:val="000D61F2"/>
    <w:rsid w:val="000D6E28"/>
    <w:rsid w:val="000D6F21"/>
    <w:rsid w:val="000D785F"/>
    <w:rsid w:val="000D79C3"/>
    <w:rsid w:val="000D7B7A"/>
    <w:rsid w:val="000D7FA4"/>
    <w:rsid w:val="000E0215"/>
    <w:rsid w:val="000E0423"/>
    <w:rsid w:val="000E0640"/>
    <w:rsid w:val="000E0FF5"/>
    <w:rsid w:val="000E135D"/>
    <w:rsid w:val="000E142B"/>
    <w:rsid w:val="000E18B6"/>
    <w:rsid w:val="000E2817"/>
    <w:rsid w:val="000E3042"/>
    <w:rsid w:val="000E3286"/>
    <w:rsid w:val="000E348F"/>
    <w:rsid w:val="000E3899"/>
    <w:rsid w:val="000E3E86"/>
    <w:rsid w:val="000E44E2"/>
    <w:rsid w:val="000E4527"/>
    <w:rsid w:val="000E4697"/>
    <w:rsid w:val="000E48DA"/>
    <w:rsid w:val="000E4ABE"/>
    <w:rsid w:val="000E4DDB"/>
    <w:rsid w:val="000E5A34"/>
    <w:rsid w:val="000E5DC7"/>
    <w:rsid w:val="000E6C2E"/>
    <w:rsid w:val="000E7569"/>
    <w:rsid w:val="000E763C"/>
    <w:rsid w:val="000F00BA"/>
    <w:rsid w:val="000F0305"/>
    <w:rsid w:val="000F125B"/>
    <w:rsid w:val="000F18C8"/>
    <w:rsid w:val="000F19F7"/>
    <w:rsid w:val="000F1B6E"/>
    <w:rsid w:val="000F2098"/>
    <w:rsid w:val="000F2391"/>
    <w:rsid w:val="000F269E"/>
    <w:rsid w:val="000F27A0"/>
    <w:rsid w:val="000F2B6F"/>
    <w:rsid w:val="000F2D4A"/>
    <w:rsid w:val="000F316A"/>
    <w:rsid w:val="000F32AE"/>
    <w:rsid w:val="000F3425"/>
    <w:rsid w:val="000F36C3"/>
    <w:rsid w:val="000F391E"/>
    <w:rsid w:val="000F3C74"/>
    <w:rsid w:val="000F4083"/>
    <w:rsid w:val="000F47C1"/>
    <w:rsid w:val="000F4B49"/>
    <w:rsid w:val="000F4BB8"/>
    <w:rsid w:val="000F4F3F"/>
    <w:rsid w:val="000F4FA9"/>
    <w:rsid w:val="000F4FF4"/>
    <w:rsid w:val="000F524A"/>
    <w:rsid w:val="000F53FB"/>
    <w:rsid w:val="000F5BFA"/>
    <w:rsid w:val="000F60FA"/>
    <w:rsid w:val="000F6802"/>
    <w:rsid w:val="000F6937"/>
    <w:rsid w:val="000F6A1A"/>
    <w:rsid w:val="000F6B0B"/>
    <w:rsid w:val="000F6BA0"/>
    <w:rsid w:val="000F7127"/>
    <w:rsid w:val="000F716B"/>
    <w:rsid w:val="000F7349"/>
    <w:rsid w:val="000F77BE"/>
    <w:rsid w:val="000F7B54"/>
    <w:rsid w:val="000F7C7B"/>
    <w:rsid w:val="001000B3"/>
    <w:rsid w:val="001008A6"/>
    <w:rsid w:val="00100987"/>
    <w:rsid w:val="00100E02"/>
    <w:rsid w:val="00100F8A"/>
    <w:rsid w:val="00101889"/>
    <w:rsid w:val="00102972"/>
    <w:rsid w:val="0010322B"/>
    <w:rsid w:val="001035D7"/>
    <w:rsid w:val="00103D90"/>
    <w:rsid w:val="001040AA"/>
    <w:rsid w:val="001040C0"/>
    <w:rsid w:val="0010452E"/>
    <w:rsid w:val="00105467"/>
    <w:rsid w:val="00105588"/>
    <w:rsid w:val="0010599F"/>
    <w:rsid w:val="00105AE2"/>
    <w:rsid w:val="001060AB"/>
    <w:rsid w:val="001060C6"/>
    <w:rsid w:val="00106341"/>
    <w:rsid w:val="00106B80"/>
    <w:rsid w:val="0010729E"/>
    <w:rsid w:val="00107C8B"/>
    <w:rsid w:val="0011032E"/>
    <w:rsid w:val="0011069C"/>
    <w:rsid w:val="00110C25"/>
    <w:rsid w:val="001118DD"/>
    <w:rsid w:val="001119D9"/>
    <w:rsid w:val="00112688"/>
    <w:rsid w:val="001131EB"/>
    <w:rsid w:val="00113266"/>
    <w:rsid w:val="0011348B"/>
    <w:rsid w:val="001136DD"/>
    <w:rsid w:val="001145BD"/>
    <w:rsid w:val="00114BC3"/>
    <w:rsid w:val="00114BE7"/>
    <w:rsid w:val="00114CE9"/>
    <w:rsid w:val="00114D66"/>
    <w:rsid w:val="00115982"/>
    <w:rsid w:val="001167AD"/>
    <w:rsid w:val="001167D9"/>
    <w:rsid w:val="00116C53"/>
    <w:rsid w:val="001176D8"/>
    <w:rsid w:val="0012060F"/>
    <w:rsid w:val="00120CAF"/>
    <w:rsid w:val="00120CD0"/>
    <w:rsid w:val="00120D27"/>
    <w:rsid w:val="00121718"/>
    <w:rsid w:val="00121799"/>
    <w:rsid w:val="00121BC5"/>
    <w:rsid w:val="00121C11"/>
    <w:rsid w:val="00121E6C"/>
    <w:rsid w:val="00121FFE"/>
    <w:rsid w:val="001220C1"/>
    <w:rsid w:val="001222FC"/>
    <w:rsid w:val="00122575"/>
    <w:rsid w:val="00122836"/>
    <w:rsid w:val="00122B23"/>
    <w:rsid w:val="0012342F"/>
    <w:rsid w:val="00123902"/>
    <w:rsid w:val="00124489"/>
    <w:rsid w:val="001249E3"/>
    <w:rsid w:val="00124A51"/>
    <w:rsid w:val="00124DA8"/>
    <w:rsid w:val="00124FCA"/>
    <w:rsid w:val="00125015"/>
    <w:rsid w:val="00125FD7"/>
    <w:rsid w:val="001262B7"/>
    <w:rsid w:val="00126621"/>
    <w:rsid w:val="001269C6"/>
    <w:rsid w:val="00126B1D"/>
    <w:rsid w:val="00126E55"/>
    <w:rsid w:val="00127793"/>
    <w:rsid w:val="00127CA1"/>
    <w:rsid w:val="00127D67"/>
    <w:rsid w:val="00127D9A"/>
    <w:rsid w:val="001301E9"/>
    <w:rsid w:val="001304AB"/>
    <w:rsid w:val="001311D3"/>
    <w:rsid w:val="001315D3"/>
    <w:rsid w:val="0013167B"/>
    <w:rsid w:val="001318F8"/>
    <w:rsid w:val="00131A5C"/>
    <w:rsid w:val="00131D82"/>
    <w:rsid w:val="00132013"/>
    <w:rsid w:val="00132A47"/>
    <w:rsid w:val="00132B22"/>
    <w:rsid w:val="00133026"/>
    <w:rsid w:val="00133078"/>
    <w:rsid w:val="0013328F"/>
    <w:rsid w:val="00133292"/>
    <w:rsid w:val="001336D3"/>
    <w:rsid w:val="00133D36"/>
    <w:rsid w:val="00133EBD"/>
    <w:rsid w:val="00134254"/>
    <w:rsid w:val="00134626"/>
    <w:rsid w:val="00135324"/>
    <w:rsid w:val="001356F8"/>
    <w:rsid w:val="00135882"/>
    <w:rsid w:val="0013648F"/>
    <w:rsid w:val="00136509"/>
    <w:rsid w:val="00136D6F"/>
    <w:rsid w:val="00136FCD"/>
    <w:rsid w:val="00137404"/>
    <w:rsid w:val="001374EF"/>
    <w:rsid w:val="00137645"/>
    <w:rsid w:val="0013796F"/>
    <w:rsid w:val="00140144"/>
    <w:rsid w:val="0014015A"/>
    <w:rsid w:val="00140E4C"/>
    <w:rsid w:val="00140E75"/>
    <w:rsid w:val="00140E99"/>
    <w:rsid w:val="001410F2"/>
    <w:rsid w:val="001416BD"/>
    <w:rsid w:val="00141D43"/>
    <w:rsid w:val="00141E7F"/>
    <w:rsid w:val="00143578"/>
    <w:rsid w:val="00143E56"/>
    <w:rsid w:val="00143EE6"/>
    <w:rsid w:val="00143F67"/>
    <w:rsid w:val="00144188"/>
    <w:rsid w:val="001442C6"/>
    <w:rsid w:val="0014441E"/>
    <w:rsid w:val="00145234"/>
    <w:rsid w:val="00145540"/>
    <w:rsid w:val="001456B0"/>
    <w:rsid w:val="00145ADC"/>
    <w:rsid w:val="00145E2B"/>
    <w:rsid w:val="0014602E"/>
    <w:rsid w:val="00146043"/>
    <w:rsid w:val="001460F2"/>
    <w:rsid w:val="001467A8"/>
    <w:rsid w:val="00146EBE"/>
    <w:rsid w:val="001471D3"/>
    <w:rsid w:val="0014727D"/>
    <w:rsid w:val="001472F0"/>
    <w:rsid w:val="00147387"/>
    <w:rsid w:val="00150738"/>
    <w:rsid w:val="00150AC1"/>
    <w:rsid w:val="00151274"/>
    <w:rsid w:val="0015147D"/>
    <w:rsid w:val="00151989"/>
    <w:rsid w:val="001519C3"/>
    <w:rsid w:val="00151CFD"/>
    <w:rsid w:val="001522FB"/>
    <w:rsid w:val="0015239E"/>
    <w:rsid w:val="00152B80"/>
    <w:rsid w:val="00152C7A"/>
    <w:rsid w:val="00153249"/>
    <w:rsid w:val="001536C1"/>
    <w:rsid w:val="00153A7A"/>
    <w:rsid w:val="00153C05"/>
    <w:rsid w:val="001547AB"/>
    <w:rsid w:val="00154800"/>
    <w:rsid w:val="00154B11"/>
    <w:rsid w:val="00154BDA"/>
    <w:rsid w:val="00154EBE"/>
    <w:rsid w:val="001552E4"/>
    <w:rsid w:val="001553F2"/>
    <w:rsid w:val="0015603C"/>
    <w:rsid w:val="0015609F"/>
    <w:rsid w:val="00156853"/>
    <w:rsid w:val="001569C5"/>
    <w:rsid w:val="00156D18"/>
    <w:rsid w:val="00156F8F"/>
    <w:rsid w:val="00157130"/>
    <w:rsid w:val="00157136"/>
    <w:rsid w:val="001573CC"/>
    <w:rsid w:val="00157521"/>
    <w:rsid w:val="001576B1"/>
    <w:rsid w:val="00157D08"/>
    <w:rsid w:val="0016003A"/>
    <w:rsid w:val="00160255"/>
    <w:rsid w:val="001602A4"/>
    <w:rsid w:val="0016047B"/>
    <w:rsid w:val="0016072F"/>
    <w:rsid w:val="00160A4C"/>
    <w:rsid w:val="00160BA0"/>
    <w:rsid w:val="001619DC"/>
    <w:rsid w:val="00161E46"/>
    <w:rsid w:val="00161F10"/>
    <w:rsid w:val="00162194"/>
    <w:rsid w:val="001622DC"/>
    <w:rsid w:val="00162913"/>
    <w:rsid w:val="00162CBA"/>
    <w:rsid w:val="00163B5D"/>
    <w:rsid w:val="00163EED"/>
    <w:rsid w:val="00163EFF"/>
    <w:rsid w:val="00163F66"/>
    <w:rsid w:val="001642A1"/>
    <w:rsid w:val="00164334"/>
    <w:rsid w:val="001645BF"/>
    <w:rsid w:val="0016478E"/>
    <w:rsid w:val="00164A57"/>
    <w:rsid w:val="00164F7B"/>
    <w:rsid w:val="00165DB4"/>
    <w:rsid w:val="00165EA8"/>
    <w:rsid w:val="00165EC4"/>
    <w:rsid w:val="00165EF5"/>
    <w:rsid w:val="001661FB"/>
    <w:rsid w:val="0016636C"/>
    <w:rsid w:val="001666C1"/>
    <w:rsid w:val="00166884"/>
    <w:rsid w:val="00166DE2"/>
    <w:rsid w:val="001671A0"/>
    <w:rsid w:val="0016767F"/>
    <w:rsid w:val="00167D3F"/>
    <w:rsid w:val="001704D2"/>
    <w:rsid w:val="001705B8"/>
    <w:rsid w:val="001709D7"/>
    <w:rsid w:val="00171BC3"/>
    <w:rsid w:val="0017253B"/>
    <w:rsid w:val="00173565"/>
    <w:rsid w:val="00173AEB"/>
    <w:rsid w:val="00173B07"/>
    <w:rsid w:val="00173D31"/>
    <w:rsid w:val="00174A93"/>
    <w:rsid w:val="00174CEC"/>
    <w:rsid w:val="001751FA"/>
    <w:rsid w:val="00175312"/>
    <w:rsid w:val="001757BD"/>
    <w:rsid w:val="00175876"/>
    <w:rsid w:val="00176256"/>
    <w:rsid w:val="00176BF7"/>
    <w:rsid w:val="0017743C"/>
    <w:rsid w:val="00177835"/>
    <w:rsid w:val="001778AF"/>
    <w:rsid w:val="001779C0"/>
    <w:rsid w:val="00177BAB"/>
    <w:rsid w:val="001804C8"/>
    <w:rsid w:val="0018050D"/>
    <w:rsid w:val="00181C10"/>
    <w:rsid w:val="00181D9C"/>
    <w:rsid w:val="00181DC4"/>
    <w:rsid w:val="00181F65"/>
    <w:rsid w:val="0018222C"/>
    <w:rsid w:val="00182EB8"/>
    <w:rsid w:val="001837FF"/>
    <w:rsid w:val="00183F47"/>
    <w:rsid w:val="00183F52"/>
    <w:rsid w:val="001846D7"/>
    <w:rsid w:val="00184B0E"/>
    <w:rsid w:val="00184ECB"/>
    <w:rsid w:val="00186B5E"/>
    <w:rsid w:val="00186E98"/>
    <w:rsid w:val="0018752F"/>
    <w:rsid w:val="00187803"/>
    <w:rsid w:val="0019086C"/>
    <w:rsid w:val="0019098D"/>
    <w:rsid w:val="00190AD5"/>
    <w:rsid w:val="00191497"/>
    <w:rsid w:val="00192301"/>
    <w:rsid w:val="00192388"/>
    <w:rsid w:val="0019251E"/>
    <w:rsid w:val="00192976"/>
    <w:rsid w:val="0019315B"/>
    <w:rsid w:val="00193225"/>
    <w:rsid w:val="00193838"/>
    <w:rsid w:val="00193851"/>
    <w:rsid w:val="00193CE1"/>
    <w:rsid w:val="00194191"/>
    <w:rsid w:val="00194331"/>
    <w:rsid w:val="00194AD8"/>
    <w:rsid w:val="00194B7C"/>
    <w:rsid w:val="00195222"/>
    <w:rsid w:val="00195452"/>
    <w:rsid w:val="001958F7"/>
    <w:rsid w:val="00195A5C"/>
    <w:rsid w:val="00196950"/>
    <w:rsid w:val="00196C63"/>
    <w:rsid w:val="00197084"/>
    <w:rsid w:val="001975D8"/>
    <w:rsid w:val="0019772F"/>
    <w:rsid w:val="00197DA5"/>
    <w:rsid w:val="001A03D8"/>
    <w:rsid w:val="001A051D"/>
    <w:rsid w:val="001A0D6B"/>
    <w:rsid w:val="001A0E2B"/>
    <w:rsid w:val="001A0F2D"/>
    <w:rsid w:val="001A178E"/>
    <w:rsid w:val="001A1AFC"/>
    <w:rsid w:val="001A2094"/>
    <w:rsid w:val="001A23EE"/>
    <w:rsid w:val="001A24A9"/>
    <w:rsid w:val="001A268E"/>
    <w:rsid w:val="001A2A46"/>
    <w:rsid w:val="001A3FC0"/>
    <w:rsid w:val="001A43FA"/>
    <w:rsid w:val="001A47C5"/>
    <w:rsid w:val="001A4DFA"/>
    <w:rsid w:val="001A53DB"/>
    <w:rsid w:val="001A54C0"/>
    <w:rsid w:val="001A54D7"/>
    <w:rsid w:val="001A59FB"/>
    <w:rsid w:val="001A5E9E"/>
    <w:rsid w:val="001A618E"/>
    <w:rsid w:val="001A6354"/>
    <w:rsid w:val="001A6366"/>
    <w:rsid w:val="001A661D"/>
    <w:rsid w:val="001A7213"/>
    <w:rsid w:val="001A7657"/>
    <w:rsid w:val="001A7AE8"/>
    <w:rsid w:val="001A7B1D"/>
    <w:rsid w:val="001B00AE"/>
    <w:rsid w:val="001B071D"/>
    <w:rsid w:val="001B14C6"/>
    <w:rsid w:val="001B16AF"/>
    <w:rsid w:val="001B16BE"/>
    <w:rsid w:val="001B1B6F"/>
    <w:rsid w:val="001B1E46"/>
    <w:rsid w:val="001B204E"/>
    <w:rsid w:val="001B2209"/>
    <w:rsid w:val="001B2372"/>
    <w:rsid w:val="001B2491"/>
    <w:rsid w:val="001B2581"/>
    <w:rsid w:val="001B295A"/>
    <w:rsid w:val="001B29FB"/>
    <w:rsid w:val="001B2E90"/>
    <w:rsid w:val="001B2F07"/>
    <w:rsid w:val="001B3443"/>
    <w:rsid w:val="001B36EE"/>
    <w:rsid w:val="001B4975"/>
    <w:rsid w:val="001B4D20"/>
    <w:rsid w:val="001B50A5"/>
    <w:rsid w:val="001B5566"/>
    <w:rsid w:val="001B5810"/>
    <w:rsid w:val="001B5A06"/>
    <w:rsid w:val="001B6195"/>
    <w:rsid w:val="001B6E3D"/>
    <w:rsid w:val="001B6EA1"/>
    <w:rsid w:val="001B718F"/>
    <w:rsid w:val="001B7776"/>
    <w:rsid w:val="001B7F84"/>
    <w:rsid w:val="001C037B"/>
    <w:rsid w:val="001C0BD9"/>
    <w:rsid w:val="001C1BA7"/>
    <w:rsid w:val="001C2A9B"/>
    <w:rsid w:val="001C2AC6"/>
    <w:rsid w:val="001C3D47"/>
    <w:rsid w:val="001C3DA9"/>
    <w:rsid w:val="001C3DD6"/>
    <w:rsid w:val="001C3FC4"/>
    <w:rsid w:val="001C4299"/>
    <w:rsid w:val="001C439B"/>
    <w:rsid w:val="001C43CB"/>
    <w:rsid w:val="001C4874"/>
    <w:rsid w:val="001C5F94"/>
    <w:rsid w:val="001C6B5E"/>
    <w:rsid w:val="001C6E66"/>
    <w:rsid w:val="001C6ECA"/>
    <w:rsid w:val="001C7F7C"/>
    <w:rsid w:val="001D0271"/>
    <w:rsid w:val="001D0460"/>
    <w:rsid w:val="001D07C5"/>
    <w:rsid w:val="001D0D17"/>
    <w:rsid w:val="001D0DC3"/>
    <w:rsid w:val="001D1100"/>
    <w:rsid w:val="001D1391"/>
    <w:rsid w:val="001D17B0"/>
    <w:rsid w:val="001D2204"/>
    <w:rsid w:val="001D25D7"/>
    <w:rsid w:val="001D2E10"/>
    <w:rsid w:val="001D309C"/>
    <w:rsid w:val="001D3BD6"/>
    <w:rsid w:val="001D3FD8"/>
    <w:rsid w:val="001D478F"/>
    <w:rsid w:val="001D4CEB"/>
    <w:rsid w:val="001D50B2"/>
    <w:rsid w:val="001D52A7"/>
    <w:rsid w:val="001D5C99"/>
    <w:rsid w:val="001D6655"/>
    <w:rsid w:val="001D70A4"/>
    <w:rsid w:val="001D71F4"/>
    <w:rsid w:val="001D756E"/>
    <w:rsid w:val="001D7645"/>
    <w:rsid w:val="001D7D5C"/>
    <w:rsid w:val="001E013F"/>
    <w:rsid w:val="001E06B9"/>
    <w:rsid w:val="001E0FD2"/>
    <w:rsid w:val="001E17E8"/>
    <w:rsid w:val="001E1AC8"/>
    <w:rsid w:val="001E1E86"/>
    <w:rsid w:val="001E238E"/>
    <w:rsid w:val="001E2483"/>
    <w:rsid w:val="001E262F"/>
    <w:rsid w:val="001E2760"/>
    <w:rsid w:val="001E2A35"/>
    <w:rsid w:val="001E2A3F"/>
    <w:rsid w:val="001E2B1E"/>
    <w:rsid w:val="001E2CA0"/>
    <w:rsid w:val="001E2CFF"/>
    <w:rsid w:val="001E2E1A"/>
    <w:rsid w:val="001E2F24"/>
    <w:rsid w:val="001E30D4"/>
    <w:rsid w:val="001E32ED"/>
    <w:rsid w:val="001E34DF"/>
    <w:rsid w:val="001E4699"/>
    <w:rsid w:val="001E4D0A"/>
    <w:rsid w:val="001E52EB"/>
    <w:rsid w:val="001E52EF"/>
    <w:rsid w:val="001E57D2"/>
    <w:rsid w:val="001E5EC6"/>
    <w:rsid w:val="001E6014"/>
    <w:rsid w:val="001E60FD"/>
    <w:rsid w:val="001E614C"/>
    <w:rsid w:val="001E61D2"/>
    <w:rsid w:val="001E740C"/>
    <w:rsid w:val="001E75C2"/>
    <w:rsid w:val="001E792A"/>
    <w:rsid w:val="001E7AD9"/>
    <w:rsid w:val="001F0E93"/>
    <w:rsid w:val="001F1235"/>
    <w:rsid w:val="001F190F"/>
    <w:rsid w:val="001F1CB3"/>
    <w:rsid w:val="001F3226"/>
    <w:rsid w:val="001F33B4"/>
    <w:rsid w:val="001F33C1"/>
    <w:rsid w:val="001F33CE"/>
    <w:rsid w:val="001F38B5"/>
    <w:rsid w:val="001F395B"/>
    <w:rsid w:val="001F39CA"/>
    <w:rsid w:val="001F3D6F"/>
    <w:rsid w:val="001F4081"/>
    <w:rsid w:val="001F4CE2"/>
    <w:rsid w:val="001F4DA2"/>
    <w:rsid w:val="001F555F"/>
    <w:rsid w:val="001F57B9"/>
    <w:rsid w:val="001F5AAB"/>
    <w:rsid w:val="001F5DC9"/>
    <w:rsid w:val="001F68A9"/>
    <w:rsid w:val="001F6AC2"/>
    <w:rsid w:val="001F7361"/>
    <w:rsid w:val="001F73EB"/>
    <w:rsid w:val="00200289"/>
    <w:rsid w:val="0020087C"/>
    <w:rsid w:val="002010B4"/>
    <w:rsid w:val="002011B0"/>
    <w:rsid w:val="00201320"/>
    <w:rsid w:val="00201DE0"/>
    <w:rsid w:val="00201F39"/>
    <w:rsid w:val="00201FF4"/>
    <w:rsid w:val="002023BE"/>
    <w:rsid w:val="00202B19"/>
    <w:rsid w:val="00202B36"/>
    <w:rsid w:val="00203181"/>
    <w:rsid w:val="002031CB"/>
    <w:rsid w:val="002032AB"/>
    <w:rsid w:val="002034A4"/>
    <w:rsid w:val="00203783"/>
    <w:rsid w:val="0020385F"/>
    <w:rsid w:val="002038DC"/>
    <w:rsid w:val="00203BC8"/>
    <w:rsid w:val="00203DB7"/>
    <w:rsid w:val="00204B72"/>
    <w:rsid w:val="002058BD"/>
    <w:rsid w:val="0020659A"/>
    <w:rsid w:val="002068A0"/>
    <w:rsid w:val="00207021"/>
    <w:rsid w:val="0020732F"/>
    <w:rsid w:val="00207975"/>
    <w:rsid w:val="00207D00"/>
    <w:rsid w:val="002104C4"/>
    <w:rsid w:val="0021053F"/>
    <w:rsid w:val="002105C1"/>
    <w:rsid w:val="00210F8F"/>
    <w:rsid w:val="002116FD"/>
    <w:rsid w:val="002119A5"/>
    <w:rsid w:val="00211AAC"/>
    <w:rsid w:val="00211AE1"/>
    <w:rsid w:val="00212050"/>
    <w:rsid w:val="00212239"/>
    <w:rsid w:val="00212992"/>
    <w:rsid w:val="00212D13"/>
    <w:rsid w:val="00213799"/>
    <w:rsid w:val="002137B5"/>
    <w:rsid w:val="00213EF5"/>
    <w:rsid w:val="002140B2"/>
    <w:rsid w:val="0021430A"/>
    <w:rsid w:val="00214E12"/>
    <w:rsid w:val="002156A8"/>
    <w:rsid w:val="002159EF"/>
    <w:rsid w:val="0021616F"/>
    <w:rsid w:val="00216BF5"/>
    <w:rsid w:val="0021769E"/>
    <w:rsid w:val="00217769"/>
    <w:rsid w:val="00217FEE"/>
    <w:rsid w:val="00220140"/>
    <w:rsid w:val="0022089C"/>
    <w:rsid w:val="00220F23"/>
    <w:rsid w:val="00220F83"/>
    <w:rsid w:val="00221757"/>
    <w:rsid w:val="00221B42"/>
    <w:rsid w:val="00221BBD"/>
    <w:rsid w:val="00221F34"/>
    <w:rsid w:val="0022229F"/>
    <w:rsid w:val="00222AA8"/>
    <w:rsid w:val="00222F69"/>
    <w:rsid w:val="002232D1"/>
    <w:rsid w:val="00223443"/>
    <w:rsid w:val="00223620"/>
    <w:rsid w:val="00223B49"/>
    <w:rsid w:val="00223D5A"/>
    <w:rsid w:val="002244E2"/>
    <w:rsid w:val="0022469A"/>
    <w:rsid w:val="00224DD4"/>
    <w:rsid w:val="00226419"/>
    <w:rsid w:val="0022688A"/>
    <w:rsid w:val="0022695F"/>
    <w:rsid w:val="00226F73"/>
    <w:rsid w:val="00227403"/>
    <w:rsid w:val="002275DD"/>
    <w:rsid w:val="0022763D"/>
    <w:rsid w:val="002277C9"/>
    <w:rsid w:val="002278A0"/>
    <w:rsid w:val="0022795F"/>
    <w:rsid w:val="00227A80"/>
    <w:rsid w:val="00227DAC"/>
    <w:rsid w:val="00230030"/>
    <w:rsid w:val="002307D2"/>
    <w:rsid w:val="002309CC"/>
    <w:rsid w:val="00230E86"/>
    <w:rsid w:val="00230F60"/>
    <w:rsid w:val="002315DC"/>
    <w:rsid w:val="00231655"/>
    <w:rsid w:val="002317AF"/>
    <w:rsid w:val="00231BA9"/>
    <w:rsid w:val="00231DA6"/>
    <w:rsid w:val="00232031"/>
    <w:rsid w:val="0023209F"/>
    <w:rsid w:val="00232D2D"/>
    <w:rsid w:val="00232E3E"/>
    <w:rsid w:val="00232FD8"/>
    <w:rsid w:val="002331D7"/>
    <w:rsid w:val="00233C01"/>
    <w:rsid w:val="0023413C"/>
    <w:rsid w:val="002346F0"/>
    <w:rsid w:val="0023482D"/>
    <w:rsid w:val="00234CD1"/>
    <w:rsid w:val="00234D9D"/>
    <w:rsid w:val="00234E36"/>
    <w:rsid w:val="002350C3"/>
    <w:rsid w:val="0023629D"/>
    <w:rsid w:val="00236425"/>
    <w:rsid w:val="002365F5"/>
    <w:rsid w:val="00236828"/>
    <w:rsid w:val="002368D2"/>
    <w:rsid w:val="0023699A"/>
    <w:rsid w:val="00236A53"/>
    <w:rsid w:val="00236C9C"/>
    <w:rsid w:val="00237255"/>
    <w:rsid w:val="0023731C"/>
    <w:rsid w:val="00237834"/>
    <w:rsid w:val="0023786A"/>
    <w:rsid w:val="00240991"/>
    <w:rsid w:val="002420FA"/>
    <w:rsid w:val="002424AF"/>
    <w:rsid w:val="002428BA"/>
    <w:rsid w:val="002439DC"/>
    <w:rsid w:val="00243B8E"/>
    <w:rsid w:val="00243C1F"/>
    <w:rsid w:val="00243E62"/>
    <w:rsid w:val="00243FF0"/>
    <w:rsid w:val="002441D2"/>
    <w:rsid w:val="0024494C"/>
    <w:rsid w:val="00244C30"/>
    <w:rsid w:val="00244DC8"/>
    <w:rsid w:val="002457D8"/>
    <w:rsid w:val="002458BA"/>
    <w:rsid w:val="00245911"/>
    <w:rsid w:val="00245B5C"/>
    <w:rsid w:val="00245CE9"/>
    <w:rsid w:val="0024636C"/>
    <w:rsid w:val="00246C57"/>
    <w:rsid w:val="00246D38"/>
    <w:rsid w:val="00246E3F"/>
    <w:rsid w:val="00247118"/>
    <w:rsid w:val="0024743F"/>
    <w:rsid w:val="002474E8"/>
    <w:rsid w:val="00247925"/>
    <w:rsid w:val="00247AAE"/>
    <w:rsid w:val="00247C4B"/>
    <w:rsid w:val="00247F3D"/>
    <w:rsid w:val="00247F99"/>
    <w:rsid w:val="00250600"/>
    <w:rsid w:val="00250938"/>
    <w:rsid w:val="00250AA1"/>
    <w:rsid w:val="00250CF3"/>
    <w:rsid w:val="00250F4A"/>
    <w:rsid w:val="00251006"/>
    <w:rsid w:val="00251CB0"/>
    <w:rsid w:val="002520D7"/>
    <w:rsid w:val="002522E0"/>
    <w:rsid w:val="002524D5"/>
    <w:rsid w:val="0025274F"/>
    <w:rsid w:val="00252B9F"/>
    <w:rsid w:val="0025320E"/>
    <w:rsid w:val="0025332A"/>
    <w:rsid w:val="0025393D"/>
    <w:rsid w:val="00253B1D"/>
    <w:rsid w:val="00254103"/>
    <w:rsid w:val="00254288"/>
    <w:rsid w:val="0025444A"/>
    <w:rsid w:val="00254BB4"/>
    <w:rsid w:val="00254DCF"/>
    <w:rsid w:val="00254EC2"/>
    <w:rsid w:val="00254F0E"/>
    <w:rsid w:val="0025503A"/>
    <w:rsid w:val="0025534B"/>
    <w:rsid w:val="00255BB7"/>
    <w:rsid w:val="00255E09"/>
    <w:rsid w:val="00255F3B"/>
    <w:rsid w:val="00256443"/>
    <w:rsid w:val="0025670D"/>
    <w:rsid w:val="0025706A"/>
    <w:rsid w:val="002572FB"/>
    <w:rsid w:val="0025733E"/>
    <w:rsid w:val="00257541"/>
    <w:rsid w:val="00257789"/>
    <w:rsid w:val="00257A39"/>
    <w:rsid w:val="00257AC4"/>
    <w:rsid w:val="00257BBE"/>
    <w:rsid w:val="00257F46"/>
    <w:rsid w:val="002605D3"/>
    <w:rsid w:val="00260770"/>
    <w:rsid w:val="002608A8"/>
    <w:rsid w:val="0026106B"/>
    <w:rsid w:val="00261C1A"/>
    <w:rsid w:val="00261E72"/>
    <w:rsid w:val="00261EEF"/>
    <w:rsid w:val="0026205B"/>
    <w:rsid w:val="002629FB"/>
    <w:rsid w:val="00262A1A"/>
    <w:rsid w:val="00262A87"/>
    <w:rsid w:val="00263014"/>
    <w:rsid w:val="0026310F"/>
    <w:rsid w:val="002632E3"/>
    <w:rsid w:val="00263439"/>
    <w:rsid w:val="00263856"/>
    <w:rsid w:val="00263E28"/>
    <w:rsid w:val="0026494C"/>
    <w:rsid w:val="00264ABC"/>
    <w:rsid w:val="00264B44"/>
    <w:rsid w:val="00264CC8"/>
    <w:rsid w:val="00264D26"/>
    <w:rsid w:val="00265334"/>
    <w:rsid w:val="002655BE"/>
    <w:rsid w:val="00266202"/>
    <w:rsid w:val="00266A7D"/>
    <w:rsid w:val="002672CF"/>
    <w:rsid w:val="00267642"/>
    <w:rsid w:val="00267AEA"/>
    <w:rsid w:val="00267B8A"/>
    <w:rsid w:val="00267E32"/>
    <w:rsid w:val="00267F7A"/>
    <w:rsid w:val="002700E6"/>
    <w:rsid w:val="002709F0"/>
    <w:rsid w:val="00270C60"/>
    <w:rsid w:val="00270FD8"/>
    <w:rsid w:val="0027294B"/>
    <w:rsid w:val="00272E24"/>
    <w:rsid w:val="0027305C"/>
    <w:rsid w:val="00273B49"/>
    <w:rsid w:val="00273B8E"/>
    <w:rsid w:val="00273DF6"/>
    <w:rsid w:val="00273E19"/>
    <w:rsid w:val="00273EB4"/>
    <w:rsid w:val="00274599"/>
    <w:rsid w:val="00274682"/>
    <w:rsid w:val="002746B0"/>
    <w:rsid w:val="00274940"/>
    <w:rsid w:val="00274FEF"/>
    <w:rsid w:val="002750D2"/>
    <w:rsid w:val="00275158"/>
    <w:rsid w:val="002759E0"/>
    <w:rsid w:val="00275C35"/>
    <w:rsid w:val="00275C5A"/>
    <w:rsid w:val="002767CA"/>
    <w:rsid w:val="002778AE"/>
    <w:rsid w:val="002801AE"/>
    <w:rsid w:val="00280212"/>
    <w:rsid w:val="0028033C"/>
    <w:rsid w:val="00280B19"/>
    <w:rsid w:val="00280C18"/>
    <w:rsid w:val="00280E31"/>
    <w:rsid w:val="00281014"/>
    <w:rsid w:val="00281863"/>
    <w:rsid w:val="0028197A"/>
    <w:rsid w:val="0028273C"/>
    <w:rsid w:val="00282AAD"/>
    <w:rsid w:val="00282C2D"/>
    <w:rsid w:val="00283688"/>
    <w:rsid w:val="00283781"/>
    <w:rsid w:val="00283F88"/>
    <w:rsid w:val="00284334"/>
    <w:rsid w:val="002851EE"/>
    <w:rsid w:val="0028558A"/>
    <w:rsid w:val="00285BCE"/>
    <w:rsid w:val="002860ED"/>
    <w:rsid w:val="0028665D"/>
    <w:rsid w:val="002867AD"/>
    <w:rsid w:val="00286896"/>
    <w:rsid w:val="00286A48"/>
    <w:rsid w:val="002901E6"/>
    <w:rsid w:val="002904A4"/>
    <w:rsid w:val="00290A5B"/>
    <w:rsid w:val="00290E9A"/>
    <w:rsid w:val="0029155B"/>
    <w:rsid w:val="0029189F"/>
    <w:rsid w:val="00291EA4"/>
    <w:rsid w:val="00292A37"/>
    <w:rsid w:val="00292B9C"/>
    <w:rsid w:val="00294441"/>
    <w:rsid w:val="00295AB6"/>
    <w:rsid w:val="00296A92"/>
    <w:rsid w:val="002977D9"/>
    <w:rsid w:val="002A0A85"/>
    <w:rsid w:val="002A12F5"/>
    <w:rsid w:val="002A14AB"/>
    <w:rsid w:val="002A15CD"/>
    <w:rsid w:val="002A195B"/>
    <w:rsid w:val="002A1B43"/>
    <w:rsid w:val="002A20A5"/>
    <w:rsid w:val="002A2789"/>
    <w:rsid w:val="002A2A21"/>
    <w:rsid w:val="002A2AC3"/>
    <w:rsid w:val="002A2ADE"/>
    <w:rsid w:val="002A2EED"/>
    <w:rsid w:val="002A2F50"/>
    <w:rsid w:val="002A2FC4"/>
    <w:rsid w:val="002A349C"/>
    <w:rsid w:val="002A3623"/>
    <w:rsid w:val="002A369F"/>
    <w:rsid w:val="002A3A41"/>
    <w:rsid w:val="002A3AFA"/>
    <w:rsid w:val="002A3AFB"/>
    <w:rsid w:val="002A3C9A"/>
    <w:rsid w:val="002A4017"/>
    <w:rsid w:val="002A4159"/>
    <w:rsid w:val="002A4343"/>
    <w:rsid w:val="002A4C0C"/>
    <w:rsid w:val="002A4D0A"/>
    <w:rsid w:val="002A4EE1"/>
    <w:rsid w:val="002A58D6"/>
    <w:rsid w:val="002A62B1"/>
    <w:rsid w:val="002A725D"/>
    <w:rsid w:val="002A73CE"/>
    <w:rsid w:val="002A7943"/>
    <w:rsid w:val="002A7EE7"/>
    <w:rsid w:val="002B05A1"/>
    <w:rsid w:val="002B09A4"/>
    <w:rsid w:val="002B0F29"/>
    <w:rsid w:val="002B1042"/>
    <w:rsid w:val="002B1689"/>
    <w:rsid w:val="002B17E0"/>
    <w:rsid w:val="002B1851"/>
    <w:rsid w:val="002B19BF"/>
    <w:rsid w:val="002B1B4B"/>
    <w:rsid w:val="002B1C1F"/>
    <w:rsid w:val="002B1D06"/>
    <w:rsid w:val="002B2620"/>
    <w:rsid w:val="002B2720"/>
    <w:rsid w:val="002B279C"/>
    <w:rsid w:val="002B2E04"/>
    <w:rsid w:val="002B2FDB"/>
    <w:rsid w:val="002B3863"/>
    <w:rsid w:val="002B3AFD"/>
    <w:rsid w:val="002B3F86"/>
    <w:rsid w:val="002B4195"/>
    <w:rsid w:val="002B432F"/>
    <w:rsid w:val="002B45AF"/>
    <w:rsid w:val="002B4C71"/>
    <w:rsid w:val="002B5D39"/>
    <w:rsid w:val="002B5D62"/>
    <w:rsid w:val="002B5F2B"/>
    <w:rsid w:val="002B6005"/>
    <w:rsid w:val="002B6218"/>
    <w:rsid w:val="002B62AB"/>
    <w:rsid w:val="002B62B3"/>
    <w:rsid w:val="002B650F"/>
    <w:rsid w:val="002B6754"/>
    <w:rsid w:val="002B6CCE"/>
    <w:rsid w:val="002B741B"/>
    <w:rsid w:val="002B75EE"/>
    <w:rsid w:val="002B771E"/>
    <w:rsid w:val="002B7F51"/>
    <w:rsid w:val="002C0470"/>
    <w:rsid w:val="002C0480"/>
    <w:rsid w:val="002C0B76"/>
    <w:rsid w:val="002C0DC5"/>
    <w:rsid w:val="002C11FD"/>
    <w:rsid w:val="002C126A"/>
    <w:rsid w:val="002C1864"/>
    <w:rsid w:val="002C2510"/>
    <w:rsid w:val="002C2775"/>
    <w:rsid w:val="002C27C1"/>
    <w:rsid w:val="002C2BBA"/>
    <w:rsid w:val="002C2E36"/>
    <w:rsid w:val="002C2F3E"/>
    <w:rsid w:val="002C32ED"/>
    <w:rsid w:val="002C36E3"/>
    <w:rsid w:val="002C3F46"/>
    <w:rsid w:val="002C4FED"/>
    <w:rsid w:val="002C5099"/>
    <w:rsid w:val="002C51B0"/>
    <w:rsid w:val="002C53A9"/>
    <w:rsid w:val="002C5889"/>
    <w:rsid w:val="002C6CFC"/>
    <w:rsid w:val="002C7098"/>
    <w:rsid w:val="002C715F"/>
    <w:rsid w:val="002C71CE"/>
    <w:rsid w:val="002C771F"/>
    <w:rsid w:val="002C78C8"/>
    <w:rsid w:val="002C7925"/>
    <w:rsid w:val="002C7B86"/>
    <w:rsid w:val="002C7F53"/>
    <w:rsid w:val="002D071E"/>
    <w:rsid w:val="002D08F8"/>
    <w:rsid w:val="002D0DCA"/>
    <w:rsid w:val="002D132A"/>
    <w:rsid w:val="002D198C"/>
    <w:rsid w:val="002D1BA6"/>
    <w:rsid w:val="002D38A5"/>
    <w:rsid w:val="002D3A10"/>
    <w:rsid w:val="002D416D"/>
    <w:rsid w:val="002D421A"/>
    <w:rsid w:val="002D4670"/>
    <w:rsid w:val="002D4BB4"/>
    <w:rsid w:val="002D4F86"/>
    <w:rsid w:val="002D5654"/>
    <w:rsid w:val="002D577C"/>
    <w:rsid w:val="002D5E72"/>
    <w:rsid w:val="002D613D"/>
    <w:rsid w:val="002D665A"/>
    <w:rsid w:val="002D67C3"/>
    <w:rsid w:val="002D69C0"/>
    <w:rsid w:val="002D6D65"/>
    <w:rsid w:val="002D7632"/>
    <w:rsid w:val="002D7832"/>
    <w:rsid w:val="002D7DEA"/>
    <w:rsid w:val="002E0BE7"/>
    <w:rsid w:val="002E0ECB"/>
    <w:rsid w:val="002E1071"/>
    <w:rsid w:val="002E13D0"/>
    <w:rsid w:val="002E15B9"/>
    <w:rsid w:val="002E15EA"/>
    <w:rsid w:val="002E1927"/>
    <w:rsid w:val="002E1F24"/>
    <w:rsid w:val="002E2158"/>
    <w:rsid w:val="002E2CEC"/>
    <w:rsid w:val="002E3163"/>
    <w:rsid w:val="002E324C"/>
    <w:rsid w:val="002E35E7"/>
    <w:rsid w:val="002E3988"/>
    <w:rsid w:val="002E3C93"/>
    <w:rsid w:val="002E4143"/>
    <w:rsid w:val="002E41F2"/>
    <w:rsid w:val="002E45A1"/>
    <w:rsid w:val="002E4AE3"/>
    <w:rsid w:val="002E4F02"/>
    <w:rsid w:val="002E55F9"/>
    <w:rsid w:val="002E563E"/>
    <w:rsid w:val="002E5668"/>
    <w:rsid w:val="002E5AE1"/>
    <w:rsid w:val="002E5E24"/>
    <w:rsid w:val="002E602B"/>
    <w:rsid w:val="002E6904"/>
    <w:rsid w:val="002E6BBB"/>
    <w:rsid w:val="002E737F"/>
    <w:rsid w:val="002E7494"/>
    <w:rsid w:val="002E7722"/>
    <w:rsid w:val="002E7A8A"/>
    <w:rsid w:val="002F07BA"/>
    <w:rsid w:val="002F0DA9"/>
    <w:rsid w:val="002F0FB2"/>
    <w:rsid w:val="002F1014"/>
    <w:rsid w:val="002F170D"/>
    <w:rsid w:val="002F1960"/>
    <w:rsid w:val="002F1D81"/>
    <w:rsid w:val="002F1E3B"/>
    <w:rsid w:val="002F2305"/>
    <w:rsid w:val="002F2734"/>
    <w:rsid w:val="002F2CA8"/>
    <w:rsid w:val="002F373D"/>
    <w:rsid w:val="002F3B7A"/>
    <w:rsid w:val="002F4A4A"/>
    <w:rsid w:val="002F57C6"/>
    <w:rsid w:val="002F5DFA"/>
    <w:rsid w:val="002F5FF4"/>
    <w:rsid w:val="002F617E"/>
    <w:rsid w:val="002F643C"/>
    <w:rsid w:val="002F71C0"/>
    <w:rsid w:val="002F74F1"/>
    <w:rsid w:val="002F7841"/>
    <w:rsid w:val="002F7C42"/>
    <w:rsid w:val="002F7F09"/>
    <w:rsid w:val="003005E8"/>
    <w:rsid w:val="00300657"/>
    <w:rsid w:val="00300E76"/>
    <w:rsid w:val="00300F15"/>
    <w:rsid w:val="00301017"/>
    <w:rsid w:val="0030138A"/>
    <w:rsid w:val="0030155F"/>
    <w:rsid w:val="00301D62"/>
    <w:rsid w:val="00301EA4"/>
    <w:rsid w:val="00301F47"/>
    <w:rsid w:val="003022F5"/>
    <w:rsid w:val="00303C49"/>
    <w:rsid w:val="003042DB"/>
    <w:rsid w:val="0030442E"/>
    <w:rsid w:val="003055EA"/>
    <w:rsid w:val="0030587B"/>
    <w:rsid w:val="00305D71"/>
    <w:rsid w:val="00306578"/>
    <w:rsid w:val="00306D98"/>
    <w:rsid w:val="0030786C"/>
    <w:rsid w:val="00307E45"/>
    <w:rsid w:val="00307F6C"/>
    <w:rsid w:val="0031031A"/>
    <w:rsid w:val="00310981"/>
    <w:rsid w:val="00311D9B"/>
    <w:rsid w:val="003123FF"/>
    <w:rsid w:val="003124D9"/>
    <w:rsid w:val="00312594"/>
    <w:rsid w:val="00312746"/>
    <w:rsid w:val="00312A11"/>
    <w:rsid w:val="00312AD1"/>
    <w:rsid w:val="00313968"/>
    <w:rsid w:val="00313DD2"/>
    <w:rsid w:val="00313DDA"/>
    <w:rsid w:val="00314CB7"/>
    <w:rsid w:val="00315498"/>
    <w:rsid w:val="00315B2E"/>
    <w:rsid w:val="00315CA1"/>
    <w:rsid w:val="00316052"/>
    <w:rsid w:val="00316128"/>
    <w:rsid w:val="00316474"/>
    <w:rsid w:val="00316899"/>
    <w:rsid w:val="003170D5"/>
    <w:rsid w:val="00317231"/>
    <w:rsid w:val="00317786"/>
    <w:rsid w:val="00317AA9"/>
    <w:rsid w:val="00317C32"/>
    <w:rsid w:val="00317C91"/>
    <w:rsid w:val="00317EFA"/>
    <w:rsid w:val="00320108"/>
    <w:rsid w:val="003208C5"/>
    <w:rsid w:val="00321158"/>
    <w:rsid w:val="0032129A"/>
    <w:rsid w:val="003218F9"/>
    <w:rsid w:val="00322107"/>
    <w:rsid w:val="00322355"/>
    <w:rsid w:val="00322846"/>
    <w:rsid w:val="00322A2E"/>
    <w:rsid w:val="00322F06"/>
    <w:rsid w:val="00323432"/>
    <w:rsid w:val="00323674"/>
    <w:rsid w:val="00323676"/>
    <w:rsid w:val="00323953"/>
    <w:rsid w:val="0032398D"/>
    <w:rsid w:val="00324276"/>
    <w:rsid w:val="003250EC"/>
    <w:rsid w:val="00325CC4"/>
    <w:rsid w:val="00325E5D"/>
    <w:rsid w:val="00325FA3"/>
    <w:rsid w:val="00326301"/>
    <w:rsid w:val="0032637A"/>
    <w:rsid w:val="0032639F"/>
    <w:rsid w:val="003264F0"/>
    <w:rsid w:val="00326595"/>
    <w:rsid w:val="003266E0"/>
    <w:rsid w:val="0032690F"/>
    <w:rsid w:val="00326DA7"/>
    <w:rsid w:val="003270E4"/>
    <w:rsid w:val="003278D4"/>
    <w:rsid w:val="00327EFE"/>
    <w:rsid w:val="003303AE"/>
    <w:rsid w:val="00330896"/>
    <w:rsid w:val="0033099D"/>
    <w:rsid w:val="00330C33"/>
    <w:rsid w:val="00330DAA"/>
    <w:rsid w:val="00330F5C"/>
    <w:rsid w:val="00330F6C"/>
    <w:rsid w:val="00331028"/>
    <w:rsid w:val="00331152"/>
    <w:rsid w:val="00331251"/>
    <w:rsid w:val="00331371"/>
    <w:rsid w:val="003313E0"/>
    <w:rsid w:val="003314C8"/>
    <w:rsid w:val="003319E3"/>
    <w:rsid w:val="00331A43"/>
    <w:rsid w:val="00332307"/>
    <w:rsid w:val="0033282D"/>
    <w:rsid w:val="0033283D"/>
    <w:rsid w:val="00332AC4"/>
    <w:rsid w:val="00332E74"/>
    <w:rsid w:val="003331D9"/>
    <w:rsid w:val="00333303"/>
    <w:rsid w:val="00333829"/>
    <w:rsid w:val="00333C28"/>
    <w:rsid w:val="00334159"/>
    <w:rsid w:val="00334602"/>
    <w:rsid w:val="003347C6"/>
    <w:rsid w:val="00334AB6"/>
    <w:rsid w:val="00334CB3"/>
    <w:rsid w:val="00334F06"/>
    <w:rsid w:val="00335158"/>
    <w:rsid w:val="00335E8F"/>
    <w:rsid w:val="003362EA"/>
    <w:rsid w:val="003366C9"/>
    <w:rsid w:val="00336DEC"/>
    <w:rsid w:val="003370B1"/>
    <w:rsid w:val="003371B0"/>
    <w:rsid w:val="00337BB4"/>
    <w:rsid w:val="00337F50"/>
    <w:rsid w:val="00340310"/>
    <w:rsid w:val="0034046B"/>
    <w:rsid w:val="003407BF"/>
    <w:rsid w:val="00340C80"/>
    <w:rsid w:val="00340CD5"/>
    <w:rsid w:val="00340DF1"/>
    <w:rsid w:val="0034102A"/>
    <w:rsid w:val="003414A5"/>
    <w:rsid w:val="00341A2B"/>
    <w:rsid w:val="00342171"/>
    <w:rsid w:val="003421DB"/>
    <w:rsid w:val="00342479"/>
    <w:rsid w:val="00342AB1"/>
    <w:rsid w:val="003430DD"/>
    <w:rsid w:val="00343126"/>
    <w:rsid w:val="003434FE"/>
    <w:rsid w:val="003439D6"/>
    <w:rsid w:val="00343C3D"/>
    <w:rsid w:val="00343F6C"/>
    <w:rsid w:val="00344F16"/>
    <w:rsid w:val="0034564B"/>
    <w:rsid w:val="003465A3"/>
    <w:rsid w:val="0034662A"/>
    <w:rsid w:val="00346D01"/>
    <w:rsid w:val="00346D2E"/>
    <w:rsid w:val="00347337"/>
    <w:rsid w:val="0034750E"/>
    <w:rsid w:val="0034751B"/>
    <w:rsid w:val="00347642"/>
    <w:rsid w:val="003476E1"/>
    <w:rsid w:val="00347DF9"/>
    <w:rsid w:val="00350081"/>
    <w:rsid w:val="0035093B"/>
    <w:rsid w:val="00351230"/>
    <w:rsid w:val="003517BE"/>
    <w:rsid w:val="003517F9"/>
    <w:rsid w:val="00351952"/>
    <w:rsid w:val="00351BA9"/>
    <w:rsid w:val="003522D1"/>
    <w:rsid w:val="0035292B"/>
    <w:rsid w:val="00353479"/>
    <w:rsid w:val="0035361D"/>
    <w:rsid w:val="00353BDE"/>
    <w:rsid w:val="00353D3E"/>
    <w:rsid w:val="00353D7B"/>
    <w:rsid w:val="00354033"/>
    <w:rsid w:val="003541FA"/>
    <w:rsid w:val="003543FD"/>
    <w:rsid w:val="003545C9"/>
    <w:rsid w:val="003548BB"/>
    <w:rsid w:val="00354F64"/>
    <w:rsid w:val="00354F91"/>
    <w:rsid w:val="003553CD"/>
    <w:rsid w:val="00355452"/>
    <w:rsid w:val="00355665"/>
    <w:rsid w:val="00355F3B"/>
    <w:rsid w:val="0035620E"/>
    <w:rsid w:val="00356621"/>
    <w:rsid w:val="003571B1"/>
    <w:rsid w:val="003574A5"/>
    <w:rsid w:val="003575BE"/>
    <w:rsid w:val="003578D8"/>
    <w:rsid w:val="00357E6D"/>
    <w:rsid w:val="00360345"/>
    <w:rsid w:val="003606E8"/>
    <w:rsid w:val="00360B5E"/>
    <w:rsid w:val="00360F70"/>
    <w:rsid w:val="00360F85"/>
    <w:rsid w:val="003618B2"/>
    <w:rsid w:val="00361A05"/>
    <w:rsid w:val="00361B3B"/>
    <w:rsid w:val="00361E36"/>
    <w:rsid w:val="003620F8"/>
    <w:rsid w:val="003624AD"/>
    <w:rsid w:val="003624C4"/>
    <w:rsid w:val="003625EA"/>
    <w:rsid w:val="003627D0"/>
    <w:rsid w:val="00362C63"/>
    <w:rsid w:val="00363AC9"/>
    <w:rsid w:val="00363B00"/>
    <w:rsid w:val="00363BBC"/>
    <w:rsid w:val="00363CEF"/>
    <w:rsid w:val="0036482C"/>
    <w:rsid w:val="00364C23"/>
    <w:rsid w:val="00364DD1"/>
    <w:rsid w:val="00364F6A"/>
    <w:rsid w:val="00365153"/>
    <w:rsid w:val="003654AC"/>
    <w:rsid w:val="003662B6"/>
    <w:rsid w:val="003665F1"/>
    <w:rsid w:val="003670D3"/>
    <w:rsid w:val="00367FCC"/>
    <w:rsid w:val="0037024B"/>
    <w:rsid w:val="00370479"/>
    <w:rsid w:val="0037070A"/>
    <w:rsid w:val="00370F36"/>
    <w:rsid w:val="003710CF"/>
    <w:rsid w:val="003711CA"/>
    <w:rsid w:val="003713FA"/>
    <w:rsid w:val="00371604"/>
    <w:rsid w:val="003717D3"/>
    <w:rsid w:val="00371B49"/>
    <w:rsid w:val="00371F68"/>
    <w:rsid w:val="0037222E"/>
    <w:rsid w:val="0037249E"/>
    <w:rsid w:val="00372E25"/>
    <w:rsid w:val="0037358A"/>
    <w:rsid w:val="00373DC8"/>
    <w:rsid w:val="003743C5"/>
    <w:rsid w:val="00374A98"/>
    <w:rsid w:val="00374B49"/>
    <w:rsid w:val="00374B5A"/>
    <w:rsid w:val="00374C35"/>
    <w:rsid w:val="00375050"/>
    <w:rsid w:val="003750F6"/>
    <w:rsid w:val="00375194"/>
    <w:rsid w:val="00375269"/>
    <w:rsid w:val="003760FC"/>
    <w:rsid w:val="00376192"/>
    <w:rsid w:val="00376362"/>
    <w:rsid w:val="00376D06"/>
    <w:rsid w:val="00377D73"/>
    <w:rsid w:val="00377F5A"/>
    <w:rsid w:val="003801C9"/>
    <w:rsid w:val="00380796"/>
    <w:rsid w:val="00380CE9"/>
    <w:rsid w:val="0038120F"/>
    <w:rsid w:val="0038122C"/>
    <w:rsid w:val="003814F5"/>
    <w:rsid w:val="0038181A"/>
    <w:rsid w:val="00381B6B"/>
    <w:rsid w:val="00382032"/>
    <w:rsid w:val="00382183"/>
    <w:rsid w:val="003826AD"/>
    <w:rsid w:val="0038365C"/>
    <w:rsid w:val="0038369B"/>
    <w:rsid w:val="00383B78"/>
    <w:rsid w:val="00383E71"/>
    <w:rsid w:val="003840ED"/>
    <w:rsid w:val="0038413C"/>
    <w:rsid w:val="00384FF6"/>
    <w:rsid w:val="00385255"/>
    <w:rsid w:val="003852C4"/>
    <w:rsid w:val="00385672"/>
    <w:rsid w:val="00385A9D"/>
    <w:rsid w:val="003865D1"/>
    <w:rsid w:val="00386A35"/>
    <w:rsid w:val="00386E3A"/>
    <w:rsid w:val="00387121"/>
    <w:rsid w:val="003874A2"/>
    <w:rsid w:val="00387E9A"/>
    <w:rsid w:val="003902B1"/>
    <w:rsid w:val="0039060F"/>
    <w:rsid w:val="00390A67"/>
    <w:rsid w:val="00390A7E"/>
    <w:rsid w:val="003916C0"/>
    <w:rsid w:val="0039179C"/>
    <w:rsid w:val="00391807"/>
    <w:rsid w:val="00391860"/>
    <w:rsid w:val="003919E2"/>
    <w:rsid w:val="00391F0C"/>
    <w:rsid w:val="003922DD"/>
    <w:rsid w:val="0039235B"/>
    <w:rsid w:val="003924EE"/>
    <w:rsid w:val="00392CA1"/>
    <w:rsid w:val="00392E0B"/>
    <w:rsid w:val="00392F48"/>
    <w:rsid w:val="003931EE"/>
    <w:rsid w:val="00393292"/>
    <w:rsid w:val="0039363F"/>
    <w:rsid w:val="0039434F"/>
    <w:rsid w:val="00394410"/>
    <w:rsid w:val="00394A70"/>
    <w:rsid w:val="0039514B"/>
    <w:rsid w:val="003959E5"/>
    <w:rsid w:val="00395D3F"/>
    <w:rsid w:val="00395F51"/>
    <w:rsid w:val="003961EB"/>
    <w:rsid w:val="00396474"/>
    <w:rsid w:val="00396896"/>
    <w:rsid w:val="00396FD0"/>
    <w:rsid w:val="00397946"/>
    <w:rsid w:val="003A0050"/>
    <w:rsid w:val="003A0902"/>
    <w:rsid w:val="003A0B8C"/>
    <w:rsid w:val="003A0D27"/>
    <w:rsid w:val="003A1305"/>
    <w:rsid w:val="003A1533"/>
    <w:rsid w:val="003A1710"/>
    <w:rsid w:val="003A1A7A"/>
    <w:rsid w:val="003A1D9F"/>
    <w:rsid w:val="003A2392"/>
    <w:rsid w:val="003A2831"/>
    <w:rsid w:val="003A2AA1"/>
    <w:rsid w:val="003A2C43"/>
    <w:rsid w:val="003A34AC"/>
    <w:rsid w:val="003A3CB6"/>
    <w:rsid w:val="003A3CD4"/>
    <w:rsid w:val="003A3D59"/>
    <w:rsid w:val="003A3ED1"/>
    <w:rsid w:val="003A44DB"/>
    <w:rsid w:val="003A4C14"/>
    <w:rsid w:val="003A4D64"/>
    <w:rsid w:val="003A631A"/>
    <w:rsid w:val="003A6D27"/>
    <w:rsid w:val="003A72C7"/>
    <w:rsid w:val="003A78D5"/>
    <w:rsid w:val="003A7911"/>
    <w:rsid w:val="003B04E3"/>
    <w:rsid w:val="003B0A0D"/>
    <w:rsid w:val="003B0A2A"/>
    <w:rsid w:val="003B0CFD"/>
    <w:rsid w:val="003B0F0C"/>
    <w:rsid w:val="003B1345"/>
    <w:rsid w:val="003B19C6"/>
    <w:rsid w:val="003B1DAD"/>
    <w:rsid w:val="003B1E3F"/>
    <w:rsid w:val="003B293E"/>
    <w:rsid w:val="003B2BC9"/>
    <w:rsid w:val="003B2E3D"/>
    <w:rsid w:val="003B321D"/>
    <w:rsid w:val="003B3971"/>
    <w:rsid w:val="003B3E57"/>
    <w:rsid w:val="003B4045"/>
    <w:rsid w:val="003B40A5"/>
    <w:rsid w:val="003B4597"/>
    <w:rsid w:val="003B465D"/>
    <w:rsid w:val="003B479C"/>
    <w:rsid w:val="003B4CCC"/>
    <w:rsid w:val="003B55D1"/>
    <w:rsid w:val="003B5AEA"/>
    <w:rsid w:val="003B5B61"/>
    <w:rsid w:val="003B68E5"/>
    <w:rsid w:val="003B6C76"/>
    <w:rsid w:val="003B7635"/>
    <w:rsid w:val="003C058D"/>
    <w:rsid w:val="003C0A0E"/>
    <w:rsid w:val="003C1654"/>
    <w:rsid w:val="003C1707"/>
    <w:rsid w:val="003C19A1"/>
    <w:rsid w:val="003C2BB5"/>
    <w:rsid w:val="003C2CF4"/>
    <w:rsid w:val="003C39A6"/>
    <w:rsid w:val="003C39F6"/>
    <w:rsid w:val="003C39F8"/>
    <w:rsid w:val="003C3F9E"/>
    <w:rsid w:val="003C51DA"/>
    <w:rsid w:val="003C5345"/>
    <w:rsid w:val="003C5542"/>
    <w:rsid w:val="003C5D5C"/>
    <w:rsid w:val="003C675D"/>
    <w:rsid w:val="003C6A0C"/>
    <w:rsid w:val="003C6B0F"/>
    <w:rsid w:val="003C6C6E"/>
    <w:rsid w:val="003C6D20"/>
    <w:rsid w:val="003C6FFB"/>
    <w:rsid w:val="003C7040"/>
    <w:rsid w:val="003C798D"/>
    <w:rsid w:val="003C7B02"/>
    <w:rsid w:val="003C7C15"/>
    <w:rsid w:val="003C7D19"/>
    <w:rsid w:val="003C7D2F"/>
    <w:rsid w:val="003C7F91"/>
    <w:rsid w:val="003D022C"/>
    <w:rsid w:val="003D0C5A"/>
    <w:rsid w:val="003D0FB1"/>
    <w:rsid w:val="003D1432"/>
    <w:rsid w:val="003D16BA"/>
    <w:rsid w:val="003D1828"/>
    <w:rsid w:val="003D18AF"/>
    <w:rsid w:val="003D1A59"/>
    <w:rsid w:val="003D1DE4"/>
    <w:rsid w:val="003D1E9A"/>
    <w:rsid w:val="003D1F8C"/>
    <w:rsid w:val="003D2422"/>
    <w:rsid w:val="003D26AA"/>
    <w:rsid w:val="003D26B6"/>
    <w:rsid w:val="003D2F60"/>
    <w:rsid w:val="003D3874"/>
    <w:rsid w:val="003D39A1"/>
    <w:rsid w:val="003D3FBF"/>
    <w:rsid w:val="003D3FD3"/>
    <w:rsid w:val="003D41A7"/>
    <w:rsid w:val="003D46E9"/>
    <w:rsid w:val="003D478F"/>
    <w:rsid w:val="003D4A30"/>
    <w:rsid w:val="003D557E"/>
    <w:rsid w:val="003D582C"/>
    <w:rsid w:val="003D58F8"/>
    <w:rsid w:val="003D5E1C"/>
    <w:rsid w:val="003D5F7E"/>
    <w:rsid w:val="003D6253"/>
    <w:rsid w:val="003D6A4F"/>
    <w:rsid w:val="003D6DB0"/>
    <w:rsid w:val="003D715A"/>
    <w:rsid w:val="003D7452"/>
    <w:rsid w:val="003D765A"/>
    <w:rsid w:val="003D780E"/>
    <w:rsid w:val="003D79BB"/>
    <w:rsid w:val="003D7C98"/>
    <w:rsid w:val="003D7D63"/>
    <w:rsid w:val="003D7D9D"/>
    <w:rsid w:val="003E0399"/>
    <w:rsid w:val="003E0543"/>
    <w:rsid w:val="003E0EB7"/>
    <w:rsid w:val="003E1515"/>
    <w:rsid w:val="003E1C2B"/>
    <w:rsid w:val="003E1E1A"/>
    <w:rsid w:val="003E205B"/>
    <w:rsid w:val="003E214A"/>
    <w:rsid w:val="003E2792"/>
    <w:rsid w:val="003E27B5"/>
    <w:rsid w:val="003E292F"/>
    <w:rsid w:val="003E312B"/>
    <w:rsid w:val="003E3199"/>
    <w:rsid w:val="003E3440"/>
    <w:rsid w:val="003E372C"/>
    <w:rsid w:val="003E385B"/>
    <w:rsid w:val="003E3A87"/>
    <w:rsid w:val="003E4731"/>
    <w:rsid w:val="003E51FA"/>
    <w:rsid w:val="003E5603"/>
    <w:rsid w:val="003E6125"/>
    <w:rsid w:val="003E6143"/>
    <w:rsid w:val="003E6325"/>
    <w:rsid w:val="003E6CA3"/>
    <w:rsid w:val="003E749E"/>
    <w:rsid w:val="003E7B08"/>
    <w:rsid w:val="003E7CB7"/>
    <w:rsid w:val="003F0281"/>
    <w:rsid w:val="003F083B"/>
    <w:rsid w:val="003F0889"/>
    <w:rsid w:val="003F0AA5"/>
    <w:rsid w:val="003F0AFC"/>
    <w:rsid w:val="003F0C3C"/>
    <w:rsid w:val="003F16A3"/>
    <w:rsid w:val="003F1827"/>
    <w:rsid w:val="003F21CF"/>
    <w:rsid w:val="003F31ED"/>
    <w:rsid w:val="003F3589"/>
    <w:rsid w:val="003F4119"/>
    <w:rsid w:val="003F4156"/>
    <w:rsid w:val="003F44E3"/>
    <w:rsid w:val="003F4A51"/>
    <w:rsid w:val="003F4A8F"/>
    <w:rsid w:val="003F4AAA"/>
    <w:rsid w:val="003F52AC"/>
    <w:rsid w:val="003F5632"/>
    <w:rsid w:val="003F5ADF"/>
    <w:rsid w:val="003F5C4C"/>
    <w:rsid w:val="003F63BB"/>
    <w:rsid w:val="003F6EC3"/>
    <w:rsid w:val="003F71B7"/>
    <w:rsid w:val="003F7676"/>
    <w:rsid w:val="003F785A"/>
    <w:rsid w:val="003F7948"/>
    <w:rsid w:val="00400023"/>
    <w:rsid w:val="00400074"/>
    <w:rsid w:val="0040037A"/>
    <w:rsid w:val="004009E7"/>
    <w:rsid w:val="00400B29"/>
    <w:rsid w:val="004011D5"/>
    <w:rsid w:val="0040137F"/>
    <w:rsid w:val="00401658"/>
    <w:rsid w:val="00401A36"/>
    <w:rsid w:val="00401B8E"/>
    <w:rsid w:val="00401F6A"/>
    <w:rsid w:val="00402349"/>
    <w:rsid w:val="00402400"/>
    <w:rsid w:val="00402812"/>
    <w:rsid w:val="00402A39"/>
    <w:rsid w:val="00402EF4"/>
    <w:rsid w:val="00403B19"/>
    <w:rsid w:val="00403BDB"/>
    <w:rsid w:val="00403C69"/>
    <w:rsid w:val="004040AA"/>
    <w:rsid w:val="0040421F"/>
    <w:rsid w:val="0040457A"/>
    <w:rsid w:val="0040461A"/>
    <w:rsid w:val="00404C8F"/>
    <w:rsid w:val="00404F17"/>
    <w:rsid w:val="0040504B"/>
    <w:rsid w:val="004052F8"/>
    <w:rsid w:val="00405575"/>
    <w:rsid w:val="004059F4"/>
    <w:rsid w:val="004064B7"/>
    <w:rsid w:val="00406660"/>
    <w:rsid w:val="004069ED"/>
    <w:rsid w:val="00406B4F"/>
    <w:rsid w:val="004071C9"/>
    <w:rsid w:val="004077D3"/>
    <w:rsid w:val="004078FD"/>
    <w:rsid w:val="00407FE5"/>
    <w:rsid w:val="004101B0"/>
    <w:rsid w:val="00410326"/>
    <w:rsid w:val="004104B0"/>
    <w:rsid w:val="00410708"/>
    <w:rsid w:val="004108C9"/>
    <w:rsid w:val="00410C63"/>
    <w:rsid w:val="00410EC7"/>
    <w:rsid w:val="00410FFC"/>
    <w:rsid w:val="004119B7"/>
    <w:rsid w:val="00411B39"/>
    <w:rsid w:val="0041210B"/>
    <w:rsid w:val="004121A8"/>
    <w:rsid w:val="00412597"/>
    <w:rsid w:val="004126CF"/>
    <w:rsid w:val="004127A7"/>
    <w:rsid w:val="004129B0"/>
    <w:rsid w:val="00412B10"/>
    <w:rsid w:val="00412D48"/>
    <w:rsid w:val="004132DF"/>
    <w:rsid w:val="004136DD"/>
    <w:rsid w:val="004137CC"/>
    <w:rsid w:val="00413855"/>
    <w:rsid w:val="00413A1E"/>
    <w:rsid w:val="004143EB"/>
    <w:rsid w:val="00414476"/>
    <w:rsid w:val="00414C2E"/>
    <w:rsid w:val="004151CF"/>
    <w:rsid w:val="0041523B"/>
    <w:rsid w:val="004157CF"/>
    <w:rsid w:val="00415B03"/>
    <w:rsid w:val="00416046"/>
    <w:rsid w:val="00416364"/>
    <w:rsid w:val="00416671"/>
    <w:rsid w:val="00416C78"/>
    <w:rsid w:val="00416D25"/>
    <w:rsid w:val="0041729D"/>
    <w:rsid w:val="00417562"/>
    <w:rsid w:val="00417AF8"/>
    <w:rsid w:val="0042047F"/>
    <w:rsid w:val="00420A1D"/>
    <w:rsid w:val="00420AA6"/>
    <w:rsid w:val="00420B9F"/>
    <w:rsid w:val="0042192C"/>
    <w:rsid w:val="00421996"/>
    <w:rsid w:val="00421ED3"/>
    <w:rsid w:val="00422260"/>
    <w:rsid w:val="0042227F"/>
    <w:rsid w:val="00422495"/>
    <w:rsid w:val="00422C99"/>
    <w:rsid w:val="00422E08"/>
    <w:rsid w:val="004231C1"/>
    <w:rsid w:val="00423469"/>
    <w:rsid w:val="00423E2E"/>
    <w:rsid w:val="0042413F"/>
    <w:rsid w:val="004248FD"/>
    <w:rsid w:val="00424996"/>
    <w:rsid w:val="00424D22"/>
    <w:rsid w:val="00424F3D"/>
    <w:rsid w:val="0042573B"/>
    <w:rsid w:val="00425C61"/>
    <w:rsid w:val="00425E99"/>
    <w:rsid w:val="004264EC"/>
    <w:rsid w:val="00426BC1"/>
    <w:rsid w:val="00426C9F"/>
    <w:rsid w:val="00426D67"/>
    <w:rsid w:val="00426FB7"/>
    <w:rsid w:val="00427F86"/>
    <w:rsid w:val="004303A1"/>
    <w:rsid w:val="0043096F"/>
    <w:rsid w:val="00430EFC"/>
    <w:rsid w:val="00431330"/>
    <w:rsid w:val="004319F8"/>
    <w:rsid w:val="00431CE4"/>
    <w:rsid w:val="00431E55"/>
    <w:rsid w:val="004321A3"/>
    <w:rsid w:val="004321F6"/>
    <w:rsid w:val="0043226E"/>
    <w:rsid w:val="00432F8E"/>
    <w:rsid w:val="00433044"/>
    <w:rsid w:val="004333AA"/>
    <w:rsid w:val="00433764"/>
    <w:rsid w:val="00433A1B"/>
    <w:rsid w:val="00433BD5"/>
    <w:rsid w:val="00434088"/>
    <w:rsid w:val="0043410F"/>
    <w:rsid w:val="004343FE"/>
    <w:rsid w:val="0043478F"/>
    <w:rsid w:val="004348F6"/>
    <w:rsid w:val="004356CD"/>
    <w:rsid w:val="00435AE5"/>
    <w:rsid w:val="00435BDC"/>
    <w:rsid w:val="00435DA0"/>
    <w:rsid w:val="00435F43"/>
    <w:rsid w:val="00436031"/>
    <w:rsid w:val="00436125"/>
    <w:rsid w:val="004366F4"/>
    <w:rsid w:val="00436DB1"/>
    <w:rsid w:val="004372E8"/>
    <w:rsid w:val="004375B9"/>
    <w:rsid w:val="00441429"/>
    <w:rsid w:val="004414B8"/>
    <w:rsid w:val="0044212F"/>
    <w:rsid w:val="004427AF"/>
    <w:rsid w:val="004428D0"/>
    <w:rsid w:val="0044328E"/>
    <w:rsid w:val="00443368"/>
    <w:rsid w:val="0044358E"/>
    <w:rsid w:val="00444185"/>
    <w:rsid w:val="004441B2"/>
    <w:rsid w:val="00444348"/>
    <w:rsid w:val="004443A7"/>
    <w:rsid w:val="0044442C"/>
    <w:rsid w:val="00444532"/>
    <w:rsid w:val="00444982"/>
    <w:rsid w:val="004456E4"/>
    <w:rsid w:val="004456ED"/>
    <w:rsid w:val="00445876"/>
    <w:rsid w:val="004458E9"/>
    <w:rsid w:val="00445941"/>
    <w:rsid w:val="00445A18"/>
    <w:rsid w:val="00445E1D"/>
    <w:rsid w:val="0044631D"/>
    <w:rsid w:val="004464EB"/>
    <w:rsid w:val="00446C3C"/>
    <w:rsid w:val="004478F2"/>
    <w:rsid w:val="00447D26"/>
    <w:rsid w:val="00447DFC"/>
    <w:rsid w:val="00450370"/>
    <w:rsid w:val="0045075D"/>
    <w:rsid w:val="004508CA"/>
    <w:rsid w:val="00450F98"/>
    <w:rsid w:val="004529BE"/>
    <w:rsid w:val="0045304A"/>
    <w:rsid w:val="00453876"/>
    <w:rsid w:val="00453B39"/>
    <w:rsid w:val="00453E76"/>
    <w:rsid w:val="004540E3"/>
    <w:rsid w:val="00454183"/>
    <w:rsid w:val="00455561"/>
    <w:rsid w:val="004557CF"/>
    <w:rsid w:val="00455805"/>
    <w:rsid w:val="00455847"/>
    <w:rsid w:val="00455A17"/>
    <w:rsid w:val="00455D45"/>
    <w:rsid w:val="0045611C"/>
    <w:rsid w:val="004561A8"/>
    <w:rsid w:val="00456727"/>
    <w:rsid w:val="0045680E"/>
    <w:rsid w:val="004574CD"/>
    <w:rsid w:val="004602D5"/>
    <w:rsid w:val="00460B22"/>
    <w:rsid w:val="004610B2"/>
    <w:rsid w:val="00461400"/>
    <w:rsid w:val="004616D3"/>
    <w:rsid w:val="00461CBD"/>
    <w:rsid w:val="004622A0"/>
    <w:rsid w:val="004636FE"/>
    <w:rsid w:val="004637E0"/>
    <w:rsid w:val="00463F02"/>
    <w:rsid w:val="00463FE0"/>
    <w:rsid w:val="00464595"/>
    <w:rsid w:val="00464C24"/>
    <w:rsid w:val="004652A2"/>
    <w:rsid w:val="0046532C"/>
    <w:rsid w:val="004655D8"/>
    <w:rsid w:val="004658B5"/>
    <w:rsid w:val="004661BD"/>
    <w:rsid w:val="00466A36"/>
    <w:rsid w:val="004676AC"/>
    <w:rsid w:val="00467726"/>
    <w:rsid w:val="00467AF3"/>
    <w:rsid w:val="00467D27"/>
    <w:rsid w:val="00470A11"/>
    <w:rsid w:val="004714C5"/>
    <w:rsid w:val="00471EA5"/>
    <w:rsid w:val="00471F3C"/>
    <w:rsid w:val="00472027"/>
    <w:rsid w:val="00472512"/>
    <w:rsid w:val="00472A79"/>
    <w:rsid w:val="00472EF3"/>
    <w:rsid w:val="00472F39"/>
    <w:rsid w:val="00472FE3"/>
    <w:rsid w:val="00473005"/>
    <w:rsid w:val="0047373D"/>
    <w:rsid w:val="004738B2"/>
    <w:rsid w:val="00473B26"/>
    <w:rsid w:val="00473F19"/>
    <w:rsid w:val="00474164"/>
    <w:rsid w:val="00474A1B"/>
    <w:rsid w:val="00474E57"/>
    <w:rsid w:val="00475755"/>
    <w:rsid w:val="00475E22"/>
    <w:rsid w:val="004760DB"/>
    <w:rsid w:val="004777EE"/>
    <w:rsid w:val="004801F9"/>
    <w:rsid w:val="0048088E"/>
    <w:rsid w:val="00480F2B"/>
    <w:rsid w:val="0048199B"/>
    <w:rsid w:val="00482605"/>
    <w:rsid w:val="00482720"/>
    <w:rsid w:val="00482961"/>
    <w:rsid w:val="00482E82"/>
    <w:rsid w:val="00483141"/>
    <w:rsid w:val="004835E7"/>
    <w:rsid w:val="00483B33"/>
    <w:rsid w:val="00483DC0"/>
    <w:rsid w:val="0048433C"/>
    <w:rsid w:val="00484E56"/>
    <w:rsid w:val="00484ED0"/>
    <w:rsid w:val="004859E1"/>
    <w:rsid w:val="00485A21"/>
    <w:rsid w:val="0048656A"/>
    <w:rsid w:val="004867E2"/>
    <w:rsid w:val="00486931"/>
    <w:rsid w:val="00486D31"/>
    <w:rsid w:val="00487086"/>
    <w:rsid w:val="004900E9"/>
    <w:rsid w:val="00490B17"/>
    <w:rsid w:val="00490FB8"/>
    <w:rsid w:val="00491884"/>
    <w:rsid w:val="00491B3A"/>
    <w:rsid w:val="00491DE0"/>
    <w:rsid w:val="00491DF7"/>
    <w:rsid w:val="00492444"/>
    <w:rsid w:val="00492467"/>
    <w:rsid w:val="00492785"/>
    <w:rsid w:val="004928EE"/>
    <w:rsid w:val="00492BFC"/>
    <w:rsid w:val="00492CFD"/>
    <w:rsid w:val="00493A0F"/>
    <w:rsid w:val="00493C4E"/>
    <w:rsid w:val="00493E04"/>
    <w:rsid w:val="00494207"/>
    <w:rsid w:val="004949DC"/>
    <w:rsid w:val="00494CD7"/>
    <w:rsid w:val="00494DCE"/>
    <w:rsid w:val="00494DD5"/>
    <w:rsid w:val="00495323"/>
    <w:rsid w:val="00495511"/>
    <w:rsid w:val="00496072"/>
    <w:rsid w:val="004962D2"/>
    <w:rsid w:val="0049663A"/>
    <w:rsid w:val="004969EF"/>
    <w:rsid w:val="00496D83"/>
    <w:rsid w:val="00497525"/>
    <w:rsid w:val="004976AF"/>
    <w:rsid w:val="004A0DA1"/>
    <w:rsid w:val="004A119D"/>
    <w:rsid w:val="004A13D6"/>
    <w:rsid w:val="004A1726"/>
    <w:rsid w:val="004A1AB4"/>
    <w:rsid w:val="004A29F6"/>
    <w:rsid w:val="004A2B64"/>
    <w:rsid w:val="004A3897"/>
    <w:rsid w:val="004A3BDC"/>
    <w:rsid w:val="004A429F"/>
    <w:rsid w:val="004A46EB"/>
    <w:rsid w:val="004A5116"/>
    <w:rsid w:val="004A518D"/>
    <w:rsid w:val="004A5269"/>
    <w:rsid w:val="004A52E9"/>
    <w:rsid w:val="004A5E3F"/>
    <w:rsid w:val="004A6040"/>
    <w:rsid w:val="004A6160"/>
    <w:rsid w:val="004A640B"/>
    <w:rsid w:val="004A6597"/>
    <w:rsid w:val="004A6754"/>
    <w:rsid w:val="004A6B12"/>
    <w:rsid w:val="004A6DCA"/>
    <w:rsid w:val="004A7686"/>
    <w:rsid w:val="004A7848"/>
    <w:rsid w:val="004A793B"/>
    <w:rsid w:val="004A7C17"/>
    <w:rsid w:val="004A7E9F"/>
    <w:rsid w:val="004B011B"/>
    <w:rsid w:val="004B1659"/>
    <w:rsid w:val="004B1B4A"/>
    <w:rsid w:val="004B1CB4"/>
    <w:rsid w:val="004B1DFC"/>
    <w:rsid w:val="004B2387"/>
    <w:rsid w:val="004B23BE"/>
    <w:rsid w:val="004B2A34"/>
    <w:rsid w:val="004B2F18"/>
    <w:rsid w:val="004B318A"/>
    <w:rsid w:val="004B3DDB"/>
    <w:rsid w:val="004B44FD"/>
    <w:rsid w:val="004B45C6"/>
    <w:rsid w:val="004B4B96"/>
    <w:rsid w:val="004B536B"/>
    <w:rsid w:val="004B5A34"/>
    <w:rsid w:val="004B5CFC"/>
    <w:rsid w:val="004B62DA"/>
    <w:rsid w:val="004B6511"/>
    <w:rsid w:val="004B6686"/>
    <w:rsid w:val="004B6876"/>
    <w:rsid w:val="004B6A97"/>
    <w:rsid w:val="004B6E38"/>
    <w:rsid w:val="004B6F79"/>
    <w:rsid w:val="004B7383"/>
    <w:rsid w:val="004B7390"/>
    <w:rsid w:val="004B774D"/>
    <w:rsid w:val="004B7E9F"/>
    <w:rsid w:val="004C0161"/>
    <w:rsid w:val="004C02CD"/>
    <w:rsid w:val="004C0CA0"/>
    <w:rsid w:val="004C0EE2"/>
    <w:rsid w:val="004C1214"/>
    <w:rsid w:val="004C2627"/>
    <w:rsid w:val="004C2A9C"/>
    <w:rsid w:val="004C2AC2"/>
    <w:rsid w:val="004C2C37"/>
    <w:rsid w:val="004C3175"/>
    <w:rsid w:val="004C31E3"/>
    <w:rsid w:val="004C372B"/>
    <w:rsid w:val="004C37DD"/>
    <w:rsid w:val="004C3B02"/>
    <w:rsid w:val="004C3B04"/>
    <w:rsid w:val="004C3C56"/>
    <w:rsid w:val="004C41B5"/>
    <w:rsid w:val="004C4AED"/>
    <w:rsid w:val="004C4CA7"/>
    <w:rsid w:val="004C5015"/>
    <w:rsid w:val="004C5289"/>
    <w:rsid w:val="004C5C6C"/>
    <w:rsid w:val="004C6725"/>
    <w:rsid w:val="004C67E9"/>
    <w:rsid w:val="004C68BD"/>
    <w:rsid w:val="004C6FAB"/>
    <w:rsid w:val="004C71A7"/>
    <w:rsid w:val="004C71E9"/>
    <w:rsid w:val="004C771C"/>
    <w:rsid w:val="004C7B08"/>
    <w:rsid w:val="004C7C53"/>
    <w:rsid w:val="004C7CA0"/>
    <w:rsid w:val="004C7D90"/>
    <w:rsid w:val="004C7D99"/>
    <w:rsid w:val="004C7E41"/>
    <w:rsid w:val="004C7E84"/>
    <w:rsid w:val="004D0874"/>
    <w:rsid w:val="004D0AFB"/>
    <w:rsid w:val="004D12E4"/>
    <w:rsid w:val="004D1D7C"/>
    <w:rsid w:val="004D22ED"/>
    <w:rsid w:val="004D2898"/>
    <w:rsid w:val="004D29F1"/>
    <w:rsid w:val="004D2C2D"/>
    <w:rsid w:val="004D2E71"/>
    <w:rsid w:val="004D41D3"/>
    <w:rsid w:val="004D42C1"/>
    <w:rsid w:val="004D43E9"/>
    <w:rsid w:val="004D4FB3"/>
    <w:rsid w:val="004D4FFE"/>
    <w:rsid w:val="004D5044"/>
    <w:rsid w:val="004D527A"/>
    <w:rsid w:val="004D5699"/>
    <w:rsid w:val="004D5BA6"/>
    <w:rsid w:val="004D6184"/>
    <w:rsid w:val="004D69B5"/>
    <w:rsid w:val="004D7227"/>
    <w:rsid w:val="004D7B5E"/>
    <w:rsid w:val="004D7BFA"/>
    <w:rsid w:val="004D7D73"/>
    <w:rsid w:val="004E0A19"/>
    <w:rsid w:val="004E0BC9"/>
    <w:rsid w:val="004E0C14"/>
    <w:rsid w:val="004E0CED"/>
    <w:rsid w:val="004E0E7F"/>
    <w:rsid w:val="004E0EB8"/>
    <w:rsid w:val="004E168D"/>
    <w:rsid w:val="004E16FB"/>
    <w:rsid w:val="004E18E9"/>
    <w:rsid w:val="004E1FD0"/>
    <w:rsid w:val="004E20BA"/>
    <w:rsid w:val="004E2ADC"/>
    <w:rsid w:val="004E2D76"/>
    <w:rsid w:val="004E2E5C"/>
    <w:rsid w:val="004E3207"/>
    <w:rsid w:val="004E39B9"/>
    <w:rsid w:val="004E3A4E"/>
    <w:rsid w:val="004E3F5A"/>
    <w:rsid w:val="004E43B2"/>
    <w:rsid w:val="004E4878"/>
    <w:rsid w:val="004E56DD"/>
    <w:rsid w:val="004E5AC2"/>
    <w:rsid w:val="004E6588"/>
    <w:rsid w:val="004E69BA"/>
    <w:rsid w:val="004E6FE6"/>
    <w:rsid w:val="004E76B0"/>
    <w:rsid w:val="004E78F9"/>
    <w:rsid w:val="004E7C66"/>
    <w:rsid w:val="004F00C6"/>
    <w:rsid w:val="004F0B2D"/>
    <w:rsid w:val="004F0E5E"/>
    <w:rsid w:val="004F0EE4"/>
    <w:rsid w:val="004F1B46"/>
    <w:rsid w:val="004F1D02"/>
    <w:rsid w:val="004F1E7E"/>
    <w:rsid w:val="004F2042"/>
    <w:rsid w:val="004F215A"/>
    <w:rsid w:val="004F2679"/>
    <w:rsid w:val="004F2F21"/>
    <w:rsid w:val="004F303C"/>
    <w:rsid w:val="004F307D"/>
    <w:rsid w:val="004F35F7"/>
    <w:rsid w:val="004F38EA"/>
    <w:rsid w:val="004F3AA9"/>
    <w:rsid w:val="004F3DE5"/>
    <w:rsid w:val="004F3DF7"/>
    <w:rsid w:val="004F42AD"/>
    <w:rsid w:val="004F4672"/>
    <w:rsid w:val="004F4E0D"/>
    <w:rsid w:val="004F50FF"/>
    <w:rsid w:val="004F51B0"/>
    <w:rsid w:val="004F52D7"/>
    <w:rsid w:val="004F542F"/>
    <w:rsid w:val="004F55C3"/>
    <w:rsid w:val="004F5A65"/>
    <w:rsid w:val="004F610C"/>
    <w:rsid w:val="004F63CC"/>
    <w:rsid w:val="004F66A0"/>
    <w:rsid w:val="004F67B8"/>
    <w:rsid w:val="004F6913"/>
    <w:rsid w:val="004F7865"/>
    <w:rsid w:val="004F7CBF"/>
    <w:rsid w:val="004F7CD0"/>
    <w:rsid w:val="005000E2"/>
    <w:rsid w:val="005004A2"/>
    <w:rsid w:val="0050052A"/>
    <w:rsid w:val="0050072C"/>
    <w:rsid w:val="00500832"/>
    <w:rsid w:val="00500FAF"/>
    <w:rsid w:val="005011A6"/>
    <w:rsid w:val="0050174E"/>
    <w:rsid w:val="00501854"/>
    <w:rsid w:val="0050219B"/>
    <w:rsid w:val="0050232E"/>
    <w:rsid w:val="005023D7"/>
    <w:rsid w:val="00502B37"/>
    <w:rsid w:val="00503B08"/>
    <w:rsid w:val="00503F17"/>
    <w:rsid w:val="00503F3A"/>
    <w:rsid w:val="00504173"/>
    <w:rsid w:val="00504D03"/>
    <w:rsid w:val="00506422"/>
    <w:rsid w:val="00506884"/>
    <w:rsid w:val="00506928"/>
    <w:rsid w:val="00506BFC"/>
    <w:rsid w:val="00506F37"/>
    <w:rsid w:val="0050704B"/>
    <w:rsid w:val="00507644"/>
    <w:rsid w:val="005077EF"/>
    <w:rsid w:val="005108F8"/>
    <w:rsid w:val="00510D80"/>
    <w:rsid w:val="0051110C"/>
    <w:rsid w:val="005112AE"/>
    <w:rsid w:val="00511AD5"/>
    <w:rsid w:val="00511DC7"/>
    <w:rsid w:val="00511E2E"/>
    <w:rsid w:val="0051228C"/>
    <w:rsid w:val="005126CF"/>
    <w:rsid w:val="00512C6B"/>
    <w:rsid w:val="00513349"/>
    <w:rsid w:val="005142C5"/>
    <w:rsid w:val="005143AB"/>
    <w:rsid w:val="00514BC9"/>
    <w:rsid w:val="00514D70"/>
    <w:rsid w:val="0051501B"/>
    <w:rsid w:val="005152B5"/>
    <w:rsid w:val="0051549A"/>
    <w:rsid w:val="00515686"/>
    <w:rsid w:val="00515886"/>
    <w:rsid w:val="00515D30"/>
    <w:rsid w:val="005160E3"/>
    <w:rsid w:val="00516DEE"/>
    <w:rsid w:val="00516F2C"/>
    <w:rsid w:val="005175FE"/>
    <w:rsid w:val="00520AFD"/>
    <w:rsid w:val="0052123C"/>
    <w:rsid w:val="00521260"/>
    <w:rsid w:val="00521287"/>
    <w:rsid w:val="00521319"/>
    <w:rsid w:val="00521D80"/>
    <w:rsid w:val="00522063"/>
    <w:rsid w:val="005224AE"/>
    <w:rsid w:val="00522933"/>
    <w:rsid w:val="00522BC8"/>
    <w:rsid w:val="00523145"/>
    <w:rsid w:val="00523212"/>
    <w:rsid w:val="005234E4"/>
    <w:rsid w:val="005236C1"/>
    <w:rsid w:val="0052391F"/>
    <w:rsid w:val="00523C28"/>
    <w:rsid w:val="00523DFC"/>
    <w:rsid w:val="0052430B"/>
    <w:rsid w:val="00524600"/>
    <w:rsid w:val="00525CC7"/>
    <w:rsid w:val="0052637D"/>
    <w:rsid w:val="00526DA2"/>
    <w:rsid w:val="00526EA6"/>
    <w:rsid w:val="00526F3C"/>
    <w:rsid w:val="00527DCC"/>
    <w:rsid w:val="00527E1A"/>
    <w:rsid w:val="00527F4E"/>
    <w:rsid w:val="005301CB"/>
    <w:rsid w:val="0053056E"/>
    <w:rsid w:val="00530C10"/>
    <w:rsid w:val="00530CCA"/>
    <w:rsid w:val="00531564"/>
    <w:rsid w:val="0053176B"/>
    <w:rsid w:val="005317B1"/>
    <w:rsid w:val="0053196F"/>
    <w:rsid w:val="00532D0A"/>
    <w:rsid w:val="00532FCE"/>
    <w:rsid w:val="0053373F"/>
    <w:rsid w:val="00534088"/>
    <w:rsid w:val="005341B3"/>
    <w:rsid w:val="00534BCC"/>
    <w:rsid w:val="00534C89"/>
    <w:rsid w:val="00534E51"/>
    <w:rsid w:val="00535674"/>
    <w:rsid w:val="00536F42"/>
    <w:rsid w:val="005370DD"/>
    <w:rsid w:val="00537182"/>
    <w:rsid w:val="00537627"/>
    <w:rsid w:val="005407E0"/>
    <w:rsid w:val="00540FA5"/>
    <w:rsid w:val="00541EDD"/>
    <w:rsid w:val="00542743"/>
    <w:rsid w:val="0054286C"/>
    <w:rsid w:val="00542927"/>
    <w:rsid w:val="00542C2D"/>
    <w:rsid w:val="00542CFD"/>
    <w:rsid w:val="005431B3"/>
    <w:rsid w:val="005434F8"/>
    <w:rsid w:val="0054368C"/>
    <w:rsid w:val="005440EC"/>
    <w:rsid w:val="00544EC2"/>
    <w:rsid w:val="005451FF"/>
    <w:rsid w:val="00545A6D"/>
    <w:rsid w:val="0054690A"/>
    <w:rsid w:val="00546BD6"/>
    <w:rsid w:val="00546D04"/>
    <w:rsid w:val="0054759E"/>
    <w:rsid w:val="005478BD"/>
    <w:rsid w:val="005479E3"/>
    <w:rsid w:val="00547E44"/>
    <w:rsid w:val="0055132C"/>
    <w:rsid w:val="0055173B"/>
    <w:rsid w:val="00551778"/>
    <w:rsid w:val="00551985"/>
    <w:rsid w:val="00551D0C"/>
    <w:rsid w:val="00551D2D"/>
    <w:rsid w:val="00551D3B"/>
    <w:rsid w:val="00552229"/>
    <w:rsid w:val="00552BD3"/>
    <w:rsid w:val="005532A0"/>
    <w:rsid w:val="00553426"/>
    <w:rsid w:val="00553A18"/>
    <w:rsid w:val="00553C1B"/>
    <w:rsid w:val="005543B3"/>
    <w:rsid w:val="005544D9"/>
    <w:rsid w:val="00555109"/>
    <w:rsid w:val="0055543D"/>
    <w:rsid w:val="00555627"/>
    <w:rsid w:val="005556D6"/>
    <w:rsid w:val="005560F1"/>
    <w:rsid w:val="00556B35"/>
    <w:rsid w:val="00557157"/>
    <w:rsid w:val="0055741A"/>
    <w:rsid w:val="00557876"/>
    <w:rsid w:val="00557B30"/>
    <w:rsid w:val="0056088A"/>
    <w:rsid w:val="005609A3"/>
    <w:rsid w:val="005611B7"/>
    <w:rsid w:val="005612A0"/>
    <w:rsid w:val="0056188F"/>
    <w:rsid w:val="005618D4"/>
    <w:rsid w:val="00561FF8"/>
    <w:rsid w:val="00562245"/>
    <w:rsid w:val="00562600"/>
    <w:rsid w:val="00562662"/>
    <w:rsid w:val="0056270B"/>
    <w:rsid w:val="005628A2"/>
    <w:rsid w:val="00562D2F"/>
    <w:rsid w:val="0056329A"/>
    <w:rsid w:val="005635DE"/>
    <w:rsid w:val="0056386F"/>
    <w:rsid w:val="00564022"/>
    <w:rsid w:val="005645E7"/>
    <w:rsid w:val="00564867"/>
    <w:rsid w:val="00565944"/>
    <w:rsid w:val="00565C79"/>
    <w:rsid w:val="00565DF0"/>
    <w:rsid w:val="0056696F"/>
    <w:rsid w:val="00566FDF"/>
    <w:rsid w:val="005670F2"/>
    <w:rsid w:val="00567332"/>
    <w:rsid w:val="005679E9"/>
    <w:rsid w:val="0057014A"/>
    <w:rsid w:val="00570419"/>
    <w:rsid w:val="005704D3"/>
    <w:rsid w:val="00570558"/>
    <w:rsid w:val="0057090E"/>
    <w:rsid w:val="00570AC2"/>
    <w:rsid w:val="005715C5"/>
    <w:rsid w:val="005715D3"/>
    <w:rsid w:val="00571646"/>
    <w:rsid w:val="00571849"/>
    <w:rsid w:val="0057199A"/>
    <w:rsid w:val="00571BE0"/>
    <w:rsid w:val="00571C55"/>
    <w:rsid w:val="00571C8B"/>
    <w:rsid w:val="00572269"/>
    <w:rsid w:val="0057244A"/>
    <w:rsid w:val="005725D9"/>
    <w:rsid w:val="00572E67"/>
    <w:rsid w:val="00572F26"/>
    <w:rsid w:val="00573806"/>
    <w:rsid w:val="00573CAF"/>
    <w:rsid w:val="005750C5"/>
    <w:rsid w:val="005752DE"/>
    <w:rsid w:val="00575D60"/>
    <w:rsid w:val="00575D8D"/>
    <w:rsid w:val="00575E84"/>
    <w:rsid w:val="00576022"/>
    <w:rsid w:val="0057646F"/>
    <w:rsid w:val="00576646"/>
    <w:rsid w:val="00576972"/>
    <w:rsid w:val="00576A9E"/>
    <w:rsid w:val="00576AE7"/>
    <w:rsid w:val="00576B0B"/>
    <w:rsid w:val="00576EC0"/>
    <w:rsid w:val="00577248"/>
    <w:rsid w:val="0057770E"/>
    <w:rsid w:val="005777E0"/>
    <w:rsid w:val="00580E53"/>
    <w:rsid w:val="00580E9E"/>
    <w:rsid w:val="00580FFA"/>
    <w:rsid w:val="005814ED"/>
    <w:rsid w:val="005816E4"/>
    <w:rsid w:val="0058216A"/>
    <w:rsid w:val="0058296D"/>
    <w:rsid w:val="00582E65"/>
    <w:rsid w:val="00582FCD"/>
    <w:rsid w:val="005830CE"/>
    <w:rsid w:val="005835BE"/>
    <w:rsid w:val="00583699"/>
    <w:rsid w:val="005837A6"/>
    <w:rsid w:val="0058381C"/>
    <w:rsid w:val="00583AF0"/>
    <w:rsid w:val="00583C0C"/>
    <w:rsid w:val="00583C82"/>
    <w:rsid w:val="00584516"/>
    <w:rsid w:val="005848BD"/>
    <w:rsid w:val="00585CDD"/>
    <w:rsid w:val="00585CF0"/>
    <w:rsid w:val="00585DD0"/>
    <w:rsid w:val="00586755"/>
    <w:rsid w:val="00586CC5"/>
    <w:rsid w:val="00586CD4"/>
    <w:rsid w:val="00587058"/>
    <w:rsid w:val="005874A2"/>
    <w:rsid w:val="00587D21"/>
    <w:rsid w:val="00591957"/>
    <w:rsid w:val="0059201A"/>
    <w:rsid w:val="00592198"/>
    <w:rsid w:val="005921C7"/>
    <w:rsid w:val="00592C3D"/>
    <w:rsid w:val="005931CE"/>
    <w:rsid w:val="00593274"/>
    <w:rsid w:val="005932C1"/>
    <w:rsid w:val="00593875"/>
    <w:rsid w:val="00594709"/>
    <w:rsid w:val="00594E4C"/>
    <w:rsid w:val="005950D2"/>
    <w:rsid w:val="00595517"/>
    <w:rsid w:val="0059608D"/>
    <w:rsid w:val="005960CB"/>
    <w:rsid w:val="00596575"/>
    <w:rsid w:val="00597BF9"/>
    <w:rsid w:val="00597CF9"/>
    <w:rsid w:val="00597DFA"/>
    <w:rsid w:val="005A0C11"/>
    <w:rsid w:val="005A0CC0"/>
    <w:rsid w:val="005A0D35"/>
    <w:rsid w:val="005A0EA3"/>
    <w:rsid w:val="005A12F0"/>
    <w:rsid w:val="005A1AE0"/>
    <w:rsid w:val="005A1CE2"/>
    <w:rsid w:val="005A222B"/>
    <w:rsid w:val="005A2816"/>
    <w:rsid w:val="005A29FD"/>
    <w:rsid w:val="005A309A"/>
    <w:rsid w:val="005A3143"/>
    <w:rsid w:val="005A373D"/>
    <w:rsid w:val="005A39BC"/>
    <w:rsid w:val="005A44C5"/>
    <w:rsid w:val="005A45A1"/>
    <w:rsid w:val="005A4879"/>
    <w:rsid w:val="005A552D"/>
    <w:rsid w:val="005A5729"/>
    <w:rsid w:val="005A5933"/>
    <w:rsid w:val="005A59C7"/>
    <w:rsid w:val="005A6263"/>
    <w:rsid w:val="005A62F7"/>
    <w:rsid w:val="005A65F8"/>
    <w:rsid w:val="005A6C0C"/>
    <w:rsid w:val="005A6ED8"/>
    <w:rsid w:val="005A7313"/>
    <w:rsid w:val="005A7576"/>
    <w:rsid w:val="005A76C2"/>
    <w:rsid w:val="005A78B1"/>
    <w:rsid w:val="005A7E95"/>
    <w:rsid w:val="005A7F93"/>
    <w:rsid w:val="005B0033"/>
    <w:rsid w:val="005B0066"/>
    <w:rsid w:val="005B0323"/>
    <w:rsid w:val="005B0B58"/>
    <w:rsid w:val="005B159E"/>
    <w:rsid w:val="005B15D9"/>
    <w:rsid w:val="005B1601"/>
    <w:rsid w:val="005B18B6"/>
    <w:rsid w:val="005B1FBF"/>
    <w:rsid w:val="005B2148"/>
    <w:rsid w:val="005B281E"/>
    <w:rsid w:val="005B2E16"/>
    <w:rsid w:val="005B2FF4"/>
    <w:rsid w:val="005B3715"/>
    <w:rsid w:val="005B38B3"/>
    <w:rsid w:val="005B3AF0"/>
    <w:rsid w:val="005B3B4D"/>
    <w:rsid w:val="005B3F5E"/>
    <w:rsid w:val="005B4789"/>
    <w:rsid w:val="005B4E53"/>
    <w:rsid w:val="005B5169"/>
    <w:rsid w:val="005B5451"/>
    <w:rsid w:val="005B5484"/>
    <w:rsid w:val="005B566B"/>
    <w:rsid w:val="005B5732"/>
    <w:rsid w:val="005B5857"/>
    <w:rsid w:val="005B5A3F"/>
    <w:rsid w:val="005B6035"/>
    <w:rsid w:val="005B683E"/>
    <w:rsid w:val="005B754A"/>
    <w:rsid w:val="005B7C40"/>
    <w:rsid w:val="005C00B7"/>
    <w:rsid w:val="005C018D"/>
    <w:rsid w:val="005C03D6"/>
    <w:rsid w:val="005C0986"/>
    <w:rsid w:val="005C111D"/>
    <w:rsid w:val="005C19C4"/>
    <w:rsid w:val="005C1A58"/>
    <w:rsid w:val="005C1B83"/>
    <w:rsid w:val="005C2376"/>
    <w:rsid w:val="005C25FF"/>
    <w:rsid w:val="005C2D55"/>
    <w:rsid w:val="005C3142"/>
    <w:rsid w:val="005C346B"/>
    <w:rsid w:val="005C3E76"/>
    <w:rsid w:val="005C46EB"/>
    <w:rsid w:val="005C4E0F"/>
    <w:rsid w:val="005C50B3"/>
    <w:rsid w:val="005C53A5"/>
    <w:rsid w:val="005C5ABC"/>
    <w:rsid w:val="005C625F"/>
    <w:rsid w:val="005C65AC"/>
    <w:rsid w:val="005C665B"/>
    <w:rsid w:val="005D0260"/>
    <w:rsid w:val="005D044D"/>
    <w:rsid w:val="005D0A46"/>
    <w:rsid w:val="005D0ABD"/>
    <w:rsid w:val="005D18AD"/>
    <w:rsid w:val="005D1A01"/>
    <w:rsid w:val="005D26B4"/>
    <w:rsid w:val="005D2D4C"/>
    <w:rsid w:val="005D31C3"/>
    <w:rsid w:val="005D3416"/>
    <w:rsid w:val="005D3AB5"/>
    <w:rsid w:val="005D3E16"/>
    <w:rsid w:val="005D4379"/>
    <w:rsid w:val="005D5458"/>
    <w:rsid w:val="005D5874"/>
    <w:rsid w:val="005D5A89"/>
    <w:rsid w:val="005D5AFF"/>
    <w:rsid w:val="005D6268"/>
    <w:rsid w:val="005D641D"/>
    <w:rsid w:val="005D6726"/>
    <w:rsid w:val="005D6DB5"/>
    <w:rsid w:val="005D6DEC"/>
    <w:rsid w:val="005D6E8A"/>
    <w:rsid w:val="005D712C"/>
    <w:rsid w:val="005D728E"/>
    <w:rsid w:val="005D7374"/>
    <w:rsid w:val="005D7A73"/>
    <w:rsid w:val="005D7CE5"/>
    <w:rsid w:val="005E01DF"/>
    <w:rsid w:val="005E020B"/>
    <w:rsid w:val="005E02E5"/>
    <w:rsid w:val="005E0390"/>
    <w:rsid w:val="005E063E"/>
    <w:rsid w:val="005E0FEB"/>
    <w:rsid w:val="005E1615"/>
    <w:rsid w:val="005E1995"/>
    <w:rsid w:val="005E1AAC"/>
    <w:rsid w:val="005E1B6C"/>
    <w:rsid w:val="005E1DB8"/>
    <w:rsid w:val="005E1FAB"/>
    <w:rsid w:val="005E22E7"/>
    <w:rsid w:val="005E269B"/>
    <w:rsid w:val="005E283C"/>
    <w:rsid w:val="005E3559"/>
    <w:rsid w:val="005E362A"/>
    <w:rsid w:val="005E446F"/>
    <w:rsid w:val="005E565E"/>
    <w:rsid w:val="005E5950"/>
    <w:rsid w:val="005E5F9D"/>
    <w:rsid w:val="005E630B"/>
    <w:rsid w:val="005E690A"/>
    <w:rsid w:val="005E6CBC"/>
    <w:rsid w:val="005E7187"/>
    <w:rsid w:val="005E72FF"/>
    <w:rsid w:val="005E73C0"/>
    <w:rsid w:val="005E759E"/>
    <w:rsid w:val="005E771B"/>
    <w:rsid w:val="005E7E1B"/>
    <w:rsid w:val="005F0468"/>
    <w:rsid w:val="005F057A"/>
    <w:rsid w:val="005F067C"/>
    <w:rsid w:val="005F07ED"/>
    <w:rsid w:val="005F12B8"/>
    <w:rsid w:val="005F139F"/>
    <w:rsid w:val="005F16F7"/>
    <w:rsid w:val="005F1AAE"/>
    <w:rsid w:val="005F1ABC"/>
    <w:rsid w:val="005F1CEA"/>
    <w:rsid w:val="005F2052"/>
    <w:rsid w:val="005F22CD"/>
    <w:rsid w:val="005F2378"/>
    <w:rsid w:val="005F25D1"/>
    <w:rsid w:val="005F2706"/>
    <w:rsid w:val="005F2752"/>
    <w:rsid w:val="005F281B"/>
    <w:rsid w:val="005F2D90"/>
    <w:rsid w:val="005F3033"/>
    <w:rsid w:val="005F31FE"/>
    <w:rsid w:val="005F33AB"/>
    <w:rsid w:val="005F37F2"/>
    <w:rsid w:val="005F3AE7"/>
    <w:rsid w:val="005F3CF8"/>
    <w:rsid w:val="005F4C85"/>
    <w:rsid w:val="005F4CBA"/>
    <w:rsid w:val="005F4F4E"/>
    <w:rsid w:val="005F5460"/>
    <w:rsid w:val="005F59A7"/>
    <w:rsid w:val="005F5FD8"/>
    <w:rsid w:val="005F6350"/>
    <w:rsid w:val="005F65E5"/>
    <w:rsid w:val="005F6829"/>
    <w:rsid w:val="005F6886"/>
    <w:rsid w:val="005F6A8F"/>
    <w:rsid w:val="005F6AB3"/>
    <w:rsid w:val="005F6BB7"/>
    <w:rsid w:val="005F7588"/>
    <w:rsid w:val="00600C84"/>
    <w:rsid w:val="00600C92"/>
    <w:rsid w:val="00600D55"/>
    <w:rsid w:val="00600F3B"/>
    <w:rsid w:val="00600FE4"/>
    <w:rsid w:val="0060157F"/>
    <w:rsid w:val="0060166F"/>
    <w:rsid w:val="006018E2"/>
    <w:rsid w:val="00602603"/>
    <w:rsid w:val="006028D3"/>
    <w:rsid w:val="00603253"/>
    <w:rsid w:val="0060341E"/>
    <w:rsid w:val="00603551"/>
    <w:rsid w:val="00603863"/>
    <w:rsid w:val="00603B9C"/>
    <w:rsid w:val="00603DB9"/>
    <w:rsid w:val="00604C0C"/>
    <w:rsid w:val="0060512E"/>
    <w:rsid w:val="0060526B"/>
    <w:rsid w:val="0060542E"/>
    <w:rsid w:val="00605AEA"/>
    <w:rsid w:val="00605C92"/>
    <w:rsid w:val="00605C99"/>
    <w:rsid w:val="00605E6C"/>
    <w:rsid w:val="0060608E"/>
    <w:rsid w:val="00606CD0"/>
    <w:rsid w:val="00606D4D"/>
    <w:rsid w:val="00606FBA"/>
    <w:rsid w:val="006070E2"/>
    <w:rsid w:val="00607118"/>
    <w:rsid w:val="00607669"/>
    <w:rsid w:val="006076F4"/>
    <w:rsid w:val="00607AFD"/>
    <w:rsid w:val="00607DAB"/>
    <w:rsid w:val="00610D60"/>
    <w:rsid w:val="00611147"/>
    <w:rsid w:val="0061154F"/>
    <w:rsid w:val="006115D9"/>
    <w:rsid w:val="00611B12"/>
    <w:rsid w:val="00611C6E"/>
    <w:rsid w:val="00612303"/>
    <w:rsid w:val="00612A9A"/>
    <w:rsid w:val="00612F6D"/>
    <w:rsid w:val="00612F97"/>
    <w:rsid w:val="00612F9F"/>
    <w:rsid w:val="0061345D"/>
    <w:rsid w:val="006137E9"/>
    <w:rsid w:val="00613927"/>
    <w:rsid w:val="00613C0C"/>
    <w:rsid w:val="00613EAC"/>
    <w:rsid w:val="00614466"/>
    <w:rsid w:val="00614679"/>
    <w:rsid w:val="00614C23"/>
    <w:rsid w:val="0061549B"/>
    <w:rsid w:val="00615B0F"/>
    <w:rsid w:val="00615FA7"/>
    <w:rsid w:val="00616802"/>
    <w:rsid w:val="00616FF3"/>
    <w:rsid w:val="0061729A"/>
    <w:rsid w:val="00617458"/>
    <w:rsid w:val="006174A2"/>
    <w:rsid w:val="00617E12"/>
    <w:rsid w:val="00617FB5"/>
    <w:rsid w:val="0062035C"/>
    <w:rsid w:val="0062079A"/>
    <w:rsid w:val="006209B8"/>
    <w:rsid w:val="00620C25"/>
    <w:rsid w:val="00620FDC"/>
    <w:rsid w:val="00621477"/>
    <w:rsid w:val="00621763"/>
    <w:rsid w:val="00621ADA"/>
    <w:rsid w:val="00621B33"/>
    <w:rsid w:val="00621D78"/>
    <w:rsid w:val="00621F9E"/>
    <w:rsid w:val="006229E2"/>
    <w:rsid w:val="00622B71"/>
    <w:rsid w:val="006231DF"/>
    <w:rsid w:val="006235AF"/>
    <w:rsid w:val="00623705"/>
    <w:rsid w:val="00623909"/>
    <w:rsid w:val="00623CCC"/>
    <w:rsid w:val="00623F7B"/>
    <w:rsid w:val="00624029"/>
    <w:rsid w:val="00624440"/>
    <w:rsid w:val="006244E8"/>
    <w:rsid w:val="0062496D"/>
    <w:rsid w:val="00624BD4"/>
    <w:rsid w:val="00625995"/>
    <w:rsid w:val="00625BE1"/>
    <w:rsid w:val="006273F4"/>
    <w:rsid w:val="00627A84"/>
    <w:rsid w:val="00630F14"/>
    <w:rsid w:val="0063116E"/>
    <w:rsid w:val="0063158F"/>
    <w:rsid w:val="00631802"/>
    <w:rsid w:val="00631D6B"/>
    <w:rsid w:val="00632090"/>
    <w:rsid w:val="00632183"/>
    <w:rsid w:val="00632E9D"/>
    <w:rsid w:val="00632F2E"/>
    <w:rsid w:val="00633011"/>
    <w:rsid w:val="006330A1"/>
    <w:rsid w:val="00633319"/>
    <w:rsid w:val="006336CF"/>
    <w:rsid w:val="006337A7"/>
    <w:rsid w:val="00633A5C"/>
    <w:rsid w:val="0063437B"/>
    <w:rsid w:val="0063463C"/>
    <w:rsid w:val="00634733"/>
    <w:rsid w:val="0063479F"/>
    <w:rsid w:val="006348A9"/>
    <w:rsid w:val="0063494E"/>
    <w:rsid w:val="00634E6E"/>
    <w:rsid w:val="006353F0"/>
    <w:rsid w:val="006357B5"/>
    <w:rsid w:val="006359DC"/>
    <w:rsid w:val="006364A1"/>
    <w:rsid w:val="00636649"/>
    <w:rsid w:val="00636652"/>
    <w:rsid w:val="0063678E"/>
    <w:rsid w:val="0063777A"/>
    <w:rsid w:val="00637BFD"/>
    <w:rsid w:val="00637C5C"/>
    <w:rsid w:val="00637C74"/>
    <w:rsid w:val="006401B0"/>
    <w:rsid w:val="00640573"/>
    <w:rsid w:val="006405DA"/>
    <w:rsid w:val="00640718"/>
    <w:rsid w:val="00640A57"/>
    <w:rsid w:val="00640D19"/>
    <w:rsid w:val="0064132A"/>
    <w:rsid w:val="00641717"/>
    <w:rsid w:val="00641910"/>
    <w:rsid w:val="006419A3"/>
    <w:rsid w:val="00641B64"/>
    <w:rsid w:val="00641C05"/>
    <w:rsid w:val="00641C4E"/>
    <w:rsid w:val="00641DA3"/>
    <w:rsid w:val="00641DD2"/>
    <w:rsid w:val="00641FB3"/>
    <w:rsid w:val="00644277"/>
    <w:rsid w:val="0064428E"/>
    <w:rsid w:val="0064434C"/>
    <w:rsid w:val="0064497E"/>
    <w:rsid w:val="00644A66"/>
    <w:rsid w:val="00644CE8"/>
    <w:rsid w:val="006459B4"/>
    <w:rsid w:val="00645E31"/>
    <w:rsid w:val="00646B43"/>
    <w:rsid w:val="00646FBB"/>
    <w:rsid w:val="00647083"/>
    <w:rsid w:val="006471CC"/>
    <w:rsid w:val="006472FE"/>
    <w:rsid w:val="00647A29"/>
    <w:rsid w:val="006501FF"/>
    <w:rsid w:val="0065079F"/>
    <w:rsid w:val="00650CAA"/>
    <w:rsid w:val="006512BC"/>
    <w:rsid w:val="00651D91"/>
    <w:rsid w:val="006520B3"/>
    <w:rsid w:val="00652118"/>
    <w:rsid w:val="0065218C"/>
    <w:rsid w:val="006528E9"/>
    <w:rsid w:val="00652A28"/>
    <w:rsid w:val="006530FE"/>
    <w:rsid w:val="006536E4"/>
    <w:rsid w:val="0065379F"/>
    <w:rsid w:val="00654406"/>
    <w:rsid w:val="0065444E"/>
    <w:rsid w:val="0065457E"/>
    <w:rsid w:val="0065604C"/>
    <w:rsid w:val="00656188"/>
    <w:rsid w:val="00656978"/>
    <w:rsid w:val="00656F3B"/>
    <w:rsid w:val="0065715A"/>
    <w:rsid w:val="00657219"/>
    <w:rsid w:val="0065794C"/>
    <w:rsid w:val="00657FDB"/>
    <w:rsid w:val="006602A1"/>
    <w:rsid w:val="006607E5"/>
    <w:rsid w:val="00660AF6"/>
    <w:rsid w:val="00660C79"/>
    <w:rsid w:val="00660D2F"/>
    <w:rsid w:val="00660DEE"/>
    <w:rsid w:val="006610F1"/>
    <w:rsid w:val="00661A4C"/>
    <w:rsid w:val="00661A95"/>
    <w:rsid w:val="00661BE2"/>
    <w:rsid w:val="00661C6B"/>
    <w:rsid w:val="00662589"/>
    <w:rsid w:val="00662604"/>
    <w:rsid w:val="00662910"/>
    <w:rsid w:val="00662D3E"/>
    <w:rsid w:val="00662D82"/>
    <w:rsid w:val="0066345F"/>
    <w:rsid w:val="00663903"/>
    <w:rsid w:val="00663E18"/>
    <w:rsid w:val="00664336"/>
    <w:rsid w:val="00664742"/>
    <w:rsid w:val="006647C6"/>
    <w:rsid w:val="0066499C"/>
    <w:rsid w:val="006658AE"/>
    <w:rsid w:val="00665A54"/>
    <w:rsid w:val="006661D2"/>
    <w:rsid w:val="00666356"/>
    <w:rsid w:val="006664EF"/>
    <w:rsid w:val="006669B7"/>
    <w:rsid w:val="00666CF3"/>
    <w:rsid w:val="006674C0"/>
    <w:rsid w:val="00667BE3"/>
    <w:rsid w:val="00667F08"/>
    <w:rsid w:val="00667FEB"/>
    <w:rsid w:val="006700F4"/>
    <w:rsid w:val="00670E68"/>
    <w:rsid w:val="00671004"/>
    <w:rsid w:val="006722B1"/>
    <w:rsid w:val="00672480"/>
    <w:rsid w:val="00672646"/>
    <w:rsid w:val="00672AA3"/>
    <w:rsid w:val="00672B20"/>
    <w:rsid w:val="00672F09"/>
    <w:rsid w:val="0067313A"/>
    <w:rsid w:val="006734AA"/>
    <w:rsid w:val="00674E42"/>
    <w:rsid w:val="0067562B"/>
    <w:rsid w:val="00675D86"/>
    <w:rsid w:val="00675DD5"/>
    <w:rsid w:val="00675FA0"/>
    <w:rsid w:val="0067618B"/>
    <w:rsid w:val="00676563"/>
    <w:rsid w:val="006768A9"/>
    <w:rsid w:val="006771FD"/>
    <w:rsid w:val="00677480"/>
    <w:rsid w:val="00677C8A"/>
    <w:rsid w:val="00680236"/>
    <w:rsid w:val="0068074D"/>
    <w:rsid w:val="00680AE4"/>
    <w:rsid w:val="00680B02"/>
    <w:rsid w:val="00680DB3"/>
    <w:rsid w:val="00681118"/>
    <w:rsid w:val="006813F8"/>
    <w:rsid w:val="00681D26"/>
    <w:rsid w:val="00681F4D"/>
    <w:rsid w:val="00682112"/>
    <w:rsid w:val="00682372"/>
    <w:rsid w:val="006824E2"/>
    <w:rsid w:val="00682A5D"/>
    <w:rsid w:val="00682BA6"/>
    <w:rsid w:val="00682EDB"/>
    <w:rsid w:val="00683542"/>
    <w:rsid w:val="006835A3"/>
    <w:rsid w:val="00683EAF"/>
    <w:rsid w:val="00684A63"/>
    <w:rsid w:val="00685093"/>
    <w:rsid w:val="00685BDE"/>
    <w:rsid w:val="00686320"/>
    <w:rsid w:val="00686631"/>
    <w:rsid w:val="00686924"/>
    <w:rsid w:val="00686957"/>
    <w:rsid w:val="006872BA"/>
    <w:rsid w:val="0068775E"/>
    <w:rsid w:val="006878DE"/>
    <w:rsid w:val="00687CBF"/>
    <w:rsid w:val="00687D2B"/>
    <w:rsid w:val="00687F09"/>
    <w:rsid w:val="0069061F"/>
    <w:rsid w:val="00690795"/>
    <w:rsid w:val="0069120E"/>
    <w:rsid w:val="00691648"/>
    <w:rsid w:val="006917D7"/>
    <w:rsid w:val="006918E2"/>
    <w:rsid w:val="00691CB6"/>
    <w:rsid w:val="00692109"/>
    <w:rsid w:val="00692408"/>
    <w:rsid w:val="006925A2"/>
    <w:rsid w:val="00693480"/>
    <w:rsid w:val="00693826"/>
    <w:rsid w:val="006939C7"/>
    <w:rsid w:val="00693D40"/>
    <w:rsid w:val="00693E38"/>
    <w:rsid w:val="00694094"/>
    <w:rsid w:val="0069411C"/>
    <w:rsid w:val="0069434C"/>
    <w:rsid w:val="006949D7"/>
    <w:rsid w:val="00694D6B"/>
    <w:rsid w:val="00694F44"/>
    <w:rsid w:val="00696304"/>
    <w:rsid w:val="0069670B"/>
    <w:rsid w:val="00696EF9"/>
    <w:rsid w:val="00696F51"/>
    <w:rsid w:val="006974F5"/>
    <w:rsid w:val="006979A5"/>
    <w:rsid w:val="006A016F"/>
    <w:rsid w:val="006A0CCB"/>
    <w:rsid w:val="006A0DDE"/>
    <w:rsid w:val="006A0DF7"/>
    <w:rsid w:val="006A11D2"/>
    <w:rsid w:val="006A13CA"/>
    <w:rsid w:val="006A2006"/>
    <w:rsid w:val="006A2281"/>
    <w:rsid w:val="006A24C6"/>
    <w:rsid w:val="006A27C9"/>
    <w:rsid w:val="006A2AA2"/>
    <w:rsid w:val="006A3363"/>
    <w:rsid w:val="006A33CB"/>
    <w:rsid w:val="006A4091"/>
    <w:rsid w:val="006A4321"/>
    <w:rsid w:val="006A43D9"/>
    <w:rsid w:val="006A4A28"/>
    <w:rsid w:val="006A4E5A"/>
    <w:rsid w:val="006A59BA"/>
    <w:rsid w:val="006A6B86"/>
    <w:rsid w:val="006A6B99"/>
    <w:rsid w:val="006A6BCE"/>
    <w:rsid w:val="006A6BE8"/>
    <w:rsid w:val="006A7E5F"/>
    <w:rsid w:val="006B023E"/>
    <w:rsid w:val="006B06A2"/>
    <w:rsid w:val="006B1C49"/>
    <w:rsid w:val="006B20B8"/>
    <w:rsid w:val="006B231A"/>
    <w:rsid w:val="006B2347"/>
    <w:rsid w:val="006B2505"/>
    <w:rsid w:val="006B261B"/>
    <w:rsid w:val="006B2868"/>
    <w:rsid w:val="006B2C90"/>
    <w:rsid w:val="006B3569"/>
    <w:rsid w:val="006B35E6"/>
    <w:rsid w:val="006B3BFB"/>
    <w:rsid w:val="006B3D39"/>
    <w:rsid w:val="006B3D44"/>
    <w:rsid w:val="006B465A"/>
    <w:rsid w:val="006B495E"/>
    <w:rsid w:val="006B49DD"/>
    <w:rsid w:val="006B53F1"/>
    <w:rsid w:val="006B5F86"/>
    <w:rsid w:val="006B6151"/>
    <w:rsid w:val="006B63AC"/>
    <w:rsid w:val="006B6479"/>
    <w:rsid w:val="006B6BB6"/>
    <w:rsid w:val="006B6BC6"/>
    <w:rsid w:val="006B6DD0"/>
    <w:rsid w:val="006B6E91"/>
    <w:rsid w:val="006B7012"/>
    <w:rsid w:val="006B726F"/>
    <w:rsid w:val="006B7519"/>
    <w:rsid w:val="006C0399"/>
    <w:rsid w:val="006C040D"/>
    <w:rsid w:val="006C08CA"/>
    <w:rsid w:val="006C0F35"/>
    <w:rsid w:val="006C0FC9"/>
    <w:rsid w:val="006C1161"/>
    <w:rsid w:val="006C1C80"/>
    <w:rsid w:val="006C2789"/>
    <w:rsid w:val="006C2A8E"/>
    <w:rsid w:val="006C3255"/>
    <w:rsid w:val="006C32AB"/>
    <w:rsid w:val="006C3F26"/>
    <w:rsid w:val="006C423C"/>
    <w:rsid w:val="006C4363"/>
    <w:rsid w:val="006C4493"/>
    <w:rsid w:val="006C50CC"/>
    <w:rsid w:val="006C5228"/>
    <w:rsid w:val="006C52E5"/>
    <w:rsid w:val="006C54C1"/>
    <w:rsid w:val="006C5B08"/>
    <w:rsid w:val="006C63D0"/>
    <w:rsid w:val="006C6A4C"/>
    <w:rsid w:val="006C6FCD"/>
    <w:rsid w:val="006C7385"/>
    <w:rsid w:val="006C787A"/>
    <w:rsid w:val="006C7FF4"/>
    <w:rsid w:val="006D02A0"/>
    <w:rsid w:val="006D080C"/>
    <w:rsid w:val="006D0D17"/>
    <w:rsid w:val="006D0DE3"/>
    <w:rsid w:val="006D1017"/>
    <w:rsid w:val="006D151A"/>
    <w:rsid w:val="006D1F43"/>
    <w:rsid w:val="006D231E"/>
    <w:rsid w:val="006D30E7"/>
    <w:rsid w:val="006D3C7D"/>
    <w:rsid w:val="006D42CF"/>
    <w:rsid w:val="006D460A"/>
    <w:rsid w:val="006D4659"/>
    <w:rsid w:val="006D4A8E"/>
    <w:rsid w:val="006D5D5F"/>
    <w:rsid w:val="006D65B4"/>
    <w:rsid w:val="006D68FB"/>
    <w:rsid w:val="006D7430"/>
    <w:rsid w:val="006D7A94"/>
    <w:rsid w:val="006D7AEE"/>
    <w:rsid w:val="006E06A3"/>
    <w:rsid w:val="006E0CDC"/>
    <w:rsid w:val="006E0F5E"/>
    <w:rsid w:val="006E1A21"/>
    <w:rsid w:val="006E1C3D"/>
    <w:rsid w:val="006E2121"/>
    <w:rsid w:val="006E221B"/>
    <w:rsid w:val="006E2868"/>
    <w:rsid w:val="006E29AA"/>
    <w:rsid w:val="006E29FB"/>
    <w:rsid w:val="006E2A40"/>
    <w:rsid w:val="006E2A78"/>
    <w:rsid w:val="006E2BC5"/>
    <w:rsid w:val="006E2D88"/>
    <w:rsid w:val="006E2D97"/>
    <w:rsid w:val="006E3A7A"/>
    <w:rsid w:val="006E4943"/>
    <w:rsid w:val="006E4CDA"/>
    <w:rsid w:val="006E57FE"/>
    <w:rsid w:val="006E5EE7"/>
    <w:rsid w:val="006E6305"/>
    <w:rsid w:val="006E7453"/>
    <w:rsid w:val="006E786A"/>
    <w:rsid w:val="006E7D82"/>
    <w:rsid w:val="006F0364"/>
    <w:rsid w:val="006F048F"/>
    <w:rsid w:val="006F054C"/>
    <w:rsid w:val="006F1A32"/>
    <w:rsid w:val="006F1CBB"/>
    <w:rsid w:val="006F242C"/>
    <w:rsid w:val="006F256C"/>
    <w:rsid w:val="006F29F5"/>
    <w:rsid w:val="006F306C"/>
    <w:rsid w:val="006F4021"/>
    <w:rsid w:val="006F4581"/>
    <w:rsid w:val="006F4631"/>
    <w:rsid w:val="006F4C88"/>
    <w:rsid w:val="006F63A5"/>
    <w:rsid w:val="006F6EAE"/>
    <w:rsid w:val="00701234"/>
    <w:rsid w:val="0070142B"/>
    <w:rsid w:val="0070276E"/>
    <w:rsid w:val="007027B6"/>
    <w:rsid w:val="007029D6"/>
    <w:rsid w:val="00702DC7"/>
    <w:rsid w:val="00702F8F"/>
    <w:rsid w:val="00703A86"/>
    <w:rsid w:val="007045D6"/>
    <w:rsid w:val="00704A80"/>
    <w:rsid w:val="00705E9B"/>
    <w:rsid w:val="007061E0"/>
    <w:rsid w:val="00706B0E"/>
    <w:rsid w:val="00706FC2"/>
    <w:rsid w:val="007073D3"/>
    <w:rsid w:val="007079FC"/>
    <w:rsid w:val="00707C67"/>
    <w:rsid w:val="00707E18"/>
    <w:rsid w:val="00707E4C"/>
    <w:rsid w:val="00710360"/>
    <w:rsid w:val="007108C8"/>
    <w:rsid w:val="00710C99"/>
    <w:rsid w:val="00711A36"/>
    <w:rsid w:val="00711A48"/>
    <w:rsid w:val="00711AFC"/>
    <w:rsid w:val="00712316"/>
    <w:rsid w:val="007125D3"/>
    <w:rsid w:val="00712A62"/>
    <w:rsid w:val="007133E4"/>
    <w:rsid w:val="007140B6"/>
    <w:rsid w:val="00714814"/>
    <w:rsid w:val="00714C26"/>
    <w:rsid w:val="0071529C"/>
    <w:rsid w:val="00716232"/>
    <w:rsid w:val="007166D6"/>
    <w:rsid w:val="00716DF6"/>
    <w:rsid w:val="007170DA"/>
    <w:rsid w:val="007172AD"/>
    <w:rsid w:val="00717546"/>
    <w:rsid w:val="0072024B"/>
    <w:rsid w:val="00720801"/>
    <w:rsid w:val="00720C1D"/>
    <w:rsid w:val="007229B0"/>
    <w:rsid w:val="00722B1B"/>
    <w:rsid w:val="007236AD"/>
    <w:rsid w:val="007238E4"/>
    <w:rsid w:val="0072416F"/>
    <w:rsid w:val="00724358"/>
    <w:rsid w:val="007243C9"/>
    <w:rsid w:val="00724429"/>
    <w:rsid w:val="00724849"/>
    <w:rsid w:val="007253F8"/>
    <w:rsid w:val="00725B78"/>
    <w:rsid w:val="00725D70"/>
    <w:rsid w:val="007262B5"/>
    <w:rsid w:val="007265BF"/>
    <w:rsid w:val="00726C0C"/>
    <w:rsid w:val="00726FAF"/>
    <w:rsid w:val="007271A5"/>
    <w:rsid w:val="007278DC"/>
    <w:rsid w:val="00727C94"/>
    <w:rsid w:val="0073008A"/>
    <w:rsid w:val="007302F0"/>
    <w:rsid w:val="007317B2"/>
    <w:rsid w:val="00731ADB"/>
    <w:rsid w:val="00731B0A"/>
    <w:rsid w:val="00731BB1"/>
    <w:rsid w:val="00731EAE"/>
    <w:rsid w:val="007328F4"/>
    <w:rsid w:val="00732EDF"/>
    <w:rsid w:val="00733073"/>
    <w:rsid w:val="0073308C"/>
    <w:rsid w:val="00733360"/>
    <w:rsid w:val="007346F9"/>
    <w:rsid w:val="00734C17"/>
    <w:rsid w:val="00735033"/>
    <w:rsid w:val="007351D9"/>
    <w:rsid w:val="00735328"/>
    <w:rsid w:val="00735589"/>
    <w:rsid w:val="007362E3"/>
    <w:rsid w:val="0073685B"/>
    <w:rsid w:val="00736B6C"/>
    <w:rsid w:val="007372E6"/>
    <w:rsid w:val="007378CE"/>
    <w:rsid w:val="007400DB"/>
    <w:rsid w:val="00740219"/>
    <w:rsid w:val="00740716"/>
    <w:rsid w:val="00740B07"/>
    <w:rsid w:val="00741A96"/>
    <w:rsid w:val="0074254C"/>
    <w:rsid w:val="007428D9"/>
    <w:rsid w:val="00742A24"/>
    <w:rsid w:val="00742FCD"/>
    <w:rsid w:val="007430E4"/>
    <w:rsid w:val="007433E7"/>
    <w:rsid w:val="0074362F"/>
    <w:rsid w:val="00743B08"/>
    <w:rsid w:val="00743E6C"/>
    <w:rsid w:val="007443FD"/>
    <w:rsid w:val="007446E2"/>
    <w:rsid w:val="007449BF"/>
    <w:rsid w:val="007451BA"/>
    <w:rsid w:val="00745546"/>
    <w:rsid w:val="0074587C"/>
    <w:rsid w:val="00745EC0"/>
    <w:rsid w:val="007461E1"/>
    <w:rsid w:val="007463FE"/>
    <w:rsid w:val="00746951"/>
    <w:rsid w:val="007469A5"/>
    <w:rsid w:val="00746BC0"/>
    <w:rsid w:val="00747ECD"/>
    <w:rsid w:val="007502BC"/>
    <w:rsid w:val="007503C7"/>
    <w:rsid w:val="00750420"/>
    <w:rsid w:val="007507D8"/>
    <w:rsid w:val="00750807"/>
    <w:rsid w:val="00750CED"/>
    <w:rsid w:val="00750EFD"/>
    <w:rsid w:val="007510B4"/>
    <w:rsid w:val="007512E6"/>
    <w:rsid w:val="007513FE"/>
    <w:rsid w:val="00751482"/>
    <w:rsid w:val="00751851"/>
    <w:rsid w:val="00752142"/>
    <w:rsid w:val="007523F9"/>
    <w:rsid w:val="00752C0E"/>
    <w:rsid w:val="00752D07"/>
    <w:rsid w:val="00752EC4"/>
    <w:rsid w:val="007533A9"/>
    <w:rsid w:val="0075357E"/>
    <w:rsid w:val="00753789"/>
    <w:rsid w:val="007539E9"/>
    <w:rsid w:val="00753B29"/>
    <w:rsid w:val="0075442E"/>
    <w:rsid w:val="0075489A"/>
    <w:rsid w:val="007549DF"/>
    <w:rsid w:val="007551F7"/>
    <w:rsid w:val="00755280"/>
    <w:rsid w:val="007556CC"/>
    <w:rsid w:val="00755DF8"/>
    <w:rsid w:val="00757009"/>
    <w:rsid w:val="007573E8"/>
    <w:rsid w:val="0075768B"/>
    <w:rsid w:val="007576D2"/>
    <w:rsid w:val="00757BDD"/>
    <w:rsid w:val="007606AD"/>
    <w:rsid w:val="00760C4E"/>
    <w:rsid w:val="00760F9E"/>
    <w:rsid w:val="00761137"/>
    <w:rsid w:val="00761429"/>
    <w:rsid w:val="00761517"/>
    <w:rsid w:val="007616E6"/>
    <w:rsid w:val="00761885"/>
    <w:rsid w:val="00761A98"/>
    <w:rsid w:val="00761CA4"/>
    <w:rsid w:val="007627BE"/>
    <w:rsid w:val="00762A57"/>
    <w:rsid w:val="00763017"/>
    <w:rsid w:val="007630A5"/>
    <w:rsid w:val="0076364B"/>
    <w:rsid w:val="00763954"/>
    <w:rsid w:val="007639D2"/>
    <w:rsid w:val="00763B49"/>
    <w:rsid w:val="00764144"/>
    <w:rsid w:val="0076433B"/>
    <w:rsid w:val="007644CD"/>
    <w:rsid w:val="00764AE3"/>
    <w:rsid w:val="00764F03"/>
    <w:rsid w:val="0076560F"/>
    <w:rsid w:val="00765A02"/>
    <w:rsid w:val="00765B1A"/>
    <w:rsid w:val="00765DC1"/>
    <w:rsid w:val="00766027"/>
    <w:rsid w:val="00766296"/>
    <w:rsid w:val="00766976"/>
    <w:rsid w:val="0076701D"/>
    <w:rsid w:val="007672AD"/>
    <w:rsid w:val="0076740B"/>
    <w:rsid w:val="00767581"/>
    <w:rsid w:val="00767C31"/>
    <w:rsid w:val="00770605"/>
    <w:rsid w:val="00770747"/>
    <w:rsid w:val="00770799"/>
    <w:rsid w:val="00770C09"/>
    <w:rsid w:val="00770C27"/>
    <w:rsid w:val="0077101D"/>
    <w:rsid w:val="0077149B"/>
    <w:rsid w:val="00772957"/>
    <w:rsid w:val="00772A00"/>
    <w:rsid w:val="00772C6D"/>
    <w:rsid w:val="007733D1"/>
    <w:rsid w:val="00773905"/>
    <w:rsid w:val="007739DD"/>
    <w:rsid w:val="00773A21"/>
    <w:rsid w:val="00773AEB"/>
    <w:rsid w:val="00773B1E"/>
    <w:rsid w:val="00773B21"/>
    <w:rsid w:val="007748F8"/>
    <w:rsid w:val="00775C6C"/>
    <w:rsid w:val="00776275"/>
    <w:rsid w:val="00776527"/>
    <w:rsid w:val="00776A29"/>
    <w:rsid w:val="00777335"/>
    <w:rsid w:val="00777E13"/>
    <w:rsid w:val="0078088E"/>
    <w:rsid w:val="007809A9"/>
    <w:rsid w:val="00780C8E"/>
    <w:rsid w:val="00781244"/>
    <w:rsid w:val="007821EB"/>
    <w:rsid w:val="007827FD"/>
    <w:rsid w:val="007829B9"/>
    <w:rsid w:val="00782B03"/>
    <w:rsid w:val="00782B6A"/>
    <w:rsid w:val="00783761"/>
    <w:rsid w:val="00783A98"/>
    <w:rsid w:val="00783E68"/>
    <w:rsid w:val="0078411C"/>
    <w:rsid w:val="007843F2"/>
    <w:rsid w:val="007846FA"/>
    <w:rsid w:val="0078502B"/>
    <w:rsid w:val="0078526E"/>
    <w:rsid w:val="007852FC"/>
    <w:rsid w:val="007855BD"/>
    <w:rsid w:val="007856FB"/>
    <w:rsid w:val="00785A1A"/>
    <w:rsid w:val="00785A9F"/>
    <w:rsid w:val="00785AA6"/>
    <w:rsid w:val="00786AAF"/>
    <w:rsid w:val="00786D4A"/>
    <w:rsid w:val="00786F2A"/>
    <w:rsid w:val="00787964"/>
    <w:rsid w:val="00787EF8"/>
    <w:rsid w:val="0079058E"/>
    <w:rsid w:val="00790609"/>
    <w:rsid w:val="007909F9"/>
    <w:rsid w:val="00790BFD"/>
    <w:rsid w:val="00790DF4"/>
    <w:rsid w:val="00791077"/>
    <w:rsid w:val="0079172B"/>
    <w:rsid w:val="00791BFC"/>
    <w:rsid w:val="00792282"/>
    <w:rsid w:val="007925DF"/>
    <w:rsid w:val="00792659"/>
    <w:rsid w:val="007926CA"/>
    <w:rsid w:val="00792B31"/>
    <w:rsid w:val="00792CC5"/>
    <w:rsid w:val="0079330C"/>
    <w:rsid w:val="0079352B"/>
    <w:rsid w:val="00794088"/>
    <w:rsid w:val="007940CA"/>
    <w:rsid w:val="007943B1"/>
    <w:rsid w:val="007943D7"/>
    <w:rsid w:val="007948CB"/>
    <w:rsid w:val="007948D3"/>
    <w:rsid w:val="00794D82"/>
    <w:rsid w:val="00795203"/>
    <w:rsid w:val="007953DF"/>
    <w:rsid w:val="007962E1"/>
    <w:rsid w:val="0079630D"/>
    <w:rsid w:val="0079665B"/>
    <w:rsid w:val="00796C4C"/>
    <w:rsid w:val="00796FF5"/>
    <w:rsid w:val="00797287"/>
    <w:rsid w:val="00797358"/>
    <w:rsid w:val="007973C0"/>
    <w:rsid w:val="007978D9"/>
    <w:rsid w:val="00797ED8"/>
    <w:rsid w:val="007A05EB"/>
    <w:rsid w:val="007A05F7"/>
    <w:rsid w:val="007A08AA"/>
    <w:rsid w:val="007A0A12"/>
    <w:rsid w:val="007A132D"/>
    <w:rsid w:val="007A1345"/>
    <w:rsid w:val="007A22C7"/>
    <w:rsid w:val="007A22EF"/>
    <w:rsid w:val="007A2B0D"/>
    <w:rsid w:val="007A2DDB"/>
    <w:rsid w:val="007A32A1"/>
    <w:rsid w:val="007A4CB0"/>
    <w:rsid w:val="007A4D63"/>
    <w:rsid w:val="007A551D"/>
    <w:rsid w:val="007A6025"/>
    <w:rsid w:val="007A6339"/>
    <w:rsid w:val="007A67A7"/>
    <w:rsid w:val="007A68C5"/>
    <w:rsid w:val="007A6A93"/>
    <w:rsid w:val="007A6FEF"/>
    <w:rsid w:val="007A70BA"/>
    <w:rsid w:val="007A7110"/>
    <w:rsid w:val="007A76C2"/>
    <w:rsid w:val="007B0094"/>
    <w:rsid w:val="007B041B"/>
    <w:rsid w:val="007B0A73"/>
    <w:rsid w:val="007B0D68"/>
    <w:rsid w:val="007B0F1B"/>
    <w:rsid w:val="007B1161"/>
    <w:rsid w:val="007B18C3"/>
    <w:rsid w:val="007B1E3C"/>
    <w:rsid w:val="007B1FFB"/>
    <w:rsid w:val="007B22DC"/>
    <w:rsid w:val="007B251D"/>
    <w:rsid w:val="007B28DA"/>
    <w:rsid w:val="007B29A3"/>
    <w:rsid w:val="007B2F7B"/>
    <w:rsid w:val="007B30EA"/>
    <w:rsid w:val="007B31C9"/>
    <w:rsid w:val="007B3533"/>
    <w:rsid w:val="007B3907"/>
    <w:rsid w:val="007B3993"/>
    <w:rsid w:val="007B3A58"/>
    <w:rsid w:val="007B4825"/>
    <w:rsid w:val="007B4BCF"/>
    <w:rsid w:val="007B4F58"/>
    <w:rsid w:val="007B51DE"/>
    <w:rsid w:val="007B528D"/>
    <w:rsid w:val="007B609A"/>
    <w:rsid w:val="007B60A2"/>
    <w:rsid w:val="007B63CA"/>
    <w:rsid w:val="007B6EF2"/>
    <w:rsid w:val="007B75B3"/>
    <w:rsid w:val="007B77D1"/>
    <w:rsid w:val="007B7A92"/>
    <w:rsid w:val="007B7B33"/>
    <w:rsid w:val="007B7BAF"/>
    <w:rsid w:val="007C07C7"/>
    <w:rsid w:val="007C0D12"/>
    <w:rsid w:val="007C107A"/>
    <w:rsid w:val="007C1CD9"/>
    <w:rsid w:val="007C1D6D"/>
    <w:rsid w:val="007C2557"/>
    <w:rsid w:val="007C311F"/>
    <w:rsid w:val="007C31AC"/>
    <w:rsid w:val="007C32EF"/>
    <w:rsid w:val="007C361D"/>
    <w:rsid w:val="007C3AC8"/>
    <w:rsid w:val="007C3BC5"/>
    <w:rsid w:val="007C3CFF"/>
    <w:rsid w:val="007C3EB1"/>
    <w:rsid w:val="007C41F2"/>
    <w:rsid w:val="007C4400"/>
    <w:rsid w:val="007C4501"/>
    <w:rsid w:val="007C4A83"/>
    <w:rsid w:val="007C4B84"/>
    <w:rsid w:val="007C4C82"/>
    <w:rsid w:val="007C5166"/>
    <w:rsid w:val="007C6B9E"/>
    <w:rsid w:val="007C6CEB"/>
    <w:rsid w:val="007C6EFB"/>
    <w:rsid w:val="007C70FF"/>
    <w:rsid w:val="007C7266"/>
    <w:rsid w:val="007C7512"/>
    <w:rsid w:val="007C7C25"/>
    <w:rsid w:val="007C7CD8"/>
    <w:rsid w:val="007C7E5F"/>
    <w:rsid w:val="007D004F"/>
    <w:rsid w:val="007D025A"/>
    <w:rsid w:val="007D035F"/>
    <w:rsid w:val="007D06B2"/>
    <w:rsid w:val="007D0B38"/>
    <w:rsid w:val="007D1640"/>
    <w:rsid w:val="007D17C8"/>
    <w:rsid w:val="007D19E7"/>
    <w:rsid w:val="007D1D26"/>
    <w:rsid w:val="007D24B6"/>
    <w:rsid w:val="007D2ACD"/>
    <w:rsid w:val="007D396C"/>
    <w:rsid w:val="007D42FA"/>
    <w:rsid w:val="007D4C7A"/>
    <w:rsid w:val="007D4E44"/>
    <w:rsid w:val="007D521B"/>
    <w:rsid w:val="007D5440"/>
    <w:rsid w:val="007D565E"/>
    <w:rsid w:val="007D5705"/>
    <w:rsid w:val="007D649B"/>
    <w:rsid w:val="007D69EB"/>
    <w:rsid w:val="007D69F7"/>
    <w:rsid w:val="007D6F7B"/>
    <w:rsid w:val="007D77AD"/>
    <w:rsid w:val="007D7CCA"/>
    <w:rsid w:val="007D7E59"/>
    <w:rsid w:val="007E128F"/>
    <w:rsid w:val="007E13AF"/>
    <w:rsid w:val="007E1AB6"/>
    <w:rsid w:val="007E2D1B"/>
    <w:rsid w:val="007E34EB"/>
    <w:rsid w:val="007E3FE0"/>
    <w:rsid w:val="007E4256"/>
    <w:rsid w:val="007E4971"/>
    <w:rsid w:val="007E5393"/>
    <w:rsid w:val="007E5475"/>
    <w:rsid w:val="007E5ED7"/>
    <w:rsid w:val="007E6975"/>
    <w:rsid w:val="007E69CF"/>
    <w:rsid w:val="007E6B9D"/>
    <w:rsid w:val="007E6C11"/>
    <w:rsid w:val="007E74D2"/>
    <w:rsid w:val="007E7BA5"/>
    <w:rsid w:val="007E7E81"/>
    <w:rsid w:val="007F07AC"/>
    <w:rsid w:val="007F09DC"/>
    <w:rsid w:val="007F0AB4"/>
    <w:rsid w:val="007F0D34"/>
    <w:rsid w:val="007F0E0A"/>
    <w:rsid w:val="007F1017"/>
    <w:rsid w:val="007F1072"/>
    <w:rsid w:val="007F1781"/>
    <w:rsid w:val="007F24C7"/>
    <w:rsid w:val="007F34F6"/>
    <w:rsid w:val="007F3818"/>
    <w:rsid w:val="007F3B89"/>
    <w:rsid w:val="007F3CB4"/>
    <w:rsid w:val="007F4A3F"/>
    <w:rsid w:val="007F4A61"/>
    <w:rsid w:val="007F4BAD"/>
    <w:rsid w:val="007F5255"/>
    <w:rsid w:val="007F53C7"/>
    <w:rsid w:val="007F54F7"/>
    <w:rsid w:val="007F56CC"/>
    <w:rsid w:val="007F5F34"/>
    <w:rsid w:val="007F61C2"/>
    <w:rsid w:val="007F72D2"/>
    <w:rsid w:val="007F750D"/>
    <w:rsid w:val="007F7A2C"/>
    <w:rsid w:val="007F7B0A"/>
    <w:rsid w:val="008001EF"/>
    <w:rsid w:val="0080076F"/>
    <w:rsid w:val="00801A14"/>
    <w:rsid w:val="00801B04"/>
    <w:rsid w:val="00801DDE"/>
    <w:rsid w:val="008022CC"/>
    <w:rsid w:val="00802BF9"/>
    <w:rsid w:val="00803ABA"/>
    <w:rsid w:val="008041DB"/>
    <w:rsid w:val="00805142"/>
    <w:rsid w:val="0080524C"/>
    <w:rsid w:val="0080566B"/>
    <w:rsid w:val="00805D58"/>
    <w:rsid w:val="00805DC5"/>
    <w:rsid w:val="00805FCE"/>
    <w:rsid w:val="008068D3"/>
    <w:rsid w:val="00806E63"/>
    <w:rsid w:val="008070A9"/>
    <w:rsid w:val="00807A35"/>
    <w:rsid w:val="00807A8B"/>
    <w:rsid w:val="00810CF3"/>
    <w:rsid w:val="00810D08"/>
    <w:rsid w:val="0081126E"/>
    <w:rsid w:val="00811383"/>
    <w:rsid w:val="008116DF"/>
    <w:rsid w:val="00811937"/>
    <w:rsid w:val="00811E24"/>
    <w:rsid w:val="00811F1A"/>
    <w:rsid w:val="00812149"/>
    <w:rsid w:val="00812651"/>
    <w:rsid w:val="00812C74"/>
    <w:rsid w:val="00812CAC"/>
    <w:rsid w:val="00813590"/>
    <w:rsid w:val="00813814"/>
    <w:rsid w:val="008139DB"/>
    <w:rsid w:val="00813A5A"/>
    <w:rsid w:val="00814641"/>
    <w:rsid w:val="00814734"/>
    <w:rsid w:val="00815184"/>
    <w:rsid w:val="0081573F"/>
    <w:rsid w:val="00816361"/>
    <w:rsid w:val="008166EF"/>
    <w:rsid w:val="00816C51"/>
    <w:rsid w:val="00816FEF"/>
    <w:rsid w:val="008174BD"/>
    <w:rsid w:val="0081773C"/>
    <w:rsid w:val="008204E8"/>
    <w:rsid w:val="0082053C"/>
    <w:rsid w:val="0082098D"/>
    <w:rsid w:val="00820A8C"/>
    <w:rsid w:val="00820B41"/>
    <w:rsid w:val="00821387"/>
    <w:rsid w:val="008213EF"/>
    <w:rsid w:val="008215B9"/>
    <w:rsid w:val="008215FB"/>
    <w:rsid w:val="00821961"/>
    <w:rsid w:val="00821B1A"/>
    <w:rsid w:val="00821CBC"/>
    <w:rsid w:val="00821FB7"/>
    <w:rsid w:val="00822060"/>
    <w:rsid w:val="008220CC"/>
    <w:rsid w:val="008229DE"/>
    <w:rsid w:val="00822B44"/>
    <w:rsid w:val="00823174"/>
    <w:rsid w:val="00823194"/>
    <w:rsid w:val="00823D16"/>
    <w:rsid w:val="00824593"/>
    <w:rsid w:val="00824F35"/>
    <w:rsid w:val="00825018"/>
    <w:rsid w:val="008250E1"/>
    <w:rsid w:val="00825641"/>
    <w:rsid w:val="00825751"/>
    <w:rsid w:val="00825E3C"/>
    <w:rsid w:val="008264EB"/>
    <w:rsid w:val="0082659F"/>
    <w:rsid w:val="008268CE"/>
    <w:rsid w:val="00826E5F"/>
    <w:rsid w:val="008271A6"/>
    <w:rsid w:val="00827C23"/>
    <w:rsid w:val="00827E0A"/>
    <w:rsid w:val="0083033E"/>
    <w:rsid w:val="00830A77"/>
    <w:rsid w:val="00830B7E"/>
    <w:rsid w:val="0083170D"/>
    <w:rsid w:val="008317F0"/>
    <w:rsid w:val="00831DD7"/>
    <w:rsid w:val="008322F5"/>
    <w:rsid w:val="008323BC"/>
    <w:rsid w:val="008324F1"/>
    <w:rsid w:val="00832A59"/>
    <w:rsid w:val="00832F34"/>
    <w:rsid w:val="00833B05"/>
    <w:rsid w:val="00834382"/>
    <w:rsid w:val="00834C07"/>
    <w:rsid w:val="008351CB"/>
    <w:rsid w:val="008352EC"/>
    <w:rsid w:val="008362B4"/>
    <w:rsid w:val="00837C33"/>
    <w:rsid w:val="008401AD"/>
    <w:rsid w:val="0084030A"/>
    <w:rsid w:val="0084044C"/>
    <w:rsid w:val="00840584"/>
    <w:rsid w:val="00840CA2"/>
    <w:rsid w:val="00840DFF"/>
    <w:rsid w:val="008412D2"/>
    <w:rsid w:val="00841954"/>
    <w:rsid w:val="008421D3"/>
    <w:rsid w:val="00842352"/>
    <w:rsid w:val="008423CD"/>
    <w:rsid w:val="008425AE"/>
    <w:rsid w:val="00842D31"/>
    <w:rsid w:val="00843075"/>
    <w:rsid w:val="0084374F"/>
    <w:rsid w:val="00843F14"/>
    <w:rsid w:val="00844A22"/>
    <w:rsid w:val="00846C9F"/>
    <w:rsid w:val="00847703"/>
    <w:rsid w:val="00847873"/>
    <w:rsid w:val="00847B8C"/>
    <w:rsid w:val="00847DF5"/>
    <w:rsid w:val="008507AE"/>
    <w:rsid w:val="0085080D"/>
    <w:rsid w:val="008508A1"/>
    <w:rsid w:val="00850CD0"/>
    <w:rsid w:val="00852023"/>
    <w:rsid w:val="00852289"/>
    <w:rsid w:val="0085231F"/>
    <w:rsid w:val="0085309D"/>
    <w:rsid w:val="0085315E"/>
    <w:rsid w:val="00853C87"/>
    <w:rsid w:val="00854B3C"/>
    <w:rsid w:val="00854C23"/>
    <w:rsid w:val="00855144"/>
    <w:rsid w:val="008556FA"/>
    <w:rsid w:val="00855BB2"/>
    <w:rsid w:val="00855E54"/>
    <w:rsid w:val="00855EF9"/>
    <w:rsid w:val="00856382"/>
    <w:rsid w:val="00856897"/>
    <w:rsid w:val="00856AAB"/>
    <w:rsid w:val="00856E9A"/>
    <w:rsid w:val="00857FF0"/>
    <w:rsid w:val="00860481"/>
    <w:rsid w:val="0086075D"/>
    <w:rsid w:val="008607D3"/>
    <w:rsid w:val="00860ED6"/>
    <w:rsid w:val="00861B40"/>
    <w:rsid w:val="00862502"/>
    <w:rsid w:val="00862CC1"/>
    <w:rsid w:val="00862DE3"/>
    <w:rsid w:val="00862EDA"/>
    <w:rsid w:val="00863623"/>
    <w:rsid w:val="008642A7"/>
    <w:rsid w:val="008643E6"/>
    <w:rsid w:val="00864679"/>
    <w:rsid w:val="008647FE"/>
    <w:rsid w:val="00864A9D"/>
    <w:rsid w:val="00864C5B"/>
    <w:rsid w:val="00864CBF"/>
    <w:rsid w:val="00864D58"/>
    <w:rsid w:val="00864E49"/>
    <w:rsid w:val="00864FAB"/>
    <w:rsid w:val="008656CB"/>
    <w:rsid w:val="00865BCA"/>
    <w:rsid w:val="008660D4"/>
    <w:rsid w:val="00866560"/>
    <w:rsid w:val="0086657F"/>
    <w:rsid w:val="00866E4A"/>
    <w:rsid w:val="008672B2"/>
    <w:rsid w:val="008673A2"/>
    <w:rsid w:val="00867705"/>
    <w:rsid w:val="008700A4"/>
    <w:rsid w:val="00870849"/>
    <w:rsid w:val="00871435"/>
    <w:rsid w:val="0087163A"/>
    <w:rsid w:val="00871A75"/>
    <w:rsid w:val="00871FA9"/>
    <w:rsid w:val="00872264"/>
    <w:rsid w:val="00872655"/>
    <w:rsid w:val="00872831"/>
    <w:rsid w:val="008728E9"/>
    <w:rsid w:val="0087311C"/>
    <w:rsid w:val="0087325F"/>
    <w:rsid w:val="00873C88"/>
    <w:rsid w:val="0087407B"/>
    <w:rsid w:val="00874131"/>
    <w:rsid w:val="008744D2"/>
    <w:rsid w:val="00874583"/>
    <w:rsid w:val="0087495F"/>
    <w:rsid w:val="00874D94"/>
    <w:rsid w:val="00875164"/>
    <w:rsid w:val="0087554C"/>
    <w:rsid w:val="00875A51"/>
    <w:rsid w:val="008761E5"/>
    <w:rsid w:val="0087719D"/>
    <w:rsid w:val="008776F4"/>
    <w:rsid w:val="00877B3E"/>
    <w:rsid w:val="00877F4B"/>
    <w:rsid w:val="008807FA"/>
    <w:rsid w:val="00880B61"/>
    <w:rsid w:val="00881392"/>
    <w:rsid w:val="00881FAF"/>
    <w:rsid w:val="0088264F"/>
    <w:rsid w:val="00882874"/>
    <w:rsid w:val="00882D28"/>
    <w:rsid w:val="00882E3C"/>
    <w:rsid w:val="00882F8C"/>
    <w:rsid w:val="0088308A"/>
    <w:rsid w:val="008830C3"/>
    <w:rsid w:val="0088355A"/>
    <w:rsid w:val="0088377E"/>
    <w:rsid w:val="00883787"/>
    <w:rsid w:val="0088392E"/>
    <w:rsid w:val="00883C16"/>
    <w:rsid w:val="00883C32"/>
    <w:rsid w:val="0088432D"/>
    <w:rsid w:val="008844A4"/>
    <w:rsid w:val="00884A04"/>
    <w:rsid w:val="00884C70"/>
    <w:rsid w:val="00884FDC"/>
    <w:rsid w:val="008855E4"/>
    <w:rsid w:val="008856CA"/>
    <w:rsid w:val="00885E7B"/>
    <w:rsid w:val="008862B1"/>
    <w:rsid w:val="008868FB"/>
    <w:rsid w:val="00886CD2"/>
    <w:rsid w:val="00886ECA"/>
    <w:rsid w:val="00886EFD"/>
    <w:rsid w:val="00887EEE"/>
    <w:rsid w:val="00890E2D"/>
    <w:rsid w:val="00891E6F"/>
    <w:rsid w:val="008924D8"/>
    <w:rsid w:val="0089275D"/>
    <w:rsid w:val="00892A36"/>
    <w:rsid w:val="00892F7E"/>
    <w:rsid w:val="00893239"/>
    <w:rsid w:val="008933D7"/>
    <w:rsid w:val="00893B3F"/>
    <w:rsid w:val="00893B79"/>
    <w:rsid w:val="00893CBA"/>
    <w:rsid w:val="00893DDA"/>
    <w:rsid w:val="0089420E"/>
    <w:rsid w:val="00894489"/>
    <w:rsid w:val="00894749"/>
    <w:rsid w:val="008947D9"/>
    <w:rsid w:val="00894CD6"/>
    <w:rsid w:val="00894E25"/>
    <w:rsid w:val="00894E69"/>
    <w:rsid w:val="008953B3"/>
    <w:rsid w:val="008962E5"/>
    <w:rsid w:val="008963A5"/>
    <w:rsid w:val="0089690F"/>
    <w:rsid w:val="00896C18"/>
    <w:rsid w:val="00896D5D"/>
    <w:rsid w:val="00897719"/>
    <w:rsid w:val="008979BA"/>
    <w:rsid w:val="008979DC"/>
    <w:rsid w:val="00897EE4"/>
    <w:rsid w:val="008A0530"/>
    <w:rsid w:val="008A06DC"/>
    <w:rsid w:val="008A07ED"/>
    <w:rsid w:val="008A121C"/>
    <w:rsid w:val="008A19A7"/>
    <w:rsid w:val="008A1E37"/>
    <w:rsid w:val="008A2B08"/>
    <w:rsid w:val="008A2CB6"/>
    <w:rsid w:val="008A3158"/>
    <w:rsid w:val="008A3363"/>
    <w:rsid w:val="008A3371"/>
    <w:rsid w:val="008A39E1"/>
    <w:rsid w:val="008A3C3E"/>
    <w:rsid w:val="008A4793"/>
    <w:rsid w:val="008A4829"/>
    <w:rsid w:val="008A49C9"/>
    <w:rsid w:val="008A4AD6"/>
    <w:rsid w:val="008A57ED"/>
    <w:rsid w:val="008A599E"/>
    <w:rsid w:val="008A6B5B"/>
    <w:rsid w:val="008A7116"/>
    <w:rsid w:val="008A7156"/>
    <w:rsid w:val="008A79DE"/>
    <w:rsid w:val="008B00B0"/>
    <w:rsid w:val="008B012E"/>
    <w:rsid w:val="008B0CED"/>
    <w:rsid w:val="008B0FB8"/>
    <w:rsid w:val="008B1037"/>
    <w:rsid w:val="008B1757"/>
    <w:rsid w:val="008B1871"/>
    <w:rsid w:val="008B1C33"/>
    <w:rsid w:val="008B2EF3"/>
    <w:rsid w:val="008B3476"/>
    <w:rsid w:val="008B3B23"/>
    <w:rsid w:val="008B40BF"/>
    <w:rsid w:val="008B41AF"/>
    <w:rsid w:val="008B4B30"/>
    <w:rsid w:val="008B4B6F"/>
    <w:rsid w:val="008B5102"/>
    <w:rsid w:val="008B521F"/>
    <w:rsid w:val="008B55AA"/>
    <w:rsid w:val="008B5638"/>
    <w:rsid w:val="008B59E9"/>
    <w:rsid w:val="008B68AD"/>
    <w:rsid w:val="008B6B52"/>
    <w:rsid w:val="008B6D63"/>
    <w:rsid w:val="008B6F92"/>
    <w:rsid w:val="008B775D"/>
    <w:rsid w:val="008B7992"/>
    <w:rsid w:val="008B7D7E"/>
    <w:rsid w:val="008C04C6"/>
    <w:rsid w:val="008C0D77"/>
    <w:rsid w:val="008C0EE7"/>
    <w:rsid w:val="008C1CA8"/>
    <w:rsid w:val="008C2335"/>
    <w:rsid w:val="008C2921"/>
    <w:rsid w:val="008C3623"/>
    <w:rsid w:val="008C36BB"/>
    <w:rsid w:val="008C3A2F"/>
    <w:rsid w:val="008C3C4C"/>
    <w:rsid w:val="008C43A4"/>
    <w:rsid w:val="008C451E"/>
    <w:rsid w:val="008C47DC"/>
    <w:rsid w:val="008C4E91"/>
    <w:rsid w:val="008C51AE"/>
    <w:rsid w:val="008C5610"/>
    <w:rsid w:val="008C5739"/>
    <w:rsid w:val="008C57F0"/>
    <w:rsid w:val="008C5805"/>
    <w:rsid w:val="008C5B34"/>
    <w:rsid w:val="008C70C6"/>
    <w:rsid w:val="008C719D"/>
    <w:rsid w:val="008C7282"/>
    <w:rsid w:val="008C7A4B"/>
    <w:rsid w:val="008C7C7C"/>
    <w:rsid w:val="008C7DD0"/>
    <w:rsid w:val="008C7ECB"/>
    <w:rsid w:val="008C7FD4"/>
    <w:rsid w:val="008D070E"/>
    <w:rsid w:val="008D113E"/>
    <w:rsid w:val="008D11CF"/>
    <w:rsid w:val="008D15E9"/>
    <w:rsid w:val="008D165C"/>
    <w:rsid w:val="008D31F8"/>
    <w:rsid w:val="008D3287"/>
    <w:rsid w:val="008D340A"/>
    <w:rsid w:val="008D3B86"/>
    <w:rsid w:val="008D43FD"/>
    <w:rsid w:val="008D4596"/>
    <w:rsid w:val="008D4755"/>
    <w:rsid w:val="008D491F"/>
    <w:rsid w:val="008D4C3D"/>
    <w:rsid w:val="008D4D6B"/>
    <w:rsid w:val="008D58C1"/>
    <w:rsid w:val="008D5924"/>
    <w:rsid w:val="008D655F"/>
    <w:rsid w:val="008D68A0"/>
    <w:rsid w:val="008D6FF0"/>
    <w:rsid w:val="008D7042"/>
    <w:rsid w:val="008D743C"/>
    <w:rsid w:val="008E0AA5"/>
    <w:rsid w:val="008E0D3C"/>
    <w:rsid w:val="008E0DBE"/>
    <w:rsid w:val="008E0E1C"/>
    <w:rsid w:val="008E1463"/>
    <w:rsid w:val="008E1B9E"/>
    <w:rsid w:val="008E1C8B"/>
    <w:rsid w:val="008E27B2"/>
    <w:rsid w:val="008E2CA0"/>
    <w:rsid w:val="008E3271"/>
    <w:rsid w:val="008E349D"/>
    <w:rsid w:val="008E36B9"/>
    <w:rsid w:val="008E3AA7"/>
    <w:rsid w:val="008E3C93"/>
    <w:rsid w:val="008E41AB"/>
    <w:rsid w:val="008E4FA3"/>
    <w:rsid w:val="008E50D0"/>
    <w:rsid w:val="008E51A6"/>
    <w:rsid w:val="008E546B"/>
    <w:rsid w:val="008E55AB"/>
    <w:rsid w:val="008E56FC"/>
    <w:rsid w:val="008E5D89"/>
    <w:rsid w:val="008E64A8"/>
    <w:rsid w:val="008E66D7"/>
    <w:rsid w:val="008E780D"/>
    <w:rsid w:val="008E7F2E"/>
    <w:rsid w:val="008F03ED"/>
    <w:rsid w:val="008F05D6"/>
    <w:rsid w:val="008F0A8F"/>
    <w:rsid w:val="008F0C77"/>
    <w:rsid w:val="008F1143"/>
    <w:rsid w:val="008F120A"/>
    <w:rsid w:val="008F213B"/>
    <w:rsid w:val="008F27E0"/>
    <w:rsid w:val="008F2B7E"/>
    <w:rsid w:val="008F2E0F"/>
    <w:rsid w:val="008F31BC"/>
    <w:rsid w:val="008F35D0"/>
    <w:rsid w:val="008F4699"/>
    <w:rsid w:val="008F48EB"/>
    <w:rsid w:val="008F4BCC"/>
    <w:rsid w:val="008F4C5E"/>
    <w:rsid w:val="008F4CA6"/>
    <w:rsid w:val="008F4F0B"/>
    <w:rsid w:val="008F50CB"/>
    <w:rsid w:val="008F53C2"/>
    <w:rsid w:val="008F54E6"/>
    <w:rsid w:val="008F5953"/>
    <w:rsid w:val="008F619F"/>
    <w:rsid w:val="008F648D"/>
    <w:rsid w:val="008F67E0"/>
    <w:rsid w:val="008F6FD8"/>
    <w:rsid w:val="008F74D2"/>
    <w:rsid w:val="008F750C"/>
    <w:rsid w:val="008F78AE"/>
    <w:rsid w:val="008F7D73"/>
    <w:rsid w:val="00900084"/>
    <w:rsid w:val="00900C93"/>
    <w:rsid w:val="009018CC"/>
    <w:rsid w:val="00901EA6"/>
    <w:rsid w:val="0090245F"/>
    <w:rsid w:val="0090272B"/>
    <w:rsid w:val="0090279B"/>
    <w:rsid w:val="00902D09"/>
    <w:rsid w:val="0090339A"/>
    <w:rsid w:val="00903411"/>
    <w:rsid w:val="00903460"/>
    <w:rsid w:val="00903560"/>
    <w:rsid w:val="009035D0"/>
    <w:rsid w:val="0090373B"/>
    <w:rsid w:val="009045C5"/>
    <w:rsid w:val="009046C4"/>
    <w:rsid w:val="00904752"/>
    <w:rsid w:val="0090494D"/>
    <w:rsid w:val="00905BCB"/>
    <w:rsid w:val="00905BCF"/>
    <w:rsid w:val="00905CC9"/>
    <w:rsid w:val="00905D86"/>
    <w:rsid w:val="009062A5"/>
    <w:rsid w:val="00906990"/>
    <w:rsid w:val="00906CB7"/>
    <w:rsid w:val="00907699"/>
    <w:rsid w:val="00910525"/>
    <w:rsid w:val="00910732"/>
    <w:rsid w:val="00910FA7"/>
    <w:rsid w:val="0091109B"/>
    <w:rsid w:val="00911272"/>
    <w:rsid w:val="00911339"/>
    <w:rsid w:val="00911A0E"/>
    <w:rsid w:val="00911CC1"/>
    <w:rsid w:val="009123B6"/>
    <w:rsid w:val="00912489"/>
    <w:rsid w:val="00912CFB"/>
    <w:rsid w:val="00912D24"/>
    <w:rsid w:val="009132EE"/>
    <w:rsid w:val="009135D6"/>
    <w:rsid w:val="00913772"/>
    <w:rsid w:val="00913CFA"/>
    <w:rsid w:val="00913D15"/>
    <w:rsid w:val="00913E0D"/>
    <w:rsid w:val="00914B13"/>
    <w:rsid w:val="00914C77"/>
    <w:rsid w:val="00915B99"/>
    <w:rsid w:val="00916968"/>
    <w:rsid w:val="00916987"/>
    <w:rsid w:val="00916D98"/>
    <w:rsid w:val="0091716D"/>
    <w:rsid w:val="009171FF"/>
    <w:rsid w:val="009173A1"/>
    <w:rsid w:val="0091740B"/>
    <w:rsid w:val="00920159"/>
    <w:rsid w:val="009201D8"/>
    <w:rsid w:val="009203F1"/>
    <w:rsid w:val="00920600"/>
    <w:rsid w:val="00921391"/>
    <w:rsid w:val="0092157C"/>
    <w:rsid w:val="009218A9"/>
    <w:rsid w:val="009219A5"/>
    <w:rsid w:val="00921AC9"/>
    <w:rsid w:val="00921ACB"/>
    <w:rsid w:val="00921AD7"/>
    <w:rsid w:val="00921F64"/>
    <w:rsid w:val="009221EB"/>
    <w:rsid w:val="00922941"/>
    <w:rsid w:val="009231A3"/>
    <w:rsid w:val="0092343F"/>
    <w:rsid w:val="0092369B"/>
    <w:rsid w:val="00923C3D"/>
    <w:rsid w:val="00923E80"/>
    <w:rsid w:val="00923EFF"/>
    <w:rsid w:val="00923FBE"/>
    <w:rsid w:val="009243FC"/>
    <w:rsid w:val="009251D7"/>
    <w:rsid w:val="00925827"/>
    <w:rsid w:val="00926083"/>
    <w:rsid w:val="00926ED7"/>
    <w:rsid w:val="009272EE"/>
    <w:rsid w:val="0092779E"/>
    <w:rsid w:val="00927870"/>
    <w:rsid w:val="00930703"/>
    <w:rsid w:val="009309E7"/>
    <w:rsid w:val="00930D4A"/>
    <w:rsid w:val="009313BA"/>
    <w:rsid w:val="009318DF"/>
    <w:rsid w:val="00931D33"/>
    <w:rsid w:val="0093206D"/>
    <w:rsid w:val="009324C9"/>
    <w:rsid w:val="00932A75"/>
    <w:rsid w:val="00932BD3"/>
    <w:rsid w:val="009330A6"/>
    <w:rsid w:val="00933A75"/>
    <w:rsid w:val="00933DAF"/>
    <w:rsid w:val="00934749"/>
    <w:rsid w:val="00934813"/>
    <w:rsid w:val="00934988"/>
    <w:rsid w:val="0093521A"/>
    <w:rsid w:val="00935355"/>
    <w:rsid w:val="00935A5E"/>
    <w:rsid w:val="0093607B"/>
    <w:rsid w:val="009362D1"/>
    <w:rsid w:val="009365A6"/>
    <w:rsid w:val="0093660A"/>
    <w:rsid w:val="009367B9"/>
    <w:rsid w:val="0093696A"/>
    <w:rsid w:val="00937089"/>
    <w:rsid w:val="00937261"/>
    <w:rsid w:val="0093784D"/>
    <w:rsid w:val="00937C03"/>
    <w:rsid w:val="00937C2B"/>
    <w:rsid w:val="0094012A"/>
    <w:rsid w:val="0094024A"/>
    <w:rsid w:val="00940BC9"/>
    <w:rsid w:val="00940D16"/>
    <w:rsid w:val="00940D9A"/>
    <w:rsid w:val="009412E9"/>
    <w:rsid w:val="00941326"/>
    <w:rsid w:val="009416C5"/>
    <w:rsid w:val="00941B50"/>
    <w:rsid w:val="00941C17"/>
    <w:rsid w:val="0094257E"/>
    <w:rsid w:val="00942693"/>
    <w:rsid w:val="00942F29"/>
    <w:rsid w:val="00943708"/>
    <w:rsid w:val="00944F8A"/>
    <w:rsid w:val="0094560D"/>
    <w:rsid w:val="0094566D"/>
    <w:rsid w:val="0094639E"/>
    <w:rsid w:val="00946DAD"/>
    <w:rsid w:val="00946E95"/>
    <w:rsid w:val="00947165"/>
    <w:rsid w:val="0094794C"/>
    <w:rsid w:val="00947BD1"/>
    <w:rsid w:val="00947ECD"/>
    <w:rsid w:val="00947ED3"/>
    <w:rsid w:val="009503E8"/>
    <w:rsid w:val="00950511"/>
    <w:rsid w:val="00950643"/>
    <w:rsid w:val="00950BA3"/>
    <w:rsid w:val="009510A2"/>
    <w:rsid w:val="00952029"/>
    <w:rsid w:val="009523AC"/>
    <w:rsid w:val="00952A66"/>
    <w:rsid w:val="00952B79"/>
    <w:rsid w:val="00953257"/>
    <w:rsid w:val="0095338E"/>
    <w:rsid w:val="009535C0"/>
    <w:rsid w:val="009536C2"/>
    <w:rsid w:val="009538B9"/>
    <w:rsid w:val="00953AE1"/>
    <w:rsid w:val="00953E60"/>
    <w:rsid w:val="00953F2E"/>
    <w:rsid w:val="0095412F"/>
    <w:rsid w:val="00954152"/>
    <w:rsid w:val="00954196"/>
    <w:rsid w:val="0095474C"/>
    <w:rsid w:val="00954845"/>
    <w:rsid w:val="00954C53"/>
    <w:rsid w:val="00954CAA"/>
    <w:rsid w:val="00954D6B"/>
    <w:rsid w:val="00954E58"/>
    <w:rsid w:val="00955BB9"/>
    <w:rsid w:val="009560FF"/>
    <w:rsid w:val="0095644C"/>
    <w:rsid w:val="00956BDC"/>
    <w:rsid w:val="00957C1A"/>
    <w:rsid w:val="00957D92"/>
    <w:rsid w:val="00960143"/>
    <w:rsid w:val="00960369"/>
    <w:rsid w:val="009604F4"/>
    <w:rsid w:val="00960710"/>
    <w:rsid w:val="009607F7"/>
    <w:rsid w:val="0096094B"/>
    <w:rsid w:val="00961BB9"/>
    <w:rsid w:val="0096244B"/>
    <w:rsid w:val="00962AF2"/>
    <w:rsid w:val="00962CB9"/>
    <w:rsid w:val="009641E3"/>
    <w:rsid w:val="00964312"/>
    <w:rsid w:val="0096491E"/>
    <w:rsid w:val="00965B8A"/>
    <w:rsid w:val="0096623A"/>
    <w:rsid w:val="009662AF"/>
    <w:rsid w:val="0096686B"/>
    <w:rsid w:val="009668D9"/>
    <w:rsid w:val="00966E68"/>
    <w:rsid w:val="0096703D"/>
    <w:rsid w:val="00967D0F"/>
    <w:rsid w:val="00970361"/>
    <w:rsid w:val="0097047F"/>
    <w:rsid w:val="0097071F"/>
    <w:rsid w:val="009710CC"/>
    <w:rsid w:val="009710D9"/>
    <w:rsid w:val="0097136F"/>
    <w:rsid w:val="009717AC"/>
    <w:rsid w:val="00971EDB"/>
    <w:rsid w:val="009724BC"/>
    <w:rsid w:val="00972AE6"/>
    <w:rsid w:val="00973335"/>
    <w:rsid w:val="009734B8"/>
    <w:rsid w:val="0097353A"/>
    <w:rsid w:val="009736B0"/>
    <w:rsid w:val="00973DEC"/>
    <w:rsid w:val="00974614"/>
    <w:rsid w:val="0097465E"/>
    <w:rsid w:val="009751C1"/>
    <w:rsid w:val="0097561E"/>
    <w:rsid w:val="0097584F"/>
    <w:rsid w:val="009759B0"/>
    <w:rsid w:val="00975CC5"/>
    <w:rsid w:val="00975DCA"/>
    <w:rsid w:val="00975ED3"/>
    <w:rsid w:val="00976104"/>
    <w:rsid w:val="00976DCC"/>
    <w:rsid w:val="00977094"/>
    <w:rsid w:val="009778E9"/>
    <w:rsid w:val="00977D64"/>
    <w:rsid w:val="009802D0"/>
    <w:rsid w:val="00980404"/>
    <w:rsid w:val="00980643"/>
    <w:rsid w:val="00980820"/>
    <w:rsid w:val="009811F1"/>
    <w:rsid w:val="00981400"/>
    <w:rsid w:val="00981F49"/>
    <w:rsid w:val="00982141"/>
    <w:rsid w:val="009825CD"/>
    <w:rsid w:val="0098262F"/>
    <w:rsid w:val="00982CB0"/>
    <w:rsid w:val="00982E11"/>
    <w:rsid w:val="0098350A"/>
    <w:rsid w:val="0098393F"/>
    <w:rsid w:val="00983A00"/>
    <w:rsid w:val="00983C98"/>
    <w:rsid w:val="00983E57"/>
    <w:rsid w:val="0098474F"/>
    <w:rsid w:val="00984B4A"/>
    <w:rsid w:val="009853AA"/>
    <w:rsid w:val="00985B50"/>
    <w:rsid w:val="00985DE2"/>
    <w:rsid w:val="00985F32"/>
    <w:rsid w:val="009863B6"/>
    <w:rsid w:val="0098675D"/>
    <w:rsid w:val="00986B2C"/>
    <w:rsid w:val="009879BF"/>
    <w:rsid w:val="00987A82"/>
    <w:rsid w:val="00987BA4"/>
    <w:rsid w:val="00987CEC"/>
    <w:rsid w:val="00987FEF"/>
    <w:rsid w:val="00990A40"/>
    <w:rsid w:val="00990ED6"/>
    <w:rsid w:val="009912BF"/>
    <w:rsid w:val="009917A4"/>
    <w:rsid w:val="009917F4"/>
    <w:rsid w:val="00991C24"/>
    <w:rsid w:val="00991DF8"/>
    <w:rsid w:val="00991FD5"/>
    <w:rsid w:val="009926E0"/>
    <w:rsid w:val="0099309D"/>
    <w:rsid w:val="0099398D"/>
    <w:rsid w:val="00994051"/>
    <w:rsid w:val="00994177"/>
    <w:rsid w:val="0099451E"/>
    <w:rsid w:val="00994543"/>
    <w:rsid w:val="00995E57"/>
    <w:rsid w:val="00996B1A"/>
    <w:rsid w:val="00996BA2"/>
    <w:rsid w:val="009A0586"/>
    <w:rsid w:val="009A0F15"/>
    <w:rsid w:val="009A12EE"/>
    <w:rsid w:val="009A18F6"/>
    <w:rsid w:val="009A2030"/>
    <w:rsid w:val="009A2DCC"/>
    <w:rsid w:val="009A2E35"/>
    <w:rsid w:val="009A2F88"/>
    <w:rsid w:val="009A3B09"/>
    <w:rsid w:val="009A3C2D"/>
    <w:rsid w:val="009A44AF"/>
    <w:rsid w:val="009A4D89"/>
    <w:rsid w:val="009A5189"/>
    <w:rsid w:val="009A522E"/>
    <w:rsid w:val="009A56E3"/>
    <w:rsid w:val="009A5ABC"/>
    <w:rsid w:val="009A5B9C"/>
    <w:rsid w:val="009A62DA"/>
    <w:rsid w:val="009A6673"/>
    <w:rsid w:val="009A6D1D"/>
    <w:rsid w:val="009A6EB9"/>
    <w:rsid w:val="009A701A"/>
    <w:rsid w:val="009A7072"/>
    <w:rsid w:val="009A72FD"/>
    <w:rsid w:val="009A732A"/>
    <w:rsid w:val="009A744D"/>
    <w:rsid w:val="009A7F10"/>
    <w:rsid w:val="009A7FE2"/>
    <w:rsid w:val="009B149E"/>
    <w:rsid w:val="009B190A"/>
    <w:rsid w:val="009B1A3A"/>
    <w:rsid w:val="009B1F8D"/>
    <w:rsid w:val="009B2047"/>
    <w:rsid w:val="009B2654"/>
    <w:rsid w:val="009B2F83"/>
    <w:rsid w:val="009B39CF"/>
    <w:rsid w:val="009B3A23"/>
    <w:rsid w:val="009B3E26"/>
    <w:rsid w:val="009B3E71"/>
    <w:rsid w:val="009B41F3"/>
    <w:rsid w:val="009B4793"/>
    <w:rsid w:val="009B47FC"/>
    <w:rsid w:val="009B535E"/>
    <w:rsid w:val="009B582A"/>
    <w:rsid w:val="009B59DB"/>
    <w:rsid w:val="009B5E7E"/>
    <w:rsid w:val="009B644D"/>
    <w:rsid w:val="009B682C"/>
    <w:rsid w:val="009B695B"/>
    <w:rsid w:val="009B6B03"/>
    <w:rsid w:val="009B7B1C"/>
    <w:rsid w:val="009C0090"/>
    <w:rsid w:val="009C02A7"/>
    <w:rsid w:val="009C03F2"/>
    <w:rsid w:val="009C085E"/>
    <w:rsid w:val="009C103A"/>
    <w:rsid w:val="009C1271"/>
    <w:rsid w:val="009C136A"/>
    <w:rsid w:val="009C1FE5"/>
    <w:rsid w:val="009C2BCC"/>
    <w:rsid w:val="009C328D"/>
    <w:rsid w:val="009C3449"/>
    <w:rsid w:val="009C34AA"/>
    <w:rsid w:val="009C3706"/>
    <w:rsid w:val="009C39A2"/>
    <w:rsid w:val="009C3A3A"/>
    <w:rsid w:val="009C3D3B"/>
    <w:rsid w:val="009C3E46"/>
    <w:rsid w:val="009C426B"/>
    <w:rsid w:val="009C6CEA"/>
    <w:rsid w:val="009C6D78"/>
    <w:rsid w:val="009C6DB2"/>
    <w:rsid w:val="009C7B85"/>
    <w:rsid w:val="009D0012"/>
    <w:rsid w:val="009D0254"/>
    <w:rsid w:val="009D0EE7"/>
    <w:rsid w:val="009D12AC"/>
    <w:rsid w:val="009D1A64"/>
    <w:rsid w:val="009D27E4"/>
    <w:rsid w:val="009D28E7"/>
    <w:rsid w:val="009D2A67"/>
    <w:rsid w:val="009D2A84"/>
    <w:rsid w:val="009D2E0D"/>
    <w:rsid w:val="009D2EB9"/>
    <w:rsid w:val="009D3A20"/>
    <w:rsid w:val="009D427D"/>
    <w:rsid w:val="009D4652"/>
    <w:rsid w:val="009D4F1C"/>
    <w:rsid w:val="009D5102"/>
    <w:rsid w:val="009D52CB"/>
    <w:rsid w:val="009D5B91"/>
    <w:rsid w:val="009D70E9"/>
    <w:rsid w:val="009D792E"/>
    <w:rsid w:val="009D7AF6"/>
    <w:rsid w:val="009D7BBB"/>
    <w:rsid w:val="009D7BF1"/>
    <w:rsid w:val="009E000D"/>
    <w:rsid w:val="009E01B4"/>
    <w:rsid w:val="009E098F"/>
    <w:rsid w:val="009E0DFE"/>
    <w:rsid w:val="009E13D7"/>
    <w:rsid w:val="009E13F8"/>
    <w:rsid w:val="009E15E2"/>
    <w:rsid w:val="009E1731"/>
    <w:rsid w:val="009E1BBA"/>
    <w:rsid w:val="009E28C1"/>
    <w:rsid w:val="009E2B2C"/>
    <w:rsid w:val="009E31F6"/>
    <w:rsid w:val="009E391B"/>
    <w:rsid w:val="009E3B18"/>
    <w:rsid w:val="009E41D4"/>
    <w:rsid w:val="009E4C07"/>
    <w:rsid w:val="009E4CE5"/>
    <w:rsid w:val="009E560F"/>
    <w:rsid w:val="009E57F9"/>
    <w:rsid w:val="009E5AEB"/>
    <w:rsid w:val="009E62EA"/>
    <w:rsid w:val="009E632B"/>
    <w:rsid w:val="009E6757"/>
    <w:rsid w:val="009E777F"/>
    <w:rsid w:val="009E77B2"/>
    <w:rsid w:val="009E7E9E"/>
    <w:rsid w:val="009E7ED3"/>
    <w:rsid w:val="009F038F"/>
    <w:rsid w:val="009F0BB2"/>
    <w:rsid w:val="009F0D54"/>
    <w:rsid w:val="009F0D8B"/>
    <w:rsid w:val="009F0F28"/>
    <w:rsid w:val="009F0F74"/>
    <w:rsid w:val="009F1211"/>
    <w:rsid w:val="009F1928"/>
    <w:rsid w:val="009F1DF1"/>
    <w:rsid w:val="009F1F49"/>
    <w:rsid w:val="009F29DE"/>
    <w:rsid w:val="009F2C47"/>
    <w:rsid w:val="009F2D4F"/>
    <w:rsid w:val="009F3E51"/>
    <w:rsid w:val="009F4AB6"/>
    <w:rsid w:val="009F5A8F"/>
    <w:rsid w:val="009F5CFD"/>
    <w:rsid w:val="009F6120"/>
    <w:rsid w:val="009F657D"/>
    <w:rsid w:val="009F6D8B"/>
    <w:rsid w:val="009F7245"/>
    <w:rsid w:val="009F7965"/>
    <w:rsid w:val="009F7A80"/>
    <w:rsid w:val="009F7E1D"/>
    <w:rsid w:val="00A004CF"/>
    <w:rsid w:val="00A00B91"/>
    <w:rsid w:val="00A00C63"/>
    <w:rsid w:val="00A00D76"/>
    <w:rsid w:val="00A00E21"/>
    <w:rsid w:val="00A010A5"/>
    <w:rsid w:val="00A01184"/>
    <w:rsid w:val="00A01449"/>
    <w:rsid w:val="00A01AE9"/>
    <w:rsid w:val="00A01C9B"/>
    <w:rsid w:val="00A01F40"/>
    <w:rsid w:val="00A01F9A"/>
    <w:rsid w:val="00A024CF"/>
    <w:rsid w:val="00A02B7A"/>
    <w:rsid w:val="00A02BBC"/>
    <w:rsid w:val="00A02C00"/>
    <w:rsid w:val="00A02EAF"/>
    <w:rsid w:val="00A033AF"/>
    <w:rsid w:val="00A037C2"/>
    <w:rsid w:val="00A03D43"/>
    <w:rsid w:val="00A04039"/>
    <w:rsid w:val="00A04380"/>
    <w:rsid w:val="00A04786"/>
    <w:rsid w:val="00A047FF"/>
    <w:rsid w:val="00A0484F"/>
    <w:rsid w:val="00A04988"/>
    <w:rsid w:val="00A0536A"/>
    <w:rsid w:val="00A05472"/>
    <w:rsid w:val="00A05710"/>
    <w:rsid w:val="00A05A6A"/>
    <w:rsid w:val="00A05C32"/>
    <w:rsid w:val="00A0613B"/>
    <w:rsid w:val="00A0653F"/>
    <w:rsid w:val="00A07089"/>
    <w:rsid w:val="00A075BA"/>
    <w:rsid w:val="00A07604"/>
    <w:rsid w:val="00A07F16"/>
    <w:rsid w:val="00A10492"/>
    <w:rsid w:val="00A10B55"/>
    <w:rsid w:val="00A10EB8"/>
    <w:rsid w:val="00A1104B"/>
    <w:rsid w:val="00A116E9"/>
    <w:rsid w:val="00A11CD0"/>
    <w:rsid w:val="00A11CDD"/>
    <w:rsid w:val="00A11EE7"/>
    <w:rsid w:val="00A12C02"/>
    <w:rsid w:val="00A1357A"/>
    <w:rsid w:val="00A13948"/>
    <w:rsid w:val="00A14082"/>
    <w:rsid w:val="00A141F5"/>
    <w:rsid w:val="00A147DA"/>
    <w:rsid w:val="00A14A1C"/>
    <w:rsid w:val="00A15040"/>
    <w:rsid w:val="00A1548E"/>
    <w:rsid w:val="00A1555B"/>
    <w:rsid w:val="00A155C5"/>
    <w:rsid w:val="00A15966"/>
    <w:rsid w:val="00A1686E"/>
    <w:rsid w:val="00A16AD8"/>
    <w:rsid w:val="00A16AE3"/>
    <w:rsid w:val="00A16EAC"/>
    <w:rsid w:val="00A1708E"/>
    <w:rsid w:val="00A17A6C"/>
    <w:rsid w:val="00A17B76"/>
    <w:rsid w:val="00A17DBC"/>
    <w:rsid w:val="00A200EF"/>
    <w:rsid w:val="00A2021E"/>
    <w:rsid w:val="00A20307"/>
    <w:rsid w:val="00A2116D"/>
    <w:rsid w:val="00A21A0C"/>
    <w:rsid w:val="00A21B01"/>
    <w:rsid w:val="00A21C95"/>
    <w:rsid w:val="00A21CF3"/>
    <w:rsid w:val="00A22751"/>
    <w:rsid w:val="00A22765"/>
    <w:rsid w:val="00A231A4"/>
    <w:rsid w:val="00A23721"/>
    <w:rsid w:val="00A23810"/>
    <w:rsid w:val="00A23A78"/>
    <w:rsid w:val="00A2429F"/>
    <w:rsid w:val="00A2438E"/>
    <w:rsid w:val="00A24424"/>
    <w:rsid w:val="00A24813"/>
    <w:rsid w:val="00A24C7A"/>
    <w:rsid w:val="00A24E1C"/>
    <w:rsid w:val="00A250E7"/>
    <w:rsid w:val="00A25A07"/>
    <w:rsid w:val="00A25CE5"/>
    <w:rsid w:val="00A27464"/>
    <w:rsid w:val="00A27504"/>
    <w:rsid w:val="00A275BF"/>
    <w:rsid w:val="00A276C3"/>
    <w:rsid w:val="00A27AEC"/>
    <w:rsid w:val="00A3003D"/>
    <w:rsid w:val="00A320DB"/>
    <w:rsid w:val="00A32178"/>
    <w:rsid w:val="00A322A1"/>
    <w:rsid w:val="00A325E2"/>
    <w:rsid w:val="00A33069"/>
    <w:rsid w:val="00A3338F"/>
    <w:rsid w:val="00A33390"/>
    <w:rsid w:val="00A334D6"/>
    <w:rsid w:val="00A33564"/>
    <w:rsid w:val="00A33943"/>
    <w:rsid w:val="00A33A7F"/>
    <w:rsid w:val="00A33B72"/>
    <w:rsid w:val="00A341C3"/>
    <w:rsid w:val="00A3440B"/>
    <w:rsid w:val="00A34D88"/>
    <w:rsid w:val="00A3501C"/>
    <w:rsid w:val="00A35064"/>
    <w:rsid w:val="00A352A5"/>
    <w:rsid w:val="00A35376"/>
    <w:rsid w:val="00A35D16"/>
    <w:rsid w:val="00A35DCB"/>
    <w:rsid w:val="00A36398"/>
    <w:rsid w:val="00A36D60"/>
    <w:rsid w:val="00A37152"/>
    <w:rsid w:val="00A37B15"/>
    <w:rsid w:val="00A37BCD"/>
    <w:rsid w:val="00A37C73"/>
    <w:rsid w:val="00A37CB0"/>
    <w:rsid w:val="00A403AC"/>
    <w:rsid w:val="00A404C4"/>
    <w:rsid w:val="00A40A05"/>
    <w:rsid w:val="00A40ED7"/>
    <w:rsid w:val="00A4155D"/>
    <w:rsid w:val="00A41689"/>
    <w:rsid w:val="00A41E41"/>
    <w:rsid w:val="00A41F62"/>
    <w:rsid w:val="00A41FBF"/>
    <w:rsid w:val="00A42592"/>
    <w:rsid w:val="00A42E4A"/>
    <w:rsid w:val="00A43549"/>
    <w:rsid w:val="00A43A2B"/>
    <w:rsid w:val="00A43B72"/>
    <w:rsid w:val="00A43C59"/>
    <w:rsid w:val="00A43D4B"/>
    <w:rsid w:val="00A441FD"/>
    <w:rsid w:val="00A44357"/>
    <w:rsid w:val="00A444CE"/>
    <w:rsid w:val="00A445C2"/>
    <w:rsid w:val="00A44C3A"/>
    <w:rsid w:val="00A4520B"/>
    <w:rsid w:val="00A45A0D"/>
    <w:rsid w:val="00A46001"/>
    <w:rsid w:val="00A46329"/>
    <w:rsid w:val="00A464BD"/>
    <w:rsid w:val="00A46B55"/>
    <w:rsid w:val="00A47092"/>
    <w:rsid w:val="00A47213"/>
    <w:rsid w:val="00A47236"/>
    <w:rsid w:val="00A4759C"/>
    <w:rsid w:val="00A509D9"/>
    <w:rsid w:val="00A50ECD"/>
    <w:rsid w:val="00A51284"/>
    <w:rsid w:val="00A516CB"/>
    <w:rsid w:val="00A518F3"/>
    <w:rsid w:val="00A52729"/>
    <w:rsid w:val="00A52736"/>
    <w:rsid w:val="00A533ED"/>
    <w:rsid w:val="00A53438"/>
    <w:rsid w:val="00A53675"/>
    <w:rsid w:val="00A537DC"/>
    <w:rsid w:val="00A53D4B"/>
    <w:rsid w:val="00A54972"/>
    <w:rsid w:val="00A54D6E"/>
    <w:rsid w:val="00A553C8"/>
    <w:rsid w:val="00A55A63"/>
    <w:rsid w:val="00A55FEC"/>
    <w:rsid w:val="00A56444"/>
    <w:rsid w:val="00A564D7"/>
    <w:rsid w:val="00A56B6A"/>
    <w:rsid w:val="00A572B9"/>
    <w:rsid w:val="00A578DC"/>
    <w:rsid w:val="00A6029E"/>
    <w:rsid w:val="00A60F75"/>
    <w:rsid w:val="00A619CE"/>
    <w:rsid w:val="00A61DD3"/>
    <w:rsid w:val="00A61EC3"/>
    <w:rsid w:val="00A621C8"/>
    <w:rsid w:val="00A62DA4"/>
    <w:rsid w:val="00A63C78"/>
    <w:rsid w:val="00A63CC1"/>
    <w:rsid w:val="00A640E2"/>
    <w:rsid w:val="00A64B5D"/>
    <w:rsid w:val="00A64BA6"/>
    <w:rsid w:val="00A64D65"/>
    <w:rsid w:val="00A65A1F"/>
    <w:rsid w:val="00A65E52"/>
    <w:rsid w:val="00A662B0"/>
    <w:rsid w:val="00A66838"/>
    <w:rsid w:val="00A66EF0"/>
    <w:rsid w:val="00A6725B"/>
    <w:rsid w:val="00A674B7"/>
    <w:rsid w:val="00A67931"/>
    <w:rsid w:val="00A70605"/>
    <w:rsid w:val="00A709D9"/>
    <w:rsid w:val="00A70C24"/>
    <w:rsid w:val="00A70F59"/>
    <w:rsid w:val="00A7107D"/>
    <w:rsid w:val="00A7189C"/>
    <w:rsid w:val="00A719AA"/>
    <w:rsid w:val="00A71BDD"/>
    <w:rsid w:val="00A730B8"/>
    <w:rsid w:val="00A73134"/>
    <w:rsid w:val="00A7365A"/>
    <w:rsid w:val="00A7369C"/>
    <w:rsid w:val="00A74ED6"/>
    <w:rsid w:val="00A75845"/>
    <w:rsid w:val="00A76001"/>
    <w:rsid w:val="00A7619B"/>
    <w:rsid w:val="00A76825"/>
    <w:rsid w:val="00A76F00"/>
    <w:rsid w:val="00A777B2"/>
    <w:rsid w:val="00A800DB"/>
    <w:rsid w:val="00A804EB"/>
    <w:rsid w:val="00A80687"/>
    <w:rsid w:val="00A809B2"/>
    <w:rsid w:val="00A81098"/>
    <w:rsid w:val="00A81714"/>
    <w:rsid w:val="00A825D4"/>
    <w:rsid w:val="00A828F6"/>
    <w:rsid w:val="00A82B73"/>
    <w:rsid w:val="00A82CA5"/>
    <w:rsid w:val="00A83144"/>
    <w:rsid w:val="00A83BCF"/>
    <w:rsid w:val="00A83FC9"/>
    <w:rsid w:val="00A844D0"/>
    <w:rsid w:val="00A84558"/>
    <w:rsid w:val="00A849BD"/>
    <w:rsid w:val="00A84C32"/>
    <w:rsid w:val="00A84E65"/>
    <w:rsid w:val="00A8510D"/>
    <w:rsid w:val="00A8553E"/>
    <w:rsid w:val="00A855EA"/>
    <w:rsid w:val="00A858B5"/>
    <w:rsid w:val="00A85E99"/>
    <w:rsid w:val="00A86E8B"/>
    <w:rsid w:val="00A87164"/>
    <w:rsid w:val="00A871A9"/>
    <w:rsid w:val="00A87C91"/>
    <w:rsid w:val="00A91270"/>
    <w:rsid w:val="00A93072"/>
    <w:rsid w:val="00A938BD"/>
    <w:rsid w:val="00A93953"/>
    <w:rsid w:val="00A93A36"/>
    <w:rsid w:val="00A93CB6"/>
    <w:rsid w:val="00A93EDA"/>
    <w:rsid w:val="00A94A19"/>
    <w:rsid w:val="00A95158"/>
    <w:rsid w:val="00A95283"/>
    <w:rsid w:val="00A958ED"/>
    <w:rsid w:val="00A959D8"/>
    <w:rsid w:val="00A95B1D"/>
    <w:rsid w:val="00A96758"/>
    <w:rsid w:val="00A96FA7"/>
    <w:rsid w:val="00A9740E"/>
    <w:rsid w:val="00A978C1"/>
    <w:rsid w:val="00A97FB3"/>
    <w:rsid w:val="00AA0526"/>
    <w:rsid w:val="00AA0D3C"/>
    <w:rsid w:val="00AA113D"/>
    <w:rsid w:val="00AA14A9"/>
    <w:rsid w:val="00AA2BDF"/>
    <w:rsid w:val="00AA2E81"/>
    <w:rsid w:val="00AA3460"/>
    <w:rsid w:val="00AA3BAE"/>
    <w:rsid w:val="00AA4A95"/>
    <w:rsid w:val="00AA4C7A"/>
    <w:rsid w:val="00AA4E21"/>
    <w:rsid w:val="00AA4E8C"/>
    <w:rsid w:val="00AA55A2"/>
    <w:rsid w:val="00AA59FD"/>
    <w:rsid w:val="00AA5A0B"/>
    <w:rsid w:val="00AA5CD9"/>
    <w:rsid w:val="00AA6397"/>
    <w:rsid w:val="00AA6BD5"/>
    <w:rsid w:val="00AA6BD8"/>
    <w:rsid w:val="00AA6C7D"/>
    <w:rsid w:val="00AA70A1"/>
    <w:rsid w:val="00AA70F9"/>
    <w:rsid w:val="00AA7163"/>
    <w:rsid w:val="00AA73EC"/>
    <w:rsid w:val="00AA7F83"/>
    <w:rsid w:val="00AA7FD6"/>
    <w:rsid w:val="00AB00CF"/>
    <w:rsid w:val="00AB0299"/>
    <w:rsid w:val="00AB042A"/>
    <w:rsid w:val="00AB06EB"/>
    <w:rsid w:val="00AB0F4D"/>
    <w:rsid w:val="00AB11AD"/>
    <w:rsid w:val="00AB1485"/>
    <w:rsid w:val="00AB19EF"/>
    <w:rsid w:val="00AB1A5A"/>
    <w:rsid w:val="00AB1FAA"/>
    <w:rsid w:val="00AB2061"/>
    <w:rsid w:val="00AB2495"/>
    <w:rsid w:val="00AB26C6"/>
    <w:rsid w:val="00AB2D34"/>
    <w:rsid w:val="00AB3322"/>
    <w:rsid w:val="00AB3430"/>
    <w:rsid w:val="00AB35BA"/>
    <w:rsid w:val="00AB35BE"/>
    <w:rsid w:val="00AB37B9"/>
    <w:rsid w:val="00AB3B46"/>
    <w:rsid w:val="00AB3DB7"/>
    <w:rsid w:val="00AB3F1D"/>
    <w:rsid w:val="00AB4A2E"/>
    <w:rsid w:val="00AB4AD1"/>
    <w:rsid w:val="00AB4C03"/>
    <w:rsid w:val="00AB5689"/>
    <w:rsid w:val="00AB5E07"/>
    <w:rsid w:val="00AB651C"/>
    <w:rsid w:val="00AB6BA2"/>
    <w:rsid w:val="00AB6FCA"/>
    <w:rsid w:val="00AB7263"/>
    <w:rsid w:val="00AB762F"/>
    <w:rsid w:val="00AB7C54"/>
    <w:rsid w:val="00AB7CFA"/>
    <w:rsid w:val="00AB7D7A"/>
    <w:rsid w:val="00AC05A6"/>
    <w:rsid w:val="00AC180F"/>
    <w:rsid w:val="00AC1BA2"/>
    <w:rsid w:val="00AC2038"/>
    <w:rsid w:val="00AC21A9"/>
    <w:rsid w:val="00AC22A1"/>
    <w:rsid w:val="00AC29BC"/>
    <w:rsid w:val="00AC33B0"/>
    <w:rsid w:val="00AC3AD2"/>
    <w:rsid w:val="00AC3E20"/>
    <w:rsid w:val="00AC49BE"/>
    <w:rsid w:val="00AC4D65"/>
    <w:rsid w:val="00AC4D68"/>
    <w:rsid w:val="00AC4F32"/>
    <w:rsid w:val="00AC518F"/>
    <w:rsid w:val="00AC5320"/>
    <w:rsid w:val="00AC58C7"/>
    <w:rsid w:val="00AC5AD6"/>
    <w:rsid w:val="00AC5B42"/>
    <w:rsid w:val="00AC5B48"/>
    <w:rsid w:val="00AD07F5"/>
    <w:rsid w:val="00AD0AEF"/>
    <w:rsid w:val="00AD0DD7"/>
    <w:rsid w:val="00AD1450"/>
    <w:rsid w:val="00AD15DC"/>
    <w:rsid w:val="00AD15E8"/>
    <w:rsid w:val="00AD1C9A"/>
    <w:rsid w:val="00AD22D0"/>
    <w:rsid w:val="00AD2B2D"/>
    <w:rsid w:val="00AD2D6C"/>
    <w:rsid w:val="00AD2DE0"/>
    <w:rsid w:val="00AD356D"/>
    <w:rsid w:val="00AD3962"/>
    <w:rsid w:val="00AD3B31"/>
    <w:rsid w:val="00AD3B41"/>
    <w:rsid w:val="00AD3D35"/>
    <w:rsid w:val="00AD4128"/>
    <w:rsid w:val="00AD416E"/>
    <w:rsid w:val="00AD46BD"/>
    <w:rsid w:val="00AD4730"/>
    <w:rsid w:val="00AD47E9"/>
    <w:rsid w:val="00AD4950"/>
    <w:rsid w:val="00AD4BC4"/>
    <w:rsid w:val="00AD56B1"/>
    <w:rsid w:val="00AD5717"/>
    <w:rsid w:val="00AD609C"/>
    <w:rsid w:val="00AD6502"/>
    <w:rsid w:val="00AD6B4A"/>
    <w:rsid w:val="00AD6E49"/>
    <w:rsid w:val="00AD7460"/>
    <w:rsid w:val="00AD74FC"/>
    <w:rsid w:val="00AE000B"/>
    <w:rsid w:val="00AE0695"/>
    <w:rsid w:val="00AE0D49"/>
    <w:rsid w:val="00AE2371"/>
    <w:rsid w:val="00AE25B3"/>
    <w:rsid w:val="00AE2A66"/>
    <w:rsid w:val="00AE2D79"/>
    <w:rsid w:val="00AE32E1"/>
    <w:rsid w:val="00AE3A73"/>
    <w:rsid w:val="00AE3D98"/>
    <w:rsid w:val="00AE3E7E"/>
    <w:rsid w:val="00AE4107"/>
    <w:rsid w:val="00AE5EAE"/>
    <w:rsid w:val="00AE657B"/>
    <w:rsid w:val="00AE68DF"/>
    <w:rsid w:val="00AE69BB"/>
    <w:rsid w:val="00AE73C5"/>
    <w:rsid w:val="00AE7E53"/>
    <w:rsid w:val="00AF0571"/>
    <w:rsid w:val="00AF0646"/>
    <w:rsid w:val="00AF094A"/>
    <w:rsid w:val="00AF0BDC"/>
    <w:rsid w:val="00AF1315"/>
    <w:rsid w:val="00AF16AD"/>
    <w:rsid w:val="00AF17DA"/>
    <w:rsid w:val="00AF19BF"/>
    <w:rsid w:val="00AF1DBF"/>
    <w:rsid w:val="00AF26AA"/>
    <w:rsid w:val="00AF2DC3"/>
    <w:rsid w:val="00AF3024"/>
    <w:rsid w:val="00AF3483"/>
    <w:rsid w:val="00AF3C38"/>
    <w:rsid w:val="00AF47C1"/>
    <w:rsid w:val="00AF5370"/>
    <w:rsid w:val="00AF5ACB"/>
    <w:rsid w:val="00AF5B89"/>
    <w:rsid w:val="00AF600A"/>
    <w:rsid w:val="00AF6422"/>
    <w:rsid w:val="00AF65A0"/>
    <w:rsid w:val="00AF7071"/>
    <w:rsid w:val="00AF7073"/>
    <w:rsid w:val="00AF738E"/>
    <w:rsid w:val="00B00672"/>
    <w:rsid w:val="00B00871"/>
    <w:rsid w:val="00B00922"/>
    <w:rsid w:val="00B00B14"/>
    <w:rsid w:val="00B00C2E"/>
    <w:rsid w:val="00B012BE"/>
    <w:rsid w:val="00B013BD"/>
    <w:rsid w:val="00B0149A"/>
    <w:rsid w:val="00B01DA9"/>
    <w:rsid w:val="00B02648"/>
    <w:rsid w:val="00B02BF2"/>
    <w:rsid w:val="00B03366"/>
    <w:rsid w:val="00B033E5"/>
    <w:rsid w:val="00B035A2"/>
    <w:rsid w:val="00B036F1"/>
    <w:rsid w:val="00B03746"/>
    <w:rsid w:val="00B03A63"/>
    <w:rsid w:val="00B03D0C"/>
    <w:rsid w:val="00B03D13"/>
    <w:rsid w:val="00B044D0"/>
    <w:rsid w:val="00B0504B"/>
    <w:rsid w:val="00B051A6"/>
    <w:rsid w:val="00B05306"/>
    <w:rsid w:val="00B0555C"/>
    <w:rsid w:val="00B055E9"/>
    <w:rsid w:val="00B05A8A"/>
    <w:rsid w:val="00B05E18"/>
    <w:rsid w:val="00B06DB2"/>
    <w:rsid w:val="00B07AB3"/>
    <w:rsid w:val="00B10456"/>
    <w:rsid w:val="00B10739"/>
    <w:rsid w:val="00B10C9E"/>
    <w:rsid w:val="00B10D92"/>
    <w:rsid w:val="00B10FB7"/>
    <w:rsid w:val="00B11432"/>
    <w:rsid w:val="00B11A88"/>
    <w:rsid w:val="00B12459"/>
    <w:rsid w:val="00B127F8"/>
    <w:rsid w:val="00B129A4"/>
    <w:rsid w:val="00B12AB3"/>
    <w:rsid w:val="00B12B84"/>
    <w:rsid w:val="00B12BFB"/>
    <w:rsid w:val="00B12CE5"/>
    <w:rsid w:val="00B12F2A"/>
    <w:rsid w:val="00B131D7"/>
    <w:rsid w:val="00B13521"/>
    <w:rsid w:val="00B137F5"/>
    <w:rsid w:val="00B13CBE"/>
    <w:rsid w:val="00B147F9"/>
    <w:rsid w:val="00B14B2B"/>
    <w:rsid w:val="00B14EAF"/>
    <w:rsid w:val="00B151DD"/>
    <w:rsid w:val="00B152B5"/>
    <w:rsid w:val="00B15376"/>
    <w:rsid w:val="00B155DC"/>
    <w:rsid w:val="00B15A01"/>
    <w:rsid w:val="00B15D2E"/>
    <w:rsid w:val="00B15E7E"/>
    <w:rsid w:val="00B16A47"/>
    <w:rsid w:val="00B16AB3"/>
    <w:rsid w:val="00B16EC0"/>
    <w:rsid w:val="00B1719C"/>
    <w:rsid w:val="00B17A17"/>
    <w:rsid w:val="00B17D58"/>
    <w:rsid w:val="00B2003A"/>
    <w:rsid w:val="00B201A4"/>
    <w:rsid w:val="00B201D1"/>
    <w:rsid w:val="00B207F9"/>
    <w:rsid w:val="00B20E52"/>
    <w:rsid w:val="00B213A6"/>
    <w:rsid w:val="00B22271"/>
    <w:rsid w:val="00B2242C"/>
    <w:rsid w:val="00B22774"/>
    <w:rsid w:val="00B2296F"/>
    <w:rsid w:val="00B235B0"/>
    <w:rsid w:val="00B23FB0"/>
    <w:rsid w:val="00B24029"/>
    <w:rsid w:val="00B24238"/>
    <w:rsid w:val="00B24D13"/>
    <w:rsid w:val="00B24DF6"/>
    <w:rsid w:val="00B25F0E"/>
    <w:rsid w:val="00B263C5"/>
    <w:rsid w:val="00B264E2"/>
    <w:rsid w:val="00B279C7"/>
    <w:rsid w:val="00B27A61"/>
    <w:rsid w:val="00B30A28"/>
    <w:rsid w:val="00B30B8C"/>
    <w:rsid w:val="00B30F69"/>
    <w:rsid w:val="00B3131E"/>
    <w:rsid w:val="00B31B7F"/>
    <w:rsid w:val="00B31D09"/>
    <w:rsid w:val="00B31EF8"/>
    <w:rsid w:val="00B32BB6"/>
    <w:rsid w:val="00B32F66"/>
    <w:rsid w:val="00B32FC3"/>
    <w:rsid w:val="00B33116"/>
    <w:rsid w:val="00B334EB"/>
    <w:rsid w:val="00B338E8"/>
    <w:rsid w:val="00B33B0E"/>
    <w:rsid w:val="00B34109"/>
    <w:rsid w:val="00B34DDC"/>
    <w:rsid w:val="00B34FE2"/>
    <w:rsid w:val="00B35166"/>
    <w:rsid w:val="00B353E4"/>
    <w:rsid w:val="00B355C8"/>
    <w:rsid w:val="00B357D8"/>
    <w:rsid w:val="00B360F4"/>
    <w:rsid w:val="00B36A00"/>
    <w:rsid w:val="00B36D14"/>
    <w:rsid w:val="00B37693"/>
    <w:rsid w:val="00B3792B"/>
    <w:rsid w:val="00B37BFC"/>
    <w:rsid w:val="00B40358"/>
    <w:rsid w:val="00B40694"/>
    <w:rsid w:val="00B40739"/>
    <w:rsid w:val="00B40983"/>
    <w:rsid w:val="00B40A9D"/>
    <w:rsid w:val="00B41614"/>
    <w:rsid w:val="00B421AF"/>
    <w:rsid w:val="00B42851"/>
    <w:rsid w:val="00B4293D"/>
    <w:rsid w:val="00B42F80"/>
    <w:rsid w:val="00B435CB"/>
    <w:rsid w:val="00B44654"/>
    <w:rsid w:val="00B446FE"/>
    <w:rsid w:val="00B44B3D"/>
    <w:rsid w:val="00B44C90"/>
    <w:rsid w:val="00B44EEC"/>
    <w:rsid w:val="00B45A78"/>
    <w:rsid w:val="00B45C21"/>
    <w:rsid w:val="00B45D48"/>
    <w:rsid w:val="00B465EC"/>
    <w:rsid w:val="00B47C5F"/>
    <w:rsid w:val="00B47D48"/>
    <w:rsid w:val="00B504EB"/>
    <w:rsid w:val="00B505C8"/>
    <w:rsid w:val="00B50A29"/>
    <w:rsid w:val="00B50AE8"/>
    <w:rsid w:val="00B50DB8"/>
    <w:rsid w:val="00B5179E"/>
    <w:rsid w:val="00B51963"/>
    <w:rsid w:val="00B51F92"/>
    <w:rsid w:val="00B525F4"/>
    <w:rsid w:val="00B52706"/>
    <w:rsid w:val="00B52B49"/>
    <w:rsid w:val="00B52D59"/>
    <w:rsid w:val="00B53607"/>
    <w:rsid w:val="00B53654"/>
    <w:rsid w:val="00B53905"/>
    <w:rsid w:val="00B53910"/>
    <w:rsid w:val="00B53A83"/>
    <w:rsid w:val="00B54032"/>
    <w:rsid w:val="00B543C5"/>
    <w:rsid w:val="00B546DB"/>
    <w:rsid w:val="00B54968"/>
    <w:rsid w:val="00B54B5B"/>
    <w:rsid w:val="00B5511F"/>
    <w:rsid w:val="00B5562E"/>
    <w:rsid w:val="00B55862"/>
    <w:rsid w:val="00B55D65"/>
    <w:rsid w:val="00B560BF"/>
    <w:rsid w:val="00B561EE"/>
    <w:rsid w:val="00B562BA"/>
    <w:rsid w:val="00B56305"/>
    <w:rsid w:val="00B56B25"/>
    <w:rsid w:val="00B56D07"/>
    <w:rsid w:val="00B57000"/>
    <w:rsid w:val="00B5705E"/>
    <w:rsid w:val="00B5794C"/>
    <w:rsid w:val="00B57C03"/>
    <w:rsid w:val="00B57D33"/>
    <w:rsid w:val="00B6005D"/>
    <w:rsid w:val="00B602B5"/>
    <w:rsid w:val="00B60939"/>
    <w:rsid w:val="00B60AFD"/>
    <w:rsid w:val="00B61358"/>
    <w:rsid w:val="00B6200A"/>
    <w:rsid w:val="00B624A8"/>
    <w:rsid w:val="00B62715"/>
    <w:rsid w:val="00B6271F"/>
    <w:rsid w:val="00B62A57"/>
    <w:rsid w:val="00B62BD5"/>
    <w:rsid w:val="00B62ED2"/>
    <w:rsid w:val="00B63254"/>
    <w:rsid w:val="00B63ACA"/>
    <w:rsid w:val="00B63B9A"/>
    <w:rsid w:val="00B63FD2"/>
    <w:rsid w:val="00B65611"/>
    <w:rsid w:val="00B656DD"/>
    <w:rsid w:val="00B66219"/>
    <w:rsid w:val="00B6625C"/>
    <w:rsid w:val="00B6648A"/>
    <w:rsid w:val="00B66569"/>
    <w:rsid w:val="00B6666E"/>
    <w:rsid w:val="00B668D0"/>
    <w:rsid w:val="00B678A3"/>
    <w:rsid w:val="00B67D2D"/>
    <w:rsid w:val="00B67E5E"/>
    <w:rsid w:val="00B705EF"/>
    <w:rsid w:val="00B70E8E"/>
    <w:rsid w:val="00B70F84"/>
    <w:rsid w:val="00B7102D"/>
    <w:rsid w:val="00B711CA"/>
    <w:rsid w:val="00B7150C"/>
    <w:rsid w:val="00B7183F"/>
    <w:rsid w:val="00B7197D"/>
    <w:rsid w:val="00B728FD"/>
    <w:rsid w:val="00B72A34"/>
    <w:rsid w:val="00B72C22"/>
    <w:rsid w:val="00B72D02"/>
    <w:rsid w:val="00B72FA4"/>
    <w:rsid w:val="00B7328E"/>
    <w:rsid w:val="00B73645"/>
    <w:rsid w:val="00B73A64"/>
    <w:rsid w:val="00B73EFA"/>
    <w:rsid w:val="00B74707"/>
    <w:rsid w:val="00B75323"/>
    <w:rsid w:val="00B7556C"/>
    <w:rsid w:val="00B75586"/>
    <w:rsid w:val="00B75D69"/>
    <w:rsid w:val="00B767A4"/>
    <w:rsid w:val="00B76C92"/>
    <w:rsid w:val="00B76FBC"/>
    <w:rsid w:val="00B80EFD"/>
    <w:rsid w:val="00B81703"/>
    <w:rsid w:val="00B818A4"/>
    <w:rsid w:val="00B81B91"/>
    <w:rsid w:val="00B81C24"/>
    <w:rsid w:val="00B825FB"/>
    <w:rsid w:val="00B82696"/>
    <w:rsid w:val="00B83739"/>
    <w:rsid w:val="00B83929"/>
    <w:rsid w:val="00B84117"/>
    <w:rsid w:val="00B84849"/>
    <w:rsid w:val="00B85260"/>
    <w:rsid w:val="00B85456"/>
    <w:rsid w:val="00B85537"/>
    <w:rsid w:val="00B858F0"/>
    <w:rsid w:val="00B85AA2"/>
    <w:rsid w:val="00B85CDE"/>
    <w:rsid w:val="00B85DDC"/>
    <w:rsid w:val="00B8649C"/>
    <w:rsid w:val="00B8695D"/>
    <w:rsid w:val="00B86ABA"/>
    <w:rsid w:val="00B86F7C"/>
    <w:rsid w:val="00B87628"/>
    <w:rsid w:val="00B876BE"/>
    <w:rsid w:val="00B87A17"/>
    <w:rsid w:val="00B87F0A"/>
    <w:rsid w:val="00B90566"/>
    <w:rsid w:val="00B90C3A"/>
    <w:rsid w:val="00B90DAB"/>
    <w:rsid w:val="00B90DB3"/>
    <w:rsid w:val="00B90E06"/>
    <w:rsid w:val="00B90F9D"/>
    <w:rsid w:val="00B913B1"/>
    <w:rsid w:val="00B91F76"/>
    <w:rsid w:val="00B92B8D"/>
    <w:rsid w:val="00B92D0B"/>
    <w:rsid w:val="00B92D62"/>
    <w:rsid w:val="00B92FD7"/>
    <w:rsid w:val="00B937DD"/>
    <w:rsid w:val="00B942A7"/>
    <w:rsid w:val="00B94490"/>
    <w:rsid w:val="00B94945"/>
    <w:rsid w:val="00B94DD6"/>
    <w:rsid w:val="00B94FD8"/>
    <w:rsid w:val="00B95676"/>
    <w:rsid w:val="00B95A24"/>
    <w:rsid w:val="00B95BCD"/>
    <w:rsid w:val="00B95F08"/>
    <w:rsid w:val="00B95FF0"/>
    <w:rsid w:val="00B96685"/>
    <w:rsid w:val="00B96B4B"/>
    <w:rsid w:val="00B96EBB"/>
    <w:rsid w:val="00B97015"/>
    <w:rsid w:val="00B971BD"/>
    <w:rsid w:val="00B973A0"/>
    <w:rsid w:val="00BA0058"/>
    <w:rsid w:val="00BA1521"/>
    <w:rsid w:val="00BA1821"/>
    <w:rsid w:val="00BA1A45"/>
    <w:rsid w:val="00BA1A51"/>
    <w:rsid w:val="00BA1E36"/>
    <w:rsid w:val="00BA205D"/>
    <w:rsid w:val="00BA20BF"/>
    <w:rsid w:val="00BA29D2"/>
    <w:rsid w:val="00BA3067"/>
    <w:rsid w:val="00BA322D"/>
    <w:rsid w:val="00BA3AB7"/>
    <w:rsid w:val="00BA3AEF"/>
    <w:rsid w:val="00BA3CF0"/>
    <w:rsid w:val="00BA4882"/>
    <w:rsid w:val="00BA4AFE"/>
    <w:rsid w:val="00BA4CFF"/>
    <w:rsid w:val="00BA4E69"/>
    <w:rsid w:val="00BA63FA"/>
    <w:rsid w:val="00BA642F"/>
    <w:rsid w:val="00BA665A"/>
    <w:rsid w:val="00BA6D3B"/>
    <w:rsid w:val="00BA78A3"/>
    <w:rsid w:val="00BA7B24"/>
    <w:rsid w:val="00BA7F94"/>
    <w:rsid w:val="00BB00B3"/>
    <w:rsid w:val="00BB07C6"/>
    <w:rsid w:val="00BB0B7A"/>
    <w:rsid w:val="00BB0BDD"/>
    <w:rsid w:val="00BB0D88"/>
    <w:rsid w:val="00BB0EC2"/>
    <w:rsid w:val="00BB13D5"/>
    <w:rsid w:val="00BB176C"/>
    <w:rsid w:val="00BB18E7"/>
    <w:rsid w:val="00BB1C7D"/>
    <w:rsid w:val="00BB20B5"/>
    <w:rsid w:val="00BB2A73"/>
    <w:rsid w:val="00BB3A45"/>
    <w:rsid w:val="00BB3C72"/>
    <w:rsid w:val="00BB46F0"/>
    <w:rsid w:val="00BB4ACC"/>
    <w:rsid w:val="00BB4E11"/>
    <w:rsid w:val="00BB55E2"/>
    <w:rsid w:val="00BB67DB"/>
    <w:rsid w:val="00BB703E"/>
    <w:rsid w:val="00BB7110"/>
    <w:rsid w:val="00BB732D"/>
    <w:rsid w:val="00BB7405"/>
    <w:rsid w:val="00BB7F43"/>
    <w:rsid w:val="00BC0F7D"/>
    <w:rsid w:val="00BC1038"/>
    <w:rsid w:val="00BC115E"/>
    <w:rsid w:val="00BC1805"/>
    <w:rsid w:val="00BC1A5B"/>
    <w:rsid w:val="00BC1A63"/>
    <w:rsid w:val="00BC2257"/>
    <w:rsid w:val="00BC2996"/>
    <w:rsid w:val="00BC2C46"/>
    <w:rsid w:val="00BC2C63"/>
    <w:rsid w:val="00BC35D7"/>
    <w:rsid w:val="00BC3631"/>
    <w:rsid w:val="00BC3BFC"/>
    <w:rsid w:val="00BC3FFF"/>
    <w:rsid w:val="00BC4432"/>
    <w:rsid w:val="00BC4A99"/>
    <w:rsid w:val="00BC591F"/>
    <w:rsid w:val="00BC5C61"/>
    <w:rsid w:val="00BC5D94"/>
    <w:rsid w:val="00BC6861"/>
    <w:rsid w:val="00BC6BD0"/>
    <w:rsid w:val="00BC6E39"/>
    <w:rsid w:val="00BC78E9"/>
    <w:rsid w:val="00BC7D6D"/>
    <w:rsid w:val="00BC7EAC"/>
    <w:rsid w:val="00BC7EEA"/>
    <w:rsid w:val="00BD0C1D"/>
    <w:rsid w:val="00BD112B"/>
    <w:rsid w:val="00BD12D7"/>
    <w:rsid w:val="00BD1371"/>
    <w:rsid w:val="00BD14F1"/>
    <w:rsid w:val="00BD2108"/>
    <w:rsid w:val="00BD219C"/>
    <w:rsid w:val="00BD2543"/>
    <w:rsid w:val="00BD283B"/>
    <w:rsid w:val="00BD29CD"/>
    <w:rsid w:val="00BD2B47"/>
    <w:rsid w:val="00BD322A"/>
    <w:rsid w:val="00BD3C3C"/>
    <w:rsid w:val="00BD421F"/>
    <w:rsid w:val="00BD4885"/>
    <w:rsid w:val="00BD4B0F"/>
    <w:rsid w:val="00BD5188"/>
    <w:rsid w:val="00BD52A8"/>
    <w:rsid w:val="00BD613A"/>
    <w:rsid w:val="00BD6251"/>
    <w:rsid w:val="00BD6308"/>
    <w:rsid w:val="00BD63E9"/>
    <w:rsid w:val="00BD64B3"/>
    <w:rsid w:val="00BD6732"/>
    <w:rsid w:val="00BD68A3"/>
    <w:rsid w:val="00BD6938"/>
    <w:rsid w:val="00BD6B23"/>
    <w:rsid w:val="00BD6CA0"/>
    <w:rsid w:val="00BD6CF3"/>
    <w:rsid w:val="00BD7AB1"/>
    <w:rsid w:val="00BD7CE9"/>
    <w:rsid w:val="00BD7F72"/>
    <w:rsid w:val="00BE069D"/>
    <w:rsid w:val="00BE0ECA"/>
    <w:rsid w:val="00BE2180"/>
    <w:rsid w:val="00BE21B2"/>
    <w:rsid w:val="00BE21F2"/>
    <w:rsid w:val="00BE2A14"/>
    <w:rsid w:val="00BE2E31"/>
    <w:rsid w:val="00BE3034"/>
    <w:rsid w:val="00BE4275"/>
    <w:rsid w:val="00BE42BB"/>
    <w:rsid w:val="00BE47E0"/>
    <w:rsid w:val="00BE47F7"/>
    <w:rsid w:val="00BE4B69"/>
    <w:rsid w:val="00BE4F73"/>
    <w:rsid w:val="00BE52B2"/>
    <w:rsid w:val="00BE5785"/>
    <w:rsid w:val="00BE6BF8"/>
    <w:rsid w:val="00BE7106"/>
    <w:rsid w:val="00BE71CB"/>
    <w:rsid w:val="00BF00CB"/>
    <w:rsid w:val="00BF03C4"/>
    <w:rsid w:val="00BF05E0"/>
    <w:rsid w:val="00BF0621"/>
    <w:rsid w:val="00BF06AE"/>
    <w:rsid w:val="00BF07BF"/>
    <w:rsid w:val="00BF0A71"/>
    <w:rsid w:val="00BF0C8A"/>
    <w:rsid w:val="00BF0F95"/>
    <w:rsid w:val="00BF1A87"/>
    <w:rsid w:val="00BF21F5"/>
    <w:rsid w:val="00BF230F"/>
    <w:rsid w:val="00BF2433"/>
    <w:rsid w:val="00BF25F3"/>
    <w:rsid w:val="00BF2A68"/>
    <w:rsid w:val="00BF2E6E"/>
    <w:rsid w:val="00BF326B"/>
    <w:rsid w:val="00BF37FC"/>
    <w:rsid w:val="00BF3865"/>
    <w:rsid w:val="00BF3B13"/>
    <w:rsid w:val="00BF3CD7"/>
    <w:rsid w:val="00BF45D2"/>
    <w:rsid w:val="00BF47E8"/>
    <w:rsid w:val="00BF493B"/>
    <w:rsid w:val="00BF4C5F"/>
    <w:rsid w:val="00BF5002"/>
    <w:rsid w:val="00BF53F5"/>
    <w:rsid w:val="00BF57F9"/>
    <w:rsid w:val="00BF5ACB"/>
    <w:rsid w:val="00BF5DAC"/>
    <w:rsid w:val="00BF61C9"/>
    <w:rsid w:val="00BF63A4"/>
    <w:rsid w:val="00BF63BE"/>
    <w:rsid w:val="00BF6C94"/>
    <w:rsid w:val="00BF7632"/>
    <w:rsid w:val="00BF78F2"/>
    <w:rsid w:val="00C00143"/>
    <w:rsid w:val="00C00424"/>
    <w:rsid w:val="00C00BB0"/>
    <w:rsid w:val="00C01470"/>
    <w:rsid w:val="00C0153F"/>
    <w:rsid w:val="00C0173F"/>
    <w:rsid w:val="00C02D09"/>
    <w:rsid w:val="00C045A7"/>
    <w:rsid w:val="00C04DE5"/>
    <w:rsid w:val="00C05126"/>
    <w:rsid w:val="00C0574D"/>
    <w:rsid w:val="00C0583B"/>
    <w:rsid w:val="00C05922"/>
    <w:rsid w:val="00C05D2A"/>
    <w:rsid w:val="00C063BA"/>
    <w:rsid w:val="00C0714B"/>
    <w:rsid w:val="00C07505"/>
    <w:rsid w:val="00C07582"/>
    <w:rsid w:val="00C07644"/>
    <w:rsid w:val="00C079F1"/>
    <w:rsid w:val="00C10845"/>
    <w:rsid w:val="00C10DA5"/>
    <w:rsid w:val="00C110B3"/>
    <w:rsid w:val="00C11103"/>
    <w:rsid w:val="00C1123E"/>
    <w:rsid w:val="00C112BA"/>
    <w:rsid w:val="00C1179F"/>
    <w:rsid w:val="00C11C84"/>
    <w:rsid w:val="00C11FDC"/>
    <w:rsid w:val="00C12345"/>
    <w:rsid w:val="00C127B9"/>
    <w:rsid w:val="00C128FA"/>
    <w:rsid w:val="00C12C14"/>
    <w:rsid w:val="00C13F83"/>
    <w:rsid w:val="00C15039"/>
    <w:rsid w:val="00C15126"/>
    <w:rsid w:val="00C15405"/>
    <w:rsid w:val="00C15714"/>
    <w:rsid w:val="00C15F04"/>
    <w:rsid w:val="00C1604F"/>
    <w:rsid w:val="00C16F50"/>
    <w:rsid w:val="00C176DF"/>
    <w:rsid w:val="00C177FF"/>
    <w:rsid w:val="00C179B3"/>
    <w:rsid w:val="00C17B2C"/>
    <w:rsid w:val="00C17E3F"/>
    <w:rsid w:val="00C17F0F"/>
    <w:rsid w:val="00C200AA"/>
    <w:rsid w:val="00C209C6"/>
    <w:rsid w:val="00C20DC9"/>
    <w:rsid w:val="00C21DFC"/>
    <w:rsid w:val="00C2282C"/>
    <w:rsid w:val="00C22936"/>
    <w:rsid w:val="00C229EE"/>
    <w:rsid w:val="00C22CDF"/>
    <w:rsid w:val="00C23667"/>
    <w:rsid w:val="00C23784"/>
    <w:rsid w:val="00C237ED"/>
    <w:rsid w:val="00C23886"/>
    <w:rsid w:val="00C238CC"/>
    <w:rsid w:val="00C23D01"/>
    <w:rsid w:val="00C23E3F"/>
    <w:rsid w:val="00C24632"/>
    <w:rsid w:val="00C246A8"/>
    <w:rsid w:val="00C24793"/>
    <w:rsid w:val="00C24A50"/>
    <w:rsid w:val="00C25133"/>
    <w:rsid w:val="00C25418"/>
    <w:rsid w:val="00C25616"/>
    <w:rsid w:val="00C2588B"/>
    <w:rsid w:val="00C25891"/>
    <w:rsid w:val="00C25A85"/>
    <w:rsid w:val="00C25D9C"/>
    <w:rsid w:val="00C26A17"/>
    <w:rsid w:val="00C27520"/>
    <w:rsid w:val="00C2778B"/>
    <w:rsid w:val="00C277BE"/>
    <w:rsid w:val="00C30D0B"/>
    <w:rsid w:val="00C30E8D"/>
    <w:rsid w:val="00C30F03"/>
    <w:rsid w:val="00C31649"/>
    <w:rsid w:val="00C3187E"/>
    <w:rsid w:val="00C329FC"/>
    <w:rsid w:val="00C33600"/>
    <w:rsid w:val="00C3434C"/>
    <w:rsid w:val="00C3455C"/>
    <w:rsid w:val="00C34AC3"/>
    <w:rsid w:val="00C34D51"/>
    <w:rsid w:val="00C34E6B"/>
    <w:rsid w:val="00C34F9B"/>
    <w:rsid w:val="00C34FE5"/>
    <w:rsid w:val="00C35038"/>
    <w:rsid w:val="00C3529B"/>
    <w:rsid w:val="00C35624"/>
    <w:rsid w:val="00C3575E"/>
    <w:rsid w:val="00C3587B"/>
    <w:rsid w:val="00C35950"/>
    <w:rsid w:val="00C35AEF"/>
    <w:rsid w:val="00C35D88"/>
    <w:rsid w:val="00C35F09"/>
    <w:rsid w:val="00C35F63"/>
    <w:rsid w:val="00C36158"/>
    <w:rsid w:val="00C361A8"/>
    <w:rsid w:val="00C362EB"/>
    <w:rsid w:val="00C37566"/>
    <w:rsid w:val="00C3767F"/>
    <w:rsid w:val="00C37924"/>
    <w:rsid w:val="00C37E07"/>
    <w:rsid w:val="00C40385"/>
    <w:rsid w:val="00C4112B"/>
    <w:rsid w:val="00C41601"/>
    <w:rsid w:val="00C41768"/>
    <w:rsid w:val="00C41847"/>
    <w:rsid w:val="00C41EF3"/>
    <w:rsid w:val="00C423A6"/>
    <w:rsid w:val="00C42B28"/>
    <w:rsid w:val="00C43239"/>
    <w:rsid w:val="00C438C9"/>
    <w:rsid w:val="00C43952"/>
    <w:rsid w:val="00C43DDF"/>
    <w:rsid w:val="00C44169"/>
    <w:rsid w:val="00C4421C"/>
    <w:rsid w:val="00C451C6"/>
    <w:rsid w:val="00C454E2"/>
    <w:rsid w:val="00C45EE4"/>
    <w:rsid w:val="00C4626E"/>
    <w:rsid w:val="00C46292"/>
    <w:rsid w:val="00C4646B"/>
    <w:rsid w:val="00C46693"/>
    <w:rsid w:val="00C471E4"/>
    <w:rsid w:val="00C475AA"/>
    <w:rsid w:val="00C4781A"/>
    <w:rsid w:val="00C50071"/>
    <w:rsid w:val="00C51384"/>
    <w:rsid w:val="00C514AE"/>
    <w:rsid w:val="00C5164C"/>
    <w:rsid w:val="00C516B0"/>
    <w:rsid w:val="00C5197B"/>
    <w:rsid w:val="00C527C7"/>
    <w:rsid w:val="00C52D14"/>
    <w:rsid w:val="00C53654"/>
    <w:rsid w:val="00C53C98"/>
    <w:rsid w:val="00C53E3E"/>
    <w:rsid w:val="00C5472B"/>
    <w:rsid w:val="00C55625"/>
    <w:rsid w:val="00C55B42"/>
    <w:rsid w:val="00C55CD9"/>
    <w:rsid w:val="00C5654F"/>
    <w:rsid w:val="00C56ED6"/>
    <w:rsid w:val="00C56FCF"/>
    <w:rsid w:val="00C571E8"/>
    <w:rsid w:val="00C572F6"/>
    <w:rsid w:val="00C57B6C"/>
    <w:rsid w:val="00C57CF8"/>
    <w:rsid w:val="00C60618"/>
    <w:rsid w:val="00C60BA1"/>
    <w:rsid w:val="00C60DDC"/>
    <w:rsid w:val="00C61298"/>
    <w:rsid w:val="00C615E0"/>
    <w:rsid w:val="00C61A59"/>
    <w:rsid w:val="00C61C63"/>
    <w:rsid w:val="00C61ECD"/>
    <w:rsid w:val="00C62206"/>
    <w:rsid w:val="00C623FB"/>
    <w:rsid w:val="00C628A6"/>
    <w:rsid w:val="00C63029"/>
    <w:rsid w:val="00C63050"/>
    <w:rsid w:val="00C636FA"/>
    <w:rsid w:val="00C63A9E"/>
    <w:rsid w:val="00C63C64"/>
    <w:rsid w:val="00C64344"/>
    <w:rsid w:val="00C64E19"/>
    <w:rsid w:val="00C64F68"/>
    <w:rsid w:val="00C65108"/>
    <w:rsid w:val="00C65576"/>
    <w:rsid w:val="00C66165"/>
    <w:rsid w:val="00C66CEB"/>
    <w:rsid w:val="00C67FDA"/>
    <w:rsid w:val="00C7060A"/>
    <w:rsid w:val="00C70906"/>
    <w:rsid w:val="00C70971"/>
    <w:rsid w:val="00C7151A"/>
    <w:rsid w:val="00C71789"/>
    <w:rsid w:val="00C717E3"/>
    <w:rsid w:val="00C71B7C"/>
    <w:rsid w:val="00C71F60"/>
    <w:rsid w:val="00C72089"/>
    <w:rsid w:val="00C7208F"/>
    <w:rsid w:val="00C72241"/>
    <w:rsid w:val="00C72A2F"/>
    <w:rsid w:val="00C7328D"/>
    <w:rsid w:val="00C73C5E"/>
    <w:rsid w:val="00C73CFB"/>
    <w:rsid w:val="00C73E5F"/>
    <w:rsid w:val="00C74B01"/>
    <w:rsid w:val="00C750C8"/>
    <w:rsid w:val="00C7560F"/>
    <w:rsid w:val="00C75A9D"/>
    <w:rsid w:val="00C75BD8"/>
    <w:rsid w:val="00C75F16"/>
    <w:rsid w:val="00C76FB0"/>
    <w:rsid w:val="00C77DAB"/>
    <w:rsid w:val="00C80699"/>
    <w:rsid w:val="00C80980"/>
    <w:rsid w:val="00C80A0E"/>
    <w:rsid w:val="00C80A22"/>
    <w:rsid w:val="00C81A79"/>
    <w:rsid w:val="00C8213F"/>
    <w:rsid w:val="00C82B2A"/>
    <w:rsid w:val="00C8303F"/>
    <w:rsid w:val="00C834C6"/>
    <w:rsid w:val="00C83A33"/>
    <w:rsid w:val="00C83AFE"/>
    <w:rsid w:val="00C83D0C"/>
    <w:rsid w:val="00C83E3D"/>
    <w:rsid w:val="00C84312"/>
    <w:rsid w:val="00C84AED"/>
    <w:rsid w:val="00C84C91"/>
    <w:rsid w:val="00C84E88"/>
    <w:rsid w:val="00C85154"/>
    <w:rsid w:val="00C853B5"/>
    <w:rsid w:val="00C85A51"/>
    <w:rsid w:val="00C85A70"/>
    <w:rsid w:val="00C85CC5"/>
    <w:rsid w:val="00C861BC"/>
    <w:rsid w:val="00C8625C"/>
    <w:rsid w:val="00C86491"/>
    <w:rsid w:val="00C867E4"/>
    <w:rsid w:val="00C86977"/>
    <w:rsid w:val="00C872C0"/>
    <w:rsid w:val="00C874BB"/>
    <w:rsid w:val="00C87618"/>
    <w:rsid w:val="00C87918"/>
    <w:rsid w:val="00C8797A"/>
    <w:rsid w:val="00C900B8"/>
    <w:rsid w:val="00C90197"/>
    <w:rsid w:val="00C9024E"/>
    <w:rsid w:val="00C9062F"/>
    <w:rsid w:val="00C90BE8"/>
    <w:rsid w:val="00C90C71"/>
    <w:rsid w:val="00C910B3"/>
    <w:rsid w:val="00C91225"/>
    <w:rsid w:val="00C9136E"/>
    <w:rsid w:val="00C91BC1"/>
    <w:rsid w:val="00C91BC2"/>
    <w:rsid w:val="00C91FD1"/>
    <w:rsid w:val="00C92438"/>
    <w:rsid w:val="00C925EF"/>
    <w:rsid w:val="00C92645"/>
    <w:rsid w:val="00C931CF"/>
    <w:rsid w:val="00C93429"/>
    <w:rsid w:val="00C9346C"/>
    <w:rsid w:val="00C935EA"/>
    <w:rsid w:val="00C93871"/>
    <w:rsid w:val="00C938CF"/>
    <w:rsid w:val="00C9398A"/>
    <w:rsid w:val="00C93C40"/>
    <w:rsid w:val="00C93EEE"/>
    <w:rsid w:val="00C94053"/>
    <w:rsid w:val="00C94BA1"/>
    <w:rsid w:val="00C94DF0"/>
    <w:rsid w:val="00C94DF4"/>
    <w:rsid w:val="00C94E8F"/>
    <w:rsid w:val="00C952D0"/>
    <w:rsid w:val="00C952D8"/>
    <w:rsid w:val="00C955F8"/>
    <w:rsid w:val="00C9589D"/>
    <w:rsid w:val="00C9624D"/>
    <w:rsid w:val="00C96270"/>
    <w:rsid w:val="00C969DA"/>
    <w:rsid w:val="00C96BD2"/>
    <w:rsid w:val="00C979AC"/>
    <w:rsid w:val="00C97EBA"/>
    <w:rsid w:val="00CA030B"/>
    <w:rsid w:val="00CA0B9A"/>
    <w:rsid w:val="00CA1C1D"/>
    <w:rsid w:val="00CA25BE"/>
    <w:rsid w:val="00CA2B4F"/>
    <w:rsid w:val="00CA2C77"/>
    <w:rsid w:val="00CA31A8"/>
    <w:rsid w:val="00CA3353"/>
    <w:rsid w:val="00CA3C03"/>
    <w:rsid w:val="00CA4070"/>
    <w:rsid w:val="00CA444F"/>
    <w:rsid w:val="00CA5245"/>
    <w:rsid w:val="00CA55F2"/>
    <w:rsid w:val="00CA6291"/>
    <w:rsid w:val="00CA6785"/>
    <w:rsid w:val="00CA68C8"/>
    <w:rsid w:val="00CA6CAE"/>
    <w:rsid w:val="00CA711B"/>
    <w:rsid w:val="00CA71F4"/>
    <w:rsid w:val="00CA7A24"/>
    <w:rsid w:val="00CA7A89"/>
    <w:rsid w:val="00CA7B09"/>
    <w:rsid w:val="00CA7EBA"/>
    <w:rsid w:val="00CB0094"/>
    <w:rsid w:val="00CB0BEE"/>
    <w:rsid w:val="00CB12A5"/>
    <w:rsid w:val="00CB1319"/>
    <w:rsid w:val="00CB1797"/>
    <w:rsid w:val="00CB1882"/>
    <w:rsid w:val="00CB1930"/>
    <w:rsid w:val="00CB1CAC"/>
    <w:rsid w:val="00CB1FD3"/>
    <w:rsid w:val="00CB1FE9"/>
    <w:rsid w:val="00CB20B3"/>
    <w:rsid w:val="00CB22B1"/>
    <w:rsid w:val="00CB250B"/>
    <w:rsid w:val="00CB2685"/>
    <w:rsid w:val="00CB2E56"/>
    <w:rsid w:val="00CB2F2A"/>
    <w:rsid w:val="00CB3633"/>
    <w:rsid w:val="00CB372D"/>
    <w:rsid w:val="00CB44F5"/>
    <w:rsid w:val="00CB4813"/>
    <w:rsid w:val="00CB5460"/>
    <w:rsid w:val="00CB54F2"/>
    <w:rsid w:val="00CB55B5"/>
    <w:rsid w:val="00CB56C2"/>
    <w:rsid w:val="00CB5B1A"/>
    <w:rsid w:val="00CB5EDF"/>
    <w:rsid w:val="00CB6282"/>
    <w:rsid w:val="00CB6547"/>
    <w:rsid w:val="00CB69D0"/>
    <w:rsid w:val="00CB6B22"/>
    <w:rsid w:val="00CB6E55"/>
    <w:rsid w:val="00CB711A"/>
    <w:rsid w:val="00CB7467"/>
    <w:rsid w:val="00CB74DD"/>
    <w:rsid w:val="00CB7751"/>
    <w:rsid w:val="00CB79AD"/>
    <w:rsid w:val="00CB7ED5"/>
    <w:rsid w:val="00CB7F5F"/>
    <w:rsid w:val="00CC0212"/>
    <w:rsid w:val="00CC06EC"/>
    <w:rsid w:val="00CC071D"/>
    <w:rsid w:val="00CC134E"/>
    <w:rsid w:val="00CC191F"/>
    <w:rsid w:val="00CC1B39"/>
    <w:rsid w:val="00CC1BFA"/>
    <w:rsid w:val="00CC20E3"/>
    <w:rsid w:val="00CC21F8"/>
    <w:rsid w:val="00CC2D3E"/>
    <w:rsid w:val="00CC2E9F"/>
    <w:rsid w:val="00CC2F77"/>
    <w:rsid w:val="00CC35EA"/>
    <w:rsid w:val="00CC3848"/>
    <w:rsid w:val="00CC3BB2"/>
    <w:rsid w:val="00CC401D"/>
    <w:rsid w:val="00CC4736"/>
    <w:rsid w:val="00CC560A"/>
    <w:rsid w:val="00CC56C7"/>
    <w:rsid w:val="00CC591C"/>
    <w:rsid w:val="00CC5AC2"/>
    <w:rsid w:val="00CC5F53"/>
    <w:rsid w:val="00CC6BC1"/>
    <w:rsid w:val="00CC6D5E"/>
    <w:rsid w:val="00CC74A8"/>
    <w:rsid w:val="00CC7DBA"/>
    <w:rsid w:val="00CD0200"/>
    <w:rsid w:val="00CD1313"/>
    <w:rsid w:val="00CD1384"/>
    <w:rsid w:val="00CD1E34"/>
    <w:rsid w:val="00CD1EB1"/>
    <w:rsid w:val="00CD273C"/>
    <w:rsid w:val="00CD2FBC"/>
    <w:rsid w:val="00CD3204"/>
    <w:rsid w:val="00CD369E"/>
    <w:rsid w:val="00CD36D0"/>
    <w:rsid w:val="00CD3F77"/>
    <w:rsid w:val="00CD5236"/>
    <w:rsid w:val="00CD59C8"/>
    <w:rsid w:val="00CD5AA9"/>
    <w:rsid w:val="00CD5ECF"/>
    <w:rsid w:val="00CD6480"/>
    <w:rsid w:val="00CD663F"/>
    <w:rsid w:val="00CD68A4"/>
    <w:rsid w:val="00CD69E0"/>
    <w:rsid w:val="00CD6ADC"/>
    <w:rsid w:val="00CD7193"/>
    <w:rsid w:val="00CD7797"/>
    <w:rsid w:val="00CD79C8"/>
    <w:rsid w:val="00CD7EF8"/>
    <w:rsid w:val="00CE02BD"/>
    <w:rsid w:val="00CE0689"/>
    <w:rsid w:val="00CE0907"/>
    <w:rsid w:val="00CE097A"/>
    <w:rsid w:val="00CE0A22"/>
    <w:rsid w:val="00CE0F48"/>
    <w:rsid w:val="00CE11AE"/>
    <w:rsid w:val="00CE138A"/>
    <w:rsid w:val="00CE1BAB"/>
    <w:rsid w:val="00CE2278"/>
    <w:rsid w:val="00CE2635"/>
    <w:rsid w:val="00CE2C7A"/>
    <w:rsid w:val="00CE2CE2"/>
    <w:rsid w:val="00CE3512"/>
    <w:rsid w:val="00CE38C8"/>
    <w:rsid w:val="00CE391A"/>
    <w:rsid w:val="00CE4174"/>
    <w:rsid w:val="00CE4BF7"/>
    <w:rsid w:val="00CE4D74"/>
    <w:rsid w:val="00CE524F"/>
    <w:rsid w:val="00CE538D"/>
    <w:rsid w:val="00CE57A5"/>
    <w:rsid w:val="00CE57C5"/>
    <w:rsid w:val="00CE5867"/>
    <w:rsid w:val="00CE58CC"/>
    <w:rsid w:val="00CE5F9B"/>
    <w:rsid w:val="00CE6274"/>
    <w:rsid w:val="00CE6AC9"/>
    <w:rsid w:val="00CE77B6"/>
    <w:rsid w:val="00CF0072"/>
    <w:rsid w:val="00CF1552"/>
    <w:rsid w:val="00CF1678"/>
    <w:rsid w:val="00CF2391"/>
    <w:rsid w:val="00CF2495"/>
    <w:rsid w:val="00CF2B8D"/>
    <w:rsid w:val="00CF2D82"/>
    <w:rsid w:val="00CF3064"/>
    <w:rsid w:val="00CF3151"/>
    <w:rsid w:val="00CF34FA"/>
    <w:rsid w:val="00CF381A"/>
    <w:rsid w:val="00CF3A1B"/>
    <w:rsid w:val="00CF456B"/>
    <w:rsid w:val="00CF4A2B"/>
    <w:rsid w:val="00CF4D6B"/>
    <w:rsid w:val="00CF503A"/>
    <w:rsid w:val="00CF558A"/>
    <w:rsid w:val="00CF5622"/>
    <w:rsid w:val="00CF57B9"/>
    <w:rsid w:val="00CF5A22"/>
    <w:rsid w:val="00CF5AED"/>
    <w:rsid w:val="00CF5AF6"/>
    <w:rsid w:val="00CF6130"/>
    <w:rsid w:val="00CF69A2"/>
    <w:rsid w:val="00CF6B59"/>
    <w:rsid w:val="00CF6FB9"/>
    <w:rsid w:val="00CF6FFE"/>
    <w:rsid w:val="00CF72A5"/>
    <w:rsid w:val="00CF7AA4"/>
    <w:rsid w:val="00CF7C5F"/>
    <w:rsid w:val="00D007FD"/>
    <w:rsid w:val="00D00991"/>
    <w:rsid w:val="00D00AAC"/>
    <w:rsid w:val="00D00D37"/>
    <w:rsid w:val="00D012AA"/>
    <w:rsid w:val="00D016FB"/>
    <w:rsid w:val="00D01F49"/>
    <w:rsid w:val="00D0262E"/>
    <w:rsid w:val="00D02682"/>
    <w:rsid w:val="00D02A20"/>
    <w:rsid w:val="00D02F6C"/>
    <w:rsid w:val="00D03556"/>
    <w:rsid w:val="00D03679"/>
    <w:rsid w:val="00D043FF"/>
    <w:rsid w:val="00D0443C"/>
    <w:rsid w:val="00D04FCF"/>
    <w:rsid w:val="00D05E3D"/>
    <w:rsid w:val="00D05E4D"/>
    <w:rsid w:val="00D06139"/>
    <w:rsid w:val="00D073F3"/>
    <w:rsid w:val="00D0744D"/>
    <w:rsid w:val="00D0785C"/>
    <w:rsid w:val="00D10105"/>
    <w:rsid w:val="00D103DF"/>
    <w:rsid w:val="00D10A6A"/>
    <w:rsid w:val="00D10C73"/>
    <w:rsid w:val="00D110BD"/>
    <w:rsid w:val="00D1128D"/>
    <w:rsid w:val="00D116D3"/>
    <w:rsid w:val="00D11C23"/>
    <w:rsid w:val="00D11EE9"/>
    <w:rsid w:val="00D1225F"/>
    <w:rsid w:val="00D12536"/>
    <w:rsid w:val="00D132BE"/>
    <w:rsid w:val="00D13675"/>
    <w:rsid w:val="00D141E1"/>
    <w:rsid w:val="00D14298"/>
    <w:rsid w:val="00D14323"/>
    <w:rsid w:val="00D14599"/>
    <w:rsid w:val="00D14AE6"/>
    <w:rsid w:val="00D15314"/>
    <w:rsid w:val="00D15B48"/>
    <w:rsid w:val="00D16B44"/>
    <w:rsid w:val="00D16D3F"/>
    <w:rsid w:val="00D16DD9"/>
    <w:rsid w:val="00D17D6C"/>
    <w:rsid w:val="00D204CA"/>
    <w:rsid w:val="00D2155B"/>
    <w:rsid w:val="00D21653"/>
    <w:rsid w:val="00D21711"/>
    <w:rsid w:val="00D218C0"/>
    <w:rsid w:val="00D21BE8"/>
    <w:rsid w:val="00D2200C"/>
    <w:rsid w:val="00D22D03"/>
    <w:rsid w:val="00D23310"/>
    <w:rsid w:val="00D23D11"/>
    <w:rsid w:val="00D2409D"/>
    <w:rsid w:val="00D244B6"/>
    <w:rsid w:val="00D24D1B"/>
    <w:rsid w:val="00D25A02"/>
    <w:rsid w:val="00D267CE"/>
    <w:rsid w:val="00D26DF5"/>
    <w:rsid w:val="00D2754D"/>
    <w:rsid w:val="00D275D3"/>
    <w:rsid w:val="00D27AE3"/>
    <w:rsid w:val="00D27B27"/>
    <w:rsid w:val="00D306E9"/>
    <w:rsid w:val="00D30A60"/>
    <w:rsid w:val="00D30B41"/>
    <w:rsid w:val="00D30D24"/>
    <w:rsid w:val="00D30D5B"/>
    <w:rsid w:val="00D3110B"/>
    <w:rsid w:val="00D31213"/>
    <w:rsid w:val="00D318BE"/>
    <w:rsid w:val="00D3194D"/>
    <w:rsid w:val="00D31B74"/>
    <w:rsid w:val="00D31C75"/>
    <w:rsid w:val="00D31CCB"/>
    <w:rsid w:val="00D32003"/>
    <w:rsid w:val="00D322D3"/>
    <w:rsid w:val="00D3254B"/>
    <w:rsid w:val="00D32A65"/>
    <w:rsid w:val="00D32AAD"/>
    <w:rsid w:val="00D33262"/>
    <w:rsid w:val="00D333F5"/>
    <w:rsid w:val="00D337D0"/>
    <w:rsid w:val="00D33BE9"/>
    <w:rsid w:val="00D33C03"/>
    <w:rsid w:val="00D33F93"/>
    <w:rsid w:val="00D3437F"/>
    <w:rsid w:val="00D34770"/>
    <w:rsid w:val="00D34D1B"/>
    <w:rsid w:val="00D34FDB"/>
    <w:rsid w:val="00D357FF"/>
    <w:rsid w:val="00D36122"/>
    <w:rsid w:val="00D3660C"/>
    <w:rsid w:val="00D36A9B"/>
    <w:rsid w:val="00D36BEF"/>
    <w:rsid w:val="00D37110"/>
    <w:rsid w:val="00D3714C"/>
    <w:rsid w:val="00D40CEC"/>
    <w:rsid w:val="00D413A2"/>
    <w:rsid w:val="00D4181F"/>
    <w:rsid w:val="00D41895"/>
    <w:rsid w:val="00D41BB5"/>
    <w:rsid w:val="00D424B4"/>
    <w:rsid w:val="00D424C7"/>
    <w:rsid w:val="00D42BC6"/>
    <w:rsid w:val="00D430BF"/>
    <w:rsid w:val="00D43162"/>
    <w:rsid w:val="00D436CF"/>
    <w:rsid w:val="00D43A49"/>
    <w:rsid w:val="00D43B2A"/>
    <w:rsid w:val="00D43CF1"/>
    <w:rsid w:val="00D43D83"/>
    <w:rsid w:val="00D43EE0"/>
    <w:rsid w:val="00D44241"/>
    <w:rsid w:val="00D44A3C"/>
    <w:rsid w:val="00D45221"/>
    <w:rsid w:val="00D453F0"/>
    <w:rsid w:val="00D462A3"/>
    <w:rsid w:val="00D463E4"/>
    <w:rsid w:val="00D46EBD"/>
    <w:rsid w:val="00D47151"/>
    <w:rsid w:val="00D473A0"/>
    <w:rsid w:val="00D47575"/>
    <w:rsid w:val="00D478A0"/>
    <w:rsid w:val="00D503A6"/>
    <w:rsid w:val="00D50955"/>
    <w:rsid w:val="00D50AF0"/>
    <w:rsid w:val="00D5161F"/>
    <w:rsid w:val="00D51690"/>
    <w:rsid w:val="00D51B1F"/>
    <w:rsid w:val="00D51E44"/>
    <w:rsid w:val="00D523D0"/>
    <w:rsid w:val="00D5243B"/>
    <w:rsid w:val="00D527C2"/>
    <w:rsid w:val="00D52DE4"/>
    <w:rsid w:val="00D52F50"/>
    <w:rsid w:val="00D533EC"/>
    <w:rsid w:val="00D53773"/>
    <w:rsid w:val="00D53FB9"/>
    <w:rsid w:val="00D54A99"/>
    <w:rsid w:val="00D54E6E"/>
    <w:rsid w:val="00D55916"/>
    <w:rsid w:val="00D55DAD"/>
    <w:rsid w:val="00D561B7"/>
    <w:rsid w:val="00D5676D"/>
    <w:rsid w:val="00D56A95"/>
    <w:rsid w:val="00D56B78"/>
    <w:rsid w:val="00D56F3B"/>
    <w:rsid w:val="00D574B4"/>
    <w:rsid w:val="00D57A14"/>
    <w:rsid w:val="00D57AA3"/>
    <w:rsid w:val="00D57BEB"/>
    <w:rsid w:val="00D57D1C"/>
    <w:rsid w:val="00D57FBB"/>
    <w:rsid w:val="00D6076E"/>
    <w:rsid w:val="00D60CFB"/>
    <w:rsid w:val="00D6110B"/>
    <w:rsid w:val="00D611F9"/>
    <w:rsid w:val="00D616B1"/>
    <w:rsid w:val="00D61A58"/>
    <w:rsid w:val="00D62DDD"/>
    <w:rsid w:val="00D63648"/>
    <w:rsid w:val="00D637EA"/>
    <w:rsid w:val="00D63D30"/>
    <w:rsid w:val="00D63EE2"/>
    <w:rsid w:val="00D6495A"/>
    <w:rsid w:val="00D64C4E"/>
    <w:rsid w:val="00D65145"/>
    <w:rsid w:val="00D65243"/>
    <w:rsid w:val="00D65585"/>
    <w:rsid w:val="00D65680"/>
    <w:rsid w:val="00D65A6E"/>
    <w:rsid w:val="00D66E5D"/>
    <w:rsid w:val="00D70301"/>
    <w:rsid w:val="00D7077B"/>
    <w:rsid w:val="00D70F16"/>
    <w:rsid w:val="00D7126B"/>
    <w:rsid w:val="00D71463"/>
    <w:rsid w:val="00D7156E"/>
    <w:rsid w:val="00D71D8D"/>
    <w:rsid w:val="00D720BF"/>
    <w:rsid w:val="00D72617"/>
    <w:rsid w:val="00D72F57"/>
    <w:rsid w:val="00D73257"/>
    <w:rsid w:val="00D7338F"/>
    <w:rsid w:val="00D7453D"/>
    <w:rsid w:val="00D749E0"/>
    <w:rsid w:val="00D74D69"/>
    <w:rsid w:val="00D74DAB"/>
    <w:rsid w:val="00D74E95"/>
    <w:rsid w:val="00D76A44"/>
    <w:rsid w:val="00D76D50"/>
    <w:rsid w:val="00D771C6"/>
    <w:rsid w:val="00D77546"/>
    <w:rsid w:val="00D77F4D"/>
    <w:rsid w:val="00D800AE"/>
    <w:rsid w:val="00D806FE"/>
    <w:rsid w:val="00D80D88"/>
    <w:rsid w:val="00D8151F"/>
    <w:rsid w:val="00D815EF"/>
    <w:rsid w:val="00D81949"/>
    <w:rsid w:val="00D81D2D"/>
    <w:rsid w:val="00D81F26"/>
    <w:rsid w:val="00D822E2"/>
    <w:rsid w:val="00D8361B"/>
    <w:rsid w:val="00D83E3D"/>
    <w:rsid w:val="00D843F2"/>
    <w:rsid w:val="00D84DB8"/>
    <w:rsid w:val="00D8546C"/>
    <w:rsid w:val="00D86020"/>
    <w:rsid w:val="00D86231"/>
    <w:rsid w:val="00D86848"/>
    <w:rsid w:val="00D86ABB"/>
    <w:rsid w:val="00D87911"/>
    <w:rsid w:val="00D87A02"/>
    <w:rsid w:val="00D87C13"/>
    <w:rsid w:val="00D90273"/>
    <w:rsid w:val="00D90D82"/>
    <w:rsid w:val="00D91204"/>
    <w:rsid w:val="00D912AB"/>
    <w:rsid w:val="00D91923"/>
    <w:rsid w:val="00D91CF6"/>
    <w:rsid w:val="00D91E0C"/>
    <w:rsid w:val="00D91EA0"/>
    <w:rsid w:val="00D920AE"/>
    <w:rsid w:val="00D92D9D"/>
    <w:rsid w:val="00D93331"/>
    <w:rsid w:val="00D93753"/>
    <w:rsid w:val="00D93A16"/>
    <w:rsid w:val="00D941E8"/>
    <w:rsid w:val="00D9481B"/>
    <w:rsid w:val="00D94A06"/>
    <w:rsid w:val="00D95401"/>
    <w:rsid w:val="00D95D72"/>
    <w:rsid w:val="00D95DC6"/>
    <w:rsid w:val="00D969E0"/>
    <w:rsid w:val="00D96CF9"/>
    <w:rsid w:val="00D96E03"/>
    <w:rsid w:val="00D97BC5"/>
    <w:rsid w:val="00DA095B"/>
    <w:rsid w:val="00DA0D35"/>
    <w:rsid w:val="00DA1624"/>
    <w:rsid w:val="00DA1F03"/>
    <w:rsid w:val="00DA218B"/>
    <w:rsid w:val="00DA2567"/>
    <w:rsid w:val="00DA2900"/>
    <w:rsid w:val="00DA2BDA"/>
    <w:rsid w:val="00DA2D0E"/>
    <w:rsid w:val="00DA3167"/>
    <w:rsid w:val="00DA38F2"/>
    <w:rsid w:val="00DA3D36"/>
    <w:rsid w:val="00DA3F18"/>
    <w:rsid w:val="00DA43A0"/>
    <w:rsid w:val="00DA4546"/>
    <w:rsid w:val="00DA4CD8"/>
    <w:rsid w:val="00DA4DC3"/>
    <w:rsid w:val="00DA5007"/>
    <w:rsid w:val="00DA5805"/>
    <w:rsid w:val="00DA5B7D"/>
    <w:rsid w:val="00DA615D"/>
    <w:rsid w:val="00DA6300"/>
    <w:rsid w:val="00DA668B"/>
    <w:rsid w:val="00DA67C7"/>
    <w:rsid w:val="00DA6EF7"/>
    <w:rsid w:val="00DA6F67"/>
    <w:rsid w:val="00DA77A5"/>
    <w:rsid w:val="00DA78C2"/>
    <w:rsid w:val="00DA7A1A"/>
    <w:rsid w:val="00DA7CB9"/>
    <w:rsid w:val="00DB0052"/>
    <w:rsid w:val="00DB017D"/>
    <w:rsid w:val="00DB0602"/>
    <w:rsid w:val="00DB0E36"/>
    <w:rsid w:val="00DB0E4C"/>
    <w:rsid w:val="00DB0F46"/>
    <w:rsid w:val="00DB1E77"/>
    <w:rsid w:val="00DB22F7"/>
    <w:rsid w:val="00DB25CD"/>
    <w:rsid w:val="00DB2723"/>
    <w:rsid w:val="00DB27E2"/>
    <w:rsid w:val="00DB27E7"/>
    <w:rsid w:val="00DB2889"/>
    <w:rsid w:val="00DB31D7"/>
    <w:rsid w:val="00DB31F7"/>
    <w:rsid w:val="00DB3DBF"/>
    <w:rsid w:val="00DB4546"/>
    <w:rsid w:val="00DB484F"/>
    <w:rsid w:val="00DB4BE3"/>
    <w:rsid w:val="00DB4E04"/>
    <w:rsid w:val="00DB4F2F"/>
    <w:rsid w:val="00DB50C8"/>
    <w:rsid w:val="00DB5D03"/>
    <w:rsid w:val="00DB6411"/>
    <w:rsid w:val="00DB6A16"/>
    <w:rsid w:val="00DB6DB2"/>
    <w:rsid w:val="00DB7295"/>
    <w:rsid w:val="00DB7523"/>
    <w:rsid w:val="00DB75A1"/>
    <w:rsid w:val="00DC031B"/>
    <w:rsid w:val="00DC04F6"/>
    <w:rsid w:val="00DC0690"/>
    <w:rsid w:val="00DC1BDB"/>
    <w:rsid w:val="00DC1C1E"/>
    <w:rsid w:val="00DC1D20"/>
    <w:rsid w:val="00DC1D65"/>
    <w:rsid w:val="00DC1EA6"/>
    <w:rsid w:val="00DC3678"/>
    <w:rsid w:val="00DC38B8"/>
    <w:rsid w:val="00DC3C57"/>
    <w:rsid w:val="00DC42AB"/>
    <w:rsid w:val="00DC46B9"/>
    <w:rsid w:val="00DC4EAD"/>
    <w:rsid w:val="00DC504B"/>
    <w:rsid w:val="00DC5501"/>
    <w:rsid w:val="00DC5949"/>
    <w:rsid w:val="00DC5DE4"/>
    <w:rsid w:val="00DC64E7"/>
    <w:rsid w:val="00DC669A"/>
    <w:rsid w:val="00DC69B3"/>
    <w:rsid w:val="00DC6CC5"/>
    <w:rsid w:val="00DC6D17"/>
    <w:rsid w:val="00DC6D95"/>
    <w:rsid w:val="00DC7154"/>
    <w:rsid w:val="00DC7E8A"/>
    <w:rsid w:val="00DD0A74"/>
    <w:rsid w:val="00DD0B5E"/>
    <w:rsid w:val="00DD0F78"/>
    <w:rsid w:val="00DD1219"/>
    <w:rsid w:val="00DD19A4"/>
    <w:rsid w:val="00DD23D4"/>
    <w:rsid w:val="00DD273C"/>
    <w:rsid w:val="00DD2787"/>
    <w:rsid w:val="00DD2797"/>
    <w:rsid w:val="00DD27D8"/>
    <w:rsid w:val="00DD2989"/>
    <w:rsid w:val="00DD29A9"/>
    <w:rsid w:val="00DD3185"/>
    <w:rsid w:val="00DD334A"/>
    <w:rsid w:val="00DD359B"/>
    <w:rsid w:val="00DD3CBB"/>
    <w:rsid w:val="00DD3CE6"/>
    <w:rsid w:val="00DD3F28"/>
    <w:rsid w:val="00DD4446"/>
    <w:rsid w:val="00DD4537"/>
    <w:rsid w:val="00DD4E15"/>
    <w:rsid w:val="00DD5670"/>
    <w:rsid w:val="00DD5BB5"/>
    <w:rsid w:val="00DD6665"/>
    <w:rsid w:val="00DD6877"/>
    <w:rsid w:val="00DD6BD1"/>
    <w:rsid w:val="00DD6E75"/>
    <w:rsid w:val="00DD7614"/>
    <w:rsid w:val="00DE08D4"/>
    <w:rsid w:val="00DE0B56"/>
    <w:rsid w:val="00DE11C9"/>
    <w:rsid w:val="00DE18C9"/>
    <w:rsid w:val="00DE1BE3"/>
    <w:rsid w:val="00DE1E47"/>
    <w:rsid w:val="00DE2222"/>
    <w:rsid w:val="00DE2304"/>
    <w:rsid w:val="00DE2648"/>
    <w:rsid w:val="00DE265A"/>
    <w:rsid w:val="00DE2ABF"/>
    <w:rsid w:val="00DE2BDA"/>
    <w:rsid w:val="00DE2DEF"/>
    <w:rsid w:val="00DE2FFA"/>
    <w:rsid w:val="00DE300B"/>
    <w:rsid w:val="00DE3138"/>
    <w:rsid w:val="00DE37F8"/>
    <w:rsid w:val="00DE4273"/>
    <w:rsid w:val="00DE4978"/>
    <w:rsid w:val="00DE4985"/>
    <w:rsid w:val="00DE4A4E"/>
    <w:rsid w:val="00DE4FCB"/>
    <w:rsid w:val="00DE5C43"/>
    <w:rsid w:val="00DE5D07"/>
    <w:rsid w:val="00DE6125"/>
    <w:rsid w:val="00DE641E"/>
    <w:rsid w:val="00DE6426"/>
    <w:rsid w:val="00DE6C47"/>
    <w:rsid w:val="00DE72A7"/>
    <w:rsid w:val="00DE746A"/>
    <w:rsid w:val="00DE7832"/>
    <w:rsid w:val="00DE7F89"/>
    <w:rsid w:val="00DF007D"/>
    <w:rsid w:val="00DF06A1"/>
    <w:rsid w:val="00DF0C95"/>
    <w:rsid w:val="00DF18FC"/>
    <w:rsid w:val="00DF1FC4"/>
    <w:rsid w:val="00DF2B86"/>
    <w:rsid w:val="00DF2BF6"/>
    <w:rsid w:val="00DF2C8D"/>
    <w:rsid w:val="00DF2DBE"/>
    <w:rsid w:val="00DF3799"/>
    <w:rsid w:val="00DF3B8C"/>
    <w:rsid w:val="00DF4AF1"/>
    <w:rsid w:val="00DF4E0B"/>
    <w:rsid w:val="00DF53DF"/>
    <w:rsid w:val="00DF5B80"/>
    <w:rsid w:val="00DF5C20"/>
    <w:rsid w:val="00DF5D2B"/>
    <w:rsid w:val="00DF62CA"/>
    <w:rsid w:val="00DF6341"/>
    <w:rsid w:val="00DF6638"/>
    <w:rsid w:val="00DF6A76"/>
    <w:rsid w:val="00DF6B0E"/>
    <w:rsid w:val="00DF6B58"/>
    <w:rsid w:val="00DF7C4A"/>
    <w:rsid w:val="00DF7D2F"/>
    <w:rsid w:val="00E00AF5"/>
    <w:rsid w:val="00E00C9A"/>
    <w:rsid w:val="00E00D2A"/>
    <w:rsid w:val="00E00D55"/>
    <w:rsid w:val="00E00E8E"/>
    <w:rsid w:val="00E00EE7"/>
    <w:rsid w:val="00E01064"/>
    <w:rsid w:val="00E0142D"/>
    <w:rsid w:val="00E01503"/>
    <w:rsid w:val="00E0156F"/>
    <w:rsid w:val="00E015DF"/>
    <w:rsid w:val="00E0162E"/>
    <w:rsid w:val="00E025AF"/>
    <w:rsid w:val="00E02620"/>
    <w:rsid w:val="00E02681"/>
    <w:rsid w:val="00E0269D"/>
    <w:rsid w:val="00E02C66"/>
    <w:rsid w:val="00E02DC7"/>
    <w:rsid w:val="00E02FF4"/>
    <w:rsid w:val="00E03249"/>
    <w:rsid w:val="00E03381"/>
    <w:rsid w:val="00E035C4"/>
    <w:rsid w:val="00E03B53"/>
    <w:rsid w:val="00E03CB0"/>
    <w:rsid w:val="00E046A6"/>
    <w:rsid w:val="00E047E7"/>
    <w:rsid w:val="00E04A28"/>
    <w:rsid w:val="00E04A4C"/>
    <w:rsid w:val="00E04AF2"/>
    <w:rsid w:val="00E0511C"/>
    <w:rsid w:val="00E05630"/>
    <w:rsid w:val="00E0586E"/>
    <w:rsid w:val="00E05885"/>
    <w:rsid w:val="00E058E3"/>
    <w:rsid w:val="00E05C5A"/>
    <w:rsid w:val="00E05C9B"/>
    <w:rsid w:val="00E05CCD"/>
    <w:rsid w:val="00E05E90"/>
    <w:rsid w:val="00E061D3"/>
    <w:rsid w:val="00E06858"/>
    <w:rsid w:val="00E069E9"/>
    <w:rsid w:val="00E06CA3"/>
    <w:rsid w:val="00E06DBB"/>
    <w:rsid w:val="00E10149"/>
    <w:rsid w:val="00E1039B"/>
    <w:rsid w:val="00E10581"/>
    <w:rsid w:val="00E11194"/>
    <w:rsid w:val="00E11277"/>
    <w:rsid w:val="00E11340"/>
    <w:rsid w:val="00E118BB"/>
    <w:rsid w:val="00E11C2E"/>
    <w:rsid w:val="00E12204"/>
    <w:rsid w:val="00E122A1"/>
    <w:rsid w:val="00E12E78"/>
    <w:rsid w:val="00E12FF8"/>
    <w:rsid w:val="00E1301F"/>
    <w:rsid w:val="00E137F8"/>
    <w:rsid w:val="00E140B0"/>
    <w:rsid w:val="00E14253"/>
    <w:rsid w:val="00E1497B"/>
    <w:rsid w:val="00E14BC0"/>
    <w:rsid w:val="00E151F1"/>
    <w:rsid w:val="00E16127"/>
    <w:rsid w:val="00E16372"/>
    <w:rsid w:val="00E16416"/>
    <w:rsid w:val="00E16932"/>
    <w:rsid w:val="00E169CF"/>
    <w:rsid w:val="00E16AD8"/>
    <w:rsid w:val="00E16B9B"/>
    <w:rsid w:val="00E16BA2"/>
    <w:rsid w:val="00E17821"/>
    <w:rsid w:val="00E1791F"/>
    <w:rsid w:val="00E17BD7"/>
    <w:rsid w:val="00E17FFA"/>
    <w:rsid w:val="00E20E0A"/>
    <w:rsid w:val="00E20E4D"/>
    <w:rsid w:val="00E20ED6"/>
    <w:rsid w:val="00E20EFA"/>
    <w:rsid w:val="00E212AF"/>
    <w:rsid w:val="00E21358"/>
    <w:rsid w:val="00E215F9"/>
    <w:rsid w:val="00E21F8C"/>
    <w:rsid w:val="00E22370"/>
    <w:rsid w:val="00E2249B"/>
    <w:rsid w:val="00E22A0D"/>
    <w:rsid w:val="00E22C18"/>
    <w:rsid w:val="00E23315"/>
    <w:rsid w:val="00E2389F"/>
    <w:rsid w:val="00E23E74"/>
    <w:rsid w:val="00E24208"/>
    <w:rsid w:val="00E244F6"/>
    <w:rsid w:val="00E24AD7"/>
    <w:rsid w:val="00E24BEB"/>
    <w:rsid w:val="00E25320"/>
    <w:rsid w:val="00E258DB"/>
    <w:rsid w:val="00E26A4C"/>
    <w:rsid w:val="00E270BC"/>
    <w:rsid w:val="00E27364"/>
    <w:rsid w:val="00E27717"/>
    <w:rsid w:val="00E2771E"/>
    <w:rsid w:val="00E277DF"/>
    <w:rsid w:val="00E27959"/>
    <w:rsid w:val="00E30539"/>
    <w:rsid w:val="00E310A3"/>
    <w:rsid w:val="00E311EF"/>
    <w:rsid w:val="00E313D5"/>
    <w:rsid w:val="00E31A51"/>
    <w:rsid w:val="00E32180"/>
    <w:rsid w:val="00E3246B"/>
    <w:rsid w:val="00E32898"/>
    <w:rsid w:val="00E32A0B"/>
    <w:rsid w:val="00E336AC"/>
    <w:rsid w:val="00E340D2"/>
    <w:rsid w:val="00E341ED"/>
    <w:rsid w:val="00E34948"/>
    <w:rsid w:val="00E34AB4"/>
    <w:rsid w:val="00E352D1"/>
    <w:rsid w:val="00E36888"/>
    <w:rsid w:val="00E37191"/>
    <w:rsid w:val="00E3745A"/>
    <w:rsid w:val="00E37569"/>
    <w:rsid w:val="00E37792"/>
    <w:rsid w:val="00E377B9"/>
    <w:rsid w:val="00E4006B"/>
    <w:rsid w:val="00E401B2"/>
    <w:rsid w:val="00E4023D"/>
    <w:rsid w:val="00E40779"/>
    <w:rsid w:val="00E41ACB"/>
    <w:rsid w:val="00E41BD2"/>
    <w:rsid w:val="00E41E30"/>
    <w:rsid w:val="00E4249C"/>
    <w:rsid w:val="00E4296D"/>
    <w:rsid w:val="00E42B83"/>
    <w:rsid w:val="00E42B9D"/>
    <w:rsid w:val="00E42E61"/>
    <w:rsid w:val="00E42F32"/>
    <w:rsid w:val="00E42F73"/>
    <w:rsid w:val="00E43070"/>
    <w:rsid w:val="00E432BD"/>
    <w:rsid w:val="00E43B77"/>
    <w:rsid w:val="00E43D70"/>
    <w:rsid w:val="00E44042"/>
    <w:rsid w:val="00E45DDE"/>
    <w:rsid w:val="00E461B5"/>
    <w:rsid w:val="00E466F3"/>
    <w:rsid w:val="00E4685B"/>
    <w:rsid w:val="00E469AA"/>
    <w:rsid w:val="00E46E52"/>
    <w:rsid w:val="00E47B2C"/>
    <w:rsid w:val="00E5010C"/>
    <w:rsid w:val="00E507C3"/>
    <w:rsid w:val="00E51560"/>
    <w:rsid w:val="00E51821"/>
    <w:rsid w:val="00E518AF"/>
    <w:rsid w:val="00E51A20"/>
    <w:rsid w:val="00E51C22"/>
    <w:rsid w:val="00E523DC"/>
    <w:rsid w:val="00E52667"/>
    <w:rsid w:val="00E529AB"/>
    <w:rsid w:val="00E5303B"/>
    <w:rsid w:val="00E5315B"/>
    <w:rsid w:val="00E53926"/>
    <w:rsid w:val="00E53D90"/>
    <w:rsid w:val="00E53E27"/>
    <w:rsid w:val="00E53FC8"/>
    <w:rsid w:val="00E541D1"/>
    <w:rsid w:val="00E54287"/>
    <w:rsid w:val="00E54347"/>
    <w:rsid w:val="00E54733"/>
    <w:rsid w:val="00E55224"/>
    <w:rsid w:val="00E55424"/>
    <w:rsid w:val="00E55915"/>
    <w:rsid w:val="00E55BB5"/>
    <w:rsid w:val="00E55CC3"/>
    <w:rsid w:val="00E55F19"/>
    <w:rsid w:val="00E56175"/>
    <w:rsid w:val="00E56644"/>
    <w:rsid w:val="00E567F2"/>
    <w:rsid w:val="00E57549"/>
    <w:rsid w:val="00E575DD"/>
    <w:rsid w:val="00E5788B"/>
    <w:rsid w:val="00E578DC"/>
    <w:rsid w:val="00E57F83"/>
    <w:rsid w:val="00E60059"/>
    <w:rsid w:val="00E60AC8"/>
    <w:rsid w:val="00E611DF"/>
    <w:rsid w:val="00E61322"/>
    <w:rsid w:val="00E6177C"/>
    <w:rsid w:val="00E61B97"/>
    <w:rsid w:val="00E61BBC"/>
    <w:rsid w:val="00E6221C"/>
    <w:rsid w:val="00E622BB"/>
    <w:rsid w:val="00E624CA"/>
    <w:rsid w:val="00E63142"/>
    <w:rsid w:val="00E64555"/>
    <w:rsid w:val="00E64EE1"/>
    <w:rsid w:val="00E65427"/>
    <w:rsid w:val="00E6585D"/>
    <w:rsid w:val="00E65929"/>
    <w:rsid w:val="00E65A85"/>
    <w:rsid w:val="00E65E79"/>
    <w:rsid w:val="00E65FFF"/>
    <w:rsid w:val="00E66791"/>
    <w:rsid w:val="00E66BA2"/>
    <w:rsid w:val="00E671FB"/>
    <w:rsid w:val="00E67416"/>
    <w:rsid w:val="00E67C35"/>
    <w:rsid w:val="00E67D06"/>
    <w:rsid w:val="00E70A52"/>
    <w:rsid w:val="00E70C2C"/>
    <w:rsid w:val="00E7169E"/>
    <w:rsid w:val="00E71747"/>
    <w:rsid w:val="00E718B6"/>
    <w:rsid w:val="00E723BA"/>
    <w:rsid w:val="00E72A47"/>
    <w:rsid w:val="00E72C6F"/>
    <w:rsid w:val="00E72F08"/>
    <w:rsid w:val="00E73004"/>
    <w:rsid w:val="00E73538"/>
    <w:rsid w:val="00E73581"/>
    <w:rsid w:val="00E73D36"/>
    <w:rsid w:val="00E73DF7"/>
    <w:rsid w:val="00E73DFB"/>
    <w:rsid w:val="00E73FCC"/>
    <w:rsid w:val="00E74B8F"/>
    <w:rsid w:val="00E7519D"/>
    <w:rsid w:val="00E75888"/>
    <w:rsid w:val="00E75CDD"/>
    <w:rsid w:val="00E76278"/>
    <w:rsid w:val="00E763B6"/>
    <w:rsid w:val="00E76F79"/>
    <w:rsid w:val="00E77677"/>
    <w:rsid w:val="00E8011C"/>
    <w:rsid w:val="00E80173"/>
    <w:rsid w:val="00E80AE0"/>
    <w:rsid w:val="00E818CA"/>
    <w:rsid w:val="00E81C44"/>
    <w:rsid w:val="00E81DBB"/>
    <w:rsid w:val="00E82CD3"/>
    <w:rsid w:val="00E833F7"/>
    <w:rsid w:val="00E833FF"/>
    <w:rsid w:val="00E83BDF"/>
    <w:rsid w:val="00E83E70"/>
    <w:rsid w:val="00E849CA"/>
    <w:rsid w:val="00E8505F"/>
    <w:rsid w:val="00E855EA"/>
    <w:rsid w:val="00E85FBB"/>
    <w:rsid w:val="00E86295"/>
    <w:rsid w:val="00E8631C"/>
    <w:rsid w:val="00E867FF"/>
    <w:rsid w:val="00E86FCC"/>
    <w:rsid w:val="00E87A1D"/>
    <w:rsid w:val="00E9094A"/>
    <w:rsid w:val="00E90C97"/>
    <w:rsid w:val="00E91601"/>
    <w:rsid w:val="00E9178D"/>
    <w:rsid w:val="00E918DD"/>
    <w:rsid w:val="00E91924"/>
    <w:rsid w:val="00E919E9"/>
    <w:rsid w:val="00E91A5E"/>
    <w:rsid w:val="00E91D35"/>
    <w:rsid w:val="00E92021"/>
    <w:rsid w:val="00E926A5"/>
    <w:rsid w:val="00E9384F"/>
    <w:rsid w:val="00E94024"/>
    <w:rsid w:val="00E94084"/>
    <w:rsid w:val="00E94CF1"/>
    <w:rsid w:val="00E95BBA"/>
    <w:rsid w:val="00E95ECB"/>
    <w:rsid w:val="00E9626D"/>
    <w:rsid w:val="00E962CC"/>
    <w:rsid w:val="00E965A6"/>
    <w:rsid w:val="00E96F21"/>
    <w:rsid w:val="00E97398"/>
    <w:rsid w:val="00E9749E"/>
    <w:rsid w:val="00EA0236"/>
    <w:rsid w:val="00EA0521"/>
    <w:rsid w:val="00EA09E2"/>
    <w:rsid w:val="00EA10DE"/>
    <w:rsid w:val="00EA1626"/>
    <w:rsid w:val="00EA17C3"/>
    <w:rsid w:val="00EA1F63"/>
    <w:rsid w:val="00EA2657"/>
    <w:rsid w:val="00EA2CAA"/>
    <w:rsid w:val="00EA3864"/>
    <w:rsid w:val="00EA3CFF"/>
    <w:rsid w:val="00EA45BC"/>
    <w:rsid w:val="00EA492B"/>
    <w:rsid w:val="00EA5169"/>
    <w:rsid w:val="00EA521F"/>
    <w:rsid w:val="00EA530E"/>
    <w:rsid w:val="00EA587F"/>
    <w:rsid w:val="00EA5949"/>
    <w:rsid w:val="00EA594A"/>
    <w:rsid w:val="00EA5BD2"/>
    <w:rsid w:val="00EA5C22"/>
    <w:rsid w:val="00EA5E92"/>
    <w:rsid w:val="00EA61C8"/>
    <w:rsid w:val="00EA6924"/>
    <w:rsid w:val="00EA69D2"/>
    <w:rsid w:val="00EA730B"/>
    <w:rsid w:val="00EA7F1C"/>
    <w:rsid w:val="00EB0109"/>
    <w:rsid w:val="00EB01E7"/>
    <w:rsid w:val="00EB02A9"/>
    <w:rsid w:val="00EB0321"/>
    <w:rsid w:val="00EB09E5"/>
    <w:rsid w:val="00EB0C39"/>
    <w:rsid w:val="00EB11BC"/>
    <w:rsid w:val="00EB15B6"/>
    <w:rsid w:val="00EB1F94"/>
    <w:rsid w:val="00EB256F"/>
    <w:rsid w:val="00EB26BA"/>
    <w:rsid w:val="00EB2B05"/>
    <w:rsid w:val="00EB356F"/>
    <w:rsid w:val="00EB3D06"/>
    <w:rsid w:val="00EB414B"/>
    <w:rsid w:val="00EB4474"/>
    <w:rsid w:val="00EB4916"/>
    <w:rsid w:val="00EB4BEB"/>
    <w:rsid w:val="00EB4C15"/>
    <w:rsid w:val="00EB56CA"/>
    <w:rsid w:val="00EB57A3"/>
    <w:rsid w:val="00EB5BBD"/>
    <w:rsid w:val="00EB6402"/>
    <w:rsid w:val="00EB6A41"/>
    <w:rsid w:val="00EB704B"/>
    <w:rsid w:val="00EB732A"/>
    <w:rsid w:val="00EB7631"/>
    <w:rsid w:val="00EB7C60"/>
    <w:rsid w:val="00EC00C9"/>
    <w:rsid w:val="00EC04A3"/>
    <w:rsid w:val="00EC089D"/>
    <w:rsid w:val="00EC0DD9"/>
    <w:rsid w:val="00EC0F34"/>
    <w:rsid w:val="00EC10E0"/>
    <w:rsid w:val="00EC150D"/>
    <w:rsid w:val="00EC207F"/>
    <w:rsid w:val="00EC237E"/>
    <w:rsid w:val="00EC2649"/>
    <w:rsid w:val="00EC2884"/>
    <w:rsid w:val="00EC31ED"/>
    <w:rsid w:val="00EC4628"/>
    <w:rsid w:val="00EC4AFB"/>
    <w:rsid w:val="00EC5836"/>
    <w:rsid w:val="00EC5C86"/>
    <w:rsid w:val="00EC5D60"/>
    <w:rsid w:val="00EC5F36"/>
    <w:rsid w:val="00EC6331"/>
    <w:rsid w:val="00EC65B2"/>
    <w:rsid w:val="00EC688C"/>
    <w:rsid w:val="00ED0185"/>
    <w:rsid w:val="00ED0C65"/>
    <w:rsid w:val="00ED0CBB"/>
    <w:rsid w:val="00ED1064"/>
    <w:rsid w:val="00ED12E3"/>
    <w:rsid w:val="00ED18C3"/>
    <w:rsid w:val="00ED1CE6"/>
    <w:rsid w:val="00ED2870"/>
    <w:rsid w:val="00ED2C16"/>
    <w:rsid w:val="00ED2CDD"/>
    <w:rsid w:val="00ED4356"/>
    <w:rsid w:val="00ED44CA"/>
    <w:rsid w:val="00ED4B04"/>
    <w:rsid w:val="00ED4B7E"/>
    <w:rsid w:val="00ED5011"/>
    <w:rsid w:val="00ED511B"/>
    <w:rsid w:val="00ED520F"/>
    <w:rsid w:val="00ED57EA"/>
    <w:rsid w:val="00ED5BD4"/>
    <w:rsid w:val="00ED5F39"/>
    <w:rsid w:val="00ED662D"/>
    <w:rsid w:val="00ED6785"/>
    <w:rsid w:val="00ED6ACC"/>
    <w:rsid w:val="00ED70BB"/>
    <w:rsid w:val="00ED7373"/>
    <w:rsid w:val="00ED74A8"/>
    <w:rsid w:val="00ED7934"/>
    <w:rsid w:val="00EE0226"/>
    <w:rsid w:val="00EE0343"/>
    <w:rsid w:val="00EE07D3"/>
    <w:rsid w:val="00EE1996"/>
    <w:rsid w:val="00EE1C01"/>
    <w:rsid w:val="00EE22AF"/>
    <w:rsid w:val="00EE3127"/>
    <w:rsid w:val="00EE3460"/>
    <w:rsid w:val="00EE3647"/>
    <w:rsid w:val="00EE560A"/>
    <w:rsid w:val="00EE561D"/>
    <w:rsid w:val="00EE5DC3"/>
    <w:rsid w:val="00EE6994"/>
    <w:rsid w:val="00EE69B3"/>
    <w:rsid w:val="00EE6C57"/>
    <w:rsid w:val="00EE7769"/>
    <w:rsid w:val="00EE7A20"/>
    <w:rsid w:val="00EE7D17"/>
    <w:rsid w:val="00EF0171"/>
    <w:rsid w:val="00EF0843"/>
    <w:rsid w:val="00EF10DF"/>
    <w:rsid w:val="00EF1A1D"/>
    <w:rsid w:val="00EF1B25"/>
    <w:rsid w:val="00EF1DA0"/>
    <w:rsid w:val="00EF2048"/>
    <w:rsid w:val="00EF21FE"/>
    <w:rsid w:val="00EF2BCA"/>
    <w:rsid w:val="00EF2BE0"/>
    <w:rsid w:val="00EF312B"/>
    <w:rsid w:val="00EF336F"/>
    <w:rsid w:val="00EF3A40"/>
    <w:rsid w:val="00EF3CD0"/>
    <w:rsid w:val="00EF4458"/>
    <w:rsid w:val="00EF4747"/>
    <w:rsid w:val="00EF498D"/>
    <w:rsid w:val="00EF4BF8"/>
    <w:rsid w:val="00EF4FB3"/>
    <w:rsid w:val="00EF5A0D"/>
    <w:rsid w:val="00EF5D43"/>
    <w:rsid w:val="00EF6E6E"/>
    <w:rsid w:val="00EF6E91"/>
    <w:rsid w:val="00EF708D"/>
    <w:rsid w:val="00EF71ED"/>
    <w:rsid w:val="00EF7489"/>
    <w:rsid w:val="00EF750B"/>
    <w:rsid w:val="00EF75F7"/>
    <w:rsid w:val="00F0004B"/>
    <w:rsid w:val="00F00562"/>
    <w:rsid w:val="00F00C02"/>
    <w:rsid w:val="00F01449"/>
    <w:rsid w:val="00F015B3"/>
    <w:rsid w:val="00F01805"/>
    <w:rsid w:val="00F01C22"/>
    <w:rsid w:val="00F01D7F"/>
    <w:rsid w:val="00F01FF4"/>
    <w:rsid w:val="00F02253"/>
    <w:rsid w:val="00F03A8C"/>
    <w:rsid w:val="00F03B17"/>
    <w:rsid w:val="00F03C2E"/>
    <w:rsid w:val="00F03DB0"/>
    <w:rsid w:val="00F04756"/>
    <w:rsid w:val="00F04A66"/>
    <w:rsid w:val="00F04B4B"/>
    <w:rsid w:val="00F0516C"/>
    <w:rsid w:val="00F051A1"/>
    <w:rsid w:val="00F05406"/>
    <w:rsid w:val="00F0561E"/>
    <w:rsid w:val="00F05BA7"/>
    <w:rsid w:val="00F067A2"/>
    <w:rsid w:val="00F06AB3"/>
    <w:rsid w:val="00F074E3"/>
    <w:rsid w:val="00F07B9E"/>
    <w:rsid w:val="00F10777"/>
    <w:rsid w:val="00F107C8"/>
    <w:rsid w:val="00F10C93"/>
    <w:rsid w:val="00F1116F"/>
    <w:rsid w:val="00F1128C"/>
    <w:rsid w:val="00F11454"/>
    <w:rsid w:val="00F11537"/>
    <w:rsid w:val="00F1187F"/>
    <w:rsid w:val="00F119BE"/>
    <w:rsid w:val="00F11D24"/>
    <w:rsid w:val="00F11D6F"/>
    <w:rsid w:val="00F12434"/>
    <w:rsid w:val="00F1263A"/>
    <w:rsid w:val="00F13188"/>
    <w:rsid w:val="00F139C5"/>
    <w:rsid w:val="00F144C4"/>
    <w:rsid w:val="00F147B0"/>
    <w:rsid w:val="00F1488A"/>
    <w:rsid w:val="00F14A05"/>
    <w:rsid w:val="00F14A2E"/>
    <w:rsid w:val="00F15231"/>
    <w:rsid w:val="00F152B8"/>
    <w:rsid w:val="00F153C5"/>
    <w:rsid w:val="00F156FF"/>
    <w:rsid w:val="00F15A65"/>
    <w:rsid w:val="00F15B76"/>
    <w:rsid w:val="00F15B77"/>
    <w:rsid w:val="00F15DA9"/>
    <w:rsid w:val="00F16172"/>
    <w:rsid w:val="00F16679"/>
    <w:rsid w:val="00F166BA"/>
    <w:rsid w:val="00F167E6"/>
    <w:rsid w:val="00F16FE8"/>
    <w:rsid w:val="00F17637"/>
    <w:rsid w:val="00F208D0"/>
    <w:rsid w:val="00F21236"/>
    <w:rsid w:val="00F213AF"/>
    <w:rsid w:val="00F2198E"/>
    <w:rsid w:val="00F21DB8"/>
    <w:rsid w:val="00F22177"/>
    <w:rsid w:val="00F22DEA"/>
    <w:rsid w:val="00F2336D"/>
    <w:rsid w:val="00F23545"/>
    <w:rsid w:val="00F23824"/>
    <w:rsid w:val="00F2388C"/>
    <w:rsid w:val="00F239DF"/>
    <w:rsid w:val="00F23B4E"/>
    <w:rsid w:val="00F24090"/>
    <w:rsid w:val="00F241C7"/>
    <w:rsid w:val="00F24837"/>
    <w:rsid w:val="00F250F9"/>
    <w:rsid w:val="00F251FC"/>
    <w:rsid w:val="00F2575F"/>
    <w:rsid w:val="00F259B8"/>
    <w:rsid w:val="00F259BD"/>
    <w:rsid w:val="00F26E4C"/>
    <w:rsid w:val="00F27064"/>
    <w:rsid w:val="00F27565"/>
    <w:rsid w:val="00F27840"/>
    <w:rsid w:val="00F3025D"/>
    <w:rsid w:val="00F30A0B"/>
    <w:rsid w:val="00F30D4B"/>
    <w:rsid w:val="00F30F05"/>
    <w:rsid w:val="00F30FCD"/>
    <w:rsid w:val="00F310D4"/>
    <w:rsid w:val="00F31D17"/>
    <w:rsid w:val="00F31D5A"/>
    <w:rsid w:val="00F321F1"/>
    <w:rsid w:val="00F325FA"/>
    <w:rsid w:val="00F32821"/>
    <w:rsid w:val="00F32D7E"/>
    <w:rsid w:val="00F33816"/>
    <w:rsid w:val="00F33975"/>
    <w:rsid w:val="00F33DE9"/>
    <w:rsid w:val="00F3455A"/>
    <w:rsid w:val="00F3592E"/>
    <w:rsid w:val="00F35E6D"/>
    <w:rsid w:val="00F35E80"/>
    <w:rsid w:val="00F3619A"/>
    <w:rsid w:val="00F375E8"/>
    <w:rsid w:val="00F40567"/>
    <w:rsid w:val="00F4058C"/>
    <w:rsid w:val="00F40AAA"/>
    <w:rsid w:val="00F40BA7"/>
    <w:rsid w:val="00F40F9D"/>
    <w:rsid w:val="00F4151D"/>
    <w:rsid w:val="00F41ACD"/>
    <w:rsid w:val="00F41B95"/>
    <w:rsid w:val="00F41ECE"/>
    <w:rsid w:val="00F42214"/>
    <w:rsid w:val="00F423A2"/>
    <w:rsid w:val="00F427DF"/>
    <w:rsid w:val="00F42A7A"/>
    <w:rsid w:val="00F43252"/>
    <w:rsid w:val="00F43962"/>
    <w:rsid w:val="00F439E0"/>
    <w:rsid w:val="00F43C9A"/>
    <w:rsid w:val="00F44200"/>
    <w:rsid w:val="00F45332"/>
    <w:rsid w:val="00F4555D"/>
    <w:rsid w:val="00F45A43"/>
    <w:rsid w:val="00F45D3C"/>
    <w:rsid w:val="00F46CB6"/>
    <w:rsid w:val="00F4736A"/>
    <w:rsid w:val="00F4756D"/>
    <w:rsid w:val="00F47D84"/>
    <w:rsid w:val="00F47DE8"/>
    <w:rsid w:val="00F500BB"/>
    <w:rsid w:val="00F508E7"/>
    <w:rsid w:val="00F5131F"/>
    <w:rsid w:val="00F515E0"/>
    <w:rsid w:val="00F51DF2"/>
    <w:rsid w:val="00F5218E"/>
    <w:rsid w:val="00F53EA9"/>
    <w:rsid w:val="00F542C1"/>
    <w:rsid w:val="00F54B64"/>
    <w:rsid w:val="00F550E3"/>
    <w:rsid w:val="00F55C56"/>
    <w:rsid w:val="00F55E73"/>
    <w:rsid w:val="00F55EDA"/>
    <w:rsid w:val="00F56527"/>
    <w:rsid w:val="00F56B3F"/>
    <w:rsid w:val="00F56C80"/>
    <w:rsid w:val="00F57254"/>
    <w:rsid w:val="00F57AAA"/>
    <w:rsid w:val="00F6001D"/>
    <w:rsid w:val="00F60092"/>
    <w:rsid w:val="00F605B2"/>
    <w:rsid w:val="00F609C9"/>
    <w:rsid w:val="00F60A9A"/>
    <w:rsid w:val="00F60FE1"/>
    <w:rsid w:val="00F61072"/>
    <w:rsid w:val="00F611AF"/>
    <w:rsid w:val="00F612E1"/>
    <w:rsid w:val="00F61450"/>
    <w:rsid w:val="00F61C18"/>
    <w:rsid w:val="00F6207F"/>
    <w:rsid w:val="00F62158"/>
    <w:rsid w:val="00F624D1"/>
    <w:rsid w:val="00F6288C"/>
    <w:rsid w:val="00F640D4"/>
    <w:rsid w:val="00F64732"/>
    <w:rsid w:val="00F647DF"/>
    <w:rsid w:val="00F64F39"/>
    <w:rsid w:val="00F655B6"/>
    <w:rsid w:val="00F655ED"/>
    <w:rsid w:val="00F65A30"/>
    <w:rsid w:val="00F65AC3"/>
    <w:rsid w:val="00F65CEB"/>
    <w:rsid w:val="00F65F4B"/>
    <w:rsid w:val="00F66195"/>
    <w:rsid w:val="00F6632D"/>
    <w:rsid w:val="00F66F64"/>
    <w:rsid w:val="00F67013"/>
    <w:rsid w:val="00F674B1"/>
    <w:rsid w:val="00F6768F"/>
    <w:rsid w:val="00F67817"/>
    <w:rsid w:val="00F67A69"/>
    <w:rsid w:val="00F67EEC"/>
    <w:rsid w:val="00F7008D"/>
    <w:rsid w:val="00F703AE"/>
    <w:rsid w:val="00F705ED"/>
    <w:rsid w:val="00F7080A"/>
    <w:rsid w:val="00F7093B"/>
    <w:rsid w:val="00F70B0A"/>
    <w:rsid w:val="00F70B53"/>
    <w:rsid w:val="00F70BFF"/>
    <w:rsid w:val="00F70C9D"/>
    <w:rsid w:val="00F71691"/>
    <w:rsid w:val="00F71900"/>
    <w:rsid w:val="00F719CB"/>
    <w:rsid w:val="00F71A8D"/>
    <w:rsid w:val="00F71CDF"/>
    <w:rsid w:val="00F7209E"/>
    <w:rsid w:val="00F7297B"/>
    <w:rsid w:val="00F72B9E"/>
    <w:rsid w:val="00F72BC3"/>
    <w:rsid w:val="00F73E08"/>
    <w:rsid w:val="00F73FB1"/>
    <w:rsid w:val="00F74CD9"/>
    <w:rsid w:val="00F75197"/>
    <w:rsid w:val="00F75885"/>
    <w:rsid w:val="00F758AA"/>
    <w:rsid w:val="00F75956"/>
    <w:rsid w:val="00F75BA4"/>
    <w:rsid w:val="00F76035"/>
    <w:rsid w:val="00F76254"/>
    <w:rsid w:val="00F763F9"/>
    <w:rsid w:val="00F767DD"/>
    <w:rsid w:val="00F76A82"/>
    <w:rsid w:val="00F77D9F"/>
    <w:rsid w:val="00F8026B"/>
    <w:rsid w:val="00F8092B"/>
    <w:rsid w:val="00F80A7B"/>
    <w:rsid w:val="00F80B82"/>
    <w:rsid w:val="00F80E5D"/>
    <w:rsid w:val="00F8157B"/>
    <w:rsid w:val="00F815F4"/>
    <w:rsid w:val="00F81B75"/>
    <w:rsid w:val="00F81E78"/>
    <w:rsid w:val="00F8237F"/>
    <w:rsid w:val="00F82CA4"/>
    <w:rsid w:val="00F82CBB"/>
    <w:rsid w:val="00F83293"/>
    <w:rsid w:val="00F83916"/>
    <w:rsid w:val="00F83EC5"/>
    <w:rsid w:val="00F847F2"/>
    <w:rsid w:val="00F851CE"/>
    <w:rsid w:val="00F856CA"/>
    <w:rsid w:val="00F857D2"/>
    <w:rsid w:val="00F857F6"/>
    <w:rsid w:val="00F85AD4"/>
    <w:rsid w:val="00F8680C"/>
    <w:rsid w:val="00F86D8E"/>
    <w:rsid w:val="00F86F08"/>
    <w:rsid w:val="00F870B6"/>
    <w:rsid w:val="00F900AC"/>
    <w:rsid w:val="00F90627"/>
    <w:rsid w:val="00F90C1E"/>
    <w:rsid w:val="00F90DEE"/>
    <w:rsid w:val="00F90E03"/>
    <w:rsid w:val="00F91219"/>
    <w:rsid w:val="00F91493"/>
    <w:rsid w:val="00F916D0"/>
    <w:rsid w:val="00F92296"/>
    <w:rsid w:val="00F92444"/>
    <w:rsid w:val="00F931B8"/>
    <w:rsid w:val="00F9393E"/>
    <w:rsid w:val="00F93C0C"/>
    <w:rsid w:val="00F93F3E"/>
    <w:rsid w:val="00F941BA"/>
    <w:rsid w:val="00F94BF2"/>
    <w:rsid w:val="00F9554D"/>
    <w:rsid w:val="00F9574B"/>
    <w:rsid w:val="00F95CE3"/>
    <w:rsid w:val="00F95D32"/>
    <w:rsid w:val="00F95F67"/>
    <w:rsid w:val="00F9643A"/>
    <w:rsid w:val="00F9663A"/>
    <w:rsid w:val="00F96A19"/>
    <w:rsid w:val="00F96FD0"/>
    <w:rsid w:val="00F97A78"/>
    <w:rsid w:val="00FA0B20"/>
    <w:rsid w:val="00FA0FB8"/>
    <w:rsid w:val="00FA19D5"/>
    <w:rsid w:val="00FA24E7"/>
    <w:rsid w:val="00FA2593"/>
    <w:rsid w:val="00FA2AB4"/>
    <w:rsid w:val="00FA2DB4"/>
    <w:rsid w:val="00FA3CC7"/>
    <w:rsid w:val="00FA3DB3"/>
    <w:rsid w:val="00FA4299"/>
    <w:rsid w:val="00FA43B5"/>
    <w:rsid w:val="00FA48AB"/>
    <w:rsid w:val="00FA4CAB"/>
    <w:rsid w:val="00FA526D"/>
    <w:rsid w:val="00FA5C22"/>
    <w:rsid w:val="00FA5EE6"/>
    <w:rsid w:val="00FA5F1A"/>
    <w:rsid w:val="00FA63BD"/>
    <w:rsid w:val="00FA64A8"/>
    <w:rsid w:val="00FA6B1E"/>
    <w:rsid w:val="00FA7192"/>
    <w:rsid w:val="00FA7737"/>
    <w:rsid w:val="00FA77EA"/>
    <w:rsid w:val="00FA7956"/>
    <w:rsid w:val="00FA7B87"/>
    <w:rsid w:val="00FB000C"/>
    <w:rsid w:val="00FB0824"/>
    <w:rsid w:val="00FB0827"/>
    <w:rsid w:val="00FB1B51"/>
    <w:rsid w:val="00FB1CF3"/>
    <w:rsid w:val="00FB2175"/>
    <w:rsid w:val="00FB24F9"/>
    <w:rsid w:val="00FB264B"/>
    <w:rsid w:val="00FB278F"/>
    <w:rsid w:val="00FB2A06"/>
    <w:rsid w:val="00FB2DC8"/>
    <w:rsid w:val="00FB2FCB"/>
    <w:rsid w:val="00FB3E5A"/>
    <w:rsid w:val="00FB49C6"/>
    <w:rsid w:val="00FB4C18"/>
    <w:rsid w:val="00FB4C9C"/>
    <w:rsid w:val="00FB4F1E"/>
    <w:rsid w:val="00FB5588"/>
    <w:rsid w:val="00FB5EED"/>
    <w:rsid w:val="00FB6214"/>
    <w:rsid w:val="00FB7C55"/>
    <w:rsid w:val="00FB7EBF"/>
    <w:rsid w:val="00FC005F"/>
    <w:rsid w:val="00FC00D2"/>
    <w:rsid w:val="00FC02B9"/>
    <w:rsid w:val="00FC0582"/>
    <w:rsid w:val="00FC071C"/>
    <w:rsid w:val="00FC0948"/>
    <w:rsid w:val="00FC1074"/>
    <w:rsid w:val="00FC14CE"/>
    <w:rsid w:val="00FC17F4"/>
    <w:rsid w:val="00FC1884"/>
    <w:rsid w:val="00FC19D4"/>
    <w:rsid w:val="00FC21A9"/>
    <w:rsid w:val="00FC2D7F"/>
    <w:rsid w:val="00FC32C2"/>
    <w:rsid w:val="00FC357A"/>
    <w:rsid w:val="00FC371D"/>
    <w:rsid w:val="00FC3DB4"/>
    <w:rsid w:val="00FC441E"/>
    <w:rsid w:val="00FC47D2"/>
    <w:rsid w:val="00FC4B78"/>
    <w:rsid w:val="00FC516E"/>
    <w:rsid w:val="00FC51F6"/>
    <w:rsid w:val="00FC55C3"/>
    <w:rsid w:val="00FC5F0B"/>
    <w:rsid w:val="00FC6CAC"/>
    <w:rsid w:val="00FC775D"/>
    <w:rsid w:val="00FC7924"/>
    <w:rsid w:val="00FD0592"/>
    <w:rsid w:val="00FD09AC"/>
    <w:rsid w:val="00FD14F4"/>
    <w:rsid w:val="00FD1A88"/>
    <w:rsid w:val="00FD2100"/>
    <w:rsid w:val="00FD2102"/>
    <w:rsid w:val="00FD24CF"/>
    <w:rsid w:val="00FD26FE"/>
    <w:rsid w:val="00FD27D5"/>
    <w:rsid w:val="00FD2B49"/>
    <w:rsid w:val="00FD2F5B"/>
    <w:rsid w:val="00FD32B5"/>
    <w:rsid w:val="00FD3967"/>
    <w:rsid w:val="00FD42FB"/>
    <w:rsid w:val="00FD436C"/>
    <w:rsid w:val="00FD43DD"/>
    <w:rsid w:val="00FD445C"/>
    <w:rsid w:val="00FD446D"/>
    <w:rsid w:val="00FD4893"/>
    <w:rsid w:val="00FD4AB4"/>
    <w:rsid w:val="00FD4D68"/>
    <w:rsid w:val="00FD4F2C"/>
    <w:rsid w:val="00FD5045"/>
    <w:rsid w:val="00FD5329"/>
    <w:rsid w:val="00FD55BF"/>
    <w:rsid w:val="00FD58EE"/>
    <w:rsid w:val="00FD590C"/>
    <w:rsid w:val="00FD5B9D"/>
    <w:rsid w:val="00FD5E78"/>
    <w:rsid w:val="00FD5F22"/>
    <w:rsid w:val="00FD6174"/>
    <w:rsid w:val="00FD6394"/>
    <w:rsid w:val="00FD6A45"/>
    <w:rsid w:val="00FD6CB8"/>
    <w:rsid w:val="00FD724C"/>
    <w:rsid w:val="00FD74B8"/>
    <w:rsid w:val="00FD74FD"/>
    <w:rsid w:val="00FE0B04"/>
    <w:rsid w:val="00FE0C5E"/>
    <w:rsid w:val="00FE0E6C"/>
    <w:rsid w:val="00FE1570"/>
    <w:rsid w:val="00FE1710"/>
    <w:rsid w:val="00FE181E"/>
    <w:rsid w:val="00FE1CDC"/>
    <w:rsid w:val="00FE1DDB"/>
    <w:rsid w:val="00FE2605"/>
    <w:rsid w:val="00FE261F"/>
    <w:rsid w:val="00FE3898"/>
    <w:rsid w:val="00FE38BE"/>
    <w:rsid w:val="00FE39C7"/>
    <w:rsid w:val="00FE3B3D"/>
    <w:rsid w:val="00FE3C19"/>
    <w:rsid w:val="00FE4630"/>
    <w:rsid w:val="00FE4880"/>
    <w:rsid w:val="00FE5712"/>
    <w:rsid w:val="00FE571F"/>
    <w:rsid w:val="00FE5E04"/>
    <w:rsid w:val="00FE6393"/>
    <w:rsid w:val="00FE6435"/>
    <w:rsid w:val="00FE6860"/>
    <w:rsid w:val="00FE6DCE"/>
    <w:rsid w:val="00FE70C3"/>
    <w:rsid w:val="00FE7558"/>
    <w:rsid w:val="00FE7F08"/>
    <w:rsid w:val="00FF076C"/>
    <w:rsid w:val="00FF1A8B"/>
    <w:rsid w:val="00FF1C01"/>
    <w:rsid w:val="00FF1C96"/>
    <w:rsid w:val="00FF29C5"/>
    <w:rsid w:val="00FF2AD9"/>
    <w:rsid w:val="00FF2E03"/>
    <w:rsid w:val="00FF359F"/>
    <w:rsid w:val="00FF3B16"/>
    <w:rsid w:val="00FF3DCF"/>
    <w:rsid w:val="00FF43EF"/>
    <w:rsid w:val="00FF4579"/>
    <w:rsid w:val="00FF47A3"/>
    <w:rsid w:val="00FF492C"/>
    <w:rsid w:val="00FF4A21"/>
    <w:rsid w:val="00FF4CD7"/>
    <w:rsid w:val="00FF548F"/>
    <w:rsid w:val="00FF5552"/>
    <w:rsid w:val="00FF598F"/>
    <w:rsid w:val="00FF5AA3"/>
    <w:rsid w:val="00FF5AD8"/>
    <w:rsid w:val="00FF5F31"/>
    <w:rsid w:val="00FF6372"/>
    <w:rsid w:val="00FF74AB"/>
    <w:rsid w:val="00FF766A"/>
    <w:rsid w:val="00FF7999"/>
    <w:rsid w:val="16D06EDE"/>
    <w:rsid w:val="26348D4C"/>
    <w:rsid w:val="2A817DAC"/>
    <w:rsid w:val="632AFD91"/>
    <w:rsid w:val="77C13A62"/>
    <w:rsid w:val="7A6786F3"/>
    <w:rsid w:val="7AE68C8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50CB"/>
    <w:pPr>
      <w:jc w:val="both"/>
    </w:pPr>
    <w:rPr>
      <w:rFonts w:ascii="Calibri" w:hAnsi="Calibri" w:cs="Arial"/>
      <w:sz w:val="24"/>
      <w:szCs w:val="24"/>
    </w:rPr>
  </w:style>
  <w:style w:type="paragraph" w:styleId="Heading1">
    <w:name w:val="heading 1"/>
    <w:basedOn w:val="Normal"/>
    <w:next w:val="Normal"/>
    <w:link w:val="Heading1Char"/>
    <w:uiPriority w:val="9"/>
    <w:qFormat/>
    <w:rsid w:val="001B204E"/>
    <w:pPr>
      <w:ind w:left="720" w:hanging="720"/>
      <w:outlineLvl w:val="0"/>
    </w:pPr>
    <w:rPr>
      <w:b/>
      <w:caps/>
      <w:sz w:val="32"/>
    </w:rPr>
  </w:style>
  <w:style w:type="paragraph" w:styleId="Heading2">
    <w:name w:val="heading 2"/>
    <w:basedOn w:val="Normal"/>
    <w:next w:val="Normal"/>
    <w:link w:val="Heading2Char"/>
    <w:uiPriority w:val="9"/>
    <w:qFormat/>
    <w:rsid w:val="001B204E"/>
    <w:pPr>
      <w:outlineLvl w:val="1"/>
    </w:pPr>
    <w:rPr>
      <w:b/>
      <w:i/>
      <w:sz w:val="28"/>
    </w:rPr>
  </w:style>
  <w:style w:type="paragraph" w:styleId="Heading3">
    <w:name w:val="heading 3"/>
    <w:basedOn w:val="Normal"/>
    <w:next w:val="Normal"/>
    <w:link w:val="Heading3Char"/>
    <w:uiPriority w:val="9"/>
    <w:qFormat/>
    <w:rsid w:val="001F7361"/>
    <w:pPr>
      <w:outlineLvl w:val="2"/>
    </w:pPr>
    <w:rPr>
      <w:u w:val="single"/>
    </w:rPr>
  </w:style>
  <w:style w:type="paragraph" w:styleId="Heading4">
    <w:name w:val="heading 4"/>
    <w:basedOn w:val="Normal"/>
    <w:next w:val="Normal"/>
    <w:link w:val="Heading4Char"/>
    <w:uiPriority w:val="9"/>
    <w:qFormat/>
    <w:rsid w:val="00124A51"/>
    <w:pPr>
      <w:keepNext/>
      <w:spacing w:before="240" w:after="60"/>
      <w:outlineLvl w:val="3"/>
    </w:pPr>
    <w:rPr>
      <w:b/>
      <w:bCs/>
      <w:i/>
      <w:sz w:val="26"/>
      <w:szCs w:val="28"/>
    </w:rPr>
  </w:style>
  <w:style w:type="paragraph" w:styleId="Heading5">
    <w:name w:val="heading 5"/>
    <w:basedOn w:val="Normal"/>
    <w:next w:val="Normal"/>
    <w:link w:val="Heading5Char"/>
    <w:uiPriority w:val="9"/>
    <w:qFormat/>
    <w:rsid w:val="00124A51"/>
    <w:pPr>
      <w:spacing w:before="240" w:after="60"/>
      <w:outlineLvl w:val="4"/>
    </w:pPr>
    <w:rPr>
      <w:b/>
      <w:bCs/>
      <w:iCs/>
      <w:sz w:val="26"/>
      <w:szCs w:val="26"/>
    </w:rPr>
  </w:style>
  <w:style w:type="paragraph" w:styleId="Heading6">
    <w:name w:val="heading 6"/>
    <w:basedOn w:val="Normal"/>
    <w:next w:val="Normal"/>
    <w:link w:val="Heading6Char"/>
    <w:uiPriority w:val="9"/>
    <w:qFormat/>
    <w:rsid w:val="00124A51"/>
    <w:pPr>
      <w:spacing w:before="240" w:after="60"/>
      <w:outlineLvl w:val="5"/>
    </w:pPr>
    <w:rPr>
      <w:b/>
      <w:bCs/>
      <w:i/>
    </w:rPr>
  </w:style>
  <w:style w:type="paragraph" w:styleId="Heading7">
    <w:name w:val="heading 7"/>
    <w:basedOn w:val="Normal"/>
    <w:next w:val="Normal"/>
    <w:link w:val="Heading7Char"/>
    <w:uiPriority w:val="9"/>
    <w:qFormat/>
    <w:rsid w:val="00124A51"/>
    <w:pPr>
      <w:keepNext/>
      <w:jc w:val="center"/>
      <w:outlineLvl w:val="6"/>
    </w:pPr>
    <w:rPr>
      <w:b/>
      <w:sz w:val="20"/>
    </w:rPr>
  </w:style>
  <w:style w:type="paragraph" w:styleId="Heading8">
    <w:name w:val="heading 8"/>
    <w:basedOn w:val="Normal"/>
    <w:next w:val="Normal"/>
    <w:link w:val="Heading8Char"/>
    <w:uiPriority w:val="9"/>
    <w:qFormat/>
    <w:rsid w:val="00124A51"/>
    <w:pPr>
      <w:keepNext/>
      <w:jc w:val="right"/>
      <w:outlineLvl w:val="7"/>
    </w:pPr>
    <w:rPr>
      <w:b/>
    </w:rPr>
  </w:style>
  <w:style w:type="paragraph" w:styleId="Heading9">
    <w:name w:val="heading 9"/>
    <w:basedOn w:val="Normal"/>
    <w:next w:val="Normal"/>
    <w:link w:val="Heading9Char"/>
    <w:uiPriority w:val="9"/>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uiPriority w:val="9"/>
    <w:rsid w:val="00124A51"/>
    <w:rPr>
      <w:rFonts w:ascii="Arial" w:hAnsi="Arial"/>
      <w:b/>
      <w:snapToGrid w:val="0"/>
      <w:lang w:eastAsia="en-US"/>
    </w:rPr>
  </w:style>
  <w:style w:type="character" w:customStyle="1" w:styleId="Heading8Char">
    <w:name w:val="Heading 8 Char"/>
    <w:basedOn w:val="DefaultParagraphFont"/>
    <w:link w:val="Heading8"/>
    <w:uiPriority w:val="9"/>
    <w:rsid w:val="00124A51"/>
    <w:rPr>
      <w:b/>
      <w:snapToGrid w:val="0"/>
      <w:sz w:val="24"/>
      <w:lang w:eastAsia="en-US"/>
    </w:rPr>
  </w:style>
  <w:style w:type="character" w:customStyle="1" w:styleId="Heading9Char">
    <w:name w:val="Heading 9 Char"/>
    <w:basedOn w:val="DefaultParagraphFont"/>
    <w:link w:val="Heading9"/>
    <w:uiPriority w:val="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basedOn w:val="Normal"/>
    <w:next w:val="Normal"/>
    <w:link w:val="CaptionChar"/>
    <w:uiPriority w:val="35"/>
    <w:unhideWhenUsed/>
    <w:qFormat/>
    <w:rsid w:val="00E16AD8"/>
    <w:pPr>
      <w:keepNext/>
      <w:keepLines/>
    </w:pPr>
    <w:rPr>
      <w:rFonts w:ascii="Arial Narrow" w:hAnsi="Arial Narrow"/>
      <w:b/>
      <w:bCs/>
      <w:sz w:val="20"/>
      <w:szCs w:val="18"/>
    </w:rPr>
  </w:style>
  <w:style w:type="character" w:customStyle="1" w:styleId="CaptionChar">
    <w:name w:val="Caption Char"/>
    <w:link w:val="Caption"/>
    <w:uiPriority w:val="35"/>
    <w:rsid w:val="00E16AD8"/>
    <w:rPr>
      <w:rFonts w:ascii="Arial Narrow" w:hAnsi="Arial Narrow" w:cs="Arial"/>
      <w:b/>
      <w:bCs/>
      <w:szCs w:val="18"/>
    </w:rPr>
  </w:style>
  <w:style w:type="paragraph" w:styleId="Title">
    <w:name w:val="Title"/>
    <w:basedOn w:val="Normal"/>
    <w:next w:val="Normal"/>
    <w:link w:val="TitleChar"/>
    <w:uiPriority w:val="10"/>
    <w:qFormat/>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Bullet Point,Bulletr List Paragraph,L,l"/>
    <w:link w:val="ListParagraphChar"/>
    <w:uiPriority w:val="34"/>
    <w:qFormat/>
    <w:rsid w:val="004C3B02"/>
    <w:pPr>
      <w:numPr>
        <w:numId w:val="6"/>
      </w:numPr>
      <w:spacing w:after="120"/>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L Char"/>
    <w:basedOn w:val="DefaultParagraphFont"/>
    <w:link w:val="ListParagraph"/>
    <w:uiPriority w:val="34"/>
    <w:qFormat/>
    <w:locked/>
    <w:rsid w:val="004C3B02"/>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4C3B02"/>
    <w:pPr>
      <w:keepNext/>
      <w:tabs>
        <w:tab w:val="center" w:pos="4513"/>
        <w:tab w:val="right" w:pos="9026"/>
      </w:tabs>
      <w:jc w:val="center"/>
    </w:pPr>
    <w:rPr>
      <w:i/>
      <w:iCs/>
    </w:rPr>
  </w:style>
  <w:style w:type="character" w:customStyle="1" w:styleId="HeaderChar">
    <w:name w:val="Header Char"/>
    <w:aliases w:val="Page Header Char,Header title Char,he=header Char,cntr/bld Char"/>
    <w:basedOn w:val="DefaultParagraphFont"/>
    <w:link w:val="Header"/>
    <w:uiPriority w:val="99"/>
    <w:rsid w:val="004C3B02"/>
    <w:rPr>
      <w:rFonts w:ascii="Calibri" w:hAnsi="Calibri" w:cs="Arial"/>
      <w:i/>
      <w:iCs/>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HTAtableplain,PBAC table,new style,MSD Table Grid,RTI AMCP Table,Dossier table,Summary Table,PHE Table Grid,Lash Style Table,Section 3- footnotes,Table Grid nm,HealthConsult,Header Table"/>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H18,Annotationmark,Table HEADER PBAC"/>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aliases w:val="- H19,Comment Text Char2,Comment Text Char Char1,Comment Text Char2 Char Char,Comment Text Char Char1 Char Char,Comment Text Char2 Char Char Char Char,Comment Text Char1 Char Char Char Char1 Char,Comment Text Char1 Char"/>
    <w:basedOn w:val="Normal"/>
    <w:link w:val="CommentTextChar"/>
    <w:uiPriority w:val="99"/>
    <w:qFormat/>
    <w:rsid w:val="00FD2100"/>
    <w:rPr>
      <w:rFonts w:ascii="Times New Roman" w:hAnsi="Times New Roman" w:cs="Times New Roman"/>
      <w:sz w:val="20"/>
    </w:rPr>
  </w:style>
  <w:style w:type="character" w:customStyle="1" w:styleId="CommentTextChar">
    <w:name w:val="Comment Text Char"/>
    <w:aliases w:val="- H19 Char,Comment Text Char2 Char,Comment Text Char Char1 Char,Comment Text Char2 Char Char Char,Comment Text Char Char1 Char Char Char,Comment Text Char2 Char Char Char Char Char,Comment Text Char1 Char Char Char Char1 Char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uiPriority w:val="99"/>
    <w:rsid w:val="004319F8"/>
    <w:rPr>
      <w:rFonts w:ascii="Arial" w:hAnsi="Arial" w:cs="Arial"/>
      <w:b/>
      <w:bCs/>
    </w:rPr>
  </w:style>
  <w:style w:type="character" w:customStyle="1" w:styleId="CommentSubjectChar">
    <w:name w:val="Comment Subject Char"/>
    <w:basedOn w:val="CommentTextChar"/>
    <w:link w:val="CommentSubject"/>
    <w:uiPriority w:val="99"/>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C623FB"/>
    <w:pPr>
      <w:keepNext/>
      <w:keepLines/>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4C3B02"/>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autoRedefine/>
    <w:qFormat/>
    <w:rsid w:val="00D92D9D"/>
    <w:pPr>
      <w:keepNext/>
      <w:keepLines/>
    </w:pPr>
    <w:rPr>
      <w:rFonts w:ascii="Arial Narrow" w:eastAsiaTheme="majorEastAsia" w:hAnsi="Arial Narrow"/>
      <w:b/>
      <w:szCs w:val="24"/>
      <w:lang w:val="en-US"/>
    </w:rPr>
  </w:style>
  <w:style w:type="paragraph" w:customStyle="1" w:styleId="2-SectionHeading">
    <w:name w:val="2-Section Heading"/>
    <w:next w:val="3-BodyText"/>
    <w:qFormat/>
    <w:rsid w:val="004C3B02"/>
    <w:pPr>
      <w:keepNext/>
      <w:numPr>
        <w:numId w:val="7"/>
      </w:numPr>
      <w:spacing w:before="240" w:after="120"/>
      <w:outlineLvl w:val="0"/>
    </w:pPr>
    <w:rPr>
      <w:rFonts w:asciiTheme="minorHAnsi" w:hAnsiTheme="minorHAnsi" w:cs="Arial"/>
      <w:b/>
      <w:snapToGrid w:val="0"/>
      <w:sz w:val="32"/>
      <w:szCs w:val="32"/>
    </w:rPr>
  </w:style>
  <w:style w:type="paragraph" w:customStyle="1" w:styleId="1-MainHeading">
    <w:name w:val="1-Main Heading"/>
    <w:next w:val="2-SectionHeading"/>
    <w:link w:val="1-MainHeadingChar"/>
    <w:qFormat/>
    <w:rsid w:val="004C3B02"/>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C3B02"/>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C3B02"/>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C3B02"/>
    <w:rPr>
      <w:rFonts w:ascii="Arial Narrow" w:eastAsiaTheme="majorEastAsia" w:hAnsi="Arial Narrow" w:cstheme="majorBidi"/>
      <w:b/>
      <w:bCs/>
      <w:szCs w:val="24"/>
    </w:rPr>
  </w:style>
  <w:style w:type="paragraph" w:customStyle="1" w:styleId="3-BodyText">
    <w:name w:val="3-Body Text"/>
    <w:link w:val="3-BodyTextChar"/>
    <w:qFormat/>
    <w:rsid w:val="00D84DB8"/>
    <w:pPr>
      <w:numPr>
        <w:ilvl w:val="1"/>
        <w:numId w:val="7"/>
      </w:numPr>
      <w:spacing w:before="120"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D84DB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C3B02"/>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4C3B02"/>
    <w:rPr>
      <w:rFonts w:ascii="Calibri" w:hAnsi="Calibri" w:cs="Arial"/>
      <w:b/>
      <w:sz w:val="24"/>
      <w:szCs w:val="24"/>
    </w:rPr>
  </w:style>
  <w:style w:type="paragraph" w:customStyle="1" w:styleId="FooterTableFigure">
    <w:name w:val="Footer Table/Figure"/>
    <w:basedOn w:val="Normal"/>
    <w:link w:val="FooterTableFigureChar"/>
    <w:qFormat/>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C3B02"/>
    <w:pPr>
      <w:keepNext/>
      <w:spacing w:before="120" w:after="120"/>
    </w:pPr>
    <w:rPr>
      <w:rFonts w:asciiTheme="minorHAnsi" w:eastAsiaTheme="majorEastAsia" w:hAnsiTheme="minorHAnsi" w:cstheme="majorBidi"/>
      <w:spacing w:val="5"/>
      <w:kern w:val="28"/>
      <w:szCs w:val="36"/>
      <w:lang w:eastAsia="en-US"/>
    </w:rPr>
  </w:style>
  <w:style w:type="character" w:customStyle="1" w:styleId="4-SubsectionHeadingChar">
    <w:name w:val="4-Subsection Heading Char"/>
    <w:basedOn w:val="Heading2Char"/>
    <w:link w:val="4-SubsectionHeading"/>
    <w:rsid w:val="004C3B02"/>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C3B02"/>
    <w:pPr>
      <w:keepNext/>
      <w:keepLines/>
      <w:spacing w:before="4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C3B02"/>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3"/>
      </w:numPr>
      <w:contextualSpacing/>
    </w:pPr>
  </w:style>
  <w:style w:type="character" w:customStyle="1" w:styleId="TableTextChar0">
    <w:name w:val="Table Text Char"/>
    <w:basedOn w:val="DefaultParagraphFont"/>
    <w:link w:val="TableText0"/>
    <w:rsid w:val="00C623FB"/>
    <w:rPr>
      <w:rFonts w:ascii="Arial Narrow" w:eastAsiaTheme="majorEastAsia" w:hAnsi="Arial Narrow" w:cstheme="majorBidi"/>
      <w:bCs/>
      <w:szCs w:val="24"/>
    </w:rPr>
  </w:style>
  <w:style w:type="paragraph" w:customStyle="1" w:styleId="ExecSumBodyText">
    <w:name w:val="Exec Sum Body Text"/>
    <w:basedOn w:val="Normal"/>
    <w:link w:val="ExecSumBodyTextChar"/>
    <w:uiPriority w:val="99"/>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D30D5B"/>
    <w:rPr>
      <w:rFonts w:asciiTheme="minorHAnsi" w:hAnsiTheme="minorHAnsi" w:cs="Arial"/>
      <w:snapToGrid w:val="0"/>
      <w:sz w:val="24"/>
      <w:szCs w:val="24"/>
    </w:rPr>
  </w:style>
  <w:style w:type="paragraph" w:customStyle="1" w:styleId="bullet">
    <w:name w:val="bullet"/>
    <w:basedOn w:val="ListParagraph"/>
    <w:link w:val="bulletChar"/>
    <w:rsid w:val="00D30D5B"/>
    <w:pPr>
      <w:numPr>
        <w:numId w:val="5"/>
      </w:numPr>
    </w:pPr>
    <w:rPr>
      <w:rFonts w:ascii="Calibri" w:hAnsi="Calibri" w:cstheme="minorBidi"/>
      <w:i/>
      <w:snapToGrid/>
      <w:sz w:val="22"/>
      <w:szCs w:val="22"/>
      <w:lang w:eastAsia="en-US"/>
    </w:rPr>
  </w:style>
  <w:style w:type="character" w:customStyle="1" w:styleId="bulletChar">
    <w:name w:val="bullet Char"/>
    <w:basedOn w:val="DefaultParagraphFont"/>
    <w:link w:val="bullet"/>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paragraph" w:customStyle="1" w:styleId="TableFigureFooter">
    <w:name w:val="Table/Figure Footer"/>
    <w:basedOn w:val="Normal"/>
    <w:next w:val="3-BodyText"/>
    <w:link w:val="TableFigureFooterChar"/>
    <w:qFormat/>
    <w:rsid w:val="0005027B"/>
    <w:pPr>
      <w:widowControl w:val="0"/>
      <w:spacing w:after="120"/>
      <w:contextualSpacing/>
      <w:jc w:val="left"/>
    </w:pPr>
    <w:rPr>
      <w:rFonts w:ascii="Arial Narrow" w:hAnsi="Arial Narrow"/>
      <w:snapToGrid w:val="0"/>
      <w:sz w:val="18"/>
      <w:szCs w:val="22"/>
    </w:rPr>
  </w:style>
  <w:style w:type="character" w:customStyle="1" w:styleId="TableFigureFooterChar">
    <w:name w:val="Table/Figure Footer Char"/>
    <w:link w:val="TableFigureFooter"/>
    <w:rsid w:val="00D430BF"/>
    <w:rPr>
      <w:rFonts w:ascii="Arial Narrow" w:hAnsi="Arial Narrow" w:cs="Arial"/>
      <w:snapToGrid w:val="0"/>
      <w:sz w:val="18"/>
      <w:szCs w:val="22"/>
    </w:rPr>
  </w:style>
  <w:style w:type="paragraph" w:customStyle="1" w:styleId="EndNoteBibliography">
    <w:name w:val="EndNote Bibliography"/>
    <w:basedOn w:val="Normal"/>
    <w:link w:val="EndNoteBibliographyChar"/>
    <w:rsid w:val="00B32F66"/>
    <w:pPr>
      <w:spacing w:after="120"/>
    </w:pPr>
    <w:rPr>
      <w:rFonts w:ascii="Arial" w:eastAsiaTheme="majorEastAsia" w:hAnsi="Arial"/>
      <w:noProof/>
      <w:sz w:val="22"/>
      <w:lang w:val="en-US" w:eastAsia="en-US" w:bidi="en-US"/>
    </w:rPr>
  </w:style>
  <w:style w:type="character" w:customStyle="1" w:styleId="EndNoteBibliographyChar">
    <w:name w:val="EndNote Bibliography Char"/>
    <w:basedOn w:val="TableTextChar0"/>
    <w:link w:val="EndNoteBibliography"/>
    <w:rsid w:val="00B32F66"/>
    <w:rPr>
      <w:rFonts w:ascii="Arial" w:eastAsiaTheme="majorEastAsia" w:hAnsi="Arial" w:cs="Arial"/>
      <w:bCs w:val="0"/>
      <w:noProof/>
      <w:sz w:val="22"/>
      <w:szCs w:val="24"/>
      <w:lang w:val="en-US" w:eastAsia="en-US" w:bidi="en-US"/>
    </w:rPr>
  </w:style>
  <w:style w:type="paragraph" w:customStyle="1" w:styleId="TableHeading0">
    <w:name w:val="Table Heading"/>
    <w:basedOn w:val="TableText0"/>
    <w:link w:val="TableHeadingChar"/>
    <w:qFormat/>
    <w:rsid w:val="00211AE1"/>
    <w:pPr>
      <w:spacing w:before="20" w:after="20" w:line="276" w:lineRule="auto"/>
    </w:pPr>
    <w:rPr>
      <w:rFonts w:cs="Arial"/>
      <w:b/>
      <w:bCs w:val="0"/>
      <w:szCs w:val="20"/>
      <w:lang w:bidi="en-US"/>
    </w:rPr>
  </w:style>
  <w:style w:type="character" w:customStyle="1" w:styleId="TableHeadingChar">
    <w:name w:val="Table Heading Char"/>
    <w:basedOn w:val="DefaultParagraphFont"/>
    <w:link w:val="TableHeading0"/>
    <w:locked/>
    <w:rsid w:val="00211AE1"/>
    <w:rPr>
      <w:rFonts w:ascii="Arial Narrow" w:eastAsiaTheme="majorEastAsia" w:hAnsi="Arial Narrow" w:cs="Arial"/>
      <w:b/>
      <w:lang w:bidi="en-US"/>
    </w:rPr>
  </w:style>
  <w:style w:type="paragraph" w:styleId="FootnoteText">
    <w:name w:val="footnote text"/>
    <w:aliases w:val="Footnote Text Char1,Footnote Text Char Char,Footnote Text Char2,Footnote Text Char Char1"/>
    <w:basedOn w:val="Normal"/>
    <w:link w:val="FootnoteTextChar"/>
    <w:uiPriority w:val="99"/>
    <w:unhideWhenUsed/>
    <w:qFormat/>
    <w:rsid w:val="00F763F9"/>
    <w:rPr>
      <w:sz w:val="20"/>
      <w:szCs w:val="20"/>
    </w:rPr>
  </w:style>
  <w:style w:type="character" w:customStyle="1" w:styleId="FootnoteTextChar">
    <w:name w:val="Footnote Text Char"/>
    <w:aliases w:val="Footnote Text Char1 Char,Footnote Text Char Char Char,Footnote Text Char2 Char,Footnote Text Char Char1 Char"/>
    <w:basedOn w:val="DefaultParagraphFont"/>
    <w:link w:val="FootnoteText"/>
    <w:uiPriority w:val="99"/>
    <w:rsid w:val="00F763F9"/>
    <w:rPr>
      <w:rFonts w:ascii="Calibri" w:hAnsi="Calibri" w:cs="Arial"/>
    </w:rPr>
  </w:style>
  <w:style w:type="character" w:styleId="FootnoteReference">
    <w:name w:val="footnote reference"/>
    <w:basedOn w:val="DefaultParagraphFont"/>
    <w:unhideWhenUsed/>
    <w:rsid w:val="00F763F9"/>
    <w:rPr>
      <w:vertAlign w:val="superscript"/>
    </w:rPr>
  </w:style>
  <w:style w:type="table" w:customStyle="1" w:styleId="HTATableshaded">
    <w:name w:val="HTA Table shaded"/>
    <w:basedOn w:val="TableNormal"/>
    <w:rsid w:val="00BD283B"/>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TableFigNotes0">
    <w:name w:val="TableFigNotes+0"/>
    <w:basedOn w:val="Normal"/>
    <w:uiPriority w:val="4"/>
    <w:qFormat/>
    <w:rsid w:val="0013796F"/>
    <w:pPr>
      <w:keepNext/>
      <w:keepLines/>
      <w:spacing w:after="360"/>
      <w:contextualSpacing/>
      <w:jc w:val="left"/>
    </w:pPr>
    <w:rPr>
      <w:rFonts w:cs="Tahoma"/>
      <w:color w:val="000000"/>
      <w:sz w:val="16"/>
      <w:szCs w:val="18"/>
      <w:lang w:val="en-US"/>
    </w:rPr>
  </w:style>
  <w:style w:type="table" w:customStyle="1" w:styleId="AZTable">
    <w:name w:val="AZ Table"/>
    <w:basedOn w:val="TableNormal"/>
    <w:uiPriority w:val="99"/>
    <w:rsid w:val="0013796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b w:val="0"/>
      </w:rPr>
      <w:tblPr/>
      <w:tcPr>
        <w:vAlign w:val="center"/>
      </w:tcPr>
    </w:tblStylePr>
  </w:style>
  <w:style w:type="paragraph" w:customStyle="1" w:styleId="MtAProposalListBullet1">
    <w:name w:val="MtA Proposal List Bullet 1"/>
    <w:basedOn w:val="Normal"/>
    <w:uiPriority w:val="1"/>
    <w:qFormat/>
    <w:rsid w:val="0013796F"/>
    <w:pPr>
      <w:numPr>
        <w:numId w:val="11"/>
      </w:numPr>
      <w:spacing w:line="276" w:lineRule="auto"/>
      <w:contextualSpacing/>
      <w:jc w:val="left"/>
    </w:pPr>
    <w:rPr>
      <w:rFonts w:eastAsiaTheme="minorHAnsi" w:cs="Calibri"/>
      <w:color w:val="404040" w:themeColor="text1" w:themeTint="BF"/>
      <w:sz w:val="22"/>
      <w:szCs w:val="22"/>
      <w:lang w:val="en-GB" w:eastAsia="en-US"/>
    </w:rPr>
  </w:style>
  <w:style w:type="paragraph" w:customStyle="1" w:styleId="MtAProposalListBullet2">
    <w:name w:val="MtA Proposal List Bullet 2"/>
    <w:basedOn w:val="MtAProposalListBullet1"/>
    <w:uiPriority w:val="1"/>
    <w:rsid w:val="0013796F"/>
    <w:pPr>
      <w:numPr>
        <w:ilvl w:val="1"/>
      </w:numPr>
      <w:ind w:left="1440" w:hanging="476"/>
    </w:pPr>
  </w:style>
  <w:style w:type="paragraph" w:customStyle="1" w:styleId="MtAProposalListBullet3">
    <w:name w:val="MtA Proposal List Bullet 3"/>
    <w:basedOn w:val="MtAProposalListBullet1"/>
    <w:uiPriority w:val="1"/>
    <w:rsid w:val="0013796F"/>
    <w:pPr>
      <w:numPr>
        <w:ilvl w:val="2"/>
      </w:numPr>
      <w:ind w:left="2160" w:hanging="360"/>
    </w:pPr>
  </w:style>
  <w:style w:type="paragraph" w:customStyle="1" w:styleId="MtAProposalListBullet4">
    <w:name w:val="MtA Proposal List Bullet 4"/>
    <w:basedOn w:val="MtAProposalListBullet1"/>
    <w:uiPriority w:val="1"/>
    <w:rsid w:val="0013796F"/>
    <w:pPr>
      <w:numPr>
        <w:ilvl w:val="3"/>
      </w:numPr>
      <w:ind w:left="2880" w:hanging="360"/>
    </w:pPr>
  </w:style>
  <w:style w:type="paragraph" w:customStyle="1" w:styleId="MtAProposalListBullet5">
    <w:name w:val="MtA Proposal List Bullet 5"/>
    <w:basedOn w:val="MtAProposalListBullet1"/>
    <w:uiPriority w:val="1"/>
    <w:rsid w:val="0013796F"/>
    <w:pPr>
      <w:numPr>
        <w:ilvl w:val="4"/>
      </w:numPr>
      <w:ind w:left="3600" w:hanging="360"/>
    </w:pPr>
  </w:style>
  <w:style w:type="character" w:customStyle="1" w:styleId="Heading1Char">
    <w:name w:val="Heading 1 Char"/>
    <w:basedOn w:val="DefaultParagraphFont"/>
    <w:link w:val="Heading1"/>
    <w:uiPriority w:val="9"/>
    <w:rsid w:val="0013796F"/>
    <w:rPr>
      <w:rFonts w:ascii="Calibri" w:hAnsi="Calibri" w:cs="Arial"/>
      <w:b/>
      <w:caps/>
      <w:sz w:val="32"/>
      <w:szCs w:val="24"/>
    </w:rPr>
  </w:style>
  <w:style w:type="character" w:customStyle="1" w:styleId="Heading3Char">
    <w:name w:val="Heading 3 Char"/>
    <w:basedOn w:val="DefaultParagraphFont"/>
    <w:link w:val="Heading3"/>
    <w:uiPriority w:val="9"/>
    <w:rsid w:val="0013796F"/>
    <w:rPr>
      <w:rFonts w:ascii="Calibri" w:hAnsi="Calibri" w:cs="Arial"/>
      <w:sz w:val="24"/>
      <w:szCs w:val="24"/>
      <w:u w:val="single"/>
    </w:rPr>
  </w:style>
  <w:style w:type="character" w:customStyle="1" w:styleId="Heading4Char">
    <w:name w:val="Heading 4 Char"/>
    <w:basedOn w:val="DefaultParagraphFont"/>
    <w:link w:val="Heading4"/>
    <w:uiPriority w:val="9"/>
    <w:rsid w:val="0013796F"/>
    <w:rPr>
      <w:rFonts w:ascii="Calibri" w:hAnsi="Calibri" w:cs="Arial"/>
      <w:b/>
      <w:bCs/>
      <w:i/>
      <w:sz w:val="26"/>
      <w:szCs w:val="28"/>
    </w:rPr>
  </w:style>
  <w:style w:type="character" w:customStyle="1" w:styleId="Heading5Char">
    <w:name w:val="Heading 5 Char"/>
    <w:basedOn w:val="DefaultParagraphFont"/>
    <w:link w:val="Heading5"/>
    <w:uiPriority w:val="9"/>
    <w:rsid w:val="0013796F"/>
    <w:rPr>
      <w:rFonts w:ascii="Calibri" w:hAnsi="Calibri" w:cs="Arial"/>
      <w:b/>
      <w:bCs/>
      <w:iCs/>
      <w:sz w:val="26"/>
      <w:szCs w:val="26"/>
    </w:rPr>
  </w:style>
  <w:style w:type="character" w:customStyle="1" w:styleId="Heading6Char">
    <w:name w:val="Heading 6 Char"/>
    <w:basedOn w:val="DefaultParagraphFont"/>
    <w:link w:val="Heading6"/>
    <w:uiPriority w:val="9"/>
    <w:rsid w:val="0013796F"/>
    <w:rPr>
      <w:rFonts w:ascii="Calibri" w:hAnsi="Calibri" w:cs="Arial"/>
      <w:b/>
      <w:bCs/>
      <w:i/>
      <w:sz w:val="24"/>
      <w:szCs w:val="24"/>
    </w:rPr>
  </w:style>
  <w:style w:type="character" w:styleId="UnresolvedMention">
    <w:name w:val="Unresolved Mention"/>
    <w:basedOn w:val="DefaultParagraphFont"/>
    <w:uiPriority w:val="99"/>
    <w:unhideWhenUsed/>
    <w:rsid w:val="00AF0571"/>
    <w:rPr>
      <w:color w:val="605E5C"/>
      <w:shd w:val="clear" w:color="auto" w:fill="E1DFDD"/>
    </w:rPr>
  </w:style>
  <w:style w:type="numbering" w:customStyle="1" w:styleId="NoList1">
    <w:name w:val="No List1"/>
    <w:next w:val="NoList"/>
    <w:uiPriority w:val="99"/>
    <w:semiHidden/>
    <w:unhideWhenUsed/>
    <w:rsid w:val="00E95ECB"/>
  </w:style>
  <w:style w:type="paragraph" w:customStyle="1" w:styleId="Sources">
    <w:name w:val="Sources"/>
    <w:basedOn w:val="Normal"/>
    <w:link w:val="SourcesChar"/>
    <w:qFormat/>
    <w:rsid w:val="00E95ECB"/>
    <w:pPr>
      <w:spacing w:before="120" w:after="120"/>
      <w:jc w:val="left"/>
    </w:pPr>
    <w:rPr>
      <w:rFonts w:ascii="Arial" w:eastAsiaTheme="minorHAnsi" w:hAnsi="Arial" w:cstheme="minorBidi"/>
      <w:sz w:val="16"/>
      <w:szCs w:val="22"/>
      <w:lang w:eastAsia="en-US"/>
    </w:rPr>
  </w:style>
  <w:style w:type="character" w:customStyle="1" w:styleId="SourcesChar">
    <w:name w:val="Sources Char"/>
    <w:basedOn w:val="DefaultParagraphFont"/>
    <w:link w:val="Sources"/>
    <w:rsid w:val="00E95ECB"/>
    <w:rPr>
      <w:rFonts w:ascii="Arial" w:eastAsiaTheme="minorHAnsi" w:hAnsi="Arial" w:cstheme="minorBidi"/>
      <w:sz w:val="16"/>
      <w:szCs w:val="22"/>
      <w:lang w:eastAsia="en-US"/>
    </w:rPr>
  </w:style>
  <w:style w:type="paragraph" w:customStyle="1" w:styleId="NormalBeforeBullet">
    <w:name w:val="Normal Before Bullet"/>
    <w:basedOn w:val="Normal"/>
    <w:qFormat/>
    <w:rsid w:val="00E95ECB"/>
    <w:pPr>
      <w:keepNext/>
      <w:spacing w:after="120"/>
      <w:jc w:val="left"/>
    </w:pPr>
    <w:rPr>
      <w:rFonts w:asciiTheme="minorHAnsi" w:eastAsiaTheme="minorHAnsi" w:hAnsiTheme="minorHAnsi" w:cstheme="minorBidi"/>
      <w:sz w:val="22"/>
      <w:szCs w:val="22"/>
      <w:lang w:eastAsia="en-US"/>
    </w:rPr>
  </w:style>
  <w:style w:type="paragraph" w:customStyle="1" w:styleId="TableFootnoteLetter">
    <w:name w:val="Table Footnote Letter"/>
    <w:basedOn w:val="Normal"/>
    <w:uiPriority w:val="13"/>
    <w:rsid w:val="00E95ECB"/>
    <w:pPr>
      <w:keepLines/>
      <w:spacing w:before="40" w:after="40"/>
      <w:jc w:val="left"/>
    </w:pPr>
    <w:rPr>
      <w:rFonts w:ascii="Times New Roman" w:hAnsi="Times New Roman" w:cs="Times New Roman"/>
      <w:sz w:val="20"/>
      <w:szCs w:val="20"/>
      <w:lang w:val="en-GB" w:eastAsia="en-US"/>
    </w:rPr>
  </w:style>
  <w:style w:type="paragraph" w:customStyle="1" w:styleId="TableHead">
    <w:name w:val="Table Head"/>
    <w:basedOn w:val="TableText0"/>
    <w:uiPriority w:val="11"/>
    <w:rsid w:val="00E95ECB"/>
    <w:pPr>
      <w:keepNext w:val="0"/>
      <w:keepLines w:val="0"/>
      <w:widowControl w:val="0"/>
      <w:spacing w:before="40" w:after="40"/>
      <w:contextualSpacing/>
      <w:jc w:val="center"/>
    </w:pPr>
    <w:rPr>
      <w:rFonts w:ascii="Times New Roman" w:eastAsia="Times New Roman" w:hAnsi="Times New Roman" w:cs="Times New Roman"/>
      <w:b/>
      <w:bCs w:val="0"/>
      <w:szCs w:val="48"/>
      <w:lang w:val="en-GB" w:eastAsia="en-US"/>
    </w:rPr>
  </w:style>
  <w:style w:type="character" w:customStyle="1" w:styleId="cf01">
    <w:name w:val="cf01"/>
    <w:basedOn w:val="DefaultParagraphFont"/>
    <w:rsid w:val="00E95ECB"/>
    <w:rPr>
      <w:rFonts w:ascii="Segoe UI" w:hAnsi="Segoe UI" w:cs="Segoe UI" w:hint="default"/>
      <w:sz w:val="18"/>
      <w:szCs w:val="18"/>
    </w:rPr>
  </w:style>
  <w:style w:type="numbering" w:customStyle="1" w:styleId="NoList11">
    <w:name w:val="No List11"/>
    <w:next w:val="NoList"/>
    <w:uiPriority w:val="99"/>
    <w:semiHidden/>
    <w:unhideWhenUsed/>
    <w:rsid w:val="00E95ECB"/>
  </w:style>
  <w:style w:type="character" w:styleId="Mention">
    <w:name w:val="Mention"/>
    <w:basedOn w:val="DefaultParagraphFont"/>
    <w:uiPriority w:val="99"/>
    <w:unhideWhenUsed/>
    <w:rsid w:val="008F4BCC"/>
    <w:rPr>
      <w:color w:val="2B579A"/>
      <w:shd w:val="clear" w:color="auto" w:fill="E1DFDD"/>
    </w:rPr>
  </w:style>
  <w:style w:type="table" w:customStyle="1" w:styleId="TableGrid2">
    <w:name w:val="Table Grid2"/>
    <w:basedOn w:val="TableNormal"/>
    <w:next w:val="TableGrid"/>
    <w:rsid w:val="001E17E8"/>
    <w:pPr>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D043FF"/>
  </w:style>
  <w:style w:type="paragraph" w:customStyle="1" w:styleId="Quote1">
    <w:name w:val="Quote1"/>
    <w:basedOn w:val="Normal"/>
    <w:next w:val="Normal"/>
    <w:uiPriority w:val="29"/>
    <w:qFormat/>
    <w:rsid w:val="00D043FF"/>
    <w:pPr>
      <w:spacing w:before="160"/>
      <w:jc w:val="center"/>
    </w:pPr>
    <w:rPr>
      <w:i/>
      <w:iCs/>
      <w:color w:val="404040"/>
      <w14:ligatures w14:val="standardContextual"/>
    </w:rPr>
  </w:style>
  <w:style w:type="character" w:customStyle="1" w:styleId="QuoteChar">
    <w:name w:val="Quote Char"/>
    <w:basedOn w:val="DefaultParagraphFont"/>
    <w:link w:val="Quote"/>
    <w:uiPriority w:val="29"/>
    <w:rsid w:val="00D043FF"/>
    <w:rPr>
      <w:i/>
      <w:iCs/>
      <w:color w:val="404040"/>
    </w:rPr>
  </w:style>
  <w:style w:type="character" w:customStyle="1" w:styleId="IntenseEmphasis1">
    <w:name w:val="Intense Emphasis1"/>
    <w:basedOn w:val="DefaultParagraphFont"/>
    <w:uiPriority w:val="21"/>
    <w:qFormat/>
    <w:rsid w:val="00D043FF"/>
    <w:rPr>
      <w:i/>
      <w:iCs/>
      <w:color w:val="2E74B5"/>
    </w:rPr>
  </w:style>
  <w:style w:type="paragraph" w:customStyle="1" w:styleId="IntenseQuote1">
    <w:name w:val="Intense Quote1"/>
    <w:basedOn w:val="Normal"/>
    <w:next w:val="Normal"/>
    <w:uiPriority w:val="30"/>
    <w:qFormat/>
    <w:rsid w:val="00D043FF"/>
    <w:pPr>
      <w:pBdr>
        <w:top w:val="single" w:sz="4" w:space="10" w:color="2E74B5"/>
        <w:bottom w:val="single" w:sz="4" w:space="10" w:color="2E74B5"/>
      </w:pBdr>
      <w:spacing w:before="360" w:after="360"/>
      <w:ind w:left="864" w:right="864"/>
      <w:jc w:val="center"/>
    </w:pPr>
    <w:rPr>
      <w:i/>
      <w:iCs/>
      <w:color w:val="2E74B5"/>
      <w14:ligatures w14:val="standardContextual"/>
    </w:rPr>
  </w:style>
  <w:style w:type="character" w:customStyle="1" w:styleId="IntenseQuoteChar">
    <w:name w:val="Intense Quote Char"/>
    <w:basedOn w:val="DefaultParagraphFont"/>
    <w:link w:val="IntenseQuote"/>
    <w:uiPriority w:val="30"/>
    <w:rsid w:val="00D043FF"/>
    <w:rPr>
      <w:i/>
      <w:iCs/>
      <w:color w:val="2E74B5"/>
    </w:rPr>
  </w:style>
  <w:style w:type="character" w:customStyle="1" w:styleId="IntenseReference1">
    <w:name w:val="Intense Reference1"/>
    <w:basedOn w:val="DefaultParagraphFont"/>
    <w:uiPriority w:val="32"/>
    <w:qFormat/>
    <w:rsid w:val="00D043FF"/>
    <w:rPr>
      <w:b/>
      <w:bCs/>
      <w:smallCaps/>
      <w:color w:val="2E74B5"/>
      <w:spacing w:val="5"/>
    </w:rPr>
  </w:style>
  <w:style w:type="paragraph" w:styleId="Quote">
    <w:name w:val="Quote"/>
    <w:basedOn w:val="Normal"/>
    <w:next w:val="Normal"/>
    <w:link w:val="QuoteChar"/>
    <w:uiPriority w:val="29"/>
    <w:rsid w:val="00D043FF"/>
    <w:pPr>
      <w:spacing w:before="200" w:after="160"/>
      <w:ind w:left="864" w:right="864"/>
      <w:jc w:val="center"/>
    </w:pPr>
    <w:rPr>
      <w:rFonts w:ascii="Times New Roman" w:hAnsi="Times New Roman" w:cs="Times New Roman"/>
      <w:i/>
      <w:iCs/>
      <w:color w:val="404040"/>
      <w:sz w:val="20"/>
      <w:szCs w:val="20"/>
    </w:rPr>
  </w:style>
  <w:style w:type="character" w:customStyle="1" w:styleId="QuoteChar1">
    <w:name w:val="Quote Char1"/>
    <w:basedOn w:val="DefaultParagraphFont"/>
    <w:uiPriority w:val="29"/>
    <w:rsid w:val="00D043FF"/>
    <w:rPr>
      <w:rFonts w:ascii="Calibri" w:hAnsi="Calibri" w:cs="Arial"/>
      <w:i/>
      <w:iCs/>
      <w:color w:val="404040" w:themeColor="text1" w:themeTint="BF"/>
      <w:sz w:val="24"/>
      <w:szCs w:val="24"/>
    </w:rPr>
  </w:style>
  <w:style w:type="character" w:styleId="IntenseEmphasis">
    <w:name w:val="Intense Emphasis"/>
    <w:basedOn w:val="DefaultParagraphFont"/>
    <w:uiPriority w:val="21"/>
    <w:rsid w:val="00D043FF"/>
    <w:rPr>
      <w:i/>
      <w:iCs/>
      <w:color w:val="4F81BD" w:themeColor="accent1"/>
    </w:rPr>
  </w:style>
  <w:style w:type="paragraph" w:styleId="IntenseQuote">
    <w:name w:val="Intense Quote"/>
    <w:basedOn w:val="Normal"/>
    <w:next w:val="Normal"/>
    <w:link w:val="IntenseQuoteChar"/>
    <w:uiPriority w:val="30"/>
    <w:rsid w:val="00D043FF"/>
    <w:pPr>
      <w:pBdr>
        <w:top w:val="single" w:sz="4" w:space="10" w:color="4F81BD" w:themeColor="accent1"/>
        <w:bottom w:val="single" w:sz="4" w:space="10" w:color="4F81BD" w:themeColor="accent1"/>
      </w:pBdr>
      <w:spacing w:before="360" w:after="360"/>
      <w:ind w:left="864" w:right="864"/>
      <w:jc w:val="center"/>
    </w:pPr>
    <w:rPr>
      <w:rFonts w:ascii="Times New Roman" w:hAnsi="Times New Roman" w:cs="Times New Roman"/>
      <w:i/>
      <w:iCs/>
      <w:color w:val="2E74B5"/>
      <w:sz w:val="20"/>
      <w:szCs w:val="20"/>
    </w:rPr>
  </w:style>
  <w:style w:type="character" w:customStyle="1" w:styleId="IntenseQuoteChar1">
    <w:name w:val="Intense Quote Char1"/>
    <w:basedOn w:val="DefaultParagraphFont"/>
    <w:uiPriority w:val="30"/>
    <w:rsid w:val="00D043FF"/>
    <w:rPr>
      <w:rFonts w:ascii="Calibri" w:hAnsi="Calibri" w:cs="Arial"/>
      <w:i/>
      <w:iCs/>
      <w:color w:val="4F81BD" w:themeColor="accent1"/>
      <w:sz w:val="24"/>
      <w:szCs w:val="24"/>
    </w:rPr>
  </w:style>
  <w:style w:type="character" w:styleId="IntenseReference">
    <w:name w:val="Intense Reference"/>
    <w:basedOn w:val="DefaultParagraphFont"/>
    <w:uiPriority w:val="32"/>
    <w:rsid w:val="00D043FF"/>
    <w:rPr>
      <w:b/>
      <w:bCs/>
      <w:smallCaps/>
      <w:color w:val="4F81BD" w:themeColor="accent1"/>
      <w:spacing w:val="5"/>
    </w:rPr>
  </w:style>
  <w:style w:type="paragraph" w:customStyle="1" w:styleId="Tablebullet">
    <w:name w:val="Table bullet"/>
    <w:basedOn w:val="Normal"/>
    <w:qFormat/>
    <w:rsid w:val="006348A9"/>
    <w:pPr>
      <w:numPr>
        <w:numId w:val="16"/>
      </w:numPr>
      <w:spacing w:before="40" w:after="40"/>
      <w:jc w:val="left"/>
    </w:pPr>
    <w:rPr>
      <w:rFonts w:asciiTheme="minorHAnsi" w:hAnsiTheme="minorHAnsi" w:cs="Times New Roman"/>
      <w:sz w:val="18"/>
      <w:szCs w:val="20"/>
      <w:lang w:val="en-GB" w:eastAsia="en-US"/>
    </w:rPr>
  </w:style>
  <w:style w:type="paragraph" w:customStyle="1" w:styleId="TablebulletL2">
    <w:name w:val="Table bullet L2"/>
    <w:basedOn w:val="Tablebullet"/>
    <w:qFormat/>
    <w:rsid w:val="006348A9"/>
    <w:pPr>
      <w:numPr>
        <w:ilvl w:val="1"/>
      </w:numPr>
      <w:tabs>
        <w:tab w:val="num" w:pos="360"/>
        <w:tab w:val="num" w:pos="1440"/>
      </w:tabs>
      <w:ind w:left="1440" w:hanging="576"/>
    </w:pPr>
  </w:style>
  <w:style w:type="paragraph" w:styleId="TableofFigures">
    <w:name w:val="table of figures"/>
    <w:basedOn w:val="Normal"/>
    <w:next w:val="Normal"/>
    <w:uiPriority w:val="99"/>
    <w:unhideWhenUsed/>
    <w:rsid w:val="008E0AA5"/>
  </w:style>
  <w:style w:type="paragraph" w:customStyle="1" w:styleId="COMH1-numbered">
    <w:name w:val="COM H1 - numbered"/>
    <w:next w:val="COMexecsummnumbered"/>
    <w:qFormat/>
    <w:rsid w:val="00FD27D5"/>
    <w:pPr>
      <w:keepNext/>
      <w:spacing w:before="240" w:after="120"/>
      <w:ind w:left="720" w:hanging="720"/>
      <w:outlineLvl w:val="0"/>
    </w:pPr>
    <w:rPr>
      <w:rFonts w:asciiTheme="minorHAnsi" w:hAnsiTheme="minorHAnsi" w:cs="Arial"/>
      <w:b/>
      <w:snapToGrid w:val="0"/>
      <w:sz w:val="32"/>
      <w:szCs w:val="32"/>
    </w:rPr>
  </w:style>
  <w:style w:type="paragraph" w:customStyle="1" w:styleId="COMexecsummnumbered">
    <w:name w:val="COM exec summ numbered"/>
    <w:link w:val="COMexecsummnumberedChar"/>
    <w:qFormat/>
    <w:rsid w:val="00FD27D5"/>
    <w:pPr>
      <w:spacing w:before="60" w:after="60"/>
      <w:ind w:left="720" w:hanging="720"/>
      <w:jc w:val="both"/>
    </w:pPr>
    <w:rPr>
      <w:rFonts w:asciiTheme="minorHAnsi" w:eastAsiaTheme="minorHAnsi" w:hAnsiTheme="minorHAnsi" w:cstheme="minorBidi"/>
      <w:sz w:val="24"/>
      <w:szCs w:val="22"/>
    </w:rPr>
  </w:style>
  <w:style w:type="paragraph" w:customStyle="1" w:styleId="COMH2-non-numbered">
    <w:name w:val="COM H2 - non-numbered"/>
    <w:basedOn w:val="Heading2"/>
    <w:next w:val="Normal"/>
    <w:link w:val="COMH2-non-numberedChar"/>
    <w:qFormat/>
    <w:rsid w:val="00FD27D5"/>
    <w:pPr>
      <w:keepNext/>
      <w:spacing w:before="120" w:after="120"/>
      <w:jc w:val="left"/>
    </w:pPr>
    <w:rPr>
      <w:rFonts w:asciiTheme="minorHAnsi" w:eastAsiaTheme="majorEastAsia" w:hAnsiTheme="minorHAnsi" w:cstheme="majorBidi"/>
      <w:spacing w:val="5"/>
      <w:kern w:val="28"/>
      <w:szCs w:val="36"/>
      <w:lang w:eastAsia="en-US"/>
    </w:rPr>
  </w:style>
  <w:style w:type="character" w:customStyle="1" w:styleId="COMH2-non-numberedChar">
    <w:name w:val="COM H2 - non-numbered Char"/>
    <w:basedOn w:val="Heading2Char"/>
    <w:link w:val="COMH2-non-numbered"/>
    <w:rsid w:val="00FD27D5"/>
    <w:rPr>
      <w:rFonts w:asciiTheme="minorHAnsi" w:eastAsiaTheme="majorEastAsia" w:hAnsiTheme="minorHAnsi" w:cstheme="majorBidi"/>
      <w:b/>
      <w:i/>
      <w:snapToGrid/>
      <w:spacing w:val="5"/>
      <w:kern w:val="28"/>
      <w:sz w:val="28"/>
      <w:szCs w:val="36"/>
      <w:lang w:eastAsia="en-US"/>
    </w:rPr>
  </w:style>
  <w:style w:type="character" w:customStyle="1" w:styleId="COMexecsummnumberedChar">
    <w:name w:val="COM exec summ numbered Char"/>
    <w:basedOn w:val="DefaultParagraphFont"/>
    <w:link w:val="COMexecsummnumbered"/>
    <w:rsid w:val="007A6A93"/>
    <w:rPr>
      <w:rFonts w:asciiTheme="minorHAnsi" w:eastAsiaTheme="minorHAnsi" w:hAnsiTheme="minorHAnsi" w:cstheme="minorBidi"/>
      <w:sz w:val="24"/>
      <w:szCs w:val="22"/>
    </w:rPr>
  </w:style>
  <w:style w:type="paragraph" w:customStyle="1" w:styleId="Bullet2">
    <w:name w:val="Bullet 2"/>
    <w:basedOn w:val="Normal"/>
    <w:next w:val="Normal"/>
    <w:rsid w:val="00137404"/>
    <w:pPr>
      <w:numPr>
        <w:ilvl w:val="1"/>
        <w:numId w:val="24"/>
      </w:numPr>
      <w:tabs>
        <w:tab w:val="clear" w:pos="1440"/>
        <w:tab w:val="num" w:pos="993"/>
      </w:tabs>
      <w:spacing w:before="40" w:after="40" w:line="360" w:lineRule="auto"/>
      <w:ind w:left="992" w:hanging="567"/>
    </w:pPr>
    <w:rPr>
      <w:rFonts w:ascii="Arial" w:hAnsi="Arial" w:cs="Times New Roman"/>
      <w:sz w:val="20"/>
      <w:lang w:eastAsia="en-US"/>
    </w:rPr>
  </w:style>
  <w:style w:type="paragraph" w:customStyle="1" w:styleId="PBACESHeading1">
    <w:name w:val="PBAC ES Heading 1"/>
    <w:basedOn w:val="Heading1"/>
    <w:next w:val="ListParagraph"/>
    <w:uiPriority w:val="1"/>
    <w:qFormat/>
    <w:rsid w:val="00B6005D"/>
    <w:pPr>
      <w:keepNext/>
      <w:keepLines/>
      <w:tabs>
        <w:tab w:val="left" w:pos="1077"/>
      </w:tabs>
      <w:spacing w:before="240" w:after="120"/>
      <w:jc w:val="left"/>
    </w:pPr>
    <w:rPr>
      <w:rFonts w:asciiTheme="minorHAnsi" w:hAnsiTheme="minorHAnsi"/>
      <w:caps w:val="0"/>
      <w:snapToGrid w:val="0"/>
      <w:szCs w:val="32"/>
      <w:lang w:eastAsia="en-US"/>
    </w:rPr>
  </w:style>
  <w:style w:type="paragraph" w:customStyle="1" w:styleId="PBACESHeading2">
    <w:name w:val="PBAC ES Heading 2"/>
    <w:basedOn w:val="Heading2"/>
    <w:uiPriority w:val="1"/>
    <w:qFormat/>
    <w:rsid w:val="00B6005D"/>
    <w:pPr>
      <w:keepNext/>
      <w:keepLines/>
      <w:spacing w:before="360" w:after="120"/>
      <w:ind w:left="720" w:hanging="720"/>
      <w:jc w:val="left"/>
    </w:pPr>
    <w:rPr>
      <w:rFonts w:asciiTheme="majorHAnsi" w:eastAsiaTheme="majorEastAsia" w:hAnsiTheme="majorHAnsi" w:cstheme="majorBidi"/>
      <w:snapToGrid w:val="0"/>
      <w:szCs w:val="28"/>
      <w:lang w:eastAsia="en-US"/>
    </w:rPr>
  </w:style>
  <w:style w:type="paragraph" w:customStyle="1" w:styleId="PBACESHeadingCAPS">
    <w:name w:val="PBAC ES Heading CAPS"/>
    <w:basedOn w:val="PBACESHeading2"/>
    <w:uiPriority w:val="1"/>
    <w:qFormat/>
    <w:rsid w:val="00B6005D"/>
    <w:rPr>
      <w:i w:val="0"/>
      <w:smallCaps/>
      <w:sz w:val="32"/>
    </w:rPr>
  </w:style>
  <w:style w:type="paragraph" w:customStyle="1" w:styleId="PBACESHeading3">
    <w:name w:val="PBAC ES Heading 3"/>
    <w:basedOn w:val="PBACESHeading2"/>
    <w:uiPriority w:val="1"/>
    <w:qFormat/>
    <w:rsid w:val="00B6005D"/>
    <w:pPr>
      <w:ind w:left="1080" w:hanging="1080"/>
    </w:pPr>
    <w:rPr>
      <w:i w:val="0"/>
      <w:sz w:val="24"/>
    </w:rPr>
  </w:style>
  <w:style w:type="paragraph" w:customStyle="1" w:styleId="MSACHeading1">
    <w:name w:val="MSAC Heading 1"/>
    <w:basedOn w:val="Heading1"/>
    <w:next w:val="Normal"/>
    <w:uiPriority w:val="1"/>
    <w:qFormat/>
    <w:rsid w:val="00B6005D"/>
    <w:pPr>
      <w:keepNext/>
      <w:keepLines/>
      <w:spacing w:before="160" w:after="240" w:line="259" w:lineRule="auto"/>
      <w:jc w:val="left"/>
    </w:pPr>
    <w:rPr>
      <w:rFonts w:ascii="Arial" w:eastAsiaTheme="majorEastAsia" w:hAnsi="Arial" w:cstheme="majorBidi"/>
      <w:caps w:val="0"/>
      <w:sz w:val="24"/>
      <w:szCs w:val="28"/>
      <w:lang w:eastAsia="en-US"/>
    </w:rPr>
  </w:style>
  <w:style w:type="paragraph" w:customStyle="1" w:styleId="MSACESHeading2">
    <w:name w:val="MSAC ES Heading 2"/>
    <w:basedOn w:val="Heading2"/>
    <w:next w:val="Normal"/>
    <w:uiPriority w:val="1"/>
    <w:qFormat/>
    <w:rsid w:val="00B6005D"/>
    <w:pPr>
      <w:keepNext/>
      <w:keepLines/>
      <w:spacing w:before="360" w:after="120"/>
      <w:ind w:left="720" w:hanging="720"/>
      <w:jc w:val="left"/>
    </w:pPr>
    <w:rPr>
      <w:rFonts w:ascii="Cambria" w:eastAsiaTheme="majorEastAsia" w:hAnsi="Cambria" w:cstheme="majorBidi"/>
      <w:i w:val="0"/>
      <w:snapToGrid w:val="0"/>
      <w:sz w:val="24"/>
      <w:szCs w:val="28"/>
      <w:lang w:eastAsia="en-US"/>
    </w:rPr>
  </w:style>
  <w:style w:type="numbering" w:customStyle="1" w:styleId="Style3">
    <w:name w:val="Style3"/>
    <w:uiPriority w:val="99"/>
    <w:rsid w:val="00B6005D"/>
    <w:pPr>
      <w:numPr>
        <w:numId w:val="1"/>
      </w:numPr>
    </w:pPr>
  </w:style>
  <w:style w:type="paragraph" w:customStyle="1" w:styleId="PBACESParagraphBulletPoint">
    <w:name w:val="PBAC ES Paragraph Bullet Point"/>
    <w:basedOn w:val="ListParagraph"/>
    <w:link w:val="PBACESParagraphBulletPointChar"/>
    <w:uiPriority w:val="1"/>
    <w:qFormat/>
    <w:rsid w:val="00954CAA"/>
    <w:pPr>
      <w:numPr>
        <w:numId w:val="25"/>
      </w:numPr>
      <w:spacing w:before="120"/>
      <w:ind w:left="1491" w:hanging="357"/>
      <w:jc w:val="both"/>
    </w:pPr>
    <w:rPr>
      <w:rFonts w:eastAsiaTheme="minorHAnsi" w:cstheme="minorBidi"/>
      <w:snapToGrid/>
      <w:color w:val="000000" w:themeColor="text1"/>
      <w:szCs w:val="22"/>
      <w:lang w:eastAsia="en-US"/>
    </w:rPr>
  </w:style>
  <w:style w:type="character" w:customStyle="1" w:styleId="PBACESParagraphBulletPointChar">
    <w:name w:val="PBAC ES Paragraph Bullet Point Char"/>
    <w:basedOn w:val="DefaultParagraphFont"/>
    <w:link w:val="PBACESParagraphBulletPoint"/>
    <w:uiPriority w:val="1"/>
    <w:rsid w:val="00954CAA"/>
    <w:rPr>
      <w:rFonts w:asciiTheme="minorHAnsi" w:eastAsiaTheme="minorHAnsi" w:hAnsiTheme="minorHAnsi" w:cstheme="minorBidi"/>
      <w:color w:val="000000" w:themeColor="text1"/>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23627">
      <w:bodyDiv w:val="1"/>
      <w:marLeft w:val="0"/>
      <w:marRight w:val="0"/>
      <w:marTop w:val="0"/>
      <w:marBottom w:val="0"/>
      <w:divBdr>
        <w:top w:val="none" w:sz="0" w:space="0" w:color="auto"/>
        <w:left w:val="none" w:sz="0" w:space="0" w:color="auto"/>
        <w:bottom w:val="none" w:sz="0" w:space="0" w:color="auto"/>
        <w:right w:val="none" w:sz="0" w:space="0" w:color="auto"/>
      </w:divBdr>
      <w:divsChild>
        <w:div w:id="690883411">
          <w:marLeft w:val="360"/>
          <w:marRight w:val="0"/>
          <w:marTop w:val="200"/>
          <w:marBottom w:val="0"/>
          <w:divBdr>
            <w:top w:val="none" w:sz="0" w:space="0" w:color="auto"/>
            <w:left w:val="none" w:sz="0" w:space="0" w:color="auto"/>
            <w:bottom w:val="none" w:sz="0" w:space="0" w:color="auto"/>
            <w:right w:val="none" w:sz="0" w:space="0" w:color="auto"/>
          </w:divBdr>
        </w:div>
      </w:divsChild>
    </w:div>
    <w:div w:id="50344792">
      <w:bodyDiv w:val="1"/>
      <w:marLeft w:val="0"/>
      <w:marRight w:val="0"/>
      <w:marTop w:val="0"/>
      <w:marBottom w:val="0"/>
      <w:divBdr>
        <w:top w:val="none" w:sz="0" w:space="0" w:color="auto"/>
        <w:left w:val="none" w:sz="0" w:space="0" w:color="auto"/>
        <w:bottom w:val="none" w:sz="0" w:space="0" w:color="auto"/>
        <w:right w:val="none" w:sz="0" w:space="0" w:color="auto"/>
      </w:divBdr>
    </w:div>
    <w:div w:id="63912989">
      <w:bodyDiv w:val="1"/>
      <w:marLeft w:val="0"/>
      <w:marRight w:val="0"/>
      <w:marTop w:val="0"/>
      <w:marBottom w:val="0"/>
      <w:divBdr>
        <w:top w:val="none" w:sz="0" w:space="0" w:color="auto"/>
        <w:left w:val="none" w:sz="0" w:space="0" w:color="auto"/>
        <w:bottom w:val="none" w:sz="0" w:space="0" w:color="auto"/>
        <w:right w:val="none" w:sz="0" w:space="0" w:color="auto"/>
      </w:divBdr>
      <w:divsChild>
        <w:div w:id="495070298">
          <w:marLeft w:val="360"/>
          <w:marRight w:val="0"/>
          <w:marTop w:val="200"/>
          <w:marBottom w:val="0"/>
          <w:divBdr>
            <w:top w:val="none" w:sz="0" w:space="0" w:color="auto"/>
            <w:left w:val="none" w:sz="0" w:space="0" w:color="auto"/>
            <w:bottom w:val="none" w:sz="0" w:space="0" w:color="auto"/>
            <w:right w:val="none" w:sz="0" w:space="0" w:color="auto"/>
          </w:divBdr>
        </w:div>
      </w:divsChild>
    </w:div>
    <w:div w:id="71968601">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12021507">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212739691">
      <w:bodyDiv w:val="1"/>
      <w:marLeft w:val="0"/>
      <w:marRight w:val="0"/>
      <w:marTop w:val="0"/>
      <w:marBottom w:val="0"/>
      <w:divBdr>
        <w:top w:val="none" w:sz="0" w:space="0" w:color="auto"/>
        <w:left w:val="none" w:sz="0" w:space="0" w:color="auto"/>
        <w:bottom w:val="none" w:sz="0" w:space="0" w:color="auto"/>
        <w:right w:val="none" w:sz="0" w:space="0" w:color="auto"/>
      </w:divBdr>
    </w:div>
    <w:div w:id="250892740">
      <w:bodyDiv w:val="1"/>
      <w:marLeft w:val="0"/>
      <w:marRight w:val="0"/>
      <w:marTop w:val="0"/>
      <w:marBottom w:val="0"/>
      <w:divBdr>
        <w:top w:val="none" w:sz="0" w:space="0" w:color="auto"/>
        <w:left w:val="none" w:sz="0" w:space="0" w:color="auto"/>
        <w:bottom w:val="none" w:sz="0" w:space="0" w:color="auto"/>
        <w:right w:val="none" w:sz="0" w:space="0" w:color="auto"/>
      </w:divBdr>
      <w:divsChild>
        <w:div w:id="1799689424">
          <w:marLeft w:val="1166"/>
          <w:marRight w:val="0"/>
          <w:marTop w:val="72"/>
          <w:marBottom w:val="0"/>
          <w:divBdr>
            <w:top w:val="none" w:sz="0" w:space="0" w:color="auto"/>
            <w:left w:val="none" w:sz="0" w:space="0" w:color="auto"/>
            <w:bottom w:val="none" w:sz="0" w:space="0" w:color="auto"/>
            <w:right w:val="none" w:sz="0" w:space="0" w:color="auto"/>
          </w:divBdr>
        </w:div>
      </w:divsChild>
    </w:div>
    <w:div w:id="252519004">
      <w:bodyDiv w:val="1"/>
      <w:marLeft w:val="0"/>
      <w:marRight w:val="0"/>
      <w:marTop w:val="0"/>
      <w:marBottom w:val="0"/>
      <w:divBdr>
        <w:top w:val="none" w:sz="0" w:space="0" w:color="auto"/>
        <w:left w:val="none" w:sz="0" w:space="0" w:color="auto"/>
        <w:bottom w:val="none" w:sz="0" w:space="0" w:color="auto"/>
        <w:right w:val="none" w:sz="0" w:space="0" w:color="auto"/>
      </w:divBdr>
      <w:divsChild>
        <w:div w:id="84813780">
          <w:marLeft w:val="1166"/>
          <w:marRight w:val="0"/>
          <w:marTop w:val="72"/>
          <w:marBottom w:val="0"/>
          <w:divBdr>
            <w:top w:val="none" w:sz="0" w:space="0" w:color="auto"/>
            <w:left w:val="none" w:sz="0" w:space="0" w:color="auto"/>
            <w:bottom w:val="none" w:sz="0" w:space="0" w:color="auto"/>
            <w:right w:val="none" w:sz="0" w:space="0" w:color="auto"/>
          </w:divBdr>
        </w:div>
        <w:div w:id="257569946">
          <w:marLeft w:val="1166"/>
          <w:marRight w:val="0"/>
          <w:marTop w:val="72"/>
          <w:marBottom w:val="0"/>
          <w:divBdr>
            <w:top w:val="none" w:sz="0" w:space="0" w:color="auto"/>
            <w:left w:val="none" w:sz="0" w:space="0" w:color="auto"/>
            <w:bottom w:val="none" w:sz="0" w:space="0" w:color="auto"/>
            <w:right w:val="none" w:sz="0" w:space="0" w:color="auto"/>
          </w:divBdr>
        </w:div>
        <w:div w:id="836336594">
          <w:marLeft w:val="1166"/>
          <w:marRight w:val="0"/>
          <w:marTop w:val="72"/>
          <w:marBottom w:val="0"/>
          <w:divBdr>
            <w:top w:val="none" w:sz="0" w:space="0" w:color="auto"/>
            <w:left w:val="none" w:sz="0" w:space="0" w:color="auto"/>
            <w:bottom w:val="none" w:sz="0" w:space="0" w:color="auto"/>
            <w:right w:val="none" w:sz="0" w:space="0" w:color="auto"/>
          </w:divBdr>
        </w:div>
        <w:div w:id="1116875477">
          <w:marLeft w:val="806"/>
          <w:marRight w:val="0"/>
          <w:marTop w:val="86"/>
          <w:marBottom w:val="0"/>
          <w:divBdr>
            <w:top w:val="none" w:sz="0" w:space="0" w:color="auto"/>
            <w:left w:val="none" w:sz="0" w:space="0" w:color="auto"/>
            <w:bottom w:val="none" w:sz="0" w:space="0" w:color="auto"/>
            <w:right w:val="none" w:sz="0" w:space="0" w:color="auto"/>
          </w:divBdr>
        </w:div>
        <w:div w:id="1212612865">
          <w:marLeft w:val="1166"/>
          <w:marRight w:val="0"/>
          <w:marTop w:val="72"/>
          <w:marBottom w:val="0"/>
          <w:divBdr>
            <w:top w:val="none" w:sz="0" w:space="0" w:color="auto"/>
            <w:left w:val="none" w:sz="0" w:space="0" w:color="auto"/>
            <w:bottom w:val="none" w:sz="0" w:space="0" w:color="auto"/>
            <w:right w:val="none" w:sz="0" w:space="0" w:color="auto"/>
          </w:divBdr>
        </w:div>
        <w:div w:id="2090224086">
          <w:marLeft w:val="1166"/>
          <w:marRight w:val="0"/>
          <w:marTop w:val="72"/>
          <w:marBottom w:val="0"/>
          <w:divBdr>
            <w:top w:val="none" w:sz="0" w:space="0" w:color="auto"/>
            <w:left w:val="none" w:sz="0" w:space="0" w:color="auto"/>
            <w:bottom w:val="none" w:sz="0" w:space="0" w:color="auto"/>
            <w:right w:val="none" w:sz="0" w:space="0" w:color="auto"/>
          </w:divBdr>
        </w:div>
      </w:divsChild>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98983174">
      <w:bodyDiv w:val="1"/>
      <w:marLeft w:val="0"/>
      <w:marRight w:val="0"/>
      <w:marTop w:val="0"/>
      <w:marBottom w:val="0"/>
      <w:divBdr>
        <w:top w:val="none" w:sz="0" w:space="0" w:color="auto"/>
        <w:left w:val="none" w:sz="0" w:space="0" w:color="auto"/>
        <w:bottom w:val="none" w:sz="0" w:space="0" w:color="auto"/>
        <w:right w:val="none" w:sz="0" w:space="0" w:color="auto"/>
      </w:divBdr>
    </w:div>
    <w:div w:id="418137766">
      <w:bodyDiv w:val="1"/>
      <w:marLeft w:val="0"/>
      <w:marRight w:val="0"/>
      <w:marTop w:val="0"/>
      <w:marBottom w:val="0"/>
      <w:divBdr>
        <w:top w:val="none" w:sz="0" w:space="0" w:color="auto"/>
        <w:left w:val="none" w:sz="0" w:space="0" w:color="auto"/>
        <w:bottom w:val="none" w:sz="0" w:space="0" w:color="auto"/>
        <w:right w:val="none" w:sz="0" w:space="0" w:color="auto"/>
      </w:divBdr>
      <w:divsChild>
        <w:div w:id="342821913">
          <w:marLeft w:val="360"/>
          <w:marRight w:val="0"/>
          <w:marTop w:val="200"/>
          <w:marBottom w:val="0"/>
          <w:divBdr>
            <w:top w:val="none" w:sz="0" w:space="0" w:color="auto"/>
            <w:left w:val="none" w:sz="0" w:space="0" w:color="auto"/>
            <w:bottom w:val="none" w:sz="0" w:space="0" w:color="auto"/>
            <w:right w:val="none" w:sz="0" w:space="0" w:color="auto"/>
          </w:divBdr>
        </w:div>
      </w:divsChild>
    </w:div>
    <w:div w:id="426123503">
      <w:bodyDiv w:val="1"/>
      <w:marLeft w:val="0"/>
      <w:marRight w:val="0"/>
      <w:marTop w:val="0"/>
      <w:marBottom w:val="0"/>
      <w:divBdr>
        <w:top w:val="none" w:sz="0" w:space="0" w:color="auto"/>
        <w:left w:val="none" w:sz="0" w:space="0" w:color="auto"/>
        <w:bottom w:val="none" w:sz="0" w:space="0" w:color="auto"/>
        <w:right w:val="none" w:sz="0" w:space="0" w:color="auto"/>
      </w:divBdr>
    </w:div>
    <w:div w:id="448545851">
      <w:bodyDiv w:val="1"/>
      <w:marLeft w:val="0"/>
      <w:marRight w:val="0"/>
      <w:marTop w:val="0"/>
      <w:marBottom w:val="0"/>
      <w:divBdr>
        <w:top w:val="none" w:sz="0" w:space="0" w:color="auto"/>
        <w:left w:val="none" w:sz="0" w:space="0" w:color="auto"/>
        <w:bottom w:val="none" w:sz="0" w:space="0" w:color="auto"/>
        <w:right w:val="none" w:sz="0" w:space="0" w:color="auto"/>
      </w:divBdr>
      <w:divsChild>
        <w:div w:id="52654820">
          <w:marLeft w:val="806"/>
          <w:marRight w:val="0"/>
          <w:marTop w:val="86"/>
          <w:marBottom w:val="0"/>
          <w:divBdr>
            <w:top w:val="none" w:sz="0" w:space="0" w:color="auto"/>
            <w:left w:val="none" w:sz="0" w:space="0" w:color="auto"/>
            <w:bottom w:val="none" w:sz="0" w:space="0" w:color="auto"/>
            <w:right w:val="none" w:sz="0" w:space="0" w:color="auto"/>
          </w:divBdr>
        </w:div>
        <w:div w:id="777525326">
          <w:marLeft w:val="1440"/>
          <w:marRight w:val="0"/>
          <w:marTop w:val="72"/>
          <w:marBottom w:val="0"/>
          <w:divBdr>
            <w:top w:val="none" w:sz="0" w:space="0" w:color="auto"/>
            <w:left w:val="none" w:sz="0" w:space="0" w:color="auto"/>
            <w:bottom w:val="none" w:sz="0" w:space="0" w:color="auto"/>
            <w:right w:val="none" w:sz="0" w:space="0" w:color="auto"/>
          </w:divBdr>
        </w:div>
        <w:div w:id="1161505110">
          <w:marLeft w:val="1440"/>
          <w:marRight w:val="0"/>
          <w:marTop w:val="72"/>
          <w:marBottom w:val="0"/>
          <w:divBdr>
            <w:top w:val="none" w:sz="0" w:space="0" w:color="auto"/>
            <w:left w:val="none" w:sz="0" w:space="0" w:color="auto"/>
            <w:bottom w:val="none" w:sz="0" w:space="0" w:color="auto"/>
            <w:right w:val="none" w:sz="0" w:space="0" w:color="auto"/>
          </w:divBdr>
        </w:div>
        <w:div w:id="1634751738">
          <w:marLeft w:val="1440"/>
          <w:marRight w:val="0"/>
          <w:marTop w:val="72"/>
          <w:marBottom w:val="0"/>
          <w:divBdr>
            <w:top w:val="none" w:sz="0" w:space="0" w:color="auto"/>
            <w:left w:val="none" w:sz="0" w:space="0" w:color="auto"/>
            <w:bottom w:val="none" w:sz="0" w:space="0" w:color="auto"/>
            <w:right w:val="none" w:sz="0" w:space="0" w:color="auto"/>
          </w:divBdr>
        </w:div>
        <w:div w:id="2058702781">
          <w:marLeft w:val="1440"/>
          <w:marRight w:val="0"/>
          <w:marTop w:val="72"/>
          <w:marBottom w:val="0"/>
          <w:divBdr>
            <w:top w:val="none" w:sz="0" w:space="0" w:color="auto"/>
            <w:left w:val="none" w:sz="0" w:space="0" w:color="auto"/>
            <w:bottom w:val="none" w:sz="0" w:space="0" w:color="auto"/>
            <w:right w:val="none" w:sz="0" w:space="0" w:color="auto"/>
          </w:divBdr>
        </w:div>
      </w:divsChild>
    </w:div>
    <w:div w:id="458766412">
      <w:bodyDiv w:val="1"/>
      <w:marLeft w:val="0"/>
      <w:marRight w:val="0"/>
      <w:marTop w:val="0"/>
      <w:marBottom w:val="0"/>
      <w:divBdr>
        <w:top w:val="none" w:sz="0" w:space="0" w:color="auto"/>
        <w:left w:val="none" w:sz="0" w:space="0" w:color="auto"/>
        <w:bottom w:val="none" w:sz="0" w:space="0" w:color="auto"/>
        <w:right w:val="none" w:sz="0" w:space="0" w:color="auto"/>
      </w:divBdr>
    </w:div>
    <w:div w:id="482550023">
      <w:bodyDiv w:val="1"/>
      <w:marLeft w:val="0"/>
      <w:marRight w:val="0"/>
      <w:marTop w:val="0"/>
      <w:marBottom w:val="0"/>
      <w:divBdr>
        <w:top w:val="none" w:sz="0" w:space="0" w:color="auto"/>
        <w:left w:val="none" w:sz="0" w:space="0" w:color="auto"/>
        <w:bottom w:val="none" w:sz="0" w:space="0" w:color="auto"/>
        <w:right w:val="none" w:sz="0" w:space="0" w:color="auto"/>
      </w:divBdr>
    </w:div>
    <w:div w:id="611401804">
      <w:bodyDiv w:val="1"/>
      <w:marLeft w:val="0"/>
      <w:marRight w:val="0"/>
      <w:marTop w:val="0"/>
      <w:marBottom w:val="0"/>
      <w:divBdr>
        <w:top w:val="none" w:sz="0" w:space="0" w:color="auto"/>
        <w:left w:val="none" w:sz="0" w:space="0" w:color="auto"/>
        <w:bottom w:val="none" w:sz="0" w:space="0" w:color="auto"/>
        <w:right w:val="none" w:sz="0" w:space="0" w:color="auto"/>
      </w:divBdr>
    </w:div>
    <w:div w:id="670376191">
      <w:bodyDiv w:val="1"/>
      <w:marLeft w:val="0"/>
      <w:marRight w:val="0"/>
      <w:marTop w:val="0"/>
      <w:marBottom w:val="0"/>
      <w:divBdr>
        <w:top w:val="none" w:sz="0" w:space="0" w:color="auto"/>
        <w:left w:val="none" w:sz="0" w:space="0" w:color="auto"/>
        <w:bottom w:val="none" w:sz="0" w:space="0" w:color="auto"/>
        <w:right w:val="none" w:sz="0" w:space="0" w:color="auto"/>
      </w:divBdr>
    </w:div>
    <w:div w:id="708535157">
      <w:bodyDiv w:val="1"/>
      <w:marLeft w:val="0"/>
      <w:marRight w:val="0"/>
      <w:marTop w:val="0"/>
      <w:marBottom w:val="0"/>
      <w:divBdr>
        <w:top w:val="none" w:sz="0" w:space="0" w:color="auto"/>
        <w:left w:val="none" w:sz="0" w:space="0" w:color="auto"/>
        <w:bottom w:val="none" w:sz="0" w:space="0" w:color="auto"/>
        <w:right w:val="none" w:sz="0" w:space="0" w:color="auto"/>
      </w:divBdr>
      <w:divsChild>
        <w:div w:id="917401262">
          <w:marLeft w:val="1166"/>
          <w:marRight w:val="0"/>
          <w:marTop w:val="72"/>
          <w:marBottom w:val="0"/>
          <w:divBdr>
            <w:top w:val="none" w:sz="0" w:space="0" w:color="auto"/>
            <w:left w:val="none" w:sz="0" w:space="0" w:color="auto"/>
            <w:bottom w:val="none" w:sz="0" w:space="0" w:color="auto"/>
            <w:right w:val="none" w:sz="0" w:space="0" w:color="auto"/>
          </w:divBdr>
        </w:div>
        <w:div w:id="970860191">
          <w:marLeft w:val="547"/>
          <w:marRight w:val="0"/>
          <w:marTop w:val="86"/>
          <w:marBottom w:val="0"/>
          <w:divBdr>
            <w:top w:val="none" w:sz="0" w:space="0" w:color="auto"/>
            <w:left w:val="none" w:sz="0" w:space="0" w:color="auto"/>
            <w:bottom w:val="none" w:sz="0" w:space="0" w:color="auto"/>
            <w:right w:val="none" w:sz="0" w:space="0" w:color="auto"/>
          </w:divBdr>
        </w:div>
        <w:div w:id="1407141943">
          <w:marLeft w:val="1166"/>
          <w:marRight w:val="0"/>
          <w:marTop w:val="72"/>
          <w:marBottom w:val="0"/>
          <w:divBdr>
            <w:top w:val="none" w:sz="0" w:space="0" w:color="auto"/>
            <w:left w:val="none" w:sz="0" w:space="0" w:color="auto"/>
            <w:bottom w:val="none" w:sz="0" w:space="0" w:color="auto"/>
            <w:right w:val="none" w:sz="0" w:space="0" w:color="auto"/>
          </w:divBdr>
        </w:div>
      </w:divsChild>
    </w:div>
    <w:div w:id="727531603">
      <w:bodyDiv w:val="1"/>
      <w:marLeft w:val="0"/>
      <w:marRight w:val="0"/>
      <w:marTop w:val="0"/>
      <w:marBottom w:val="0"/>
      <w:divBdr>
        <w:top w:val="none" w:sz="0" w:space="0" w:color="auto"/>
        <w:left w:val="none" w:sz="0" w:space="0" w:color="auto"/>
        <w:bottom w:val="none" w:sz="0" w:space="0" w:color="auto"/>
        <w:right w:val="none" w:sz="0" w:space="0" w:color="auto"/>
      </w:divBdr>
      <w:divsChild>
        <w:div w:id="1755859924">
          <w:marLeft w:val="360"/>
          <w:marRight w:val="0"/>
          <w:marTop w:val="200"/>
          <w:marBottom w:val="0"/>
          <w:divBdr>
            <w:top w:val="none" w:sz="0" w:space="0" w:color="auto"/>
            <w:left w:val="none" w:sz="0" w:space="0" w:color="auto"/>
            <w:bottom w:val="none" w:sz="0" w:space="0" w:color="auto"/>
            <w:right w:val="none" w:sz="0" w:space="0" w:color="auto"/>
          </w:divBdr>
        </w:div>
      </w:divsChild>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832185643">
      <w:bodyDiv w:val="1"/>
      <w:marLeft w:val="0"/>
      <w:marRight w:val="0"/>
      <w:marTop w:val="0"/>
      <w:marBottom w:val="0"/>
      <w:divBdr>
        <w:top w:val="none" w:sz="0" w:space="0" w:color="auto"/>
        <w:left w:val="none" w:sz="0" w:space="0" w:color="auto"/>
        <w:bottom w:val="none" w:sz="0" w:space="0" w:color="auto"/>
        <w:right w:val="none" w:sz="0" w:space="0" w:color="auto"/>
      </w:divBdr>
    </w:div>
    <w:div w:id="868760740">
      <w:bodyDiv w:val="1"/>
      <w:marLeft w:val="0"/>
      <w:marRight w:val="0"/>
      <w:marTop w:val="0"/>
      <w:marBottom w:val="0"/>
      <w:divBdr>
        <w:top w:val="none" w:sz="0" w:space="0" w:color="auto"/>
        <w:left w:val="none" w:sz="0" w:space="0" w:color="auto"/>
        <w:bottom w:val="none" w:sz="0" w:space="0" w:color="auto"/>
        <w:right w:val="none" w:sz="0" w:space="0" w:color="auto"/>
      </w:divBdr>
    </w:div>
    <w:div w:id="905453199">
      <w:bodyDiv w:val="1"/>
      <w:marLeft w:val="0"/>
      <w:marRight w:val="0"/>
      <w:marTop w:val="0"/>
      <w:marBottom w:val="0"/>
      <w:divBdr>
        <w:top w:val="none" w:sz="0" w:space="0" w:color="auto"/>
        <w:left w:val="none" w:sz="0" w:space="0" w:color="auto"/>
        <w:bottom w:val="none" w:sz="0" w:space="0" w:color="auto"/>
        <w:right w:val="none" w:sz="0" w:space="0" w:color="auto"/>
      </w:divBdr>
    </w:div>
    <w:div w:id="956063390">
      <w:bodyDiv w:val="1"/>
      <w:marLeft w:val="0"/>
      <w:marRight w:val="0"/>
      <w:marTop w:val="0"/>
      <w:marBottom w:val="0"/>
      <w:divBdr>
        <w:top w:val="none" w:sz="0" w:space="0" w:color="auto"/>
        <w:left w:val="none" w:sz="0" w:space="0" w:color="auto"/>
        <w:bottom w:val="none" w:sz="0" w:space="0" w:color="auto"/>
        <w:right w:val="none" w:sz="0" w:space="0" w:color="auto"/>
      </w:divBdr>
    </w:div>
    <w:div w:id="1090349000">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197503625">
      <w:bodyDiv w:val="1"/>
      <w:marLeft w:val="0"/>
      <w:marRight w:val="0"/>
      <w:marTop w:val="0"/>
      <w:marBottom w:val="0"/>
      <w:divBdr>
        <w:top w:val="none" w:sz="0" w:space="0" w:color="auto"/>
        <w:left w:val="none" w:sz="0" w:space="0" w:color="auto"/>
        <w:bottom w:val="none" w:sz="0" w:space="0" w:color="auto"/>
        <w:right w:val="none" w:sz="0" w:space="0" w:color="auto"/>
      </w:divBdr>
      <w:divsChild>
        <w:div w:id="786437473">
          <w:marLeft w:val="547"/>
          <w:marRight w:val="0"/>
          <w:marTop w:val="200"/>
          <w:marBottom w:val="0"/>
          <w:divBdr>
            <w:top w:val="none" w:sz="0" w:space="0" w:color="auto"/>
            <w:left w:val="none" w:sz="0" w:space="0" w:color="auto"/>
            <w:bottom w:val="none" w:sz="0" w:space="0" w:color="auto"/>
            <w:right w:val="none" w:sz="0" w:space="0" w:color="auto"/>
          </w:divBdr>
        </w:div>
        <w:div w:id="1974215180">
          <w:marLeft w:val="547"/>
          <w:marRight w:val="0"/>
          <w:marTop w:val="200"/>
          <w:marBottom w:val="0"/>
          <w:divBdr>
            <w:top w:val="none" w:sz="0" w:space="0" w:color="auto"/>
            <w:left w:val="none" w:sz="0" w:space="0" w:color="auto"/>
            <w:bottom w:val="none" w:sz="0" w:space="0" w:color="auto"/>
            <w:right w:val="none" w:sz="0" w:space="0" w:color="auto"/>
          </w:divBdr>
        </w:div>
      </w:divsChild>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276904355">
      <w:bodyDiv w:val="1"/>
      <w:marLeft w:val="0"/>
      <w:marRight w:val="0"/>
      <w:marTop w:val="0"/>
      <w:marBottom w:val="0"/>
      <w:divBdr>
        <w:top w:val="none" w:sz="0" w:space="0" w:color="auto"/>
        <w:left w:val="none" w:sz="0" w:space="0" w:color="auto"/>
        <w:bottom w:val="none" w:sz="0" w:space="0" w:color="auto"/>
        <w:right w:val="none" w:sz="0" w:space="0" w:color="auto"/>
      </w:divBdr>
    </w:div>
    <w:div w:id="1404257750">
      <w:bodyDiv w:val="1"/>
      <w:marLeft w:val="0"/>
      <w:marRight w:val="0"/>
      <w:marTop w:val="0"/>
      <w:marBottom w:val="0"/>
      <w:divBdr>
        <w:top w:val="none" w:sz="0" w:space="0" w:color="auto"/>
        <w:left w:val="none" w:sz="0" w:space="0" w:color="auto"/>
        <w:bottom w:val="none" w:sz="0" w:space="0" w:color="auto"/>
        <w:right w:val="none" w:sz="0" w:space="0" w:color="auto"/>
      </w:divBdr>
    </w:div>
    <w:div w:id="1416438222">
      <w:bodyDiv w:val="1"/>
      <w:marLeft w:val="0"/>
      <w:marRight w:val="0"/>
      <w:marTop w:val="0"/>
      <w:marBottom w:val="0"/>
      <w:divBdr>
        <w:top w:val="none" w:sz="0" w:space="0" w:color="auto"/>
        <w:left w:val="none" w:sz="0" w:space="0" w:color="auto"/>
        <w:bottom w:val="none" w:sz="0" w:space="0" w:color="auto"/>
        <w:right w:val="none" w:sz="0" w:space="0" w:color="auto"/>
      </w:divBdr>
    </w:div>
    <w:div w:id="1644459299">
      <w:bodyDiv w:val="1"/>
      <w:marLeft w:val="0"/>
      <w:marRight w:val="0"/>
      <w:marTop w:val="0"/>
      <w:marBottom w:val="0"/>
      <w:divBdr>
        <w:top w:val="none" w:sz="0" w:space="0" w:color="auto"/>
        <w:left w:val="none" w:sz="0" w:space="0" w:color="auto"/>
        <w:bottom w:val="none" w:sz="0" w:space="0" w:color="auto"/>
        <w:right w:val="none" w:sz="0" w:space="0" w:color="auto"/>
      </w:divBdr>
      <w:divsChild>
        <w:div w:id="729309567">
          <w:marLeft w:val="360"/>
          <w:marRight w:val="0"/>
          <w:marTop w:val="200"/>
          <w:marBottom w:val="0"/>
          <w:divBdr>
            <w:top w:val="none" w:sz="0" w:space="0" w:color="auto"/>
            <w:left w:val="none" w:sz="0" w:space="0" w:color="auto"/>
            <w:bottom w:val="none" w:sz="0" w:space="0" w:color="auto"/>
            <w:right w:val="none" w:sz="0" w:space="0" w:color="auto"/>
          </w:divBdr>
        </w:div>
      </w:divsChild>
    </w:div>
    <w:div w:id="1669865499">
      <w:bodyDiv w:val="1"/>
      <w:marLeft w:val="0"/>
      <w:marRight w:val="0"/>
      <w:marTop w:val="0"/>
      <w:marBottom w:val="0"/>
      <w:divBdr>
        <w:top w:val="none" w:sz="0" w:space="0" w:color="auto"/>
        <w:left w:val="none" w:sz="0" w:space="0" w:color="auto"/>
        <w:bottom w:val="none" w:sz="0" w:space="0" w:color="auto"/>
        <w:right w:val="none" w:sz="0" w:space="0" w:color="auto"/>
      </w:divBdr>
    </w:div>
    <w:div w:id="1669938354">
      <w:bodyDiv w:val="1"/>
      <w:marLeft w:val="0"/>
      <w:marRight w:val="0"/>
      <w:marTop w:val="0"/>
      <w:marBottom w:val="0"/>
      <w:divBdr>
        <w:top w:val="none" w:sz="0" w:space="0" w:color="auto"/>
        <w:left w:val="none" w:sz="0" w:space="0" w:color="auto"/>
        <w:bottom w:val="none" w:sz="0" w:space="0" w:color="auto"/>
        <w:right w:val="none" w:sz="0" w:space="0" w:color="auto"/>
      </w:divBdr>
      <w:divsChild>
        <w:div w:id="76249819">
          <w:marLeft w:val="1166"/>
          <w:marRight w:val="0"/>
          <w:marTop w:val="72"/>
          <w:marBottom w:val="0"/>
          <w:divBdr>
            <w:top w:val="none" w:sz="0" w:space="0" w:color="auto"/>
            <w:left w:val="none" w:sz="0" w:space="0" w:color="auto"/>
            <w:bottom w:val="none" w:sz="0" w:space="0" w:color="auto"/>
            <w:right w:val="none" w:sz="0" w:space="0" w:color="auto"/>
          </w:divBdr>
        </w:div>
        <w:div w:id="76366588">
          <w:marLeft w:val="1800"/>
          <w:marRight w:val="0"/>
          <w:marTop w:val="62"/>
          <w:marBottom w:val="0"/>
          <w:divBdr>
            <w:top w:val="none" w:sz="0" w:space="0" w:color="auto"/>
            <w:left w:val="none" w:sz="0" w:space="0" w:color="auto"/>
            <w:bottom w:val="none" w:sz="0" w:space="0" w:color="auto"/>
            <w:right w:val="none" w:sz="0" w:space="0" w:color="auto"/>
          </w:divBdr>
        </w:div>
        <w:div w:id="292180208">
          <w:marLeft w:val="1166"/>
          <w:marRight w:val="0"/>
          <w:marTop w:val="72"/>
          <w:marBottom w:val="0"/>
          <w:divBdr>
            <w:top w:val="none" w:sz="0" w:space="0" w:color="auto"/>
            <w:left w:val="none" w:sz="0" w:space="0" w:color="auto"/>
            <w:bottom w:val="none" w:sz="0" w:space="0" w:color="auto"/>
            <w:right w:val="none" w:sz="0" w:space="0" w:color="auto"/>
          </w:divBdr>
        </w:div>
        <w:div w:id="553396927">
          <w:marLeft w:val="1800"/>
          <w:marRight w:val="0"/>
          <w:marTop w:val="62"/>
          <w:marBottom w:val="0"/>
          <w:divBdr>
            <w:top w:val="none" w:sz="0" w:space="0" w:color="auto"/>
            <w:left w:val="none" w:sz="0" w:space="0" w:color="auto"/>
            <w:bottom w:val="none" w:sz="0" w:space="0" w:color="auto"/>
            <w:right w:val="none" w:sz="0" w:space="0" w:color="auto"/>
          </w:divBdr>
        </w:div>
        <w:div w:id="1017973808">
          <w:marLeft w:val="547"/>
          <w:marRight w:val="0"/>
          <w:marTop w:val="86"/>
          <w:marBottom w:val="0"/>
          <w:divBdr>
            <w:top w:val="none" w:sz="0" w:space="0" w:color="auto"/>
            <w:left w:val="none" w:sz="0" w:space="0" w:color="auto"/>
            <w:bottom w:val="none" w:sz="0" w:space="0" w:color="auto"/>
            <w:right w:val="none" w:sz="0" w:space="0" w:color="auto"/>
          </w:divBdr>
        </w:div>
        <w:div w:id="1175607134">
          <w:marLeft w:val="1166"/>
          <w:marRight w:val="0"/>
          <w:marTop w:val="72"/>
          <w:marBottom w:val="0"/>
          <w:divBdr>
            <w:top w:val="none" w:sz="0" w:space="0" w:color="auto"/>
            <w:left w:val="none" w:sz="0" w:space="0" w:color="auto"/>
            <w:bottom w:val="none" w:sz="0" w:space="0" w:color="auto"/>
            <w:right w:val="none" w:sz="0" w:space="0" w:color="auto"/>
          </w:divBdr>
        </w:div>
        <w:div w:id="1402674908">
          <w:marLeft w:val="1800"/>
          <w:marRight w:val="0"/>
          <w:marTop w:val="62"/>
          <w:marBottom w:val="0"/>
          <w:divBdr>
            <w:top w:val="none" w:sz="0" w:space="0" w:color="auto"/>
            <w:left w:val="none" w:sz="0" w:space="0" w:color="auto"/>
            <w:bottom w:val="none" w:sz="0" w:space="0" w:color="auto"/>
            <w:right w:val="none" w:sz="0" w:space="0" w:color="auto"/>
          </w:divBdr>
        </w:div>
        <w:div w:id="1662192080">
          <w:marLeft w:val="1166"/>
          <w:marRight w:val="0"/>
          <w:marTop w:val="72"/>
          <w:marBottom w:val="0"/>
          <w:divBdr>
            <w:top w:val="none" w:sz="0" w:space="0" w:color="auto"/>
            <w:left w:val="none" w:sz="0" w:space="0" w:color="auto"/>
            <w:bottom w:val="none" w:sz="0" w:space="0" w:color="auto"/>
            <w:right w:val="none" w:sz="0" w:space="0" w:color="auto"/>
          </w:divBdr>
        </w:div>
      </w:divsChild>
    </w:div>
    <w:div w:id="1680083422">
      <w:bodyDiv w:val="1"/>
      <w:marLeft w:val="0"/>
      <w:marRight w:val="0"/>
      <w:marTop w:val="0"/>
      <w:marBottom w:val="0"/>
      <w:divBdr>
        <w:top w:val="none" w:sz="0" w:space="0" w:color="auto"/>
        <w:left w:val="none" w:sz="0" w:space="0" w:color="auto"/>
        <w:bottom w:val="none" w:sz="0" w:space="0" w:color="auto"/>
        <w:right w:val="none" w:sz="0" w:space="0" w:color="auto"/>
      </w:divBdr>
    </w:div>
    <w:div w:id="1808626542">
      <w:bodyDiv w:val="1"/>
      <w:marLeft w:val="0"/>
      <w:marRight w:val="0"/>
      <w:marTop w:val="0"/>
      <w:marBottom w:val="0"/>
      <w:divBdr>
        <w:top w:val="none" w:sz="0" w:space="0" w:color="auto"/>
        <w:left w:val="none" w:sz="0" w:space="0" w:color="auto"/>
        <w:bottom w:val="none" w:sz="0" w:space="0" w:color="auto"/>
        <w:right w:val="none" w:sz="0" w:space="0" w:color="auto"/>
      </w:divBdr>
    </w:div>
    <w:div w:id="1810246997">
      <w:bodyDiv w:val="1"/>
      <w:marLeft w:val="0"/>
      <w:marRight w:val="0"/>
      <w:marTop w:val="0"/>
      <w:marBottom w:val="0"/>
      <w:divBdr>
        <w:top w:val="none" w:sz="0" w:space="0" w:color="auto"/>
        <w:left w:val="none" w:sz="0" w:space="0" w:color="auto"/>
        <w:bottom w:val="none" w:sz="0" w:space="0" w:color="auto"/>
        <w:right w:val="none" w:sz="0" w:space="0" w:color="auto"/>
      </w:divBdr>
      <w:divsChild>
        <w:div w:id="2044405939">
          <w:marLeft w:val="547"/>
          <w:marRight w:val="0"/>
          <w:marTop w:val="86"/>
          <w:marBottom w:val="0"/>
          <w:divBdr>
            <w:top w:val="none" w:sz="0" w:space="0" w:color="auto"/>
            <w:left w:val="none" w:sz="0" w:space="0" w:color="auto"/>
            <w:bottom w:val="none" w:sz="0" w:space="0" w:color="auto"/>
            <w:right w:val="none" w:sz="0" w:space="0" w:color="auto"/>
          </w:divBdr>
        </w:div>
      </w:divsChild>
    </w:div>
    <w:div w:id="1861770538">
      <w:bodyDiv w:val="1"/>
      <w:marLeft w:val="0"/>
      <w:marRight w:val="0"/>
      <w:marTop w:val="0"/>
      <w:marBottom w:val="0"/>
      <w:divBdr>
        <w:top w:val="none" w:sz="0" w:space="0" w:color="auto"/>
        <w:left w:val="none" w:sz="0" w:space="0" w:color="auto"/>
        <w:bottom w:val="none" w:sz="0" w:space="0" w:color="auto"/>
        <w:right w:val="none" w:sz="0" w:space="0" w:color="auto"/>
      </w:divBdr>
      <w:divsChild>
        <w:div w:id="1760561849">
          <w:marLeft w:val="360"/>
          <w:marRight w:val="0"/>
          <w:marTop w:val="200"/>
          <w:marBottom w:val="0"/>
          <w:divBdr>
            <w:top w:val="none" w:sz="0" w:space="0" w:color="auto"/>
            <w:left w:val="none" w:sz="0" w:space="0" w:color="auto"/>
            <w:bottom w:val="none" w:sz="0" w:space="0" w:color="auto"/>
            <w:right w:val="none" w:sz="0" w:space="0" w:color="auto"/>
          </w:divBdr>
        </w:div>
      </w:divsChild>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1980913323">
      <w:bodyDiv w:val="1"/>
      <w:marLeft w:val="0"/>
      <w:marRight w:val="0"/>
      <w:marTop w:val="0"/>
      <w:marBottom w:val="0"/>
      <w:divBdr>
        <w:top w:val="none" w:sz="0" w:space="0" w:color="auto"/>
        <w:left w:val="none" w:sz="0" w:space="0" w:color="auto"/>
        <w:bottom w:val="none" w:sz="0" w:space="0" w:color="auto"/>
        <w:right w:val="none" w:sz="0" w:space="0" w:color="auto"/>
      </w:divBdr>
    </w:div>
    <w:div w:id="2009869895">
      <w:bodyDiv w:val="1"/>
      <w:marLeft w:val="0"/>
      <w:marRight w:val="0"/>
      <w:marTop w:val="0"/>
      <w:marBottom w:val="0"/>
      <w:divBdr>
        <w:top w:val="none" w:sz="0" w:space="0" w:color="auto"/>
        <w:left w:val="none" w:sz="0" w:space="0" w:color="auto"/>
        <w:bottom w:val="none" w:sz="0" w:space="0" w:color="auto"/>
        <w:right w:val="none" w:sz="0" w:space="0" w:color="auto"/>
      </w:divBdr>
    </w:div>
    <w:div w:id="2081175469">
      <w:bodyDiv w:val="1"/>
      <w:marLeft w:val="0"/>
      <w:marRight w:val="0"/>
      <w:marTop w:val="0"/>
      <w:marBottom w:val="0"/>
      <w:divBdr>
        <w:top w:val="none" w:sz="0" w:space="0" w:color="auto"/>
        <w:left w:val="none" w:sz="0" w:space="0" w:color="auto"/>
        <w:bottom w:val="none" w:sz="0" w:space="0" w:color="auto"/>
        <w:right w:val="none" w:sz="0" w:space="0" w:color="auto"/>
      </w:divBdr>
    </w:div>
    <w:div w:id="2115129150">
      <w:bodyDiv w:val="1"/>
      <w:marLeft w:val="0"/>
      <w:marRight w:val="0"/>
      <w:marTop w:val="0"/>
      <w:marBottom w:val="0"/>
      <w:divBdr>
        <w:top w:val="none" w:sz="0" w:space="0" w:color="auto"/>
        <w:left w:val="none" w:sz="0" w:space="0" w:color="auto"/>
        <w:bottom w:val="none" w:sz="0" w:space="0" w:color="auto"/>
        <w:right w:val="none" w:sz="0" w:space="0" w:color="auto"/>
      </w:divBdr>
      <w:divsChild>
        <w:div w:id="329193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3" Type="http://schemas.openxmlformats.org/officeDocument/2006/relationships/hyperlink" Target="https://www.pbs.gov.au/info/industry/listing/elements/pbac-meetings/psd/2023-11/osimertinib-tagrisso-PSD-Nov-2023" TargetMode="External"/><Relationship Id="rId2" Type="http://schemas.openxmlformats.org/officeDocument/2006/relationships/hyperlink" Target="https://www.pbs.gov.au/info/industry/listing/elements/pbac-meetings/psd/2020-07/osimertinib-tablet-40-mg-tablet-80-mg-tagrisso" TargetMode="External"/><Relationship Id="rId1" Type="http://schemas.openxmlformats.org/officeDocument/2006/relationships/hyperlink" Target="https://www.pbs.gov.au/info/industry/listing/elements/pbac-meetings/psd/2018-11/Osimertinib-psd-november-2018" TargetMode="External"/><Relationship Id="rId5" Type="http://schemas.openxmlformats.org/officeDocument/2006/relationships/hyperlink" Target="https://www.pbs.gov.au/info/industry/listing/elements/pbac-meetings/pbac-outcomes/recommendations-made-by-the-pbac-march-2025" TargetMode="External"/><Relationship Id="rId4" Type="http://schemas.openxmlformats.org/officeDocument/2006/relationships/hyperlink" Target="https://www.pbs.gov.au/info/industry/listing/elements/pbac-meetings/pbac-outcomes/recommendations-made-by-the-pbac-march-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FED174C5281F747A8037A05221D6DBD" ma:contentTypeVersion="13" ma:contentTypeDescription="Create a new document." ma:contentTypeScope="" ma:versionID="0730fa184c152dc19f29f37236936f13">
  <xsd:schema xmlns:xsd="http://www.w3.org/2001/XMLSchema" xmlns:xs="http://www.w3.org/2001/XMLSchema" xmlns:p="http://schemas.microsoft.com/office/2006/metadata/properties" xmlns:ns2="7f856f8d-13b3-495a-9a4b-41f8182eda4c" xmlns:ns3="72f95629-adac-4ec1-8738-e1cec852b92b" targetNamespace="http://schemas.microsoft.com/office/2006/metadata/properties" ma:root="true" ma:fieldsID="45bac0a8dc5ab927fa8d2d08c91d10f3" ns2:_="" ns3:_="">
    <xsd:import namespace="7f856f8d-13b3-495a-9a4b-41f8182eda4c"/>
    <xsd:import namespace="72f95629-adac-4ec1-8738-e1cec852b9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56f8d-13b3-495a-9a4b-41f8182ed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f95629-adac-4ec1-8738-e1cec852b92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ae0e28-eb5b-45a0-b45a-3f44301ba7c5}" ma:internalName="TaxCatchAll" ma:showField="CatchAllData" ma:web="72f95629-adac-4ec1-8738-e1cec852b9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856f8d-13b3-495a-9a4b-41f8182eda4c">
      <Terms xmlns="http://schemas.microsoft.com/office/infopath/2007/PartnerControls"/>
    </lcf76f155ced4ddcb4097134ff3c332f>
    <TaxCatchAll xmlns="72f95629-adac-4ec1-8738-e1cec852b92b" xsi:nil="true"/>
  </documentManagement>
</p:properties>
</file>

<file path=customXml/itemProps1.xml><?xml version="1.0" encoding="utf-8"?>
<ds:datastoreItem xmlns:ds="http://schemas.openxmlformats.org/officeDocument/2006/customXml" ds:itemID="{42E83014-4E88-420D-9D25-5F827ED8DAFF}">
  <ds:schemaRefs>
    <ds:schemaRef ds:uri="http://schemas.openxmlformats.org/officeDocument/2006/bibliography"/>
  </ds:schemaRefs>
</ds:datastoreItem>
</file>

<file path=customXml/itemProps2.xml><?xml version="1.0" encoding="utf-8"?>
<ds:datastoreItem xmlns:ds="http://schemas.openxmlformats.org/officeDocument/2006/customXml" ds:itemID="{876B32A5-3066-4A1F-8335-9C0FBF433392}"/>
</file>

<file path=customXml/itemProps3.xml><?xml version="1.0" encoding="utf-8"?>
<ds:datastoreItem xmlns:ds="http://schemas.openxmlformats.org/officeDocument/2006/customXml" ds:itemID="{E6E4E38D-E4FC-48A2-8B73-09A95A2954F7}"/>
</file>

<file path=customXml/itemProps4.xml><?xml version="1.0" encoding="utf-8"?>
<ds:datastoreItem xmlns:ds="http://schemas.openxmlformats.org/officeDocument/2006/customXml" ds:itemID="{BB330C77-0114-45BA-BA59-9E2ADCD35B03}"/>
</file>

<file path=docProps/app.xml><?xml version="1.0" encoding="utf-8"?>
<Properties xmlns="http://schemas.openxmlformats.org/officeDocument/2006/extended-properties" xmlns:vt="http://schemas.openxmlformats.org/officeDocument/2006/docPropsVTypes">
  <Template>Normal.dotm</Template>
  <TotalTime>0</TotalTime>
  <Pages>39</Pages>
  <Words>15937</Words>
  <Characters>90845</Characters>
  <Application>Microsoft Office Word</Application>
  <DocSecurity>0</DocSecurity>
  <Lines>757</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106569</CharactersWithSpaces>
  <SharedDoc>false</SharedDoc>
  <HLinks>
    <vt:vector size="30" baseType="variant">
      <vt:variant>
        <vt:i4>262144</vt:i4>
      </vt:variant>
      <vt:variant>
        <vt:i4>12</vt:i4>
      </vt:variant>
      <vt:variant>
        <vt:i4>0</vt:i4>
      </vt:variant>
      <vt:variant>
        <vt:i4>5</vt:i4>
      </vt:variant>
      <vt:variant>
        <vt:lpwstr>https://www.pbs.gov.au/info/industry/listing/elements/pbac-meetings/pbac-outcomes/recommendations-made-by-the-pbac-march-2025</vt:lpwstr>
      </vt:variant>
      <vt:variant>
        <vt:lpwstr/>
      </vt:variant>
      <vt:variant>
        <vt:i4>262144</vt:i4>
      </vt:variant>
      <vt:variant>
        <vt:i4>9</vt:i4>
      </vt:variant>
      <vt:variant>
        <vt:i4>0</vt:i4>
      </vt:variant>
      <vt:variant>
        <vt:i4>5</vt:i4>
      </vt:variant>
      <vt:variant>
        <vt:lpwstr>https://www.pbs.gov.au/info/industry/listing/elements/pbac-meetings/pbac-outcomes/recommendations-made-by-the-pbac-march-2025</vt:lpwstr>
      </vt:variant>
      <vt:variant>
        <vt:lpwstr/>
      </vt:variant>
      <vt:variant>
        <vt:i4>131157</vt:i4>
      </vt:variant>
      <vt:variant>
        <vt:i4>6</vt:i4>
      </vt:variant>
      <vt:variant>
        <vt:i4>0</vt:i4>
      </vt:variant>
      <vt:variant>
        <vt:i4>5</vt:i4>
      </vt:variant>
      <vt:variant>
        <vt:lpwstr>https://www.pbs.gov.au/info/industry/listing/elements/pbac-meetings/psd/2023-11/osimertinib-tagrisso-PSD-Nov-2023</vt:lpwstr>
      </vt:variant>
      <vt:variant>
        <vt:lpwstr/>
      </vt:variant>
      <vt:variant>
        <vt:i4>2424951</vt:i4>
      </vt:variant>
      <vt:variant>
        <vt:i4>3</vt:i4>
      </vt:variant>
      <vt:variant>
        <vt:i4>0</vt:i4>
      </vt:variant>
      <vt:variant>
        <vt:i4>5</vt:i4>
      </vt:variant>
      <vt:variant>
        <vt:lpwstr>https://www.pbs.gov.au/info/industry/listing/elements/pbac-meetings/psd/2020-07/osimertinib-tablet-40-mg-tablet-80-mg-tagrisso</vt:lpwstr>
      </vt:variant>
      <vt:variant>
        <vt:lpwstr/>
      </vt:variant>
      <vt:variant>
        <vt:i4>5046343</vt:i4>
      </vt:variant>
      <vt:variant>
        <vt:i4>0</vt:i4>
      </vt:variant>
      <vt:variant>
        <vt:i4>0</vt:i4>
      </vt:variant>
      <vt:variant>
        <vt:i4>5</vt:i4>
      </vt:variant>
      <vt:variant>
        <vt:lpwstr>https://www.pbs.gov.au/info/industry/listing/elements/pbac-meetings/psd/2018-11/Osimertinib-psd-november-2018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2025-08-27T04:20:00Z</dcterms:created>
  <dcterms:modified xsi:type="dcterms:W3CDTF">2025-08-27T04:22:00Z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4590f53b,3fb56426,36fee6c6</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4f528262,5c732b41,2245ed98</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7cd3e8b9-ffed-43a8-b7f4-cc2fa0382d36_Enabled">
    <vt:lpwstr>true</vt:lpwstr>
  </property>
  <property fmtid="{D5CDD505-2E9C-101B-9397-08002B2CF9AE}" pid="9" name="MSIP_Label_7cd3e8b9-ffed-43a8-b7f4-cc2fa0382d36_SetDate">
    <vt:lpwstr>2025-08-27T04:21:07Z</vt:lpwstr>
  </property>
  <property fmtid="{D5CDD505-2E9C-101B-9397-08002B2CF9AE}" pid="10" name="MSIP_Label_7cd3e8b9-ffed-43a8-b7f4-cc2fa0382d36_Method">
    <vt:lpwstr>Privileged</vt:lpwstr>
  </property>
  <property fmtid="{D5CDD505-2E9C-101B-9397-08002B2CF9AE}" pid="11" name="MSIP_Label_7cd3e8b9-ffed-43a8-b7f4-cc2fa0382d36_Name">
    <vt:lpwstr>O</vt:lpwstr>
  </property>
  <property fmtid="{D5CDD505-2E9C-101B-9397-08002B2CF9AE}" pid="12" name="MSIP_Label_7cd3e8b9-ffed-43a8-b7f4-cc2fa0382d36_SiteId">
    <vt:lpwstr>34a3929c-73cf-4954-abfe-147dc3517892</vt:lpwstr>
  </property>
  <property fmtid="{D5CDD505-2E9C-101B-9397-08002B2CF9AE}" pid="13" name="MSIP_Label_7cd3e8b9-ffed-43a8-b7f4-cc2fa0382d36_ActionId">
    <vt:lpwstr>0871805f-7335-41cf-9318-7bddace49e85</vt:lpwstr>
  </property>
  <property fmtid="{D5CDD505-2E9C-101B-9397-08002B2CF9AE}" pid="14" name="MSIP_Label_7cd3e8b9-ffed-43a8-b7f4-cc2fa0382d36_ContentBits">
    <vt:lpwstr>3</vt:lpwstr>
  </property>
  <property fmtid="{D5CDD505-2E9C-101B-9397-08002B2CF9AE}" pid="15" name="MSIP_Label_7cd3e8b9-ffed-43a8-b7f4-cc2fa0382d36_Tag">
    <vt:lpwstr>10, 0, 1, 1</vt:lpwstr>
  </property>
  <property fmtid="{D5CDD505-2E9C-101B-9397-08002B2CF9AE}" pid="16" name="MediaServiceImageTags">
    <vt:lpwstr/>
  </property>
  <property fmtid="{D5CDD505-2E9C-101B-9397-08002B2CF9AE}" pid="17" name="ContentTypeId">
    <vt:lpwstr>0x0101007FED174C5281F747A8037A05221D6DBD</vt:lpwstr>
  </property>
</Properties>
</file>