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4DDD2CA9" w:rsidR="00832324" w:rsidRDefault="00074ACF" w:rsidP="00F73113">
      <w:pPr>
        <w:pStyle w:val="Title"/>
      </w:pPr>
      <w:proofErr w:type="spellStart"/>
      <w:r>
        <w:t>A</w:t>
      </w:r>
      <w:r w:rsidR="00A03ABE">
        <w:t>lectinib</w:t>
      </w:r>
      <w:proofErr w:type="spellEnd"/>
      <w:r w:rsidR="00A03ABE">
        <w:t xml:space="preserve"> for Stage IIIB (locally advanced) or Stage IV (metastatic) non-small cell lung cancer (NSCLC)</w:t>
      </w:r>
      <w:r w:rsidR="006C46B1">
        <w:t>: 24 month predicted versus actual analysis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FBE82FD" w:rsidR="009053D3" w:rsidRPr="00F73113" w:rsidRDefault="007C1818" w:rsidP="00F73113">
      <w:pPr>
        <w:pStyle w:val="Meetingdate"/>
      </w:pPr>
      <w:r>
        <w:t xml:space="preserve">October </w:t>
      </w:r>
      <w:r w:rsidR="00A03ABE">
        <w:t>2020</w:t>
      </w:r>
    </w:p>
    <w:p w14:paraId="1494B8AD" w14:textId="23815614" w:rsidR="005C6661" w:rsidRPr="002D377A" w:rsidRDefault="005C6661" w:rsidP="00C55326">
      <w:pPr>
        <w:spacing w:before="480" w:line="276" w:lineRule="auto"/>
        <w:rPr>
          <w:b/>
          <w:sz w:val="32"/>
        </w:rPr>
      </w:pPr>
      <w:r w:rsidRPr="002D377A">
        <w:rPr>
          <w:b/>
          <w:sz w:val="28"/>
        </w:rPr>
        <w:t>Abstract</w:t>
      </w:r>
    </w:p>
    <w:p w14:paraId="287D7939" w14:textId="62144CD3" w:rsidR="005C6661" w:rsidRDefault="005C6661" w:rsidP="00CF5E22">
      <w:pPr>
        <w:pStyle w:val="Heading3"/>
      </w:pPr>
      <w:r w:rsidRPr="00CF5E22">
        <w:t>Purpose</w:t>
      </w:r>
    </w:p>
    <w:p w14:paraId="3FD42281" w14:textId="74EF4676" w:rsidR="005E7E7E" w:rsidRPr="005E7E7E" w:rsidRDefault="005E7E7E" w:rsidP="005E7E7E">
      <w:r>
        <w:t xml:space="preserve">To compare predicted and actual utilisation of </w:t>
      </w:r>
      <w:proofErr w:type="spellStart"/>
      <w:r>
        <w:t>alectinib</w:t>
      </w:r>
      <w:proofErr w:type="spellEnd"/>
      <w:r>
        <w:t xml:space="preserve"> in stage IIIB (locally advanced) or stage IV (metastatic) non-small cell lung cancer. </w:t>
      </w:r>
    </w:p>
    <w:p w14:paraId="03538E7F" w14:textId="00881A17"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005DA339" w14:textId="6B4CD629" w:rsidR="002D377A" w:rsidRPr="002D377A" w:rsidRDefault="002D377A" w:rsidP="002D377A">
      <w:proofErr w:type="spellStart"/>
      <w:r>
        <w:t>Alectinib</w:t>
      </w:r>
      <w:proofErr w:type="spellEnd"/>
      <w:r>
        <w:t xml:space="preserve"> was </w:t>
      </w:r>
      <w:r w:rsidR="00881AF1">
        <w:t>PBS listed</w:t>
      </w:r>
      <w:r>
        <w:t xml:space="preserve"> on 1 January 2018. </w:t>
      </w:r>
    </w:p>
    <w:p w14:paraId="526743BB" w14:textId="77777777" w:rsidR="005C6661" w:rsidRDefault="005C6661" w:rsidP="00CF5E22">
      <w:pPr>
        <w:pStyle w:val="Heading3"/>
      </w:pPr>
      <w:r>
        <w:t>Data Source / methodology</w:t>
      </w:r>
    </w:p>
    <w:p w14:paraId="3B8864B8" w14:textId="06C11C88" w:rsidR="005E7E7E" w:rsidRPr="005E7E7E" w:rsidRDefault="00A87D01" w:rsidP="00CF5E22">
      <w:pPr>
        <w:pStyle w:val="Heading3"/>
        <w:rPr>
          <w:b w:val="0"/>
          <w:i w:val="0"/>
        </w:rPr>
      </w:pPr>
      <w:r>
        <w:rPr>
          <w:b w:val="0"/>
          <w:i w:val="0"/>
        </w:rPr>
        <w:t xml:space="preserve">Data extracted from the PBS data maintained by Department of Health, processed by Services Australia was used for all analyses. </w:t>
      </w:r>
    </w:p>
    <w:p w14:paraId="7599E7C1" w14:textId="7D86E83D" w:rsidR="005C6661" w:rsidRDefault="005C6661" w:rsidP="00CF5E22">
      <w:pPr>
        <w:pStyle w:val="Heading3"/>
      </w:pPr>
      <w:r>
        <w:t>Key Findings</w:t>
      </w:r>
    </w:p>
    <w:p w14:paraId="013B8A7D" w14:textId="69596CC5" w:rsidR="005C6661" w:rsidRPr="003B488A" w:rsidRDefault="007B34D5" w:rsidP="003B488A">
      <w:pPr>
        <w:pStyle w:val="NoSpacing"/>
        <w:numPr>
          <w:ilvl w:val="0"/>
          <w:numId w:val="1"/>
        </w:numPr>
      </w:pPr>
      <w:r w:rsidRPr="003B488A">
        <w:t xml:space="preserve">There were 254 and 322 patients treated with </w:t>
      </w:r>
      <w:proofErr w:type="spellStart"/>
      <w:r w:rsidRPr="003B488A">
        <w:t>alect</w:t>
      </w:r>
      <w:r w:rsidR="00190CC8">
        <w:t>i</w:t>
      </w:r>
      <w:r w:rsidRPr="003B488A">
        <w:t>nib</w:t>
      </w:r>
      <w:proofErr w:type="spellEnd"/>
      <w:r w:rsidRPr="003B488A">
        <w:t xml:space="preserve"> during the first and second year of listing respectively, w</w:t>
      </w:r>
      <w:r w:rsidR="00124355">
        <w:t>hich was higher than estimated</w:t>
      </w:r>
      <w:r w:rsidR="000134C1">
        <w:t>.</w:t>
      </w:r>
    </w:p>
    <w:p w14:paraId="4886A9D6" w14:textId="57201947" w:rsidR="007B34D5" w:rsidRPr="003B488A" w:rsidRDefault="007B34D5" w:rsidP="003B488A">
      <w:pPr>
        <w:pStyle w:val="NoSpacing"/>
        <w:numPr>
          <w:ilvl w:val="0"/>
          <w:numId w:val="1"/>
        </w:numPr>
        <w:rPr>
          <w:rFonts w:eastAsiaTheme="majorEastAsia" w:cstheme="majorBidi"/>
          <w:b/>
          <w:bCs/>
        </w:rPr>
      </w:pPr>
      <w:r w:rsidRPr="003B488A">
        <w:t>There were 1</w:t>
      </w:r>
      <w:r w:rsidR="000134C1">
        <w:t>,</w:t>
      </w:r>
      <w:r w:rsidRPr="003B488A">
        <w:t>715 and 2</w:t>
      </w:r>
      <w:r w:rsidR="000134C1">
        <w:t>,</w:t>
      </w:r>
      <w:r w:rsidRPr="003B488A">
        <w:t xml:space="preserve">546 </w:t>
      </w:r>
      <w:proofErr w:type="spellStart"/>
      <w:r w:rsidRPr="003B488A">
        <w:t>alectinib</w:t>
      </w:r>
      <w:proofErr w:type="spellEnd"/>
      <w:r w:rsidRPr="003B488A">
        <w:t xml:space="preserve"> prescriptions dispensed during the first and second year of listing respectively, w</w:t>
      </w:r>
      <w:r w:rsidR="00124355">
        <w:t>hich was higher than estimated</w:t>
      </w:r>
      <w:r w:rsidR="000134C1">
        <w:t>.</w:t>
      </w:r>
    </w:p>
    <w:p w14:paraId="4529BA1C" w14:textId="6094D0D7" w:rsidR="00866F0B" w:rsidRPr="0072732A" w:rsidRDefault="00866F0B" w:rsidP="00866F0B">
      <w:pPr>
        <w:pStyle w:val="NoSpacing"/>
        <w:numPr>
          <w:ilvl w:val="0"/>
          <w:numId w:val="1"/>
        </w:numPr>
        <w:rPr>
          <w:rFonts w:eastAsiaTheme="majorEastAsia" w:cstheme="majorBidi"/>
          <w:b/>
          <w:bCs/>
        </w:rPr>
      </w:pPr>
      <w:r>
        <w:rPr>
          <w:rFonts w:eastAsiaTheme="majorEastAsia" w:cstheme="majorBidi"/>
          <w:bCs/>
        </w:rPr>
        <w:t>T</w:t>
      </w:r>
      <w:r w:rsidRPr="003B488A">
        <w:rPr>
          <w:rFonts w:eastAsiaTheme="majorEastAsia" w:cstheme="majorBidi"/>
          <w:bCs/>
        </w:rPr>
        <w:t xml:space="preserve">he most common age group </w:t>
      </w:r>
      <w:r>
        <w:rPr>
          <w:rFonts w:eastAsiaTheme="majorEastAsia" w:cstheme="majorBidi"/>
          <w:bCs/>
        </w:rPr>
        <w:t xml:space="preserve">in patients beginning </w:t>
      </w:r>
      <w:proofErr w:type="spellStart"/>
      <w:r>
        <w:rPr>
          <w:rFonts w:eastAsiaTheme="majorEastAsia" w:cstheme="majorBidi"/>
          <w:bCs/>
        </w:rPr>
        <w:t>alectinib</w:t>
      </w:r>
      <w:proofErr w:type="spellEnd"/>
      <w:r>
        <w:rPr>
          <w:rFonts w:eastAsiaTheme="majorEastAsia" w:cstheme="majorBidi"/>
          <w:bCs/>
        </w:rPr>
        <w:t xml:space="preserve"> treatment</w:t>
      </w:r>
      <w:r w:rsidRPr="003B488A">
        <w:rPr>
          <w:rFonts w:eastAsiaTheme="majorEastAsia" w:cstheme="majorBidi"/>
          <w:bCs/>
        </w:rPr>
        <w:t xml:space="preserve"> were those aged between 60- 64 years old </w:t>
      </w:r>
      <w:r>
        <w:rPr>
          <w:rFonts w:eastAsiaTheme="majorEastAsia" w:cstheme="majorBidi"/>
          <w:bCs/>
        </w:rPr>
        <w:t xml:space="preserve">with </w:t>
      </w:r>
      <w:r w:rsidRPr="003B488A">
        <w:rPr>
          <w:rFonts w:eastAsiaTheme="majorEastAsia" w:cstheme="majorBidi"/>
          <w:bCs/>
        </w:rPr>
        <w:t xml:space="preserve">53.1% of initiating patients </w:t>
      </w:r>
      <w:r>
        <w:rPr>
          <w:rFonts w:eastAsiaTheme="majorEastAsia" w:cstheme="majorBidi"/>
          <w:bCs/>
        </w:rPr>
        <w:t>being female</w:t>
      </w:r>
      <w:r w:rsidR="000134C1">
        <w:rPr>
          <w:rFonts w:eastAsiaTheme="majorEastAsia" w:cstheme="majorBidi"/>
          <w:bCs/>
        </w:rPr>
        <w:t>.</w:t>
      </w:r>
    </w:p>
    <w:p w14:paraId="7FED6872" w14:textId="6ABD8EE2" w:rsidR="00784926" w:rsidRPr="003B488A" w:rsidRDefault="00784926" w:rsidP="003B488A">
      <w:pPr>
        <w:pStyle w:val="NoSpacing"/>
        <w:numPr>
          <w:ilvl w:val="0"/>
          <w:numId w:val="1"/>
        </w:numPr>
        <w:rPr>
          <w:rFonts w:eastAsiaTheme="majorEastAsia" w:cstheme="majorBidi"/>
          <w:b/>
          <w:bCs/>
        </w:rPr>
      </w:pPr>
      <w:r w:rsidRPr="003B488A">
        <w:rPr>
          <w:rFonts w:eastAsiaTheme="majorEastAsia" w:cstheme="majorBidi"/>
          <w:bCs/>
        </w:rPr>
        <w:t>The me</w:t>
      </w:r>
      <w:r w:rsidR="00190CC8">
        <w:rPr>
          <w:rFonts w:eastAsiaTheme="majorEastAsia" w:cstheme="majorBidi"/>
          <w:bCs/>
        </w:rPr>
        <w:t>an</w:t>
      </w:r>
      <w:r w:rsidRPr="003B488A">
        <w:rPr>
          <w:rFonts w:eastAsiaTheme="majorEastAsia" w:cstheme="majorBidi"/>
          <w:bCs/>
        </w:rPr>
        <w:t xml:space="preserve"> duration of </w:t>
      </w:r>
      <w:proofErr w:type="spellStart"/>
      <w:r w:rsidRPr="003B488A">
        <w:rPr>
          <w:rFonts w:eastAsiaTheme="majorEastAsia" w:cstheme="majorBidi"/>
          <w:bCs/>
        </w:rPr>
        <w:t>alectinib</w:t>
      </w:r>
      <w:proofErr w:type="spellEnd"/>
      <w:r w:rsidRPr="003B488A">
        <w:rPr>
          <w:rFonts w:eastAsiaTheme="majorEastAsia" w:cstheme="majorBidi"/>
          <w:bCs/>
        </w:rPr>
        <w:t xml:space="preserve"> treatment accounting for breaks</w:t>
      </w:r>
      <w:r w:rsidR="008F4FD4">
        <w:rPr>
          <w:rFonts w:eastAsiaTheme="majorEastAsia" w:cstheme="majorBidi"/>
          <w:bCs/>
        </w:rPr>
        <w:t xml:space="preserve"> in treatment</w:t>
      </w:r>
      <w:r w:rsidRPr="003B488A">
        <w:rPr>
          <w:rFonts w:eastAsiaTheme="majorEastAsia" w:cstheme="majorBidi"/>
          <w:bCs/>
        </w:rPr>
        <w:t xml:space="preserve"> was </w:t>
      </w:r>
      <w:r w:rsidR="00190CC8">
        <w:rPr>
          <w:rFonts w:eastAsiaTheme="majorEastAsia" w:cstheme="majorBidi"/>
          <w:bCs/>
        </w:rPr>
        <w:t>13.78</w:t>
      </w:r>
      <w:r w:rsidR="0072732A">
        <w:rPr>
          <w:rFonts w:eastAsiaTheme="majorEastAsia" w:cstheme="majorBidi"/>
          <w:bCs/>
        </w:rPr>
        <w:t xml:space="preserve"> months </w:t>
      </w:r>
      <w:r w:rsidR="00047450">
        <w:rPr>
          <w:rFonts w:eastAsiaTheme="majorEastAsia" w:cstheme="majorBidi"/>
          <w:bCs/>
        </w:rPr>
        <w:t>(95%</w:t>
      </w:r>
      <w:r w:rsidR="00D52674">
        <w:rPr>
          <w:rFonts w:eastAsiaTheme="majorEastAsia" w:cstheme="majorBidi"/>
          <w:bCs/>
        </w:rPr>
        <w:t xml:space="preserve"> confidence interval</w:t>
      </w:r>
      <w:r w:rsidR="00047450">
        <w:rPr>
          <w:rFonts w:eastAsiaTheme="majorEastAsia" w:cstheme="majorBidi"/>
          <w:bCs/>
        </w:rPr>
        <w:t xml:space="preserve"> </w:t>
      </w:r>
      <w:r w:rsidR="00D52674">
        <w:rPr>
          <w:rFonts w:eastAsiaTheme="majorEastAsia" w:cstheme="majorBidi"/>
          <w:bCs/>
        </w:rPr>
        <w:t>11.75-15.80</w:t>
      </w:r>
      <w:r w:rsidR="00653EE9">
        <w:rPr>
          <w:rFonts w:eastAsiaTheme="majorEastAsia" w:cstheme="majorBidi"/>
          <w:bCs/>
        </w:rPr>
        <w:t xml:space="preserve"> months</w:t>
      </w:r>
      <w:r w:rsidR="00D52674">
        <w:rPr>
          <w:rFonts w:eastAsiaTheme="majorEastAsia" w:cstheme="majorBidi"/>
          <w:bCs/>
        </w:rPr>
        <w:t>)</w:t>
      </w:r>
      <w:r w:rsidR="00A87D01">
        <w:rPr>
          <w:rFonts w:eastAsiaTheme="majorEastAsia" w:cstheme="majorBidi"/>
          <w:bCs/>
        </w:rPr>
        <w:t xml:space="preserve">. The treatment time for </w:t>
      </w:r>
      <w:proofErr w:type="spellStart"/>
      <w:r w:rsidR="00A87D01">
        <w:rPr>
          <w:rFonts w:eastAsiaTheme="majorEastAsia" w:cstheme="majorBidi"/>
          <w:bCs/>
        </w:rPr>
        <w:t>alectinib</w:t>
      </w:r>
      <w:proofErr w:type="spellEnd"/>
      <w:r w:rsidR="00A87D01">
        <w:rPr>
          <w:rFonts w:eastAsiaTheme="majorEastAsia" w:cstheme="majorBidi"/>
          <w:bCs/>
        </w:rPr>
        <w:t xml:space="preserve"> was longer than predicted</w:t>
      </w:r>
      <w:r w:rsidR="000134C1">
        <w:rPr>
          <w:rFonts w:eastAsiaTheme="majorEastAsia" w:cstheme="majorBidi"/>
          <w:bCs/>
        </w:rPr>
        <w:t>.</w:t>
      </w:r>
    </w:p>
    <w:p w14:paraId="7641BF0B" w14:textId="734BC905" w:rsidR="003B488A" w:rsidRPr="0072732A" w:rsidRDefault="0072732A" w:rsidP="0072732A">
      <w:pPr>
        <w:pStyle w:val="NoSpacing"/>
        <w:numPr>
          <w:ilvl w:val="0"/>
          <w:numId w:val="1"/>
        </w:numPr>
        <w:rPr>
          <w:rFonts w:eastAsiaTheme="majorEastAsia" w:cstheme="majorBidi"/>
          <w:b/>
          <w:bCs/>
        </w:rPr>
      </w:pPr>
      <w:r>
        <w:rPr>
          <w:rFonts w:eastAsiaTheme="majorEastAsia" w:cstheme="majorBidi"/>
          <w:bCs/>
        </w:rPr>
        <w:t xml:space="preserve">Most patients </w:t>
      </w:r>
      <w:r w:rsidR="00A87D01">
        <w:rPr>
          <w:rFonts w:eastAsiaTheme="majorEastAsia" w:cstheme="majorBidi"/>
          <w:bCs/>
        </w:rPr>
        <w:t>have generally initia</w:t>
      </w:r>
      <w:r w:rsidR="00FA3D24">
        <w:rPr>
          <w:rFonts w:eastAsiaTheme="majorEastAsia" w:cstheme="majorBidi"/>
          <w:bCs/>
        </w:rPr>
        <w:t xml:space="preserve">ted on </w:t>
      </w:r>
      <w:proofErr w:type="spellStart"/>
      <w:r w:rsidR="00FA3D24">
        <w:rPr>
          <w:rFonts w:eastAsiaTheme="majorEastAsia" w:cstheme="majorBidi"/>
          <w:bCs/>
        </w:rPr>
        <w:t>alectinib</w:t>
      </w:r>
      <w:proofErr w:type="spellEnd"/>
      <w:r w:rsidR="00FA3D24">
        <w:rPr>
          <w:rFonts w:eastAsiaTheme="majorEastAsia" w:cstheme="majorBidi"/>
          <w:bCs/>
        </w:rPr>
        <w:t xml:space="preserve"> as first-line anaplastic lymphoma kinase positive non-small cell lung cancer</w:t>
      </w:r>
      <w:r w:rsidR="00A87D01">
        <w:rPr>
          <w:rFonts w:eastAsiaTheme="majorEastAsia" w:cstheme="majorBidi"/>
          <w:bCs/>
        </w:rPr>
        <w:t xml:space="preserve"> treatment</w:t>
      </w:r>
      <w:r w:rsidR="000134C1">
        <w:rPr>
          <w:rFonts w:eastAsiaTheme="majorEastAsia" w:cstheme="majorBidi"/>
          <w:bCs/>
        </w:rPr>
        <w:t>.</w:t>
      </w:r>
    </w:p>
    <w:p w14:paraId="38B57ECC" w14:textId="4D32DB02" w:rsidR="00BB0D1A" w:rsidRPr="007B34D5" w:rsidRDefault="00BB0D1A" w:rsidP="00DA448D">
      <w:pPr>
        <w:pStyle w:val="NoSpacing"/>
        <w:numPr>
          <w:ilvl w:val="0"/>
          <w:numId w:val="1"/>
        </w:numPr>
        <w:spacing w:line="276" w:lineRule="auto"/>
        <w:rPr>
          <w:rFonts w:eastAsiaTheme="majorEastAsia" w:cstheme="majorBidi"/>
          <w:b/>
          <w:bCs/>
          <w:sz w:val="32"/>
          <w:szCs w:val="26"/>
        </w:rPr>
      </w:pPr>
      <w:r>
        <w:br w:type="page"/>
      </w:r>
    </w:p>
    <w:p w14:paraId="5B262047" w14:textId="638917EC" w:rsidR="00E677DD" w:rsidRDefault="00E677DD" w:rsidP="00CF5E22">
      <w:pPr>
        <w:pStyle w:val="Heading1"/>
      </w:pPr>
      <w:r w:rsidRPr="00CF5E22">
        <w:lastRenderedPageBreak/>
        <w:t xml:space="preserve">Purpose of </w:t>
      </w:r>
      <w:r w:rsidR="00D151EB" w:rsidRPr="00CF5E22">
        <w:t>analysis</w:t>
      </w:r>
    </w:p>
    <w:p w14:paraId="1D67962C" w14:textId="7C6B3886" w:rsidR="005E7E7E" w:rsidRDefault="005E7E7E" w:rsidP="005E7E7E">
      <w:r>
        <w:t xml:space="preserve">To compare predicted and actual utilisation of </w:t>
      </w:r>
      <w:proofErr w:type="spellStart"/>
      <w:r>
        <w:t>alectinib</w:t>
      </w:r>
      <w:proofErr w:type="spellEnd"/>
      <w:r>
        <w:t xml:space="preserve"> in stage IIIB (locally advanced) or stage IV (metastat</w:t>
      </w:r>
      <w:r w:rsidR="00190CC8">
        <w:t xml:space="preserve">ic) non-small cell lung cancer. </w:t>
      </w:r>
      <w:r w:rsidR="00BD3B04">
        <w:t xml:space="preserve">At its June 2020 meeting, </w:t>
      </w:r>
      <w:r w:rsidR="00190CC8">
        <w:t xml:space="preserve">DUSC </w:t>
      </w:r>
      <w:r w:rsidR="00BD3B04">
        <w:t xml:space="preserve">suggested </w:t>
      </w:r>
      <w:r w:rsidR="00190CC8">
        <w:t xml:space="preserve">a review should investigate whether patients are commencing </w:t>
      </w:r>
      <w:proofErr w:type="spellStart"/>
      <w:r w:rsidR="00190CC8">
        <w:t>alectinib</w:t>
      </w:r>
      <w:proofErr w:type="spellEnd"/>
      <w:r w:rsidR="00190CC8">
        <w:t xml:space="preserve"> after other therapies. </w:t>
      </w:r>
    </w:p>
    <w:p w14:paraId="0A7F0B57" w14:textId="034D22D5" w:rsidR="006537D9" w:rsidRPr="005E22C2" w:rsidRDefault="00736041" w:rsidP="00CF5E22">
      <w:pPr>
        <w:pStyle w:val="Heading1"/>
      </w:pPr>
      <w:r w:rsidRPr="005E22C2">
        <w:t>Background</w:t>
      </w:r>
    </w:p>
    <w:p w14:paraId="4127CA75" w14:textId="5C9FCAF6" w:rsidR="0076400F" w:rsidRDefault="00110715" w:rsidP="0076400F">
      <w:pPr>
        <w:pStyle w:val="Heading2"/>
      </w:pPr>
      <w:r w:rsidRPr="007247B9">
        <w:t>Clinical situation</w:t>
      </w:r>
    </w:p>
    <w:p w14:paraId="77F2CFD0" w14:textId="425892B4" w:rsidR="00944CDA" w:rsidRDefault="00675783" w:rsidP="00AB5C35">
      <w:r>
        <w:t>L</w:t>
      </w:r>
      <w:r w:rsidR="00CB41B6">
        <w:t xml:space="preserve">ung cancer is </w:t>
      </w:r>
      <w:r>
        <w:t xml:space="preserve">one of </w:t>
      </w:r>
      <w:r w:rsidR="00CB41B6">
        <w:t>the most comm</w:t>
      </w:r>
      <w:r w:rsidR="00E7107A">
        <w:t>on causes of cancer related death in Australia</w:t>
      </w:r>
      <w:r w:rsidR="00CB41B6">
        <w:t>.</w:t>
      </w:r>
      <w:r w:rsidR="00E7107A">
        <w:rPr>
          <w:rStyle w:val="FootnoteReference"/>
        </w:rPr>
        <w:footnoteReference w:id="1"/>
      </w:r>
      <w:r>
        <w:t xml:space="preserve"> Non-</w:t>
      </w:r>
      <w:r w:rsidR="00CB41B6">
        <w:t xml:space="preserve">small </w:t>
      </w:r>
      <w:r>
        <w:t xml:space="preserve">cell </w:t>
      </w:r>
      <w:r w:rsidR="00CB41B6">
        <w:t xml:space="preserve">lung cancer (NSCLC) </w:t>
      </w:r>
      <w:r w:rsidR="007B7E9B">
        <w:t>is attributed to 80% of all lung cancers.</w:t>
      </w:r>
      <w:r w:rsidR="00595FB1">
        <w:rPr>
          <w:rStyle w:val="FootnoteReference"/>
        </w:rPr>
        <w:footnoteReference w:id="2"/>
      </w:r>
      <w:r w:rsidR="007B7E9B">
        <w:t xml:space="preserve"> </w:t>
      </w:r>
      <w:proofErr w:type="spellStart"/>
      <w:r>
        <w:t>Alectinib</w:t>
      </w:r>
      <w:proofErr w:type="spellEnd"/>
      <w:r w:rsidR="00AE54C8">
        <w:t xml:space="preserve"> is used to treat adult patients with NSCLC where the cancer cells have a </w:t>
      </w:r>
      <w:r>
        <w:t xml:space="preserve">faulty </w:t>
      </w:r>
      <w:r w:rsidR="008E359B">
        <w:t>anaplastic lymphoma kinases</w:t>
      </w:r>
      <w:r w:rsidR="00AE54C8">
        <w:t xml:space="preserve"> (ALK)</w:t>
      </w:r>
      <w:r w:rsidR="008E359B">
        <w:t xml:space="preserve"> gene</w:t>
      </w:r>
      <w:r w:rsidR="00AE54C8">
        <w:t xml:space="preserve">, meaning they are ALK-positive. </w:t>
      </w:r>
      <w:r w:rsidR="009669E0">
        <w:t>The</w:t>
      </w:r>
      <w:r w:rsidR="00881AF1">
        <w:t>se</w:t>
      </w:r>
      <w:r w:rsidR="009669E0">
        <w:t xml:space="preserve"> c</w:t>
      </w:r>
      <w:r w:rsidR="00AE54C8">
        <w:t>ancer cells have</w:t>
      </w:r>
      <w:r>
        <w:t xml:space="preserve"> either progressed into </w:t>
      </w:r>
      <w:r w:rsidR="008E359B">
        <w:t>advanced stages or spread to another region of the body (metastatic).</w:t>
      </w:r>
      <w:r w:rsidR="008E359B">
        <w:rPr>
          <w:rStyle w:val="FootnoteReference"/>
        </w:rPr>
        <w:footnoteReference w:id="3"/>
      </w:r>
      <w:r w:rsidR="00C077E0">
        <w:t xml:space="preserve"> </w:t>
      </w:r>
    </w:p>
    <w:p w14:paraId="25296A5A" w14:textId="2C828478" w:rsidR="00237E82" w:rsidRPr="00944CDA" w:rsidRDefault="0095591B" w:rsidP="00AB5C35">
      <w:r>
        <w:t>ALK-</w:t>
      </w:r>
      <w:r w:rsidR="00A4213E">
        <w:t>inhibitor</w:t>
      </w:r>
      <w:r w:rsidR="00C077E0">
        <w:t xml:space="preserve"> </w:t>
      </w:r>
      <w:proofErr w:type="spellStart"/>
      <w:r w:rsidR="00C077E0">
        <w:t>crizotinib</w:t>
      </w:r>
      <w:proofErr w:type="spellEnd"/>
      <w:r w:rsidR="00851387">
        <w:t xml:space="preserve"> (PBS listed 1 July 2015)</w:t>
      </w:r>
      <w:r w:rsidR="00A4213E">
        <w:t>,</w:t>
      </w:r>
      <w:r w:rsidR="009669E0">
        <w:t xml:space="preserve"> is a first-</w:t>
      </w:r>
      <w:r w:rsidR="00C077E0">
        <w:t>line treatment option for NSCLC.</w:t>
      </w:r>
      <w:r w:rsidR="008E359B">
        <w:t xml:space="preserve"> </w:t>
      </w:r>
      <w:proofErr w:type="spellStart"/>
      <w:r w:rsidR="00785318">
        <w:t>Ceritinib</w:t>
      </w:r>
      <w:proofErr w:type="spellEnd"/>
      <w:r w:rsidR="00785318">
        <w:t xml:space="preserve"> (PBS listed 1 April 2017) is a</w:t>
      </w:r>
      <w:r w:rsidR="00CE2B73">
        <w:t xml:space="preserve">nother </w:t>
      </w:r>
      <w:r w:rsidR="00A4213E">
        <w:t xml:space="preserve">NSCLC </w:t>
      </w:r>
      <w:r w:rsidR="00C077E0">
        <w:t>treatment option</w:t>
      </w:r>
      <w:r w:rsidR="009669E0">
        <w:t xml:space="preserve"> and </w:t>
      </w:r>
      <w:r w:rsidR="00567763">
        <w:t xml:space="preserve">offered to patients </w:t>
      </w:r>
      <w:r w:rsidR="00881AF1">
        <w:t xml:space="preserve">whose disease has progressed </w:t>
      </w:r>
      <w:r w:rsidR="00567763">
        <w:t>or</w:t>
      </w:r>
      <w:r w:rsidR="002D377A">
        <w:t xml:space="preserve"> to patients</w:t>
      </w:r>
      <w:r w:rsidR="00A4213E">
        <w:t xml:space="preserve"> who are intolerant of</w:t>
      </w:r>
      <w:r w:rsidR="00567763">
        <w:t xml:space="preserve"> </w:t>
      </w:r>
      <w:proofErr w:type="spellStart"/>
      <w:r w:rsidR="00567763">
        <w:t>crizotinib</w:t>
      </w:r>
      <w:proofErr w:type="spellEnd"/>
      <w:r w:rsidR="00567763">
        <w:t xml:space="preserve">. </w:t>
      </w:r>
      <w:proofErr w:type="spellStart"/>
      <w:r w:rsidR="00A4213E">
        <w:t>Ceritinib</w:t>
      </w:r>
      <w:proofErr w:type="spellEnd"/>
      <w:r w:rsidR="00A4213E">
        <w:t xml:space="preserve"> however has a boxed warning outlining its safety concerns </w:t>
      </w:r>
      <w:r w:rsidR="00944CDA">
        <w:t>associated with an unfavourab</w:t>
      </w:r>
      <w:r w:rsidR="00A4213E">
        <w:t>le gastrointestinal profile.</w:t>
      </w:r>
      <w:r w:rsidR="00A4213E">
        <w:rPr>
          <w:rStyle w:val="FootnoteReference"/>
        </w:rPr>
        <w:footnoteReference w:id="4"/>
      </w:r>
      <w:r w:rsidR="00A4213E">
        <w:t xml:space="preserve"> </w:t>
      </w:r>
      <w:proofErr w:type="spellStart"/>
      <w:r w:rsidR="00567763">
        <w:t>Alectinib</w:t>
      </w:r>
      <w:proofErr w:type="spellEnd"/>
      <w:r w:rsidR="00567763">
        <w:t xml:space="preserve"> was proposed as a preferred treatment option</w:t>
      </w:r>
      <w:r w:rsidR="0076400F">
        <w:t xml:space="preserve">, </w:t>
      </w:r>
      <w:r w:rsidR="0057026C">
        <w:t>particularly as it</w:t>
      </w:r>
      <w:r w:rsidR="00B830D0">
        <w:t xml:space="preserve"> was reported to have</w:t>
      </w:r>
      <w:r w:rsidR="0057026C">
        <w:t xml:space="preserve"> </w:t>
      </w:r>
      <w:r w:rsidR="00B830D0">
        <w:t>greater</w:t>
      </w:r>
      <w:r w:rsidR="0057026C">
        <w:t xml:space="preserve"> efficacy and lower toxicity</w:t>
      </w:r>
      <w:r w:rsidR="00CD0241">
        <w:t xml:space="preserve"> in patients</w:t>
      </w:r>
      <w:r w:rsidR="00567763">
        <w:t xml:space="preserve"> compared to </w:t>
      </w:r>
      <w:proofErr w:type="spellStart"/>
      <w:proofErr w:type="gramStart"/>
      <w:r w:rsidR="00567763">
        <w:t>ceritinib</w:t>
      </w:r>
      <w:proofErr w:type="spellEnd"/>
      <w:r w:rsidR="0057026C">
        <w:t>.</w:t>
      </w:r>
      <w:r w:rsidR="00CD0241">
        <w:rPr>
          <w:rStyle w:val="FootnoteReference"/>
        </w:rPr>
        <w:footnoteReference w:id="5"/>
      </w:r>
      <w:r w:rsidR="000134C1">
        <w:rPr>
          <w:vertAlign w:val="superscript"/>
        </w:rPr>
        <w:t>,</w:t>
      </w:r>
      <w:proofErr w:type="gramEnd"/>
      <w:r w:rsidR="00CD0241">
        <w:rPr>
          <w:rStyle w:val="FootnoteReference"/>
        </w:rPr>
        <w:footnoteReference w:id="6"/>
      </w:r>
      <w:r w:rsidR="00334EC3">
        <w:t xml:space="preserve"> </w:t>
      </w:r>
      <w:r w:rsidR="00CE2B73">
        <w:t>NSCLC disease progression is commonly characterised by metastases in the central nervous system</w:t>
      </w:r>
      <w:r w:rsidR="00087D9A">
        <w:t xml:space="preserve"> (CNS)</w:t>
      </w:r>
      <w:r w:rsidR="00CE2B73">
        <w:t xml:space="preserve">, particularly in the brain. Unlike </w:t>
      </w:r>
      <w:proofErr w:type="spellStart"/>
      <w:r w:rsidR="00CE2B73">
        <w:t>crizotinib</w:t>
      </w:r>
      <w:proofErr w:type="spellEnd"/>
      <w:r w:rsidR="00CE2B73">
        <w:t xml:space="preserve">, </w:t>
      </w:r>
      <w:proofErr w:type="spellStart"/>
      <w:r w:rsidR="00CE2B73">
        <w:t>alectinib</w:t>
      </w:r>
      <w:proofErr w:type="spellEnd"/>
      <w:r w:rsidR="00CE2B73">
        <w:t xml:space="preserve"> is active in the CNS</w:t>
      </w:r>
      <w:r w:rsidR="008F4FD4">
        <w:t xml:space="preserve"> and would be</w:t>
      </w:r>
      <w:r w:rsidR="00CE2B73">
        <w:t xml:space="preserve"> capable of inhibiting disease progression.</w:t>
      </w:r>
      <w:r w:rsidR="00A215AC">
        <w:rPr>
          <w:vertAlign w:val="superscript"/>
        </w:rPr>
        <w:t>5</w:t>
      </w:r>
      <w:r w:rsidR="000134C1">
        <w:rPr>
          <w:vertAlign w:val="superscript"/>
        </w:rPr>
        <w:t>,</w:t>
      </w:r>
      <w:r w:rsidR="00944CDA">
        <w:rPr>
          <w:rStyle w:val="FootnoteReference"/>
        </w:rPr>
        <w:footnoteReference w:id="7"/>
      </w:r>
    </w:p>
    <w:p w14:paraId="0183A567" w14:textId="413DF87B" w:rsidR="007247B9" w:rsidRDefault="007247B9" w:rsidP="00CF5E22">
      <w:pPr>
        <w:pStyle w:val="Heading2"/>
      </w:pPr>
      <w:r>
        <w:t>Pharmacology</w:t>
      </w:r>
    </w:p>
    <w:p w14:paraId="58771656" w14:textId="599B9155" w:rsidR="00C31B53" w:rsidRPr="008C0F59" w:rsidRDefault="007A21E5" w:rsidP="008C0F59">
      <w:proofErr w:type="spellStart"/>
      <w:r>
        <w:t>Alectinib</w:t>
      </w:r>
      <w:proofErr w:type="spellEnd"/>
      <w:r>
        <w:t xml:space="preserve"> inhibits activity of the ALK protein, </w:t>
      </w:r>
      <w:r w:rsidR="00CD0241">
        <w:t xml:space="preserve">which is </w:t>
      </w:r>
      <w:r>
        <w:t>responsible for the development and spread of cancer cells.</w:t>
      </w:r>
      <w:r w:rsidR="00C31B53">
        <w:rPr>
          <w:vertAlign w:val="superscript"/>
        </w:rPr>
        <w:t>3</w:t>
      </w:r>
      <w:r>
        <w:t xml:space="preserve"> </w:t>
      </w:r>
    </w:p>
    <w:p w14:paraId="6AC18C88" w14:textId="2115B2BF" w:rsidR="001420B3" w:rsidRPr="005E22C2" w:rsidRDefault="00A52918" w:rsidP="00CF5E22">
      <w:pPr>
        <w:pStyle w:val="Heading2"/>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57DDA57" w14:textId="40459B36" w:rsidR="006E7C49" w:rsidRDefault="00AE54C8" w:rsidP="006E7C49">
      <w:proofErr w:type="spellStart"/>
      <w:r>
        <w:t>Alectinib</w:t>
      </w:r>
      <w:proofErr w:type="spellEnd"/>
      <w:r>
        <w:t xml:space="preserve"> was listed on the Australian Register of Therapeutic Goods on 14 March 2017</w:t>
      </w:r>
      <w:r w:rsidR="002C604F">
        <w:t xml:space="preserve">. </w:t>
      </w:r>
      <w:proofErr w:type="spellStart"/>
      <w:r w:rsidR="005873A9">
        <w:t>Alectinib</w:t>
      </w:r>
      <w:proofErr w:type="spellEnd"/>
      <w:r w:rsidR="005873A9">
        <w:t xml:space="preserve"> wa</w:t>
      </w:r>
      <w:r w:rsidR="00594502">
        <w:t xml:space="preserve">s </w:t>
      </w:r>
      <w:r w:rsidR="002C604F">
        <w:t xml:space="preserve">only </w:t>
      </w:r>
      <w:r w:rsidR="00594502">
        <w:t>indicated for the treatment of patients with anaplastic lymphoma kinase (ALK</w:t>
      </w:r>
      <w:r w:rsidR="00B26EC3">
        <w:t>)-</w:t>
      </w:r>
      <w:r w:rsidR="00594502">
        <w:t>positive Stage IIIB (locally advanced) or Stage IV (metastatic) NSCLC.</w:t>
      </w:r>
      <w:r w:rsidR="00F33305">
        <w:rPr>
          <w:rStyle w:val="FootnoteReference"/>
        </w:rPr>
        <w:t>7</w:t>
      </w:r>
      <w:r w:rsidR="0076400F">
        <w:t xml:space="preserve"> </w:t>
      </w:r>
      <w:proofErr w:type="spellStart"/>
      <w:r w:rsidR="002D377A">
        <w:t>Alectinib</w:t>
      </w:r>
      <w:proofErr w:type="spellEnd"/>
      <w:r w:rsidR="002D377A">
        <w:t xml:space="preserve"> is restricted to patients w</w:t>
      </w:r>
      <w:r w:rsidR="00087D9A">
        <w:t>ho had disease progression on or are</w:t>
      </w:r>
      <w:r w:rsidR="002D377A">
        <w:t xml:space="preserve"> intolerant to </w:t>
      </w:r>
      <w:proofErr w:type="spellStart"/>
      <w:r w:rsidR="002D377A">
        <w:t>crizotinib</w:t>
      </w:r>
      <w:proofErr w:type="spellEnd"/>
      <w:r w:rsidR="002D377A">
        <w:t xml:space="preserve">. </w:t>
      </w:r>
    </w:p>
    <w:p w14:paraId="6EF0CAB7" w14:textId="06A27DDB" w:rsidR="00234805" w:rsidRDefault="00D95C18" w:rsidP="002D377A">
      <w:r>
        <w:t xml:space="preserve">The </w:t>
      </w:r>
      <w:r w:rsidR="004A0FCB">
        <w:t xml:space="preserve">ARTG listing </w:t>
      </w:r>
      <w:r>
        <w:t>was updated in 30 January 2018 from second-line to line agnostic</w:t>
      </w:r>
      <w:r w:rsidR="004A0FCB">
        <w:t xml:space="preserve"> treatment</w:t>
      </w:r>
      <w:r>
        <w:t xml:space="preserve">. </w:t>
      </w:r>
      <w:proofErr w:type="spellStart"/>
      <w:r>
        <w:t>Alectinib</w:t>
      </w:r>
      <w:proofErr w:type="spellEnd"/>
      <w:r>
        <w:t xml:space="preserve"> was indicated for the treatment of patients with ALK-positive, locally advanced or metastatic NSCLC.  </w:t>
      </w:r>
    </w:p>
    <w:p w14:paraId="185B9CD2" w14:textId="76D9C7F9" w:rsidR="006B709B" w:rsidRPr="00E7107A" w:rsidRDefault="006B709B" w:rsidP="00675783">
      <w:pPr>
        <w:pStyle w:val="Heading2"/>
      </w:pPr>
      <w:r>
        <w:t>Dosage and administration</w:t>
      </w:r>
      <w:r w:rsidR="00E7107A">
        <w:tab/>
      </w:r>
    </w:p>
    <w:p w14:paraId="5A8A46D9" w14:textId="3F067CBE" w:rsidR="0076400F" w:rsidRDefault="00781D6E" w:rsidP="00F17D4B">
      <w:proofErr w:type="spellStart"/>
      <w:r>
        <w:t>Alectinib</w:t>
      </w:r>
      <w:proofErr w:type="spellEnd"/>
      <w:r w:rsidR="008E359B">
        <w:t xml:space="preserve"> is to be taken orally, 600</w:t>
      </w:r>
      <w:r w:rsidR="00BD3B04">
        <w:t xml:space="preserve"> </w:t>
      </w:r>
      <w:r w:rsidR="008E359B">
        <w:t>mg (4</w:t>
      </w:r>
      <w:r w:rsidR="00BD3B04">
        <w:t xml:space="preserve"> </w:t>
      </w:r>
      <w:r w:rsidR="00BD3B04">
        <w:rPr>
          <w:rFonts w:cstheme="minorHAnsi"/>
        </w:rPr>
        <w:t>×</w:t>
      </w:r>
      <w:r w:rsidR="008E359B">
        <w:t xml:space="preserve"> 150</w:t>
      </w:r>
      <w:r w:rsidR="00BD3B04">
        <w:t xml:space="preserve"> </w:t>
      </w:r>
      <w:r w:rsidR="008E359B">
        <w:t>mg capsules), twice a day with food with the total daily dose of 1</w:t>
      </w:r>
      <w:r w:rsidR="00BD3B04">
        <w:t>,</w:t>
      </w:r>
      <w:r w:rsidR="008E359B">
        <w:t>200</w:t>
      </w:r>
      <w:r w:rsidR="00866F0B">
        <w:t xml:space="preserve"> </w:t>
      </w:r>
      <w:r w:rsidR="008E359B">
        <w:t>mg.</w:t>
      </w:r>
      <w:r w:rsidR="008E359B">
        <w:rPr>
          <w:rStyle w:val="FootnoteReference"/>
        </w:rPr>
        <w:footnoteReference w:id="8"/>
      </w:r>
      <w:r w:rsidR="008E359B">
        <w:t xml:space="preserve"> </w:t>
      </w:r>
    </w:p>
    <w:p w14:paraId="2494B20C" w14:textId="3FD5B55E" w:rsidR="00F136FC" w:rsidRDefault="00F136FC" w:rsidP="00F17D4B">
      <w:proofErr w:type="spellStart"/>
      <w:r>
        <w:t>Ale</w:t>
      </w:r>
      <w:r w:rsidR="00781D6E">
        <w:t>ctinib</w:t>
      </w:r>
      <w:proofErr w:type="spellEnd"/>
      <w:r>
        <w:t xml:space="preserve"> dose modifications apply if patients experience specific adverse events such as </w:t>
      </w:r>
      <w:r w:rsidR="00781D6E">
        <w:t>Interstitial</w:t>
      </w:r>
      <w:r>
        <w:t xml:space="preserve"> Lung Disease or Bradycardia. Detailed guidelines for these events </w:t>
      </w:r>
      <w:r w:rsidR="005873A9">
        <w:t>can be</w:t>
      </w:r>
      <w:r>
        <w:t xml:space="preserve"> found in the Product Information. </w:t>
      </w:r>
    </w:p>
    <w:p w14:paraId="4DF3DC99" w14:textId="1333BBB8" w:rsidR="00803D63" w:rsidRPr="00F33305" w:rsidRDefault="00F83451" w:rsidP="00F17D4B">
      <w:pPr>
        <w:rPr>
          <w:sz w:val="28"/>
        </w:rPr>
      </w:pPr>
      <w:r w:rsidRPr="00F33305">
        <w:rPr>
          <w:sz w:val="28"/>
        </w:rPr>
        <w:t>T</w:t>
      </w:r>
      <w:r w:rsidRPr="00F33305">
        <w:t xml:space="preserve">he current Product Information (PI) and Consumer Medicine Information (CMI) are available from </w:t>
      </w:r>
      <w:hyperlink r:id="rId8" w:history="1">
        <w:r w:rsidRPr="00F33305">
          <w:rPr>
            <w:rStyle w:val="Hyperlink"/>
          </w:rPr>
          <w:t>the TGA (Product Information)</w:t>
        </w:r>
      </w:hyperlink>
      <w:r w:rsidRPr="00F33305">
        <w:t xml:space="preserve"> and </w:t>
      </w:r>
      <w:hyperlink r:id="rId9" w:history="1">
        <w:r w:rsidRPr="00F33305">
          <w:rPr>
            <w:rStyle w:val="Hyperlink"/>
          </w:rPr>
          <w:t>the TGA (Consumer Medicines Information)</w:t>
        </w:r>
      </w:hyperlink>
      <w:r w:rsidRPr="00F33305">
        <w:t>.</w:t>
      </w:r>
    </w:p>
    <w:p w14:paraId="2471F025" w14:textId="63833948" w:rsidR="000D4182" w:rsidRDefault="00DF0B13" w:rsidP="006E7C49">
      <w:pPr>
        <w:pStyle w:val="Heading2"/>
      </w:pPr>
      <w:r w:rsidRPr="007247B9" w:rsidDel="00EE2BBB">
        <w:t>PBS listing details</w:t>
      </w:r>
      <w:r w:rsidR="00D151EB" w:rsidDel="00EE2BBB">
        <w:t xml:space="preserve"> (as at </w:t>
      </w:r>
      <w:r w:rsidR="006303D8">
        <w:t>August</w:t>
      </w:r>
      <w:r w:rsidR="00F136FC">
        <w:t xml:space="preserve"> 2020</w:t>
      </w:r>
      <w:r w:rsidR="00D151EB" w:rsidDel="00EE2BBB">
        <w:t>)</w:t>
      </w:r>
    </w:p>
    <w:p w14:paraId="1D47784A" w14:textId="52746CFF" w:rsidR="001420B3" w:rsidRPr="001420B3" w:rsidDel="00EE2BBB" w:rsidRDefault="00B601D6" w:rsidP="00532979">
      <w:pPr>
        <w:pStyle w:val="Tabletitle"/>
        <w:spacing w:before="200"/>
      </w:pPr>
      <w:r>
        <w:t>Table 1</w:t>
      </w:r>
      <w:r w:rsidR="001420B3" w:rsidRPr="001420B3" w:rsidDel="00EE2BBB">
        <w:t xml:space="preserve">: </w:t>
      </w:r>
      <w:r w:rsidR="009663B6" w:rsidDel="00EE2BBB">
        <w:t>PB</w:t>
      </w:r>
      <w:r w:rsidR="00D151EB" w:rsidDel="00EE2BBB">
        <w:t xml:space="preserve">S listing of </w:t>
      </w:r>
      <w:proofErr w:type="spellStart"/>
      <w:r>
        <w:t>alectinib</w:t>
      </w:r>
      <w:proofErr w:type="spellEnd"/>
      <w:r>
        <w:t xml:space="preserve"> </w:t>
      </w:r>
    </w:p>
    <w:tbl>
      <w:tblPr>
        <w:tblStyle w:val="TableGrid"/>
        <w:tblW w:w="9064" w:type="dxa"/>
        <w:tblLayout w:type="fixed"/>
        <w:tblLook w:val="04A0" w:firstRow="1" w:lastRow="0" w:firstColumn="1" w:lastColumn="0" w:noHBand="0" w:noVBand="1"/>
        <w:tblCaption w:val="Table 1: PBS listing of alectinib "/>
      </w:tblPr>
      <w:tblGrid>
        <w:gridCol w:w="969"/>
        <w:gridCol w:w="2400"/>
        <w:gridCol w:w="1701"/>
        <w:gridCol w:w="850"/>
        <w:gridCol w:w="1040"/>
        <w:gridCol w:w="2104"/>
      </w:tblGrid>
      <w:tr w:rsidR="0093111F" w:rsidRPr="00A35800" w:rsidDel="00EE2BBB" w14:paraId="6AA19A37" w14:textId="77B518AD" w:rsidTr="005E2F7D">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1D6D01DB" w14:textId="77777777" w:rsidR="0093111F" w:rsidRDefault="0093111F" w:rsidP="00A35800">
            <w:pPr>
              <w:pStyle w:val="Tableheading"/>
              <w:rPr>
                <w:sz w:val="20"/>
                <w:szCs w:val="20"/>
              </w:rPr>
            </w:pPr>
            <w:r w:rsidRPr="00A35800" w:rsidDel="00EE2BBB">
              <w:rPr>
                <w:sz w:val="20"/>
                <w:szCs w:val="20"/>
              </w:rPr>
              <w:t>DPMQ</w:t>
            </w:r>
          </w:p>
          <w:p w14:paraId="05C5A0BF" w14:textId="35E9FF7C" w:rsidR="00BD1E70" w:rsidRPr="00A35800" w:rsidDel="00EE2BBB" w:rsidRDefault="00BD1E70" w:rsidP="00A35800">
            <w:pPr>
              <w:pStyle w:val="Tableheading"/>
              <w:rPr>
                <w:sz w:val="20"/>
                <w:szCs w:val="20"/>
              </w:rPr>
            </w:pP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93111F" w:rsidRPr="00A35800" w:rsidDel="00EE2BBB" w14:paraId="2AF9D84B" w14:textId="0D323411" w:rsidTr="005E2F7D">
        <w:trPr>
          <w:trHeight w:val="552"/>
          <w:tblHeader/>
        </w:trPr>
        <w:tc>
          <w:tcPr>
            <w:tcW w:w="969" w:type="dxa"/>
            <w:shd w:val="clear" w:color="auto" w:fill="auto"/>
          </w:tcPr>
          <w:p w14:paraId="0A3E3442" w14:textId="25DBF0EF" w:rsidR="0093111F" w:rsidRPr="00A35800" w:rsidDel="00EE2BBB" w:rsidRDefault="00F83451" w:rsidP="00A35800">
            <w:pPr>
              <w:pStyle w:val="Tablewriting"/>
            </w:pPr>
            <w:r>
              <w:t>11226W</w:t>
            </w:r>
          </w:p>
        </w:tc>
        <w:tc>
          <w:tcPr>
            <w:tcW w:w="2400" w:type="dxa"/>
            <w:shd w:val="clear" w:color="auto" w:fill="auto"/>
          </w:tcPr>
          <w:p w14:paraId="217B1981" w14:textId="77777777" w:rsidR="00F83451" w:rsidRDefault="00F83451" w:rsidP="00A35800">
            <w:pPr>
              <w:pStyle w:val="Tablewriting"/>
            </w:pPr>
            <w:proofErr w:type="spellStart"/>
            <w:r>
              <w:t>Alectinib</w:t>
            </w:r>
            <w:proofErr w:type="spellEnd"/>
          </w:p>
          <w:p w14:paraId="0F676F51" w14:textId="6A25FF3B" w:rsidR="00F83451" w:rsidRPr="00A35800" w:rsidDel="00EE2BBB" w:rsidRDefault="00F83451" w:rsidP="00A35800">
            <w:pPr>
              <w:pStyle w:val="Tablewriting"/>
            </w:pPr>
            <w:r>
              <w:t>150</w:t>
            </w:r>
            <w:r w:rsidR="00BD3B04">
              <w:t xml:space="preserve"> </w:t>
            </w:r>
            <w:r>
              <w:t>mg capsules in blister multipacks (4 packs of 56)</w:t>
            </w:r>
            <w:r w:rsidR="00234805">
              <w:fldChar w:fldCharType="begin"/>
            </w:r>
            <w:r w:rsidR="00234805">
              <w:instrText xml:space="preserve"> REF _Ref60907123 \r \h </w:instrText>
            </w:r>
            <w:r w:rsidR="00234805">
              <w:fldChar w:fldCharType="separate"/>
            </w:r>
            <w:r w:rsidR="00234805">
              <w:t>1</w:t>
            </w:r>
            <w:r w:rsidR="00234805">
              <w:fldChar w:fldCharType="end"/>
            </w:r>
            <w:r>
              <w:rPr>
                <w:rStyle w:val="FootnoteReference"/>
              </w:rPr>
              <w:footnoteReference w:id="9"/>
            </w:r>
            <w:r>
              <w:t xml:space="preserve"> </w:t>
            </w:r>
          </w:p>
        </w:tc>
        <w:tc>
          <w:tcPr>
            <w:tcW w:w="1701" w:type="dxa"/>
            <w:shd w:val="clear" w:color="auto" w:fill="auto"/>
          </w:tcPr>
          <w:p w14:paraId="1546F26D" w14:textId="77777777" w:rsidR="0093111F" w:rsidRDefault="00F83451" w:rsidP="00A35800">
            <w:pPr>
              <w:pStyle w:val="Tablewriting"/>
            </w:pPr>
            <w:r>
              <w:t>Pack: 1</w:t>
            </w:r>
          </w:p>
          <w:p w14:paraId="0E2637C4" w14:textId="696435F0" w:rsidR="00F83451" w:rsidRPr="00A35800" w:rsidDel="00EE2BBB" w:rsidRDefault="00F83451" w:rsidP="00A35800">
            <w:pPr>
              <w:pStyle w:val="Tablewriting"/>
            </w:pPr>
            <w:r>
              <w:t>Units: 224</w:t>
            </w:r>
          </w:p>
        </w:tc>
        <w:tc>
          <w:tcPr>
            <w:tcW w:w="850" w:type="dxa"/>
            <w:shd w:val="clear" w:color="auto" w:fill="auto"/>
          </w:tcPr>
          <w:p w14:paraId="6B361CAA" w14:textId="4CD0B637" w:rsidR="0093111F" w:rsidRPr="00A35800" w:rsidDel="00EE2BBB" w:rsidRDefault="00F136FC" w:rsidP="00190CC8">
            <w:pPr>
              <w:pStyle w:val="Tablewriting"/>
              <w:jc w:val="center"/>
            </w:pPr>
            <w:r>
              <w:t>3</w:t>
            </w:r>
          </w:p>
        </w:tc>
        <w:tc>
          <w:tcPr>
            <w:tcW w:w="1040" w:type="dxa"/>
            <w:shd w:val="clear" w:color="auto" w:fill="auto"/>
          </w:tcPr>
          <w:p w14:paraId="15F68405" w14:textId="54CC424A" w:rsidR="0093111F" w:rsidRPr="00A35800" w:rsidDel="00EE2BBB" w:rsidRDefault="00F136FC" w:rsidP="00A35800">
            <w:pPr>
              <w:pStyle w:val="Tablewriting"/>
            </w:pPr>
            <w:r>
              <w:t>$6830.04</w:t>
            </w:r>
          </w:p>
        </w:tc>
        <w:tc>
          <w:tcPr>
            <w:tcW w:w="2104" w:type="dxa"/>
            <w:shd w:val="clear" w:color="auto" w:fill="auto"/>
          </w:tcPr>
          <w:p w14:paraId="1AF53409" w14:textId="77777777" w:rsidR="0093111F" w:rsidRDefault="00F83451" w:rsidP="00A35800">
            <w:pPr>
              <w:pStyle w:val="Tablewriting"/>
            </w:pPr>
            <w:proofErr w:type="spellStart"/>
            <w:r>
              <w:t>Alecensa</w:t>
            </w:r>
            <w:proofErr w:type="spellEnd"/>
            <w:r>
              <w:t xml:space="preserve"> </w:t>
            </w:r>
          </w:p>
          <w:p w14:paraId="2D337AC6" w14:textId="18575A10" w:rsidR="00F83451" w:rsidRPr="00A35800" w:rsidDel="00EE2BBB" w:rsidRDefault="00F83451" w:rsidP="00A35800">
            <w:pPr>
              <w:pStyle w:val="Tablewriting"/>
            </w:pPr>
            <w:r>
              <w:t xml:space="preserve">Roche Products Pty Ltd </w:t>
            </w:r>
          </w:p>
        </w:tc>
      </w:tr>
    </w:tbl>
    <w:p w14:paraId="7FA618E5" w14:textId="77777777" w:rsidR="005873A9" w:rsidRDefault="002D377A" w:rsidP="005873A9">
      <w:pPr>
        <w:spacing w:after="0"/>
        <w:rPr>
          <w:sz w:val="20"/>
          <w:szCs w:val="20"/>
        </w:rPr>
      </w:pPr>
      <w:r>
        <w:rPr>
          <w:sz w:val="20"/>
          <w:szCs w:val="20"/>
        </w:rPr>
        <w:t xml:space="preserve">Note: No increase in the maximum quantity or number of units may be authorised.  </w:t>
      </w:r>
    </w:p>
    <w:p w14:paraId="7FA66237" w14:textId="4FE6AB43" w:rsidR="005873A9" w:rsidRDefault="005873A9" w:rsidP="005873A9">
      <w:pPr>
        <w:spacing w:after="0"/>
        <w:rPr>
          <w:sz w:val="20"/>
          <w:szCs w:val="20"/>
        </w:rPr>
      </w:pPr>
      <w:r>
        <w:rPr>
          <w:sz w:val="20"/>
          <w:szCs w:val="20"/>
        </w:rPr>
        <w:t xml:space="preserve">Note: </w:t>
      </w:r>
      <w:r w:rsidR="002D377A">
        <w:rPr>
          <w:sz w:val="20"/>
          <w:szCs w:val="20"/>
        </w:rPr>
        <w:t xml:space="preserve">No increase in the maximum number of repeats may be authorised. </w:t>
      </w:r>
    </w:p>
    <w:p w14:paraId="507A241D" w14:textId="77777777" w:rsidR="005873A9" w:rsidRDefault="005873A9" w:rsidP="005873A9">
      <w:pPr>
        <w:spacing w:after="0"/>
        <w:rPr>
          <w:sz w:val="20"/>
          <w:szCs w:val="20"/>
        </w:rPr>
      </w:pPr>
      <w:r>
        <w:rPr>
          <w:sz w:val="20"/>
          <w:szCs w:val="20"/>
        </w:rPr>
        <w:t xml:space="preserve">Note: </w:t>
      </w:r>
      <w:r w:rsidR="002D377A">
        <w:rPr>
          <w:sz w:val="20"/>
          <w:szCs w:val="20"/>
        </w:rPr>
        <w:t xml:space="preserve">Special Pricing Arrangements apply. </w:t>
      </w:r>
    </w:p>
    <w:p w14:paraId="1183F151" w14:textId="226D26E7" w:rsidR="007247B9" w:rsidRPr="002D377A" w:rsidRDefault="002D377A" w:rsidP="00532979">
      <w:pPr>
        <w:rPr>
          <w:sz w:val="20"/>
          <w:szCs w:val="20"/>
        </w:rPr>
      </w:pPr>
      <w:r>
        <w:rPr>
          <w:sz w:val="20"/>
          <w:szCs w:val="20"/>
        </w:rPr>
        <w:t xml:space="preserve">Source: the </w:t>
      </w:r>
      <w:hyperlink r:id="rId10" w:history="1">
        <w:r w:rsidR="001624D7" w:rsidRPr="00F963ED" w:rsidDel="00EE2BBB">
          <w:rPr>
            <w:rStyle w:val="Hyperlink"/>
            <w:sz w:val="20"/>
            <w:szCs w:val="20"/>
          </w:rPr>
          <w:t>PBS website</w:t>
        </w:r>
      </w:hyperlink>
      <w:r w:rsidR="001624D7" w:rsidRPr="00F963ED" w:rsidDel="00EE2BBB">
        <w:rPr>
          <w:sz w:val="20"/>
          <w:szCs w:val="20"/>
        </w:rPr>
        <w:t>.</w:t>
      </w:r>
      <w:r w:rsidR="006E7C49" w:rsidRPr="00F963ED">
        <w:rPr>
          <w:sz w:val="20"/>
          <w:szCs w:val="20"/>
        </w:rPr>
        <w:t xml:space="preserve"> </w:t>
      </w:r>
    </w:p>
    <w:p w14:paraId="1AFA1485" w14:textId="3186A599" w:rsidR="004C3186" w:rsidDel="00EE2BBB" w:rsidRDefault="004C3186" w:rsidP="00CF5E22">
      <w:pPr>
        <w:pStyle w:val="Heading3"/>
      </w:pPr>
      <w:r w:rsidDel="00EE2BBB">
        <w:t>Restriction</w:t>
      </w:r>
    </w:p>
    <w:p w14:paraId="67746C7C" w14:textId="5C617DC8" w:rsidR="00C86522" w:rsidRDefault="00F136FC" w:rsidP="00C86522">
      <w:proofErr w:type="spellStart"/>
      <w:r>
        <w:t>Alectinib</w:t>
      </w:r>
      <w:proofErr w:type="spellEnd"/>
      <w:r>
        <w:t xml:space="preserve"> </w:t>
      </w:r>
      <w:r w:rsidR="00867C1C">
        <w:t xml:space="preserve">is an Authority Required (Telephone) PBS medicine. </w:t>
      </w:r>
    </w:p>
    <w:p w14:paraId="3D3218EF" w14:textId="483889C4" w:rsidR="00190CC8" w:rsidRDefault="00190CC8" w:rsidP="005055EF">
      <w:pPr>
        <w:pStyle w:val="Tabletitle"/>
      </w:pPr>
    </w:p>
    <w:p w14:paraId="77981149" w14:textId="504D3689" w:rsidR="005055EF" w:rsidRDefault="005055EF" w:rsidP="005055EF">
      <w:pPr>
        <w:pStyle w:val="Tabletitle"/>
      </w:pPr>
      <w:r>
        <w:lastRenderedPageBreak/>
        <w:t xml:space="preserve">Table </w:t>
      </w:r>
      <w:r w:rsidR="00102B4F">
        <w:t>2: Clinical and population criteria according to patient’s treatment phase</w:t>
      </w:r>
    </w:p>
    <w:tbl>
      <w:tblPr>
        <w:tblStyle w:val="TableGrid"/>
        <w:tblW w:w="8967" w:type="dxa"/>
        <w:tblLayout w:type="fixed"/>
        <w:tblLook w:val="04A0" w:firstRow="1" w:lastRow="0" w:firstColumn="1" w:lastColumn="0" w:noHBand="0" w:noVBand="1"/>
        <w:tblCaption w:val="Table 2: Clinical and population criteria according to patient’s treatment phase"/>
      </w:tblPr>
      <w:tblGrid>
        <w:gridCol w:w="1838"/>
        <w:gridCol w:w="4111"/>
        <w:gridCol w:w="3018"/>
      </w:tblGrid>
      <w:tr w:rsidR="005055EF" w:rsidRPr="00124355" w14:paraId="654414F7" w14:textId="77777777" w:rsidTr="005E2F7D">
        <w:trPr>
          <w:trHeight w:val="383"/>
          <w:tblHeader/>
        </w:trPr>
        <w:tc>
          <w:tcPr>
            <w:tcW w:w="1838" w:type="dxa"/>
            <w:shd w:val="clear" w:color="auto" w:fill="BFBFBF" w:themeFill="background1" w:themeFillShade="BF"/>
          </w:tcPr>
          <w:p w14:paraId="59EE0F41" w14:textId="10CEB69F" w:rsidR="005055EF" w:rsidRPr="00124355" w:rsidRDefault="005055EF" w:rsidP="00124355">
            <w:pPr>
              <w:pStyle w:val="Tableheading"/>
              <w:rPr>
                <w:sz w:val="20"/>
                <w:szCs w:val="20"/>
              </w:rPr>
            </w:pPr>
            <w:r w:rsidRPr="00124355">
              <w:rPr>
                <w:sz w:val="20"/>
                <w:szCs w:val="20"/>
              </w:rPr>
              <w:t xml:space="preserve">Treatment Phase </w:t>
            </w:r>
          </w:p>
        </w:tc>
        <w:tc>
          <w:tcPr>
            <w:tcW w:w="4111" w:type="dxa"/>
            <w:shd w:val="clear" w:color="auto" w:fill="BFBFBF" w:themeFill="background1" w:themeFillShade="BF"/>
          </w:tcPr>
          <w:p w14:paraId="5CDEDD1C" w14:textId="52CFD842" w:rsidR="005055EF" w:rsidRPr="00124355" w:rsidRDefault="00F963ED" w:rsidP="00124355">
            <w:pPr>
              <w:pStyle w:val="Tableheading"/>
              <w:rPr>
                <w:sz w:val="20"/>
                <w:szCs w:val="20"/>
              </w:rPr>
            </w:pPr>
            <w:r w:rsidRPr="00124355">
              <w:rPr>
                <w:sz w:val="20"/>
                <w:szCs w:val="20"/>
              </w:rPr>
              <w:t>Clinical c</w:t>
            </w:r>
            <w:r w:rsidR="005055EF" w:rsidRPr="00124355">
              <w:rPr>
                <w:sz w:val="20"/>
                <w:szCs w:val="20"/>
              </w:rPr>
              <w:t xml:space="preserve">riteria </w:t>
            </w:r>
          </w:p>
        </w:tc>
        <w:tc>
          <w:tcPr>
            <w:tcW w:w="3018" w:type="dxa"/>
            <w:shd w:val="clear" w:color="auto" w:fill="BFBFBF" w:themeFill="background1" w:themeFillShade="BF"/>
          </w:tcPr>
          <w:p w14:paraId="6CD56711" w14:textId="13722ABA" w:rsidR="005055EF" w:rsidRPr="00124355" w:rsidRDefault="00F963ED" w:rsidP="00124355">
            <w:pPr>
              <w:pStyle w:val="Tableheading"/>
              <w:rPr>
                <w:sz w:val="20"/>
                <w:szCs w:val="20"/>
              </w:rPr>
            </w:pPr>
            <w:r w:rsidRPr="00124355">
              <w:rPr>
                <w:sz w:val="20"/>
                <w:szCs w:val="20"/>
              </w:rPr>
              <w:t>Population c</w:t>
            </w:r>
            <w:r w:rsidR="005055EF" w:rsidRPr="00124355">
              <w:rPr>
                <w:sz w:val="20"/>
                <w:szCs w:val="20"/>
              </w:rPr>
              <w:t>riteria</w:t>
            </w:r>
          </w:p>
        </w:tc>
      </w:tr>
      <w:tr w:rsidR="005055EF" w:rsidRPr="00124355" w14:paraId="532E36A3" w14:textId="77777777" w:rsidTr="005E2F7D">
        <w:trPr>
          <w:trHeight w:val="1268"/>
          <w:tblHeader/>
        </w:trPr>
        <w:tc>
          <w:tcPr>
            <w:tcW w:w="1838" w:type="dxa"/>
          </w:tcPr>
          <w:p w14:paraId="7FE52982" w14:textId="5E88FE3E" w:rsidR="005055EF" w:rsidRPr="00124355" w:rsidRDefault="005055EF" w:rsidP="00124355">
            <w:pPr>
              <w:pStyle w:val="Tableheading"/>
              <w:rPr>
                <w:b w:val="0"/>
                <w:sz w:val="20"/>
                <w:szCs w:val="20"/>
              </w:rPr>
            </w:pPr>
            <w:r w:rsidRPr="00124355">
              <w:rPr>
                <w:b w:val="0"/>
                <w:sz w:val="20"/>
                <w:szCs w:val="20"/>
              </w:rPr>
              <w:t xml:space="preserve">Initial treatment </w:t>
            </w:r>
          </w:p>
        </w:tc>
        <w:tc>
          <w:tcPr>
            <w:tcW w:w="4111" w:type="dxa"/>
          </w:tcPr>
          <w:p w14:paraId="13CB3DFE" w14:textId="77777777" w:rsidR="005055EF" w:rsidRPr="00124355" w:rsidRDefault="005055EF" w:rsidP="000D446E">
            <w:pPr>
              <w:pStyle w:val="Tableheading"/>
              <w:jc w:val="left"/>
              <w:rPr>
                <w:b w:val="0"/>
                <w:sz w:val="20"/>
                <w:szCs w:val="20"/>
              </w:rPr>
            </w:pPr>
            <w:r w:rsidRPr="00124355">
              <w:rPr>
                <w:b w:val="0"/>
                <w:sz w:val="20"/>
                <w:szCs w:val="20"/>
              </w:rPr>
              <w:t xml:space="preserve">The treatment must be as monotherapy, </w:t>
            </w:r>
            <w:r w:rsidRPr="00124355">
              <w:rPr>
                <w:sz w:val="20"/>
                <w:szCs w:val="20"/>
              </w:rPr>
              <w:t>AND</w:t>
            </w:r>
            <w:r w:rsidRPr="00124355">
              <w:rPr>
                <w:b w:val="0"/>
                <w:sz w:val="20"/>
                <w:szCs w:val="20"/>
              </w:rPr>
              <w:t xml:space="preserve"> </w:t>
            </w:r>
          </w:p>
          <w:p w14:paraId="0E8D8576" w14:textId="1D1D150E" w:rsidR="005055EF" w:rsidRPr="00124355" w:rsidRDefault="005055EF" w:rsidP="000D446E">
            <w:pPr>
              <w:pStyle w:val="Tableheading"/>
              <w:jc w:val="left"/>
              <w:rPr>
                <w:b w:val="0"/>
                <w:sz w:val="20"/>
                <w:szCs w:val="20"/>
              </w:rPr>
            </w:pPr>
            <w:r w:rsidRPr="00124355">
              <w:rPr>
                <w:b w:val="0"/>
                <w:sz w:val="20"/>
                <w:szCs w:val="20"/>
              </w:rPr>
              <w:t xml:space="preserve">The condition must be non-squamous type non-small cell lung cancer (NSCLC) or not otherwise specified type NSCLC, </w:t>
            </w:r>
            <w:r w:rsidRPr="00124355">
              <w:rPr>
                <w:sz w:val="20"/>
                <w:szCs w:val="20"/>
              </w:rPr>
              <w:t>AND</w:t>
            </w:r>
            <w:r w:rsidRPr="00124355">
              <w:rPr>
                <w:b w:val="0"/>
                <w:sz w:val="20"/>
                <w:szCs w:val="20"/>
              </w:rPr>
              <w:t xml:space="preserve"> </w:t>
            </w:r>
          </w:p>
          <w:p w14:paraId="7FC685DB" w14:textId="77777777" w:rsidR="005055EF" w:rsidRPr="00124355" w:rsidRDefault="005055EF" w:rsidP="000D446E">
            <w:pPr>
              <w:pStyle w:val="Tableheading"/>
              <w:jc w:val="left"/>
              <w:rPr>
                <w:b w:val="0"/>
                <w:sz w:val="20"/>
                <w:szCs w:val="20"/>
              </w:rPr>
            </w:pPr>
            <w:r w:rsidRPr="00124355">
              <w:rPr>
                <w:b w:val="0"/>
                <w:sz w:val="20"/>
                <w:szCs w:val="20"/>
              </w:rPr>
              <w:t xml:space="preserve">Patient must have a WHO performance status of 2 or less </w:t>
            </w:r>
          </w:p>
          <w:p w14:paraId="799A8AEA" w14:textId="4A56D216" w:rsidR="005055EF" w:rsidRPr="00124355" w:rsidRDefault="005055EF" w:rsidP="000D446E">
            <w:pPr>
              <w:pStyle w:val="Tableheading"/>
              <w:jc w:val="left"/>
              <w:rPr>
                <w:b w:val="0"/>
                <w:sz w:val="20"/>
                <w:szCs w:val="20"/>
              </w:rPr>
            </w:pPr>
          </w:p>
        </w:tc>
        <w:tc>
          <w:tcPr>
            <w:tcW w:w="3018" w:type="dxa"/>
          </w:tcPr>
          <w:p w14:paraId="38D028F2" w14:textId="4E40F3C8" w:rsidR="005055EF" w:rsidRPr="00124355" w:rsidRDefault="005055EF" w:rsidP="000D446E">
            <w:pPr>
              <w:pStyle w:val="Tableheading"/>
              <w:jc w:val="left"/>
              <w:rPr>
                <w:b w:val="0"/>
                <w:sz w:val="20"/>
                <w:szCs w:val="20"/>
              </w:rPr>
            </w:pPr>
            <w:r w:rsidRPr="00124355">
              <w:rPr>
                <w:b w:val="0"/>
                <w:sz w:val="20"/>
                <w:szCs w:val="20"/>
              </w:rPr>
              <w:t>Patient must have evidence of an anaplastic lymphoma kinase (ALK) gene rearrangement in tumour material, defined as 15% (or</w:t>
            </w:r>
            <w:r w:rsidR="00102B4F" w:rsidRPr="00124355">
              <w:rPr>
                <w:b w:val="0"/>
                <w:sz w:val="20"/>
                <w:szCs w:val="20"/>
              </w:rPr>
              <w:t xml:space="preserve"> greater) positive cells by flu</w:t>
            </w:r>
            <w:r w:rsidRPr="00124355">
              <w:rPr>
                <w:b w:val="0"/>
                <w:sz w:val="20"/>
                <w:szCs w:val="20"/>
              </w:rPr>
              <w:t>o</w:t>
            </w:r>
            <w:r w:rsidR="00102B4F" w:rsidRPr="00124355">
              <w:rPr>
                <w:b w:val="0"/>
                <w:sz w:val="20"/>
                <w:szCs w:val="20"/>
              </w:rPr>
              <w:t>re</w:t>
            </w:r>
            <w:r w:rsidRPr="00124355">
              <w:rPr>
                <w:b w:val="0"/>
                <w:sz w:val="20"/>
                <w:szCs w:val="20"/>
              </w:rPr>
              <w:t>scence in situ hybridisation (FISH testing)</w:t>
            </w:r>
          </w:p>
        </w:tc>
      </w:tr>
      <w:tr w:rsidR="005055EF" w:rsidRPr="00124355" w14:paraId="39286C5C" w14:textId="77777777" w:rsidTr="005E2F7D">
        <w:trPr>
          <w:trHeight w:val="992"/>
          <w:tblHeader/>
        </w:trPr>
        <w:tc>
          <w:tcPr>
            <w:tcW w:w="1838" w:type="dxa"/>
          </w:tcPr>
          <w:p w14:paraId="2AAE98BB" w14:textId="0596B63C" w:rsidR="005055EF" w:rsidRPr="00124355" w:rsidRDefault="005055EF" w:rsidP="00124355">
            <w:pPr>
              <w:pStyle w:val="Tableheading"/>
              <w:rPr>
                <w:b w:val="0"/>
                <w:sz w:val="20"/>
                <w:szCs w:val="20"/>
              </w:rPr>
            </w:pPr>
            <w:r w:rsidRPr="00124355">
              <w:rPr>
                <w:b w:val="0"/>
                <w:sz w:val="20"/>
                <w:szCs w:val="20"/>
              </w:rPr>
              <w:t xml:space="preserve">Continuing treatment </w:t>
            </w:r>
          </w:p>
        </w:tc>
        <w:tc>
          <w:tcPr>
            <w:tcW w:w="4111" w:type="dxa"/>
          </w:tcPr>
          <w:p w14:paraId="1F951474" w14:textId="77777777" w:rsidR="005055EF" w:rsidRPr="00124355" w:rsidRDefault="005055EF" w:rsidP="000D446E">
            <w:pPr>
              <w:pStyle w:val="Tableheading"/>
              <w:jc w:val="left"/>
              <w:rPr>
                <w:b w:val="0"/>
                <w:sz w:val="20"/>
                <w:szCs w:val="20"/>
              </w:rPr>
            </w:pPr>
            <w:r w:rsidRPr="00124355">
              <w:rPr>
                <w:b w:val="0"/>
                <w:sz w:val="20"/>
                <w:szCs w:val="20"/>
              </w:rPr>
              <w:t xml:space="preserve">The treatment must be as monotherapy, </w:t>
            </w:r>
            <w:r w:rsidRPr="00124355">
              <w:rPr>
                <w:sz w:val="20"/>
                <w:szCs w:val="20"/>
              </w:rPr>
              <w:t>AND</w:t>
            </w:r>
            <w:r w:rsidRPr="00124355">
              <w:rPr>
                <w:b w:val="0"/>
                <w:sz w:val="20"/>
                <w:szCs w:val="20"/>
              </w:rPr>
              <w:t xml:space="preserve"> </w:t>
            </w:r>
          </w:p>
          <w:p w14:paraId="15DE787A" w14:textId="77777777" w:rsidR="005055EF" w:rsidRPr="00124355" w:rsidRDefault="005055EF" w:rsidP="000D446E">
            <w:pPr>
              <w:pStyle w:val="Tableheading"/>
              <w:jc w:val="left"/>
              <w:rPr>
                <w:b w:val="0"/>
                <w:sz w:val="20"/>
                <w:szCs w:val="20"/>
              </w:rPr>
            </w:pPr>
            <w:r w:rsidRPr="00124355">
              <w:rPr>
                <w:b w:val="0"/>
                <w:sz w:val="20"/>
                <w:szCs w:val="20"/>
              </w:rPr>
              <w:t xml:space="preserve">Patient must have previously received PBS-subsidised treatment with this drug for this condition, </w:t>
            </w:r>
            <w:r w:rsidRPr="00124355">
              <w:rPr>
                <w:sz w:val="20"/>
                <w:szCs w:val="20"/>
              </w:rPr>
              <w:t>AND</w:t>
            </w:r>
            <w:r w:rsidRPr="00124355">
              <w:rPr>
                <w:b w:val="0"/>
                <w:sz w:val="20"/>
                <w:szCs w:val="20"/>
              </w:rPr>
              <w:t xml:space="preserve"> </w:t>
            </w:r>
          </w:p>
          <w:p w14:paraId="07260ABD" w14:textId="33F107A6" w:rsidR="005055EF" w:rsidRPr="00124355" w:rsidRDefault="005055EF" w:rsidP="000D446E">
            <w:pPr>
              <w:pStyle w:val="Tableheading"/>
              <w:jc w:val="left"/>
              <w:rPr>
                <w:b w:val="0"/>
                <w:sz w:val="20"/>
                <w:szCs w:val="20"/>
              </w:rPr>
            </w:pPr>
            <w:r w:rsidRPr="00124355">
              <w:rPr>
                <w:b w:val="0"/>
                <w:sz w:val="20"/>
                <w:szCs w:val="20"/>
              </w:rPr>
              <w:t xml:space="preserve">Patient must not develop disease progression while receiving PBS-subsidised treatment with this drug for this condition </w:t>
            </w:r>
          </w:p>
        </w:tc>
        <w:tc>
          <w:tcPr>
            <w:tcW w:w="3018" w:type="dxa"/>
          </w:tcPr>
          <w:p w14:paraId="5976AF1A" w14:textId="77777777" w:rsidR="005055EF" w:rsidRPr="00124355" w:rsidRDefault="005055EF" w:rsidP="000D446E">
            <w:pPr>
              <w:pStyle w:val="Tableheading"/>
              <w:jc w:val="left"/>
              <w:rPr>
                <w:b w:val="0"/>
                <w:sz w:val="20"/>
                <w:szCs w:val="20"/>
              </w:rPr>
            </w:pPr>
          </w:p>
        </w:tc>
      </w:tr>
      <w:tr w:rsidR="005055EF" w:rsidRPr="00124355" w14:paraId="2C0C824F" w14:textId="77777777" w:rsidTr="005E2F7D">
        <w:trPr>
          <w:trHeight w:val="992"/>
          <w:tblHeader/>
        </w:trPr>
        <w:tc>
          <w:tcPr>
            <w:tcW w:w="1838" w:type="dxa"/>
          </w:tcPr>
          <w:p w14:paraId="2B35CE32" w14:textId="22ABE130" w:rsidR="005055EF" w:rsidRPr="00124355" w:rsidRDefault="005055EF" w:rsidP="00124355">
            <w:pPr>
              <w:pStyle w:val="Tableheading"/>
              <w:rPr>
                <w:b w:val="0"/>
                <w:sz w:val="20"/>
                <w:szCs w:val="20"/>
              </w:rPr>
            </w:pPr>
            <w:r w:rsidRPr="00124355">
              <w:rPr>
                <w:b w:val="0"/>
                <w:sz w:val="20"/>
                <w:szCs w:val="20"/>
              </w:rPr>
              <w:t>Grandfathering treatment</w:t>
            </w:r>
          </w:p>
        </w:tc>
        <w:tc>
          <w:tcPr>
            <w:tcW w:w="4111" w:type="dxa"/>
          </w:tcPr>
          <w:p w14:paraId="2B020904" w14:textId="126CDF04" w:rsidR="005055EF" w:rsidRPr="00124355" w:rsidRDefault="005055EF" w:rsidP="000D446E">
            <w:pPr>
              <w:pStyle w:val="Tableheading"/>
              <w:jc w:val="left"/>
              <w:rPr>
                <w:b w:val="0"/>
                <w:sz w:val="20"/>
                <w:szCs w:val="20"/>
              </w:rPr>
            </w:pPr>
            <w:r w:rsidRPr="00124355">
              <w:rPr>
                <w:b w:val="0"/>
                <w:sz w:val="20"/>
                <w:szCs w:val="20"/>
              </w:rPr>
              <w:t xml:space="preserve">Patient must have previously received non-PBS-subsidised treatment with this drug for this condition prior to 1 January 2018, </w:t>
            </w:r>
            <w:r w:rsidRPr="00124355">
              <w:rPr>
                <w:sz w:val="20"/>
                <w:szCs w:val="20"/>
              </w:rPr>
              <w:t>AND</w:t>
            </w:r>
            <w:r w:rsidRPr="00124355">
              <w:rPr>
                <w:b w:val="0"/>
                <w:sz w:val="20"/>
                <w:szCs w:val="20"/>
              </w:rPr>
              <w:t xml:space="preserve"> </w:t>
            </w:r>
          </w:p>
          <w:p w14:paraId="75B446C9" w14:textId="2900A3D4" w:rsidR="00102B4F" w:rsidRPr="00124355" w:rsidRDefault="00102B4F" w:rsidP="000D446E">
            <w:pPr>
              <w:pStyle w:val="Tableheading"/>
              <w:jc w:val="left"/>
              <w:rPr>
                <w:b w:val="0"/>
                <w:sz w:val="20"/>
                <w:szCs w:val="20"/>
              </w:rPr>
            </w:pPr>
            <w:r w:rsidRPr="00124355">
              <w:rPr>
                <w:b w:val="0"/>
                <w:sz w:val="20"/>
                <w:szCs w:val="20"/>
              </w:rPr>
              <w:t xml:space="preserve">The treatment must be as monotherapy, </w:t>
            </w:r>
            <w:r w:rsidRPr="00124355">
              <w:rPr>
                <w:sz w:val="20"/>
                <w:szCs w:val="20"/>
              </w:rPr>
              <w:t>AND</w:t>
            </w:r>
            <w:r w:rsidRPr="00124355">
              <w:rPr>
                <w:b w:val="0"/>
                <w:sz w:val="20"/>
                <w:szCs w:val="20"/>
              </w:rPr>
              <w:t xml:space="preserve"> </w:t>
            </w:r>
          </w:p>
          <w:p w14:paraId="1899C18D" w14:textId="399E5827" w:rsidR="00102B4F" w:rsidRPr="00124355" w:rsidRDefault="00102B4F" w:rsidP="000D446E">
            <w:pPr>
              <w:pStyle w:val="Tableheading"/>
              <w:jc w:val="left"/>
              <w:rPr>
                <w:b w:val="0"/>
                <w:sz w:val="20"/>
                <w:szCs w:val="20"/>
              </w:rPr>
            </w:pPr>
            <w:r w:rsidRPr="00124355">
              <w:rPr>
                <w:b w:val="0"/>
                <w:sz w:val="20"/>
                <w:szCs w:val="20"/>
              </w:rPr>
              <w:t xml:space="preserve">The condition must be non-squamous type non-small cell lung cancer (NSCLC) or not otherwise specified type NSCLC, </w:t>
            </w:r>
            <w:r w:rsidRPr="00124355">
              <w:rPr>
                <w:sz w:val="20"/>
                <w:szCs w:val="20"/>
              </w:rPr>
              <w:t>AND</w:t>
            </w:r>
          </w:p>
          <w:p w14:paraId="0AA8AF68" w14:textId="57A048C1" w:rsidR="00102B4F" w:rsidRPr="00124355" w:rsidRDefault="00102B4F" w:rsidP="000D446E">
            <w:pPr>
              <w:pStyle w:val="Tableheading"/>
              <w:jc w:val="left"/>
              <w:rPr>
                <w:b w:val="0"/>
                <w:sz w:val="20"/>
                <w:szCs w:val="20"/>
              </w:rPr>
            </w:pPr>
            <w:r w:rsidRPr="00124355">
              <w:rPr>
                <w:b w:val="0"/>
                <w:sz w:val="20"/>
                <w:szCs w:val="20"/>
              </w:rPr>
              <w:t xml:space="preserve">Patient must have a WHO performance status of 2 or less, </w:t>
            </w:r>
            <w:r w:rsidRPr="00124355">
              <w:rPr>
                <w:sz w:val="20"/>
                <w:szCs w:val="20"/>
              </w:rPr>
              <w:t>AND</w:t>
            </w:r>
            <w:r w:rsidRPr="00124355">
              <w:rPr>
                <w:b w:val="0"/>
                <w:sz w:val="20"/>
                <w:szCs w:val="20"/>
              </w:rPr>
              <w:t xml:space="preserve"> </w:t>
            </w:r>
          </w:p>
          <w:p w14:paraId="3B13FBF7" w14:textId="58A24DAD" w:rsidR="00102B4F" w:rsidRPr="00124355" w:rsidRDefault="00102B4F" w:rsidP="000D446E">
            <w:pPr>
              <w:pStyle w:val="Tableheading"/>
              <w:jc w:val="left"/>
              <w:rPr>
                <w:b w:val="0"/>
                <w:sz w:val="20"/>
                <w:szCs w:val="20"/>
              </w:rPr>
            </w:pPr>
            <w:r w:rsidRPr="00124355">
              <w:rPr>
                <w:b w:val="0"/>
                <w:sz w:val="20"/>
                <w:szCs w:val="20"/>
              </w:rPr>
              <w:t xml:space="preserve">Patient must not have progressive disease while receiving treatment with this drug for this condition </w:t>
            </w:r>
          </w:p>
          <w:p w14:paraId="4A341F2B" w14:textId="166B3CA3" w:rsidR="005055EF" w:rsidRPr="00124355" w:rsidRDefault="005055EF" w:rsidP="000D446E">
            <w:pPr>
              <w:pStyle w:val="Tableheading"/>
              <w:jc w:val="left"/>
              <w:rPr>
                <w:b w:val="0"/>
                <w:sz w:val="20"/>
                <w:szCs w:val="20"/>
              </w:rPr>
            </w:pPr>
          </w:p>
        </w:tc>
        <w:tc>
          <w:tcPr>
            <w:tcW w:w="3018" w:type="dxa"/>
          </w:tcPr>
          <w:p w14:paraId="1FD5A7EB" w14:textId="77777777" w:rsidR="005055EF" w:rsidRPr="00124355" w:rsidRDefault="00102B4F" w:rsidP="000D446E">
            <w:pPr>
              <w:pStyle w:val="Tableheading"/>
              <w:jc w:val="left"/>
              <w:rPr>
                <w:b w:val="0"/>
                <w:sz w:val="20"/>
                <w:szCs w:val="20"/>
              </w:rPr>
            </w:pPr>
            <w:r w:rsidRPr="00124355">
              <w:rPr>
                <w:b w:val="0"/>
                <w:sz w:val="20"/>
                <w:szCs w:val="20"/>
              </w:rPr>
              <w:t>Patient must have evidence of an anaplastic lymphoma kinase (ALK) gene rearrangement in tumour material, defined as 15% (or greater) positive cells by fluorescence in situ hybridisation (FISH testing).</w:t>
            </w:r>
          </w:p>
          <w:p w14:paraId="4C9C87A4" w14:textId="3A154DF8" w:rsidR="00102B4F" w:rsidRPr="00124355" w:rsidRDefault="00102B4F" w:rsidP="000D446E">
            <w:pPr>
              <w:pStyle w:val="Tableheading"/>
              <w:jc w:val="left"/>
              <w:rPr>
                <w:b w:val="0"/>
                <w:sz w:val="20"/>
                <w:szCs w:val="20"/>
              </w:rPr>
            </w:pPr>
            <w:r w:rsidRPr="00124355">
              <w:rPr>
                <w:b w:val="0"/>
                <w:sz w:val="20"/>
                <w:szCs w:val="20"/>
              </w:rPr>
              <w:t>A patient may qualify for PBS-subsidised under this restriction once only. For continuing PBS-subsidised treatment, a Grandfathered patient must qualify under the Continuing treatment criteria</w:t>
            </w:r>
          </w:p>
        </w:tc>
      </w:tr>
    </w:tbl>
    <w:p w14:paraId="22433632" w14:textId="5B2D069B" w:rsidR="006775F1" w:rsidRPr="006775F1" w:rsidDel="00EE2BBB" w:rsidRDefault="006775F1" w:rsidP="00A35800">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CF5E22">
      <w:pPr>
        <w:pStyle w:val="Heading3"/>
      </w:pPr>
      <w:r w:rsidRPr="00675BB1" w:rsidDel="00EE2BBB">
        <w:t>Date of listing on PBS</w:t>
      </w:r>
    </w:p>
    <w:p w14:paraId="155C75E0" w14:textId="29ACBCED" w:rsidR="00B601D6" w:rsidRPr="00AB199C" w:rsidDel="00EE2BBB" w:rsidRDefault="00B601D6" w:rsidP="002818C2">
      <w:proofErr w:type="spellStart"/>
      <w:r>
        <w:t>Alectinib</w:t>
      </w:r>
      <w:proofErr w:type="spellEnd"/>
      <w:r>
        <w:t xml:space="preserve"> was </w:t>
      </w:r>
      <w:r w:rsidR="00F33305">
        <w:t>PBS listed</w:t>
      </w:r>
      <w:r>
        <w:t xml:space="preserve"> on 1 January 2018. </w:t>
      </w:r>
    </w:p>
    <w:p w14:paraId="39EF75ED" w14:textId="73256AB5" w:rsidR="00675BB1" w:rsidRPr="00675BB1" w:rsidDel="00EE2BBB" w:rsidRDefault="00675BB1" w:rsidP="00CF5E22">
      <w:pPr>
        <w:pStyle w:val="Heading3"/>
      </w:pPr>
      <w:r w:rsidRPr="00675BB1" w:rsidDel="00EE2BBB">
        <w:t>Changes to listing</w:t>
      </w:r>
    </w:p>
    <w:p w14:paraId="1A558154" w14:textId="5BDD0684" w:rsidR="00E30878" w:rsidRDefault="00F963ED" w:rsidP="00BF544D">
      <w:r>
        <w:t>The number of r</w:t>
      </w:r>
      <w:r w:rsidR="00BD3B04">
        <w:t>epeats have increased from one to three</w:t>
      </w:r>
      <w:r w:rsidR="009933CF">
        <w:t xml:space="preserve"> as of July 2020.</w:t>
      </w:r>
    </w:p>
    <w:p w14:paraId="7D1409C8" w14:textId="4C7D7A1C" w:rsidR="00781D6E" w:rsidRPr="002C3682" w:rsidRDefault="00986279" w:rsidP="002C3682">
      <w:r>
        <w:t xml:space="preserve">On 23 August 2019, the Medical Oncology Group of Australia (MOGA) requested the </w:t>
      </w:r>
      <w:r w:rsidR="00BE5F55">
        <w:t xml:space="preserve">Pharmaceutical </w:t>
      </w:r>
      <w:r>
        <w:t>B</w:t>
      </w:r>
      <w:r w:rsidR="00BE5F55">
        <w:t xml:space="preserve">enefits </w:t>
      </w:r>
      <w:r>
        <w:t>A</w:t>
      </w:r>
      <w:r w:rsidR="00BE5F55">
        <w:t xml:space="preserve">dvisory </w:t>
      </w:r>
      <w:r>
        <w:t>C</w:t>
      </w:r>
      <w:r w:rsidR="00BE5F55">
        <w:t>ommittee (PBAC)</w:t>
      </w:r>
      <w:r>
        <w:t xml:space="preserve"> to consider increasing the number</w:t>
      </w:r>
      <w:r w:rsidR="00BD3B04">
        <w:t xml:space="preserve"> of repeats for </w:t>
      </w:r>
      <w:proofErr w:type="spellStart"/>
      <w:r w:rsidR="00BD3B04">
        <w:t>alectinib</w:t>
      </w:r>
      <w:proofErr w:type="spellEnd"/>
      <w:r w:rsidR="00BD3B04">
        <w:t xml:space="preserve"> from one to three</w:t>
      </w:r>
      <w:r>
        <w:t>.</w:t>
      </w:r>
      <w:r w:rsidR="00A21C01">
        <w:t xml:space="preserve"> The MOGA noted increasing the number of repeats would allow </w:t>
      </w:r>
      <w:proofErr w:type="spellStart"/>
      <w:r w:rsidR="00A21C01">
        <w:t>alectinib</w:t>
      </w:r>
      <w:proofErr w:type="spellEnd"/>
      <w:r w:rsidR="00A21C01">
        <w:t xml:space="preserve"> to align with other antineoplastic age</w:t>
      </w:r>
      <w:r w:rsidR="009669E0">
        <w:t xml:space="preserve">nts for NSCLC such as </w:t>
      </w:r>
      <w:proofErr w:type="spellStart"/>
      <w:r w:rsidR="009669E0">
        <w:t>erlotinib</w:t>
      </w:r>
      <w:proofErr w:type="spellEnd"/>
      <w:r w:rsidR="00A21C01">
        <w:t xml:space="preserve"> which </w:t>
      </w:r>
      <w:r w:rsidR="009669E0">
        <w:t>is</w:t>
      </w:r>
      <w:r w:rsidR="00BD3B04">
        <w:t xml:space="preserve"> currently listed with three</w:t>
      </w:r>
      <w:r w:rsidR="00A21C01">
        <w:t xml:space="preserve"> repeats. </w:t>
      </w:r>
      <w:r>
        <w:t xml:space="preserve">The MOGA highlighted the increase in the number of repeats would allow patients more flexibility of follow-up with their oncologists </w:t>
      </w:r>
      <w:r w:rsidR="00A21C01">
        <w:t>as appoin</w:t>
      </w:r>
      <w:r w:rsidR="00BD3B04">
        <w:t>tments were not required every two</w:t>
      </w:r>
      <w:r w:rsidR="00A21C01">
        <w:t xml:space="preserve"> months. In the November 2019 PBAC Meeting, </w:t>
      </w:r>
      <w:r w:rsidR="008F4FD4">
        <w:t xml:space="preserve">the </w:t>
      </w:r>
      <w:r w:rsidR="00A21C01">
        <w:t xml:space="preserve">PBAC recommended an increase in the number of repeats for the Authority </w:t>
      </w:r>
      <w:r w:rsidR="00A21C01">
        <w:lastRenderedPageBreak/>
        <w:t>Required listin</w:t>
      </w:r>
      <w:r w:rsidR="002B2718">
        <w:t xml:space="preserve">gs for </w:t>
      </w:r>
      <w:proofErr w:type="spellStart"/>
      <w:r w:rsidR="002B2718">
        <w:t>alectinib</w:t>
      </w:r>
      <w:proofErr w:type="spellEnd"/>
      <w:r w:rsidR="002B2718">
        <w:t xml:space="preserve"> for Stage IIIB (locally advanced) or St</w:t>
      </w:r>
      <w:r w:rsidR="00BD3B04">
        <w:t>age IV (metastatic) NSCLC from one to three</w:t>
      </w:r>
      <w:r w:rsidR="002B2718">
        <w:t xml:space="preserve">. </w:t>
      </w:r>
    </w:p>
    <w:p w14:paraId="64C94A85" w14:textId="0172B286" w:rsidR="00BF544D" w:rsidRPr="002F61CA" w:rsidDel="00EE2BBB"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38BEF2BE" w14:textId="7F32E685" w:rsidR="00DA2CDF" w:rsidRDefault="00DA2CDF" w:rsidP="00DA2CDF">
      <w:pPr>
        <w:pStyle w:val="Heading2"/>
      </w:pPr>
      <w:r>
        <w:t xml:space="preserve">Approach taken to estimate utilisation </w:t>
      </w:r>
    </w:p>
    <w:p w14:paraId="2FCCE4A8" w14:textId="5D936546" w:rsidR="00DA2CDF" w:rsidRDefault="00DA2CDF" w:rsidP="00DA2CDF">
      <w:r w:rsidRPr="00C82432">
        <w:t xml:space="preserve">A “Mixed model” approach was used where </w:t>
      </w:r>
      <w:r w:rsidR="00F963ED">
        <w:t>both epidemiological and market-</w:t>
      </w:r>
      <w:r w:rsidRPr="00C82432">
        <w:t xml:space="preserve">share approaches were taken into account to estimate utilisation. </w:t>
      </w:r>
    </w:p>
    <w:p w14:paraId="626CCF08" w14:textId="77777777" w:rsidR="00DA2CDF" w:rsidRPr="00523EBE" w:rsidRDefault="00DA2CDF" w:rsidP="00DA2CDF">
      <w:pPr>
        <w:rPr>
          <w:b/>
        </w:rPr>
      </w:pPr>
      <w:r w:rsidRPr="00523EBE">
        <w:rPr>
          <w:b/>
        </w:rPr>
        <w:t xml:space="preserve">Epidemiological approach: </w:t>
      </w:r>
    </w:p>
    <w:p w14:paraId="034F431F" w14:textId="766F13ED" w:rsidR="00DA2CDF" w:rsidRPr="00523EBE" w:rsidRDefault="00DA2CDF" w:rsidP="00BE5F55">
      <w:pPr>
        <w:ind w:right="-115"/>
      </w:pPr>
      <w:r w:rsidRPr="00523EBE">
        <w:t xml:space="preserve">The epidemiological approach aimed to estimate the number of patients </w:t>
      </w:r>
      <w:r w:rsidR="008F4FD4" w:rsidRPr="00523EBE">
        <w:t>whose</w:t>
      </w:r>
      <w:r w:rsidRPr="00523EBE">
        <w:t xml:space="preserve"> di</w:t>
      </w:r>
      <w:r w:rsidR="001C734B" w:rsidRPr="00523EBE">
        <w:t>sease</w:t>
      </w:r>
      <w:r w:rsidR="008F4FD4" w:rsidRPr="00523EBE">
        <w:t xml:space="preserve"> would progress</w:t>
      </w:r>
      <w:r w:rsidR="001C734B" w:rsidRPr="00523EBE">
        <w:t xml:space="preserve"> on</w:t>
      </w:r>
      <w:r w:rsidR="007E6EE1" w:rsidRPr="00523EBE">
        <w:t xml:space="preserve"> a prior ALK-inhibitor </w:t>
      </w:r>
      <w:r w:rsidR="008F4FD4" w:rsidRPr="00523EBE">
        <w:t>and would initiate treatment</w:t>
      </w:r>
      <w:r w:rsidRPr="00523EBE">
        <w:t xml:space="preserve"> with </w:t>
      </w:r>
      <w:proofErr w:type="spellStart"/>
      <w:r w:rsidRPr="00523EBE">
        <w:t>alectinib</w:t>
      </w:r>
      <w:proofErr w:type="spellEnd"/>
      <w:r w:rsidRPr="00523EBE">
        <w:t xml:space="preserve"> per year. </w:t>
      </w:r>
    </w:p>
    <w:p w14:paraId="12CEAE3E" w14:textId="71DC78D8" w:rsidR="00DA2CDF" w:rsidRPr="00523EBE" w:rsidRDefault="00DA2CDF" w:rsidP="00BE5F55">
      <w:pPr>
        <w:ind w:right="-115"/>
      </w:pPr>
      <w:r w:rsidRPr="00523EBE">
        <w:t xml:space="preserve">Based on </w:t>
      </w:r>
      <w:r w:rsidR="00E4600D" w:rsidRPr="00523EBE">
        <w:t xml:space="preserve">the </w:t>
      </w:r>
      <w:r w:rsidRPr="00523EBE">
        <w:t>favourable efficacy and safety profile</w:t>
      </w:r>
      <w:r w:rsidR="00E4600D" w:rsidRPr="00523EBE">
        <w:t xml:space="preserve"> of </w:t>
      </w:r>
      <w:proofErr w:type="spellStart"/>
      <w:r w:rsidR="00E4600D" w:rsidRPr="00523EBE">
        <w:t>alectinib</w:t>
      </w:r>
      <w:proofErr w:type="spellEnd"/>
      <w:r w:rsidRPr="00523EBE">
        <w:t xml:space="preserve"> compared to </w:t>
      </w:r>
      <w:proofErr w:type="spellStart"/>
      <w:r w:rsidRPr="00523EBE">
        <w:t>ceritinib</w:t>
      </w:r>
      <w:proofErr w:type="spellEnd"/>
      <w:r w:rsidRPr="00523EBE">
        <w:t xml:space="preserve"> and advice from the clinician advisory board, the Budget Impact Assessment (BIA) estimated </w:t>
      </w:r>
      <w:proofErr w:type="spellStart"/>
      <w:r w:rsidRPr="00523EBE">
        <w:t>alectinib</w:t>
      </w:r>
      <w:proofErr w:type="spellEnd"/>
      <w:r w:rsidRPr="00523EBE">
        <w:t xml:space="preserve"> would obtain 90% of the second-line ALK-inhibitor market in 2018 and 100% of the market thereafter. </w:t>
      </w:r>
      <w:r w:rsidR="00F33305" w:rsidRPr="00523EBE">
        <w:t>Hence</w:t>
      </w:r>
      <w:r w:rsidRPr="00523EBE">
        <w:t>, 131 patients</w:t>
      </w:r>
      <w:r w:rsidR="00F33305" w:rsidRPr="00523EBE">
        <w:t xml:space="preserve"> were estimated</w:t>
      </w:r>
      <w:r w:rsidRPr="00523EBE">
        <w:t xml:space="preserve"> </w:t>
      </w:r>
      <w:r w:rsidR="00F33305" w:rsidRPr="00523EBE">
        <w:t>to</w:t>
      </w:r>
      <w:r w:rsidRPr="00523EBE">
        <w:t xml:space="preserve"> be treated with </w:t>
      </w:r>
      <w:proofErr w:type="spellStart"/>
      <w:r w:rsidRPr="00523EBE">
        <w:t>alectinib</w:t>
      </w:r>
      <w:proofErr w:type="spellEnd"/>
      <w:r w:rsidRPr="00523EBE">
        <w:t xml:space="preserve"> in 2018. </w:t>
      </w:r>
    </w:p>
    <w:p w14:paraId="1DFF39EC" w14:textId="57679C37" w:rsidR="00DA2CDF" w:rsidRPr="00523EBE" w:rsidRDefault="00DA2CDF" w:rsidP="00DA2CDF">
      <w:r w:rsidRPr="00523EBE">
        <w:t xml:space="preserve">30 patients involved in Roche’s patient access program were eligible to be grandfathered to the PBS-listed </w:t>
      </w:r>
      <w:proofErr w:type="spellStart"/>
      <w:r w:rsidRPr="00523EBE">
        <w:t>alectinib</w:t>
      </w:r>
      <w:proofErr w:type="spellEnd"/>
      <w:r w:rsidRPr="00523EBE">
        <w:t xml:space="preserve">. </w:t>
      </w:r>
      <w:r w:rsidR="00F33305" w:rsidRPr="00523EBE">
        <w:t xml:space="preserve">The </w:t>
      </w:r>
      <w:r w:rsidRPr="00523EBE">
        <w:t xml:space="preserve">BIA estimated these 30 grandfathered patients would receive the full course of </w:t>
      </w:r>
      <w:proofErr w:type="spellStart"/>
      <w:r w:rsidRPr="00523EBE">
        <w:t>alectinib</w:t>
      </w:r>
      <w:proofErr w:type="spellEnd"/>
      <w:r w:rsidRPr="00523EBE">
        <w:t xml:space="preserve"> treatment through the PBS in the first year of listing. </w:t>
      </w:r>
    </w:p>
    <w:p w14:paraId="635DE275" w14:textId="160A4582" w:rsidR="00DA2CDF" w:rsidRPr="00523EBE" w:rsidRDefault="00F963ED" w:rsidP="00DA2CDF">
      <w:pPr>
        <w:rPr>
          <w:b/>
        </w:rPr>
      </w:pPr>
      <w:r w:rsidRPr="00523EBE">
        <w:rPr>
          <w:b/>
        </w:rPr>
        <w:t>Market-</w:t>
      </w:r>
      <w:r w:rsidR="00DA2CDF" w:rsidRPr="00523EBE">
        <w:rPr>
          <w:b/>
        </w:rPr>
        <w:t xml:space="preserve">share approach </w:t>
      </w:r>
    </w:p>
    <w:p w14:paraId="23C58689" w14:textId="72768524" w:rsidR="00DA2CDF" w:rsidRPr="00523EBE" w:rsidRDefault="00F963ED" w:rsidP="00DA2CDF">
      <w:r w:rsidRPr="00523EBE">
        <w:t>The market-</w:t>
      </w:r>
      <w:r w:rsidR="00DA2CDF" w:rsidRPr="00523EBE">
        <w:t xml:space="preserve">share approach aimed to estimate the size of the second-line ALK-inhibitor market based on the number of scripts processed for </w:t>
      </w:r>
      <w:proofErr w:type="spellStart"/>
      <w:r w:rsidR="00DA2CDF" w:rsidRPr="00523EBE">
        <w:t>crizotinib</w:t>
      </w:r>
      <w:proofErr w:type="spellEnd"/>
      <w:r w:rsidR="00DA2CDF" w:rsidRPr="00523EBE">
        <w:t xml:space="preserve"> in 2016. </w:t>
      </w:r>
    </w:p>
    <w:p w14:paraId="6BC6FC0D" w14:textId="6C25F92C" w:rsidR="00DA2CDF" w:rsidRPr="00523EBE" w:rsidRDefault="00DA2CDF" w:rsidP="00DA2CDF">
      <w:r w:rsidRPr="00523EBE">
        <w:t xml:space="preserve">The number of items processed for </w:t>
      </w:r>
      <w:proofErr w:type="spellStart"/>
      <w:r w:rsidRPr="00523EBE">
        <w:t>crizotinib</w:t>
      </w:r>
      <w:proofErr w:type="spellEnd"/>
      <w:r w:rsidRPr="00523EBE">
        <w:t xml:space="preserve"> for th</w:t>
      </w:r>
      <w:r w:rsidR="00F33305" w:rsidRPr="00523EBE">
        <w:t>e full calendar year of 2016 was</w:t>
      </w:r>
      <w:r w:rsidRPr="00523EBE">
        <w:t xml:space="preserve"> used as a basis for estimating the market for </w:t>
      </w:r>
      <w:proofErr w:type="spellStart"/>
      <w:r w:rsidRPr="00523EBE">
        <w:t>crizotinib</w:t>
      </w:r>
      <w:proofErr w:type="spellEnd"/>
      <w:r w:rsidRPr="00523EBE">
        <w:t xml:space="preserve"> failure patients. A total of 1</w:t>
      </w:r>
      <w:r w:rsidR="00BD3B04" w:rsidRPr="00523EBE">
        <w:t>,</w:t>
      </w:r>
      <w:r w:rsidRPr="00523EBE">
        <w:t xml:space="preserve">221 PBS and RPBS items were processed for </w:t>
      </w:r>
      <w:proofErr w:type="spellStart"/>
      <w:r w:rsidRPr="00523EBE">
        <w:t>crizotinib</w:t>
      </w:r>
      <w:proofErr w:type="spellEnd"/>
      <w:r w:rsidRPr="00523EBE">
        <w:t xml:space="preserve"> from January 2016 to December 2016. The total number days </w:t>
      </w:r>
      <w:r w:rsidR="00866F0B" w:rsidRPr="00523EBE">
        <w:t xml:space="preserve">of </w:t>
      </w:r>
      <w:proofErr w:type="spellStart"/>
      <w:r w:rsidR="00866F0B" w:rsidRPr="00523EBE">
        <w:t>criz</w:t>
      </w:r>
      <w:r w:rsidRPr="00523EBE">
        <w:t>otinib</w:t>
      </w:r>
      <w:proofErr w:type="spellEnd"/>
      <w:r w:rsidRPr="00523EBE">
        <w:t xml:space="preserve"> treatment dispensed in 2016 and median duration of treatment on </w:t>
      </w:r>
      <w:proofErr w:type="spellStart"/>
      <w:r w:rsidRPr="00523EBE">
        <w:t>crizotinib</w:t>
      </w:r>
      <w:proofErr w:type="spellEnd"/>
      <w:r w:rsidRPr="00523EBE">
        <w:t xml:space="preserve"> were ascertained from literature (Shaw et al, 2013). In 2016, 169 patients were estimated to be treated with </w:t>
      </w:r>
      <w:proofErr w:type="spellStart"/>
      <w:r w:rsidRPr="00523EBE">
        <w:t>crizotinib</w:t>
      </w:r>
      <w:proofErr w:type="spellEnd"/>
      <w:r w:rsidRPr="00523EBE">
        <w:t xml:space="preserve">. </w:t>
      </w:r>
    </w:p>
    <w:p w14:paraId="4BC06719" w14:textId="57FC7213" w:rsidR="00DA2CDF" w:rsidRPr="00523EBE" w:rsidRDefault="00DA2CDF" w:rsidP="00DA2CDF">
      <w:r w:rsidRPr="00523EBE">
        <w:t>This estimate was consi</w:t>
      </w:r>
      <w:r w:rsidR="006A0CEF" w:rsidRPr="00523EBE">
        <w:t>stent with the epidemiological</w:t>
      </w:r>
      <w:r w:rsidRPr="00523EBE">
        <w:t xml:space="preserve"> utilisation estimate </w:t>
      </w:r>
      <w:r w:rsidR="0064484A" w:rsidRPr="00523EBE">
        <w:t xml:space="preserve">of </w:t>
      </w:r>
      <w:r w:rsidRPr="00523EBE">
        <w:t>178 patie</w:t>
      </w:r>
      <w:r w:rsidR="00BD3B04" w:rsidRPr="00523EBE">
        <w:t>nts in 2016. The difference of nine</w:t>
      </w:r>
      <w:r w:rsidRPr="00523EBE">
        <w:t xml:space="preserve"> patients is equivalent to a percentage difference of 5%, indicating a conservative estimate of the ALK-inhibitor market was taken using the epidemiological approach. </w:t>
      </w:r>
    </w:p>
    <w:p w14:paraId="77D2D95A" w14:textId="37DC34E5" w:rsidR="00190CC8" w:rsidRPr="00296EEA" w:rsidRDefault="0064484A" w:rsidP="00A667C5">
      <w:r w:rsidRPr="00523EBE">
        <w:t>A mean duration of progression free survival of 11.64</w:t>
      </w:r>
      <w:r w:rsidR="00506513" w:rsidRPr="00523EBE">
        <w:t xml:space="preserve"> months was</w:t>
      </w:r>
      <w:r w:rsidRPr="00523EBE">
        <w:t xml:space="preserve"> calculated. </w:t>
      </w:r>
      <w:r w:rsidR="00DA2CDF" w:rsidRPr="00523EBE">
        <w:t xml:space="preserve">Doses (capsules per treatment) and scripts per course of treatment were calculated to determine the script substitution rate of </w:t>
      </w:r>
      <w:proofErr w:type="spellStart"/>
      <w:r w:rsidR="00DA2CDF" w:rsidRPr="00523EBE">
        <w:t>alectinib</w:t>
      </w:r>
      <w:proofErr w:type="spellEnd"/>
      <w:r w:rsidR="00DA2CDF" w:rsidRPr="00523EBE">
        <w:t xml:space="preserve"> with </w:t>
      </w:r>
      <w:proofErr w:type="spellStart"/>
      <w:r w:rsidR="00DA2CDF" w:rsidRPr="00523EBE">
        <w:t>ceritinib</w:t>
      </w:r>
      <w:proofErr w:type="spellEnd"/>
      <w:r w:rsidR="00DA2CDF" w:rsidRPr="00523EBE">
        <w:t xml:space="preserve">. 1.07 scripts of </w:t>
      </w:r>
      <w:proofErr w:type="spellStart"/>
      <w:r w:rsidR="00DA2CDF" w:rsidRPr="00523EBE">
        <w:t>alectinib</w:t>
      </w:r>
      <w:proofErr w:type="spellEnd"/>
      <w:r w:rsidR="00DA2CDF" w:rsidRPr="00523EBE">
        <w:t xml:space="preserve"> would be dispensed for every script of </w:t>
      </w:r>
      <w:proofErr w:type="spellStart"/>
      <w:r w:rsidR="00DA2CDF" w:rsidRPr="00523EBE">
        <w:t>ceritinb</w:t>
      </w:r>
      <w:proofErr w:type="spellEnd"/>
      <w:r w:rsidR="00F33305" w:rsidRPr="00523EBE">
        <w:t xml:space="preserve"> displaced by </w:t>
      </w:r>
      <w:proofErr w:type="spellStart"/>
      <w:r w:rsidR="00F33305" w:rsidRPr="00523EBE">
        <w:t>alectinib</w:t>
      </w:r>
      <w:proofErr w:type="spellEnd"/>
      <w:r w:rsidR="00DA2CDF" w:rsidRPr="00523EBE">
        <w:t>.</w:t>
      </w:r>
    </w:p>
    <w:p w14:paraId="317EC259" w14:textId="7FE0C884" w:rsidR="00C31B53" w:rsidRPr="003145EF" w:rsidRDefault="00C31B53">
      <w:pPr>
        <w:spacing w:line="276" w:lineRule="auto"/>
        <w:rPr>
          <w:b/>
          <w:sz w:val="28"/>
        </w:rPr>
      </w:pPr>
      <w:r w:rsidRPr="003145EF">
        <w:rPr>
          <w:b/>
        </w:rPr>
        <w:br w:type="page"/>
      </w:r>
    </w:p>
    <w:p w14:paraId="383E312E" w14:textId="541BF030" w:rsidR="00736041" w:rsidRPr="005E22C2" w:rsidRDefault="00394AEE" w:rsidP="00CF5E22">
      <w:pPr>
        <w:pStyle w:val="Heading2"/>
      </w:pPr>
      <w:r>
        <w:lastRenderedPageBreak/>
        <w:t>Relevant aspects of</w:t>
      </w:r>
      <w:r w:rsidR="00736041" w:rsidRPr="005E22C2">
        <w:t xml:space="preserve"> consideration</w:t>
      </w:r>
      <w:r>
        <w:t xml:space="preserve"> by the PBAC</w:t>
      </w:r>
    </w:p>
    <w:p w14:paraId="1E345E4F" w14:textId="38E04EB3" w:rsidR="00AA1EBB" w:rsidRPr="00B01143" w:rsidRDefault="00125DE4" w:rsidP="00AA1EBB">
      <w:pPr>
        <w:rPr>
          <w:b/>
        </w:rPr>
      </w:pPr>
      <w:r>
        <w:rPr>
          <w:b/>
        </w:rPr>
        <w:t>July</w:t>
      </w:r>
      <w:r w:rsidR="00AA1EBB" w:rsidRPr="00B01143">
        <w:rPr>
          <w:b/>
        </w:rPr>
        <w:t xml:space="preserve"> 2017 </w:t>
      </w:r>
      <w:r>
        <w:rPr>
          <w:b/>
        </w:rPr>
        <w:t>PBAC Meeting</w:t>
      </w:r>
    </w:p>
    <w:p w14:paraId="550C9C92" w14:textId="77777777" w:rsidR="00532114" w:rsidRDefault="00A70389" w:rsidP="00813AD9">
      <w:r>
        <w:t xml:space="preserve">PBAC recommended </w:t>
      </w:r>
      <w:r w:rsidR="007452C4">
        <w:t xml:space="preserve">an </w:t>
      </w:r>
      <w:r>
        <w:t xml:space="preserve">Authority </w:t>
      </w:r>
      <w:proofErr w:type="gramStart"/>
      <w:r w:rsidR="00334EC3">
        <w:t>Required</w:t>
      </w:r>
      <w:proofErr w:type="gramEnd"/>
      <w:r>
        <w:t xml:space="preserve"> listing of </w:t>
      </w:r>
      <w:proofErr w:type="spellStart"/>
      <w:r>
        <w:t>alectinib</w:t>
      </w:r>
      <w:proofErr w:type="spellEnd"/>
      <w:r>
        <w:t xml:space="preserve"> </w:t>
      </w:r>
      <w:r w:rsidR="007452C4">
        <w:t xml:space="preserve">for the treatment of patients with ALK-positive NSCLC. The restriction criteria for </w:t>
      </w:r>
      <w:proofErr w:type="spellStart"/>
      <w:r w:rsidR="007452C4">
        <w:t>alectinib</w:t>
      </w:r>
      <w:proofErr w:type="spellEnd"/>
      <w:r w:rsidR="007452C4">
        <w:t xml:space="preserve"> would be made similar to </w:t>
      </w:r>
      <w:proofErr w:type="spellStart"/>
      <w:r w:rsidR="007452C4">
        <w:t>ceritinib</w:t>
      </w:r>
      <w:proofErr w:type="spellEnd"/>
      <w:r w:rsidR="007452C4">
        <w:t xml:space="preserve">, of Authority Required (Telephone) without restrictions to the line of therapy. </w:t>
      </w:r>
    </w:p>
    <w:p w14:paraId="0DC74049" w14:textId="7EC48E90" w:rsidR="00532114" w:rsidRDefault="00532114" w:rsidP="00813AD9">
      <w:r>
        <w:t xml:space="preserve">A cost-minimisation against </w:t>
      </w:r>
      <w:proofErr w:type="spellStart"/>
      <w:r>
        <w:t>ceritinib</w:t>
      </w:r>
      <w:proofErr w:type="spellEnd"/>
      <w:r>
        <w:t xml:space="preserve"> was accepted based </w:t>
      </w:r>
      <w:r w:rsidR="00785FCE">
        <w:t xml:space="preserve">on the submission’s reasonable </w:t>
      </w:r>
      <w:r>
        <w:t xml:space="preserve">claim of non-inferiority for efficacy and safety against </w:t>
      </w:r>
      <w:proofErr w:type="spellStart"/>
      <w:r>
        <w:t>ceritinib</w:t>
      </w:r>
      <w:proofErr w:type="spellEnd"/>
      <w:r>
        <w:t xml:space="preserve">. </w:t>
      </w:r>
    </w:p>
    <w:p w14:paraId="5D6A1426" w14:textId="3F1B3660" w:rsidR="00532114" w:rsidRDefault="00532114" w:rsidP="00813AD9">
      <w:r>
        <w:t xml:space="preserve">The submission proposed </w:t>
      </w:r>
      <w:proofErr w:type="spellStart"/>
      <w:r>
        <w:t>alectinib</w:t>
      </w:r>
      <w:proofErr w:type="spellEnd"/>
      <w:r>
        <w:t xml:space="preserve"> as a second line therapy after </w:t>
      </w:r>
      <w:proofErr w:type="spellStart"/>
      <w:r>
        <w:t>criz</w:t>
      </w:r>
      <w:r w:rsidR="00B0511C">
        <w:t>o</w:t>
      </w:r>
      <w:r>
        <w:t>t</w:t>
      </w:r>
      <w:r w:rsidR="00B0511C">
        <w:t>i</w:t>
      </w:r>
      <w:r>
        <w:t>nib</w:t>
      </w:r>
      <w:proofErr w:type="spellEnd"/>
      <w:r w:rsidR="009A5095">
        <w:t>. H</w:t>
      </w:r>
      <w:r>
        <w:t xml:space="preserve">owever, the PBAC acknowledged the </w:t>
      </w:r>
      <w:r w:rsidR="00785FCE">
        <w:t xml:space="preserve">evidence presented </w:t>
      </w:r>
      <w:r>
        <w:t>in</w:t>
      </w:r>
      <w:r w:rsidR="00785FCE">
        <w:t xml:space="preserve"> the submission was in a different setting. The PBAC recommended </w:t>
      </w:r>
      <w:proofErr w:type="spellStart"/>
      <w:r w:rsidR="00785FCE">
        <w:t>ceritinib</w:t>
      </w:r>
      <w:proofErr w:type="spellEnd"/>
      <w:r w:rsidR="00785FCE">
        <w:t xml:space="preserve"> without restric</w:t>
      </w:r>
      <w:r w:rsidR="00C1703E">
        <w:t>tions to the line of therapy as</w:t>
      </w:r>
      <w:r w:rsidR="00633B38">
        <w:t xml:space="preserve"> the </w:t>
      </w:r>
      <w:r w:rsidR="00C1703E">
        <w:t xml:space="preserve">  </w:t>
      </w:r>
      <w:r w:rsidR="00785FCE">
        <w:t>evidence presented in the submission was in a different setting (</w:t>
      </w:r>
      <w:proofErr w:type="spellStart"/>
      <w:r w:rsidR="00785FCE">
        <w:t>ceritinib</w:t>
      </w:r>
      <w:proofErr w:type="spellEnd"/>
      <w:r w:rsidR="00785FCE">
        <w:t xml:space="preserve"> </w:t>
      </w:r>
      <w:hyperlink r:id="rId13" w:history="1">
        <w:r w:rsidR="00785FCE" w:rsidRPr="00386369">
          <w:rPr>
            <w:rStyle w:val="Hyperlink"/>
          </w:rPr>
          <w:t>Public Summary Document</w:t>
        </w:r>
      </w:hyperlink>
      <w:r w:rsidR="00785FCE">
        <w:t>, November 2016 PBAC meeting). Based on this, the PBAC recommended</w:t>
      </w:r>
      <w:r w:rsidR="00633B38">
        <w:t xml:space="preserve"> the restriction for </w:t>
      </w:r>
      <w:proofErr w:type="spellStart"/>
      <w:r w:rsidR="00633B38">
        <w:t>alectinib</w:t>
      </w:r>
      <w:proofErr w:type="spellEnd"/>
      <w:r w:rsidR="00785FCE">
        <w:t xml:space="preserve"> be in close alignment with the current PBS listing for </w:t>
      </w:r>
      <w:proofErr w:type="spellStart"/>
      <w:r w:rsidR="00785FCE">
        <w:t>ceritinib</w:t>
      </w:r>
      <w:proofErr w:type="spellEnd"/>
      <w:r w:rsidR="00785FCE">
        <w:t xml:space="preserve">: a telephone Authority listing without any restrictions to the line of therapy. </w:t>
      </w:r>
    </w:p>
    <w:p w14:paraId="3264F228" w14:textId="5F7203BA" w:rsidR="00532114" w:rsidRDefault="006E7C2C" w:rsidP="00BE5F55">
      <w:pPr>
        <w:ind w:right="-115"/>
      </w:pPr>
      <w:r>
        <w:t xml:space="preserve">A naïve indirect </w:t>
      </w:r>
      <w:r w:rsidR="00487D46">
        <w:t>comparison</w:t>
      </w:r>
      <w:r>
        <w:t xml:space="preserve"> between two pooled s</w:t>
      </w:r>
      <w:r w:rsidR="007452C4">
        <w:t xml:space="preserve">ingle arm </w:t>
      </w:r>
      <w:proofErr w:type="spellStart"/>
      <w:r w:rsidR="007452C4">
        <w:t>alectinib</w:t>
      </w:r>
      <w:proofErr w:type="spellEnd"/>
      <w:r w:rsidR="00785FCE">
        <w:t xml:space="preserve"> (NP28761 &amp; NP28673)</w:t>
      </w:r>
      <w:r w:rsidR="007452C4">
        <w:t xml:space="preserve"> and </w:t>
      </w:r>
      <w:proofErr w:type="spellStart"/>
      <w:r w:rsidR="007452C4">
        <w:t>cerit</w:t>
      </w:r>
      <w:r w:rsidR="00785FCE">
        <w:t>i</w:t>
      </w:r>
      <w:r w:rsidR="007452C4">
        <w:t>nib</w:t>
      </w:r>
      <w:proofErr w:type="spellEnd"/>
      <w:r w:rsidR="00785FCE">
        <w:t xml:space="preserve"> (ASCEND-1 &amp; ASCEND-2)</w:t>
      </w:r>
      <w:r w:rsidR="007452C4">
        <w:t xml:space="preserve"> studies</w:t>
      </w:r>
      <w:r>
        <w:t xml:space="preserve"> </w:t>
      </w:r>
      <w:r w:rsidR="00C1703E">
        <w:t xml:space="preserve">were </w:t>
      </w:r>
      <w:r w:rsidR="00633B38">
        <w:t xml:space="preserve">presented in the submission. The </w:t>
      </w:r>
      <w:r>
        <w:t xml:space="preserve">difference in point estimates of median progression free survival (IRC assessed) and median overall survival both favoured </w:t>
      </w:r>
      <w:proofErr w:type="spellStart"/>
      <w:r>
        <w:t>alectinib</w:t>
      </w:r>
      <w:proofErr w:type="spellEnd"/>
      <w:r>
        <w:t xml:space="preserve">. Despite the possible confounding in post- progression therapies between studies and survival data being relatively immature, the PBAC </w:t>
      </w:r>
      <w:r w:rsidR="007452C4">
        <w:t>considered the submission’s claim of non-inferior comparati</w:t>
      </w:r>
      <w:r>
        <w:t xml:space="preserve">ve effectiveness against </w:t>
      </w:r>
      <w:proofErr w:type="spellStart"/>
      <w:r>
        <w:t>ceritinib</w:t>
      </w:r>
      <w:proofErr w:type="spellEnd"/>
      <w:r w:rsidR="007452C4">
        <w:t xml:space="preserve"> was acceptable.</w:t>
      </w:r>
      <w:r w:rsidR="00532114">
        <w:t xml:space="preserve"> </w:t>
      </w:r>
    </w:p>
    <w:p w14:paraId="0BC69A04" w14:textId="707BF6B1" w:rsidR="00532114" w:rsidRDefault="00487D46" w:rsidP="00813AD9">
      <w:r>
        <w:t xml:space="preserve">The </w:t>
      </w:r>
      <w:r w:rsidR="007452C4">
        <w:t xml:space="preserve">PBAC noted the different side effect profiles associated with </w:t>
      </w:r>
      <w:proofErr w:type="spellStart"/>
      <w:r>
        <w:t>ceritinib</w:t>
      </w:r>
      <w:proofErr w:type="spellEnd"/>
      <w:r w:rsidR="007452C4">
        <w:t xml:space="preserve"> and </w:t>
      </w:r>
      <w:proofErr w:type="spellStart"/>
      <w:r w:rsidR="007452C4">
        <w:t>alec</w:t>
      </w:r>
      <w:r w:rsidR="00813AD9">
        <w:t>tinib</w:t>
      </w:r>
      <w:proofErr w:type="spellEnd"/>
      <w:r w:rsidR="00813AD9">
        <w:t xml:space="preserve"> </w:t>
      </w:r>
      <w:r>
        <w:t xml:space="preserve">based on the data presented in the submission. </w:t>
      </w:r>
      <w:proofErr w:type="spellStart"/>
      <w:r>
        <w:t>Ceritinib</w:t>
      </w:r>
      <w:proofErr w:type="spellEnd"/>
      <w:r>
        <w:t xml:space="preserve"> was associated with higher incidence of Grade</w:t>
      </w:r>
      <w:r w:rsidR="006C1B7A">
        <w:t xml:space="preserve"> </w:t>
      </w:r>
      <w:r>
        <w:t xml:space="preserve">2-4 diarrhoea, nausea and vomiting </w:t>
      </w:r>
      <w:r w:rsidR="006C1B7A">
        <w:t>whereas</w:t>
      </w:r>
      <w:r>
        <w:t xml:space="preserve"> </w:t>
      </w:r>
      <w:proofErr w:type="spellStart"/>
      <w:r>
        <w:t>alectinib</w:t>
      </w:r>
      <w:proofErr w:type="spellEnd"/>
      <w:r>
        <w:t xml:space="preserve"> was associated with higher incidence of myalgia and creatinine phosphokinase elevation. </w:t>
      </w:r>
      <w:r w:rsidR="00C1703E">
        <w:t>Cases of s</w:t>
      </w:r>
      <w:r>
        <w:t xml:space="preserve">evere interstitial lung disease/pneumonitis </w:t>
      </w:r>
      <w:r w:rsidR="00C1703E">
        <w:t>were reported in</w:t>
      </w:r>
      <w:r>
        <w:t xml:space="preserve"> both drugs. Although the currently available clinical data was insufficient to completely define the safety profile of </w:t>
      </w:r>
      <w:proofErr w:type="spellStart"/>
      <w:r>
        <w:t>alectinib</w:t>
      </w:r>
      <w:proofErr w:type="spellEnd"/>
      <w:r>
        <w:t xml:space="preserve">, the PBAC noted it was acceptable to conclude </w:t>
      </w:r>
      <w:proofErr w:type="spellStart"/>
      <w:r w:rsidR="00813AD9">
        <w:t>alectinib</w:t>
      </w:r>
      <w:proofErr w:type="spellEnd"/>
      <w:r w:rsidR="00813AD9">
        <w:t xml:space="preserve"> was non-inferior in terms of safety compared to </w:t>
      </w:r>
      <w:proofErr w:type="spellStart"/>
      <w:r w:rsidR="00813AD9">
        <w:t>ceritinib</w:t>
      </w:r>
      <w:proofErr w:type="spellEnd"/>
      <w:r w:rsidR="00813AD9">
        <w:t xml:space="preserve">. </w:t>
      </w:r>
    </w:p>
    <w:p w14:paraId="78EBB806" w14:textId="29306DB6" w:rsidR="00C91444" w:rsidRDefault="00246690" w:rsidP="00BE5F55">
      <w:pPr>
        <w:ind w:right="-115"/>
      </w:pPr>
      <w:r>
        <w:t xml:space="preserve">The mean treatment duration with </w:t>
      </w:r>
      <w:proofErr w:type="spellStart"/>
      <w:r>
        <w:t>ceritinib</w:t>
      </w:r>
      <w:proofErr w:type="spellEnd"/>
      <w:r>
        <w:t xml:space="preserve"> was likely to be shorter than mean treatment duration with </w:t>
      </w:r>
      <w:proofErr w:type="spellStart"/>
      <w:r>
        <w:t>alectinib</w:t>
      </w:r>
      <w:proofErr w:type="spellEnd"/>
      <w:r>
        <w:t xml:space="preserve"> as the median progression free survival</w:t>
      </w:r>
      <w:r w:rsidR="002775B0">
        <w:t xml:space="preserve"> (PFS)</w:t>
      </w:r>
      <w:r>
        <w:t xml:space="preserve"> in the </w:t>
      </w:r>
      <w:proofErr w:type="spellStart"/>
      <w:r>
        <w:t>ceritinib</w:t>
      </w:r>
      <w:proofErr w:type="spellEnd"/>
      <w:r>
        <w:t xml:space="preserve"> studies (5.4-7.2 months) was shorter than in </w:t>
      </w:r>
      <w:proofErr w:type="spellStart"/>
      <w:r>
        <w:t>alectinib</w:t>
      </w:r>
      <w:proofErr w:type="spellEnd"/>
      <w:r>
        <w:t xml:space="preserve"> studies (8.3 months). </w:t>
      </w:r>
      <w:r w:rsidR="00C91444">
        <w:t>The PBAC recommended the differential duration of therapy be accounted</w:t>
      </w:r>
      <w:r w:rsidR="007E6EE1">
        <w:t xml:space="preserve"> </w:t>
      </w:r>
      <w:r w:rsidR="00C91444">
        <w:t xml:space="preserve">in calculating the cost- minimisation against </w:t>
      </w:r>
      <w:proofErr w:type="spellStart"/>
      <w:r w:rsidR="00C91444">
        <w:t>ceritinib</w:t>
      </w:r>
      <w:proofErr w:type="spellEnd"/>
      <w:r w:rsidR="00C91444">
        <w:t xml:space="preserve">. </w:t>
      </w:r>
      <w:r w:rsidR="00DD6A19">
        <w:t>T</w:t>
      </w:r>
      <w:r w:rsidR="00AB7E3F">
        <w:t xml:space="preserve">he mean </w:t>
      </w:r>
      <w:r w:rsidR="002775B0">
        <w:t>PFS</w:t>
      </w:r>
      <w:r w:rsidR="00AB7E3F">
        <w:t xml:space="preserve"> in Austra</w:t>
      </w:r>
      <w:r w:rsidR="0095591B">
        <w:t>lia (second-line to a prior ALK-</w:t>
      </w:r>
      <w:r w:rsidR="00AB7E3F">
        <w:t xml:space="preserve">inhibitor) may be longer than observed in studies, where the </w:t>
      </w:r>
      <w:r w:rsidR="00C1703E">
        <w:t>majority</w:t>
      </w:r>
      <w:r w:rsidR="00AB7E3F">
        <w:t xml:space="preserve"> of patients have previously been treated with both </w:t>
      </w:r>
      <w:proofErr w:type="spellStart"/>
      <w:r w:rsidR="00AB7E3F">
        <w:t>crizotinib</w:t>
      </w:r>
      <w:proofErr w:type="spellEnd"/>
      <w:r w:rsidR="00AB7E3F">
        <w:t xml:space="preserve"> and chemotherapy. ESC noted the clinical place of </w:t>
      </w:r>
      <w:proofErr w:type="spellStart"/>
      <w:r w:rsidR="00AB7E3F">
        <w:t>alectinib</w:t>
      </w:r>
      <w:proofErr w:type="spellEnd"/>
      <w:r w:rsidR="00AB7E3F">
        <w:t xml:space="preserve"> would affect mean duration of treatment and thus </w:t>
      </w:r>
      <w:r w:rsidR="00C1703E">
        <w:t xml:space="preserve">its </w:t>
      </w:r>
      <w:r w:rsidR="00AB7E3F">
        <w:t xml:space="preserve">financial implications. </w:t>
      </w:r>
      <w:r w:rsidR="00DD6A19">
        <w:t xml:space="preserve"> </w:t>
      </w:r>
    </w:p>
    <w:p w14:paraId="1CE038A0" w14:textId="0DF9F6F3" w:rsidR="00AB7E3F" w:rsidRDefault="00A801F6" w:rsidP="00813AD9">
      <w:r>
        <w:t>The PBAC noted the</w:t>
      </w:r>
      <w:r w:rsidR="00AB7E3F">
        <w:t xml:space="preserve"> mean number of scripts per patient and the mean cost per patient for a course of </w:t>
      </w:r>
      <w:proofErr w:type="spellStart"/>
      <w:r w:rsidR="00AB7E3F">
        <w:t>alectinib</w:t>
      </w:r>
      <w:proofErr w:type="spellEnd"/>
      <w:r w:rsidR="00AB7E3F">
        <w:t xml:space="preserve"> would likely be higher than estimated in the submission as the mean </w:t>
      </w:r>
      <w:r w:rsidR="00AB7E3F">
        <w:lastRenderedPageBreak/>
        <w:t xml:space="preserve">duration of treatment based on the estimated </w:t>
      </w:r>
      <w:r w:rsidR="002775B0">
        <w:t>PFS</w:t>
      </w:r>
      <w:r w:rsidR="00AB7E3F">
        <w:t xml:space="preserve"> in clinical studies is likely to underestimate the mean duration of treatment in clinical practice. </w:t>
      </w:r>
    </w:p>
    <w:p w14:paraId="00C2B058" w14:textId="402A7736" w:rsidR="00AB7E3F" w:rsidRDefault="00DD6A19" w:rsidP="00DD6A19">
      <w:r>
        <w:t xml:space="preserve">The mean duration of </w:t>
      </w:r>
      <w:proofErr w:type="spellStart"/>
      <w:r>
        <w:t>ceritinib</w:t>
      </w:r>
      <w:proofErr w:type="spellEnd"/>
      <w:r>
        <w:t xml:space="preserve"> treatment was assumed to be the same as </w:t>
      </w:r>
      <w:proofErr w:type="spellStart"/>
      <w:r>
        <w:t>alectinib</w:t>
      </w:r>
      <w:proofErr w:type="spellEnd"/>
      <w:r>
        <w:t xml:space="preserve"> (i.e. the mean </w:t>
      </w:r>
      <w:r w:rsidR="002775B0">
        <w:t xml:space="preserve">PFS </w:t>
      </w:r>
      <w:r>
        <w:t xml:space="preserve">in </w:t>
      </w:r>
      <w:proofErr w:type="spellStart"/>
      <w:r>
        <w:t>alectinib</w:t>
      </w:r>
      <w:proofErr w:type="spellEnd"/>
      <w:r>
        <w:t xml:space="preserve"> studies). As the median PFS in the </w:t>
      </w:r>
      <w:proofErr w:type="spellStart"/>
      <w:r>
        <w:t>ceritinib</w:t>
      </w:r>
      <w:proofErr w:type="spellEnd"/>
      <w:r>
        <w:t xml:space="preserve"> studies (5.4-7.2 months) was numerically shorter than the median PFS in the </w:t>
      </w:r>
      <w:proofErr w:type="spellStart"/>
      <w:r>
        <w:t>alectinib</w:t>
      </w:r>
      <w:proofErr w:type="spellEnd"/>
      <w:r>
        <w:t xml:space="preserve"> studies (8.3 </w:t>
      </w:r>
      <w:r w:rsidRPr="00AB7E3F">
        <w:t xml:space="preserve">months), there is potential for the mean duration of treatment with </w:t>
      </w:r>
      <w:proofErr w:type="spellStart"/>
      <w:r w:rsidRPr="00AB7E3F">
        <w:t>ceritinib</w:t>
      </w:r>
      <w:proofErr w:type="spellEnd"/>
      <w:r w:rsidRPr="00AB7E3F">
        <w:t xml:space="preserve"> to be shorter than the m</w:t>
      </w:r>
      <w:r w:rsidR="00825A1E">
        <w:t xml:space="preserve">ean duration of treatment with </w:t>
      </w:r>
      <w:proofErr w:type="spellStart"/>
      <w:r w:rsidRPr="00AB7E3F">
        <w:t>alectinib</w:t>
      </w:r>
      <w:proofErr w:type="spellEnd"/>
      <w:r w:rsidRPr="00AB7E3F">
        <w:t>.</w:t>
      </w:r>
      <w:r>
        <w:t xml:space="preserve"> </w:t>
      </w:r>
    </w:p>
    <w:p w14:paraId="50F88371" w14:textId="19F598F8" w:rsidR="00DD6A19" w:rsidRPr="00AB7E3F" w:rsidRDefault="00AB7E3F" w:rsidP="00813AD9">
      <w:pPr>
        <w:rPr>
          <w:b/>
        </w:rPr>
      </w:pPr>
      <w:r w:rsidRPr="00AB7E3F">
        <w:t>T</w:t>
      </w:r>
      <w:r w:rsidR="00DD6A19" w:rsidRPr="00AB7E3F">
        <w:t xml:space="preserve">he submission did not take dose reductions for management of adverse events </w:t>
      </w:r>
      <w:r w:rsidR="00DD6A19">
        <w:t xml:space="preserve">into account, despite highlighting the extent of dose reductions required with </w:t>
      </w:r>
      <w:proofErr w:type="spellStart"/>
      <w:r w:rsidR="00DD6A19">
        <w:t>ceritinib</w:t>
      </w:r>
      <w:proofErr w:type="spellEnd"/>
      <w:r w:rsidR="00DD6A19">
        <w:t xml:space="preserve"> in the submission. Therefore, </w:t>
      </w:r>
      <w:r w:rsidR="00DD6A19" w:rsidRPr="00AB7E3F">
        <w:t xml:space="preserve">the submission may have overestimated the cost off-sets resulting from substitution for </w:t>
      </w:r>
      <w:proofErr w:type="spellStart"/>
      <w:r w:rsidR="00DD6A19" w:rsidRPr="00AB7E3F">
        <w:t>ceritinib</w:t>
      </w:r>
      <w:proofErr w:type="spellEnd"/>
      <w:r w:rsidR="00DD6A19">
        <w:t xml:space="preserve">. </w:t>
      </w:r>
    </w:p>
    <w:p w14:paraId="212DE084" w14:textId="0DAE67AA" w:rsidR="00C91444" w:rsidRDefault="00C91444" w:rsidP="00813AD9">
      <w:r>
        <w:t xml:space="preserve">The PBAC advised the effective price for </w:t>
      </w:r>
      <w:proofErr w:type="spellStart"/>
      <w:r>
        <w:t>alectinib</w:t>
      </w:r>
      <w:proofErr w:type="spellEnd"/>
      <w:r>
        <w:t xml:space="preserve"> be no higher than the effective price for </w:t>
      </w:r>
      <w:proofErr w:type="spellStart"/>
      <w:r>
        <w:t>ceritinib</w:t>
      </w:r>
      <w:proofErr w:type="spellEnd"/>
      <w:r>
        <w:t xml:space="preserve"> based on the cost per day of treatment. </w:t>
      </w:r>
      <w:proofErr w:type="spellStart"/>
      <w:r>
        <w:t>Alectinib</w:t>
      </w:r>
      <w:proofErr w:type="spellEnd"/>
      <w:r>
        <w:t xml:space="preserve"> 600mg (4 </w:t>
      </w:r>
      <w:r w:rsidR="00BD3B04">
        <w:rPr>
          <w:rFonts w:cstheme="minorHAnsi"/>
        </w:rPr>
        <w:t>×</w:t>
      </w:r>
      <w:r>
        <w:t xml:space="preserve"> 150 mg capsules) twice daily and </w:t>
      </w:r>
      <w:proofErr w:type="spellStart"/>
      <w:r>
        <w:t>ceritinib</w:t>
      </w:r>
      <w:proofErr w:type="spellEnd"/>
      <w:r>
        <w:t xml:space="preserve"> 750 mg (5 </w:t>
      </w:r>
      <w:r w:rsidR="00BD3B04">
        <w:rPr>
          <w:rFonts w:cstheme="minorHAnsi"/>
        </w:rPr>
        <w:t>×</w:t>
      </w:r>
      <w:r>
        <w:t xml:space="preserve"> 150 mg capsules) daily would be </w:t>
      </w:r>
      <w:proofErr w:type="spellStart"/>
      <w:r>
        <w:t>equi</w:t>
      </w:r>
      <w:proofErr w:type="spellEnd"/>
      <w:r>
        <w:t xml:space="preserve">-effective doses, accounting for the different durations of therapy. </w:t>
      </w:r>
    </w:p>
    <w:p w14:paraId="3F4ABD10" w14:textId="50C2C156" w:rsidR="00532114" w:rsidRDefault="00532114" w:rsidP="00813AD9">
      <w:r>
        <w:t xml:space="preserve">The </w:t>
      </w:r>
      <w:r w:rsidR="00B0511C">
        <w:t xml:space="preserve">PBAC rejected </w:t>
      </w:r>
      <w:proofErr w:type="spellStart"/>
      <w:r w:rsidR="00B0511C">
        <w:t>crizotinib</w:t>
      </w:r>
      <w:proofErr w:type="spellEnd"/>
      <w:r w:rsidR="00813AD9">
        <w:t xml:space="preserve"> as a comparator for </w:t>
      </w:r>
      <w:proofErr w:type="spellStart"/>
      <w:r w:rsidR="00813AD9">
        <w:t>alectinib</w:t>
      </w:r>
      <w:proofErr w:type="spellEnd"/>
      <w:r w:rsidR="00813AD9">
        <w:t xml:space="preserve">, as </w:t>
      </w:r>
      <w:proofErr w:type="spellStart"/>
      <w:r w:rsidR="00B0511C">
        <w:t>crizotinib</w:t>
      </w:r>
      <w:proofErr w:type="spellEnd"/>
      <w:r w:rsidR="00B0511C">
        <w:t xml:space="preserve"> requires </w:t>
      </w:r>
      <w:r w:rsidR="00813AD9">
        <w:t xml:space="preserve">written authorisation to be obtained for PBS subsidy, and would therefore be less likely to be used. </w:t>
      </w:r>
    </w:p>
    <w:p w14:paraId="164735A2" w14:textId="2097C484" w:rsidR="006D4F9B" w:rsidRDefault="00B0511C" w:rsidP="00BE5F55">
      <w:pPr>
        <w:ind w:right="-399"/>
      </w:pPr>
      <w:r>
        <w:t xml:space="preserve">The PBAC noted the financial estimates presented in the submission were overestimated as the uptake rate of </w:t>
      </w:r>
      <w:proofErr w:type="spellStart"/>
      <w:r>
        <w:t>ceritinib</w:t>
      </w:r>
      <w:proofErr w:type="spellEnd"/>
      <w:r>
        <w:t xml:space="preserve"> sin</w:t>
      </w:r>
      <w:r w:rsidR="00EF4716">
        <w:t xml:space="preserve">ce its PBS listing on 1 April 2017 was substantially lower than predicted in </w:t>
      </w:r>
      <w:r w:rsidR="002775B0">
        <w:t xml:space="preserve">its </w:t>
      </w:r>
      <w:r w:rsidR="00EF4716">
        <w:t xml:space="preserve">submission. </w:t>
      </w:r>
      <w:r w:rsidR="00813AD9">
        <w:t xml:space="preserve">PBAC advised </w:t>
      </w:r>
      <w:r w:rsidR="00E4600D">
        <w:t xml:space="preserve">the financial estimates of </w:t>
      </w:r>
      <w:proofErr w:type="spellStart"/>
      <w:r w:rsidR="00E4600D">
        <w:t>alectinib</w:t>
      </w:r>
      <w:proofErr w:type="spellEnd"/>
      <w:r w:rsidR="00487D46">
        <w:t xml:space="preserve"> would</w:t>
      </w:r>
      <w:r>
        <w:t xml:space="preserve"> need to</w:t>
      </w:r>
      <w:r w:rsidR="00487D46">
        <w:t xml:space="preserve"> </w:t>
      </w:r>
      <w:r w:rsidR="002775B0">
        <w:t xml:space="preserve">be </w:t>
      </w:r>
      <w:r w:rsidR="00C1703E">
        <w:t>revised</w:t>
      </w:r>
      <w:r w:rsidR="00EF4716">
        <w:t xml:space="preserve"> based on </w:t>
      </w:r>
      <w:r w:rsidR="00C1703E">
        <w:t xml:space="preserve">the </w:t>
      </w:r>
      <w:r w:rsidR="00EF4716">
        <w:t>PBAC’S recommendation of not restricting the line of therapy. The revised estimates should</w:t>
      </w:r>
      <w:r w:rsidR="00813AD9">
        <w:t xml:space="preserve"> account for</w:t>
      </w:r>
      <w:r w:rsidR="00EF4716">
        <w:t xml:space="preserve"> grandfathered</w:t>
      </w:r>
      <w:r w:rsidR="00813AD9">
        <w:t xml:space="preserve"> patients in the sponsor’s patient access program. </w:t>
      </w:r>
    </w:p>
    <w:p w14:paraId="19BB7663" w14:textId="4412318B" w:rsidR="006A7A46" w:rsidRPr="00DD6A19" w:rsidRDefault="00E30878" w:rsidP="00BE5F55">
      <w:pPr>
        <w:ind w:right="-257"/>
      </w:pPr>
      <w:r>
        <w:t>For further details</w:t>
      </w:r>
      <w:r w:rsidR="000134C1">
        <w:t>,</w:t>
      </w:r>
      <w:r>
        <w:t xml:space="preserve"> refer to </w:t>
      </w:r>
      <w:r w:rsidRPr="00F65F0D">
        <w:t xml:space="preserve">the </w:t>
      </w:r>
      <w:hyperlink r:id="rId14" w:history="1">
        <w:r w:rsidRPr="00E30878">
          <w:rPr>
            <w:rStyle w:val="Hyperlink"/>
          </w:rPr>
          <w:t>Public Summary Document</w:t>
        </w:r>
      </w:hyperlink>
      <w:r w:rsidRPr="00F65F0D">
        <w:t xml:space="preserve"> from the </w:t>
      </w:r>
      <w:r>
        <w:t>July 2017 PBAC meeting.</w:t>
      </w:r>
    </w:p>
    <w:p w14:paraId="07B00699" w14:textId="32907E19" w:rsidR="00B01143" w:rsidRPr="00B01143" w:rsidRDefault="00125DE4" w:rsidP="00AA1EBB">
      <w:pPr>
        <w:rPr>
          <w:b/>
        </w:rPr>
      </w:pPr>
      <w:r>
        <w:rPr>
          <w:b/>
        </w:rPr>
        <w:t>March 2019 PBAC Meeting</w:t>
      </w:r>
      <w:r w:rsidR="00B01143" w:rsidRPr="00B01143">
        <w:rPr>
          <w:b/>
        </w:rPr>
        <w:t xml:space="preserve"> </w:t>
      </w:r>
    </w:p>
    <w:p w14:paraId="4D314E4C" w14:textId="0E70CFCF" w:rsidR="00EF4716" w:rsidRDefault="00EF4716" w:rsidP="00AA1EBB">
      <w:r>
        <w:t xml:space="preserve">The </w:t>
      </w:r>
      <w:r w:rsidR="00A70389">
        <w:t>PBAC rejected requests</w:t>
      </w:r>
      <w:r w:rsidR="003C6C69">
        <w:t xml:space="preserve"> from </w:t>
      </w:r>
      <w:r>
        <w:t xml:space="preserve">patients </w:t>
      </w:r>
      <w:r w:rsidR="003C6C69">
        <w:t>and healthcare professionals</w:t>
      </w:r>
      <w:r w:rsidR="00A70389">
        <w:t xml:space="preserve"> to lower restrictions from Authority Required (Telephone) to Authority Required (STREAMLINED) and </w:t>
      </w:r>
      <w:r w:rsidR="00B01143">
        <w:t xml:space="preserve">to increase </w:t>
      </w:r>
      <w:r w:rsidR="00A70CEC">
        <w:t>repeats from one to five</w:t>
      </w:r>
      <w:r w:rsidR="00A70389">
        <w:t xml:space="preserve">. </w:t>
      </w:r>
      <w:r w:rsidR="003C6C69">
        <w:t xml:space="preserve">As </w:t>
      </w:r>
      <w:proofErr w:type="spellStart"/>
      <w:r w:rsidR="003C6C69">
        <w:t>alectinib</w:t>
      </w:r>
      <w:proofErr w:type="spellEnd"/>
      <w:r w:rsidR="003C6C69">
        <w:t xml:space="preserve"> was recently listed on the PBS</w:t>
      </w:r>
      <w:r>
        <w:t xml:space="preserve"> (1 January 2018)</w:t>
      </w:r>
      <w:r w:rsidR="003C6C69">
        <w:t xml:space="preserve">, </w:t>
      </w:r>
      <w:r w:rsidR="00567763">
        <w:t xml:space="preserve">the </w:t>
      </w:r>
      <w:r w:rsidR="00A70389">
        <w:t xml:space="preserve">PBAC commented on the need for a longer period of utilisation data to ensure cost effectiveness in the current patient population. </w:t>
      </w:r>
    </w:p>
    <w:p w14:paraId="130FBE63" w14:textId="44C0474B" w:rsidR="00EF4716" w:rsidRDefault="00EF4716" w:rsidP="00AA1EBB">
      <w:r>
        <w:t>The PBAC noted stable pati</w:t>
      </w:r>
      <w:r w:rsidR="00B96E97">
        <w:t>ents on continuing treatment were</w:t>
      </w:r>
      <w:r>
        <w:t xml:space="preserve"> required to schedule medical appointments to obtain prescriptions and increasing </w:t>
      </w:r>
      <w:r w:rsidR="002775B0">
        <w:t xml:space="preserve">the number of </w:t>
      </w:r>
      <w:r>
        <w:t xml:space="preserve">repeats </w:t>
      </w:r>
      <w:r w:rsidR="002775B0">
        <w:t xml:space="preserve">would </w:t>
      </w:r>
      <w:r>
        <w:t>be beneficial</w:t>
      </w:r>
      <w:r w:rsidR="002775B0">
        <w:t xml:space="preserve"> for these patients</w:t>
      </w:r>
      <w:r>
        <w:t xml:space="preserve">. </w:t>
      </w:r>
      <w:r w:rsidR="008B770D">
        <w:t>However, t</w:t>
      </w:r>
      <w:r>
        <w:t>he PBAC noted increasing repe</w:t>
      </w:r>
      <w:r w:rsidR="00386369">
        <w:t>ats from one to five</w:t>
      </w:r>
      <w:r>
        <w:t xml:space="preserve"> could inappropriately extend the treatment duration in some patients, with the risk of continuing an ineffective treatment and/or unmanaged toxicity with the impact on cost effectiveness of extended treatment being unclear. </w:t>
      </w:r>
    </w:p>
    <w:p w14:paraId="341EE7B9" w14:textId="31F5F7EC" w:rsidR="003C6C69" w:rsidRDefault="008B770D" w:rsidP="00AA1EBB">
      <w:r>
        <w:t xml:space="preserve">The </w:t>
      </w:r>
      <w:r w:rsidR="003C6C69">
        <w:t>PBAC acknowledged the possibility for future requests</w:t>
      </w:r>
      <w:r w:rsidR="00EF4716">
        <w:t xml:space="preserve"> to be considered once the ALK-inhibitor market has stabilised and long-term PBS utilisation data (of at least 24 months) is available for </w:t>
      </w:r>
      <w:proofErr w:type="spellStart"/>
      <w:r w:rsidR="00EF4716">
        <w:t>alectinib</w:t>
      </w:r>
      <w:proofErr w:type="spellEnd"/>
      <w:r w:rsidR="00EF4716">
        <w:t xml:space="preserve">. </w:t>
      </w:r>
    </w:p>
    <w:p w14:paraId="1BDF7F19" w14:textId="5AA19429" w:rsidR="00E30878" w:rsidRDefault="00E30878" w:rsidP="00BE5F55">
      <w:pPr>
        <w:ind w:right="-399"/>
      </w:pPr>
      <w:r>
        <w:lastRenderedPageBreak/>
        <w:t>For further details</w:t>
      </w:r>
      <w:r w:rsidR="0031424B">
        <w:t>,</w:t>
      </w:r>
      <w:r>
        <w:t xml:space="preserve"> refer to </w:t>
      </w:r>
      <w:r w:rsidRPr="00F65F0D">
        <w:t xml:space="preserve">the </w:t>
      </w:r>
      <w:hyperlink r:id="rId15" w:history="1">
        <w:r w:rsidRPr="00E30878">
          <w:rPr>
            <w:rStyle w:val="Hyperlink"/>
          </w:rPr>
          <w:t>Public Summary Document</w:t>
        </w:r>
      </w:hyperlink>
      <w:r w:rsidRPr="00F65F0D">
        <w:t xml:space="preserve"> from the </w:t>
      </w:r>
      <w:r>
        <w:t>March 2019 PBAC meeting.</w:t>
      </w:r>
    </w:p>
    <w:p w14:paraId="4468EAA7" w14:textId="2849E395" w:rsidR="00B01143" w:rsidRPr="00B01143" w:rsidRDefault="00125DE4" w:rsidP="003C6C69">
      <w:pPr>
        <w:rPr>
          <w:b/>
        </w:rPr>
      </w:pPr>
      <w:r>
        <w:rPr>
          <w:b/>
        </w:rPr>
        <w:t>November 2019 PBAC Meeting</w:t>
      </w:r>
      <w:r w:rsidR="00B01143" w:rsidRPr="00B01143">
        <w:rPr>
          <w:b/>
        </w:rPr>
        <w:t xml:space="preserve"> </w:t>
      </w:r>
    </w:p>
    <w:p w14:paraId="64CEE304" w14:textId="7DCCF8B4" w:rsidR="00901389" w:rsidRDefault="0031424B" w:rsidP="003C6C69">
      <w:r>
        <w:t>In</w:t>
      </w:r>
      <w:r w:rsidR="003C6C69">
        <w:t xml:space="preserve"> August 2019, the Medical Oncology Group of Australia (MOGA) wrote to the PBAC </w:t>
      </w:r>
      <w:r w:rsidR="00B01143">
        <w:t xml:space="preserve">requesting an </w:t>
      </w:r>
      <w:r w:rsidR="003C6C69">
        <w:t xml:space="preserve">increase </w:t>
      </w:r>
      <w:r w:rsidR="00B01143">
        <w:t xml:space="preserve">of </w:t>
      </w:r>
      <w:r w:rsidR="008B770D">
        <w:t xml:space="preserve">in the number of </w:t>
      </w:r>
      <w:r w:rsidR="004301D9">
        <w:t>repeats from one to three</w:t>
      </w:r>
      <w:r w:rsidR="003C6C69">
        <w:t xml:space="preserve"> to align with similar antineoplastic agents for NSCLC.</w:t>
      </w:r>
      <w:r w:rsidR="00785318">
        <w:t xml:space="preserve"> The MOGA noted the increase in the number of repeats would allow patients with greater flexibility of follow up with their oncologists as appoi</w:t>
      </w:r>
      <w:r w:rsidR="008B770D">
        <w:t>ntments weren’t required every two</w:t>
      </w:r>
      <w:r w:rsidR="00785318">
        <w:t xml:space="preserve"> months. </w:t>
      </w:r>
      <w:r w:rsidR="003C6C69">
        <w:t xml:space="preserve"> </w:t>
      </w:r>
      <w:r>
        <w:t>At</w:t>
      </w:r>
      <w:r w:rsidR="003C6C69">
        <w:t xml:space="preserve"> the November 2019 PBAC meeting, </w:t>
      </w:r>
      <w:r w:rsidR="00063E8A">
        <w:t xml:space="preserve">the </w:t>
      </w:r>
      <w:r w:rsidR="003C6C69">
        <w:t>PBAC recommend</w:t>
      </w:r>
      <w:r w:rsidR="004301D9">
        <w:t>ed an increase in repeats from one to three</w:t>
      </w:r>
      <w:r w:rsidR="003C6C69">
        <w:t xml:space="preserve"> to be consistent with current listings for antineoplastic agents. </w:t>
      </w:r>
    </w:p>
    <w:p w14:paraId="495728AB" w14:textId="77777777" w:rsidR="009A5095" w:rsidRDefault="00063E8A" w:rsidP="00B14FBC">
      <w:r>
        <w:t>In the November 2019 PBAC meeting, the PBAC recommended two new items for ALK positive NSCLC</w:t>
      </w:r>
      <w:r w:rsidR="009A5095">
        <w:t xml:space="preserve">: </w:t>
      </w:r>
      <w:proofErr w:type="spellStart"/>
      <w:r w:rsidR="009A5095">
        <w:t>brigatinib</w:t>
      </w:r>
      <w:proofErr w:type="spellEnd"/>
      <w:r w:rsidR="009A5095">
        <w:t xml:space="preserve"> and </w:t>
      </w:r>
      <w:proofErr w:type="spellStart"/>
      <w:r w:rsidR="009A5095">
        <w:t>lorlatinib</w:t>
      </w:r>
      <w:proofErr w:type="spellEnd"/>
      <w:r>
        <w:t xml:space="preserve">. </w:t>
      </w:r>
    </w:p>
    <w:p w14:paraId="068B33C3" w14:textId="752C66DB" w:rsidR="009A5095" w:rsidRDefault="009A5095" w:rsidP="00B14FBC">
      <w:r>
        <w:t xml:space="preserve">The PBAC recommended </w:t>
      </w:r>
      <w:proofErr w:type="spellStart"/>
      <w:r w:rsidR="00825A1E">
        <w:t>b</w:t>
      </w:r>
      <w:r w:rsidR="00637BD3">
        <w:t>rig</w:t>
      </w:r>
      <w:r w:rsidR="00063E8A">
        <w:t>atinib</w:t>
      </w:r>
      <w:proofErr w:type="spellEnd"/>
      <w:r w:rsidR="00063E8A">
        <w:t xml:space="preserve"> to be</w:t>
      </w:r>
      <w:r>
        <w:t xml:space="preserve"> Authority Required</w:t>
      </w:r>
      <w:r w:rsidR="00063E8A">
        <w:t xml:space="preserve"> listed for stage IIIB (locally advanced) and stage IV (metastatic)</w:t>
      </w:r>
      <w:r>
        <w:t xml:space="preserve"> ALK- positive non-squamous (NS) or not otherwise specified (NOS)</w:t>
      </w:r>
      <w:r w:rsidR="00063E8A">
        <w:t xml:space="preserve"> NSCLC and</w:t>
      </w:r>
      <w:r>
        <w:t xml:space="preserve"> was cost-minimised against </w:t>
      </w:r>
      <w:proofErr w:type="spellStart"/>
      <w:r>
        <w:t>alectinib</w:t>
      </w:r>
      <w:proofErr w:type="spellEnd"/>
      <w:r>
        <w:t xml:space="preserve">. </w:t>
      </w:r>
      <w:proofErr w:type="spellStart"/>
      <w:r>
        <w:t>B</w:t>
      </w:r>
      <w:r w:rsidR="00637BD3">
        <w:t>rig</w:t>
      </w:r>
      <w:r>
        <w:t>atinib</w:t>
      </w:r>
      <w:proofErr w:type="spellEnd"/>
      <w:r w:rsidR="00063E8A">
        <w:t xml:space="preserve"> </w:t>
      </w:r>
      <w:r w:rsidR="008B770D">
        <w:t xml:space="preserve">was PBS listed </w:t>
      </w:r>
      <w:r w:rsidR="007E6EE1">
        <w:t>i</w:t>
      </w:r>
      <w:r>
        <w:t xml:space="preserve">n </w:t>
      </w:r>
      <w:r w:rsidR="00063E8A">
        <w:t xml:space="preserve">May 2020. </w:t>
      </w:r>
    </w:p>
    <w:p w14:paraId="4F46E7FD" w14:textId="0B785DC8" w:rsidR="00063E8A" w:rsidRDefault="009A5095" w:rsidP="00B14FBC">
      <w:r>
        <w:t xml:space="preserve">The PBAC recommended </w:t>
      </w:r>
      <w:proofErr w:type="spellStart"/>
      <w:r w:rsidR="00825A1E">
        <w:t>l</w:t>
      </w:r>
      <w:r w:rsidR="00063E8A">
        <w:t>orlatinib</w:t>
      </w:r>
      <w:proofErr w:type="spellEnd"/>
      <w:r w:rsidR="00063E8A">
        <w:t xml:space="preserve"> to be</w:t>
      </w:r>
      <w:r>
        <w:t xml:space="preserve"> Authority Required</w:t>
      </w:r>
      <w:r w:rsidR="00063E8A">
        <w:t xml:space="preserve"> listed for stage IV (metastatic) NSCLC </w:t>
      </w:r>
      <w:r>
        <w:t xml:space="preserve">who have disease progression either following treatment with </w:t>
      </w:r>
      <w:proofErr w:type="spellStart"/>
      <w:r>
        <w:t>crizotinib</w:t>
      </w:r>
      <w:proofErr w:type="spellEnd"/>
      <w:r>
        <w:t xml:space="preserve"> and at least one other ALK tyrosine kinase inhibitor (TKI) or following an ALK-TKI other than </w:t>
      </w:r>
      <w:proofErr w:type="spellStart"/>
      <w:r>
        <w:t>crizotinib</w:t>
      </w:r>
      <w:proofErr w:type="spellEnd"/>
      <w:r>
        <w:t xml:space="preserve"> (second-line and subsequent-line settings)</w:t>
      </w:r>
      <w:r w:rsidR="00825A1E">
        <w:t xml:space="preserve">. The PBAC recommended </w:t>
      </w:r>
      <w:proofErr w:type="spellStart"/>
      <w:r w:rsidR="00825A1E">
        <w:t>lorlatinib</w:t>
      </w:r>
      <w:proofErr w:type="spellEnd"/>
      <w:r w:rsidR="00825A1E">
        <w:t xml:space="preserve"> d</w:t>
      </w:r>
      <w:r>
        <w:t xml:space="preserve">ue to the </w:t>
      </w:r>
      <w:r w:rsidR="008B770D">
        <w:t>high unmet</w:t>
      </w:r>
      <w:r>
        <w:t xml:space="preserve"> clinical need for effective treatments and broader mutational coverage and intracranial activity. </w:t>
      </w:r>
      <w:proofErr w:type="spellStart"/>
      <w:r>
        <w:t>Lorlatinib</w:t>
      </w:r>
      <w:proofErr w:type="spellEnd"/>
      <w:r>
        <w:t xml:space="preserve"> was cost minimised against </w:t>
      </w:r>
      <w:proofErr w:type="spellStart"/>
      <w:r>
        <w:t>alectinib</w:t>
      </w:r>
      <w:proofErr w:type="spellEnd"/>
      <w:r>
        <w:t xml:space="preserve"> </w:t>
      </w:r>
      <w:r w:rsidR="00063E8A">
        <w:t xml:space="preserve">and was PBS listed </w:t>
      </w:r>
      <w:r w:rsidR="007E6EE1">
        <w:t>i</w:t>
      </w:r>
      <w:r w:rsidR="00B96E97">
        <w:t xml:space="preserve">n </w:t>
      </w:r>
      <w:r w:rsidR="00063E8A">
        <w:t xml:space="preserve">August 2020. </w:t>
      </w:r>
    </w:p>
    <w:p w14:paraId="50D7FE77" w14:textId="27249069" w:rsidR="00190CC8" w:rsidRPr="007C0D1C" w:rsidRDefault="00D94863" w:rsidP="007C0D1C">
      <w:r>
        <w:t>For further details</w:t>
      </w:r>
      <w:r w:rsidR="000134C1">
        <w:t>,</w:t>
      </w:r>
      <w:r>
        <w:t xml:space="preserve"> refer to </w:t>
      </w:r>
      <w:r w:rsidRPr="00F65F0D">
        <w:t xml:space="preserve">the </w:t>
      </w:r>
      <w:hyperlink r:id="rId16" w:history="1">
        <w:r w:rsidRPr="00E30878">
          <w:rPr>
            <w:rStyle w:val="Hyperlink"/>
          </w:rPr>
          <w:t>Public Summary Document</w:t>
        </w:r>
      </w:hyperlink>
      <w:r w:rsidRPr="00F65F0D">
        <w:t xml:space="preserve"> from the </w:t>
      </w:r>
      <w:r w:rsidR="00E30878">
        <w:t xml:space="preserve">November 2019 </w:t>
      </w:r>
      <w:r>
        <w:t>PBAC meeting.</w:t>
      </w:r>
      <w:r w:rsidR="00190CC8">
        <w:br w:type="page"/>
      </w:r>
    </w:p>
    <w:p w14:paraId="0312FFEC" w14:textId="30FC0EFE" w:rsidR="00E677DD" w:rsidRPr="005E22C2" w:rsidRDefault="00E677DD" w:rsidP="00CF5E22">
      <w:pPr>
        <w:pStyle w:val="Heading1"/>
      </w:pPr>
      <w:r w:rsidRPr="005E22C2">
        <w:lastRenderedPageBreak/>
        <w:t>Method</w:t>
      </w:r>
      <w:r w:rsidR="001B5D37" w:rsidRPr="005E22C2">
        <w:t>s</w:t>
      </w:r>
    </w:p>
    <w:p w14:paraId="65E73C96" w14:textId="062F7851" w:rsidR="00DF11F0" w:rsidRDefault="00A87D01" w:rsidP="00524D13">
      <w:r>
        <w:t>Data extracted from the PBS data mai</w:t>
      </w:r>
      <w:r w:rsidR="00AD6FD8">
        <w:t>ntained by Department of Health and</w:t>
      </w:r>
      <w:r>
        <w:t xml:space="preserve"> processed by Services Australia was used for all analyses.</w:t>
      </w:r>
      <w:r w:rsidR="00785318">
        <w:t xml:space="preserve"> </w:t>
      </w:r>
      <w:r w:rsidR="00155B8B">
        <w:t>Prescription d</w:t>
      </w:r>
      <w:r w:rsidR="00785318">
        <w:t xml:space="preserve">ata was extracted </w:t>
      </w:r>
      <w:r w:rsidR="004B6AE5">
        <w:t xml:space="preserve">from </w:t>
      </w:r>
      <w:r w:rsidR="00386369">
        <w:t xml:space="preserve">when </w:t>
      </w:r>
      <w:proofErr w:type="spellStart"/>
      <w:r w:rsidR="00386369">
        <w:t>alectinib</w:t>
      </w:r>
      <w:proofErr w:type="spellEnd"/>
      <w:r w:rsidR="00386369">
        <w:t xml:space="preserve"> was PBS listed, </w:t>
      </w:r>
      <w:r w:rsidR="00DF11F0">
        <w:t>1 January 2018</w:t>
      </w:r>
      <w:r w:rsidR="004B6AE5">
        <w:t xml:space="preserve"> </w:t>
      </w:r>
      <w:r w:rsidR="00785318">
        <w:t xml:space="preserve">up to and </w:t>
      </w:r>
      <w:r w:rsidR="00155B8B">
        <w:t>including 30</w:t>
      </w:r>
      <w:r w:rsidR="009A5095">
        <w:t xml:space="preserve"> June 2020.</w:t>
      </w:r>
      <w:r w:rsidR="00DF11F0">
        <w:t xml:space="preserve"> Prescription data from when </w:t>
      </w:r>
      <w:proofErr w:type="spellStart"/>
      <w:r w:rsidR="00DF11F0">
        <w:t>crizotinib</w:t>
      </w:r>
      <w:proofErr w:type="spellEnd"/>
      <w:r w:rsidR="00DF11F0">
        <w:t xml:space="preserve"> was PBS listed, 1 July 2015, up to</w:t>
      </w:r>
      <w:r w:rsidR="00AD6FD8">
        <w:t xml:space="preserve"> and including 30 June 2020 was </w:t>
      </w:r>
      <w:r w:rsidR="00DF11F0">
        <w:t>extracted to c</w:t>
      </w:r>
      <w:r w:rsidR="0095591B">
        <w:t>ompare utilisation rates of ALK-</w:t>
      </w:r>
      <w:r w:rsidR="00DF11F0">
        <w:t xml:space="preserve">inhibitors </w:t>
      </w:r>
      <w:proofErr w:type="spellStart"/>
      <w:r w:rsidR="00DF11F0">
        <w:t>crizotinib</w:t>
      </w:r>
      <w:proofErr w:type="spellEnd"/>
      <w:r w:rsidR="00DF11F0">
        <w:t xml:space="preserve"> and </w:t>
      </w:r>
      <w:proofErr w:type="spellStart"/>
      <w:r w:rsidR="00DF11F0">
        <w:t>ceritinib</w:t>
      </w:r>
      <w:proofErr w:type="spellEnd"/>
      <w:r w:rsidR="00D032A2">
        <w:t xml:space="preserve"> to </w:t>
      </w:r>
      <w:proofErr w:type="spellStart"/>
      <w:r w:rsidR="00D032A2">
        <w:t>alectinib</w:t>
      </w:r>
      <w:proofErr w:type="spellEnd"/>
      <w:r w:rsidR="00DF11F0">
        <w:t xml:space="preserve">. </w:t>
      </w:r>
      <w:r w:rsidR="009A5095">
        <w:t>Dat</w:t>
      </w:r>
      <w:r w:rsidR="00B96E97">
        <w:t>a was extracted on 7</w:t>
      </w:r>
      <w:r w:rsidR="009A5095">
        <w:t xml:space="preserve"> August 2020. </w:t>
      </w:r>
    </w:p>
    <w:p w14:paraId="16E91BA7" w14:textId="6F38F5BD" w:rsidR="00B96E97" w:rsidRDefault="00BC766C" w:rsidP="00524D13">
      <w:r>
        <w:t>This data was used to determine the number of incident and prevalent patients, number of prescriptions supplied and to analyse patient demographics</w:t>
      </w:r>
      <w:r w:rsidR="00561E59">
        <w:t xml:space="preserve"> such as age, </w:t>
      </w:r>
      <w:r w:rsidR="00B96E97">
        <w:t>gender</w:t>
      </w:r>
      <w:r w:rsidR="00561E59">
        <w:t xml:space="preserve"> and clinician trends</w:t>
      </w:r>
      <w:r>
        <w:t xml:space="preserve">. </w:t>
      </w:r>
      <w:r w:rsidR="00AD6FD8">
        <w:t>Initiating</w:t>
      </w:r>
      <w:r w:rsidR="004B6AE5">
        <w:t xml:space="preserve"> and prevalent patients were counted by quarter of supply. </w:t>
      </w:r>
      <w:r w:rsidR="00DF11F0">
        <w:t>An initiating patient was defined based on fi</w:t>
      </w:r>
      <w:r w:rsidR="00374FF1">
        <w:t xml:space="preserve">rst date of supply of </w:t>
      </w:r>
      <w:proofErr w:type="spellStart"/>
      <w:r w:rsidR="00374FF1">
        <w:t>alectinib</w:t>
      </w:r>
      <w:proofErr w:type="spellEnd"/>
      <w:r w:rsidR="00374FF1">
        <w:t xml:space="preserve">. </w:t>
      </w:r>
      <w:r w:rsidR="005F51D6">
        <w:t>Quarterly</w:t>
      </w:r>
      <w:r w:rsidR="00134E14">
        <w:t xml:space="preserve"> market share from </w:t>
      </w:r>
      <w:r w:rsidR="00E4600D">
        <w:t xml:space="preserve">July 2015 (the PBS listing date of </w:t>
      </w:r>
      <w:proofErr w:type="spellStart"/>
      <w:r w:rsidR="00E4600D">
        <w:t>crizotinib</w:t>
      </w:r>
      <w:proofErr w:type="spellEnd"/>
      <w:r w:rsidR="00E4600D">
        <w:t>)</w:t>
      </w:r>
      <w:r w:rsidR="00134E14">
        <w:t xml:space="preserve"> on were extracted to analyse trends in </w:t>
      </w:r>
      <w:proofErr w:type="spellStart"/>
      <w:r w:rsidR="00134E14">
        <w:t>crizotinib</w:t>
      </w:r>
      <w:proofErr w:type="spellEnd"/>
      <w:r w:rsidR="00134E14">
        <w:t xml:space="preserve">, </w:t>
      </w:r>
      <w:proofErr w:type="spellStart"/>
      <w:r w:rsidR="00134E14">
        <w:t>ceritinib</w:t>
      </w:r>
      <w:proofErr w:type="spellEnd"/>
      <w:r w:rsidR="00134E14">
        <w:t xml:space="preserve">, </w:t>
      </w:r>
      <w:proofErr w:type="spellStart"/>
      <w:r w:rsidR="00134E14">
        <w:t>alectinib</w:t>
      </w:r>
      <w:proofErr w:type="spellEnd"/>
      <w:r w:rsidR="00134E14">
        <w:t xml:space="preserve"> and </w:t>
      </w:r>
      <w:proofErr w:type="spellStart"/>
      <w:r w:rsidR="00134E14">
        <w:t>brigatinib</w:t>
      </w:r>
      <w:proofErr w:type="spellEnd"/>
      <w:r w:rsidR="00134E14">
        <w:t xml:space="preserve">. </w:t>
      </w:r>
    </w:p>
    <w:p w14:paraId="7737E3C3" w14:textId="09205CA7" w:rsidR="00F44CB8" w:rsidRPr="00AD6FD8" w:rsidRDefault="00F44CB8" w:rsidP="00524D13">
      <w:r w:rsidRPr="00AD6FD8">
        <w:t>A drug sequence analysis was conducted to examine the pattern of ALK utilisation in patients.  Two cohorts were selected for this analysis</w:t>
      </w:r>
      <w:r w:rsidR="004D7840" w:rsidRPr="00AD6FD8">
        <w:t xml:space="preserve"> to compare therapy patterns before and after </w:t>
      </w:r>
      <w:proofErr w:type="spellStart"/>
      <w:r w:rsidR="004D7840" w:rsidRPr="00AD6FD8">
        <w:t>alectinib</w:t>
      </w:r>
      <w:proofErr w:type="spellEnd"/>
      <w:r w:rsidR="004D7840" w:rsidRPr="00AD6FD8">
        <w:t xml:space="preserve"> was PBS listed</w:t>
      </w:r>
      <w:r w:rsidRPr="00AD6FD8">
        <w:t>. The first cohort were patients who were followed from whe</w:t>
      </w:r>
      <w:r w:rsidR="0078390C">
        <w:t xml:space="preserve">n </w:t>
      </w:r>
      <w:proofErr w:type="spellStart"/>
      <w:r w:rsidR="0078390C">
        <w:t>crizotinib</w:t>
      </w:r>
      <w:proofErr w:type="spellEnd"/>
      <w:r w:rsidR="0078390C">
        <w:t xml:space="preserve"> was PBS listed to </w:t>
      </w:r>
      <w:r w:rsidRPr="00AD6FD8">
        <w:t xml:space="preserve">before </w:t>
      </w:r>
      <w:proofErr w:type="spellStart"/>
      <w:r w:rsidRPr="00AD6FD8">
        <w:t>alectinib</w:t>
      </w:r>
      <w:proofErr w:type="spellEnd"/>
      <w:r w:rsidRPr="00AD6FD8">
        <w:t xml:space="preserve"> was PBS </w:t>
      </w:r>
      <w:r w:rsidR="004D7840" w:rsidRPr="00AD6FD8">
        <w:t xml:space="preserve">listed, </w:t>
      </w:r>
      <w:r w:rsidRPr="00AD6FD8">
        <w:t xml:space="preserve">July 2015 </w:t>
      </w:r>
      <w:r w:rsidR="004D7840" w:rsidRPr="00AD6FD8">
        <w:t xml:space="preserve">to </w:t>
      </w:r>
      <w:r w:rsidRPr="00AD6FD8">
        <w:t xml:space="preserve">December 2017. The second group were patients who were followed from when </w:t>
      </w:r>
      <w:proofErr w:type="spellStart"/>
      <w:r w:rsidRPr="00AD6FD8">
        <w:t>crizotinib</w:t>
      </w:r>
      <w:proofErr w:type="spellEnd"/>
      <w:r w:rsidRPr="00AD6FD8">
        <w:t xml:space="preserve"> was PBS lis</w:t>
      </w:r>
      <w:r w:rsidR="004D7840" w:rsidRPr="00AD6FD8">
        <w:t xml:space="preserve">ted to analysis end date, July 2015 to June </w:t>
      </w:r>
      <w:r w:rsidR="006D73B8" w:rsidRPr="00AD6FD8">
        <w:t xml:space="preserve">2020. In both of these cohorts, the first </w:t>
      </w:r>
      <w:r w:rsidR="0078390C">
        <w:t xml:space="preserve">prescribed drug was recorded </w:t>
      </w:r>
      <w:r w:rsidR="002E3F34">
        <w:t xml:space="preserve">and </w:t>
      </w:r>
      <w:r w:rsidR="006D73B8" w:rsidRPr="00AD6FD8">
        <w:t xml:space="preserve">if patients were subsequently </w:t>
      </w:r>
      <w:r w:rsidR="0078390C">
        <w:t>supplied</w:t>
      </w:r>
      <w:r w:rsidR="006D73B8" w:rsidRPr="00AD6FD8">
        <w:t xml:space="preserve"> other drugs, these were noted to form the patient’s drug </w:t>
      </w:r>
      <w:r w:rsidR="00AD6FD8">
        <w:t>chronological sequence</w:t>
      </w:r>
      <w:r w:rsidR="006D73B8" w:rsidRPr="00AD6FD8">
        <w:t xml:space="preserve">. </w:t>
      </w:r>
    </w:p>
    <w:p w14:paraId="1FB40B08" w14:textId="22150E14" w:rsidR="00374FF1" w:rsidRDefault="002E3F34" w:rsidP="00524D13">
      <w:r>
        <w:t>The t</w:t>
      </w:r>
      <w:r w:rsidR="00D032A2">
        <w:t>reatment duration</w:t>
      </w:r>
      <w:r w:rsidR="00374FF1">
        <w:t xml:space="preserve"> of </w:t>
      </w:r>
      <w:proofErr w:type="spellStart"/>
      <w:r w:rsidR="00374FF1">
        <w:t>alectinib</w:t>
      </w:r>
      <w:proofErr w:type="spellEnd"/>
      <w:r w:rsidR="00561E59">
        <w:t xml:space="preserve"> was ascertained</w:t>
      </w:r>
      <w:r w:rsidR="00374FF1">
        <w:t xml:space="preserve"> to compare the submission’s initial estimates of </w:t>
      </w:r>
      <w:proofErr w:type="spellStart"/>
      <w:r w:rsidR="00374FF1">
        <w:t>alectinib</w:t>
      </w:r>
      <w:proofErr w:type="spellEnd"/>
      <w:r w:rsidR="00374FF1">
        <w:t xml:space="preserve"> being cost minimised to </w:t>
      </w:r>
      <w:proofErr w:type="spellStart"/>
      <w:r w:rsidR="00374FF1">
        <w:t>ceritinib</w:t>
      </w:r>
      <w:proofErr w:type="spellEnd"/>
      <w:r w:rsidR="00374FF1">
        <w:t xml:space="preserve"> based on length of treatment.</w:t>
      </w:r>
      <w:r w:rsidR="007B1BF3">
        <w:t xml:space="preserve"> Median supply days </w:t>
      </w:r>
      <w:r w:rsidR="00D032A2">
        <w:t xml:space="preserve">for </w:t>
      </w:r>
      <w:proofErr w:type="spellStart"/>
      <w:r w:rsidR="00D032A2">
        <w:t>alectinib</w:t>
      </w:r>
      <w:proofErr w:type="spellEnd"/>
      <w:r w:rsidR="00D032A2">
        <w:t xml:space="preserve"> and </w:t>
      </w:r>
      <w:proofErr w:type="spellStart"/>
      <w:r w:rsidR="00D032A2">
        <w:t>ceritinib</w:t>
      </w:r>
      <w:proofErr w:type="spellEnd"/>
      <w:r w:rsidR="00D032A2">
        <w:t xml:space="preserve"> </w:t>
      </w:r>
      <w:r w:rsidR="007B1BF3">
        <w:t xml:space="preserve">were calculated.  A Kaplan Meier curve was </w:t>
      </w:r>
      <w:r w:rsidR="005F51D6">
        <w:t>generated</w:t>
      </w:r>
      <w:r w:rsidR="007B1BF3">
        <w:t xml:space="preserve"> to present treatment duration</w:t>
      </w:r>
      <w:r w:rsidR="005F51D6">
        <w:t>, censoring patients that were still continuing treatment at the analysis end date</w:t>
      </w:r>
      <w:r w:rsidR="007B1BF3">
        <w:t xml:space="preserve">. A cohort of initiating patients were selected from 1 April 2018, to account for the wash out period of grandfathered patients, up to and including 31 October 2018. These patients were followed until 30 June 2020. </w:t>
      </w:r>
    </w:p>
    <w:p w14:paraId="64073005" w14:textId="5270029E" w:rsidR="00A87D01" w:rsidRDefault="005F51D6" w:rsidP="00524D13">
      <w:r>
        <w:t xml:space="preserve">Another Kaplan Meier curve was generated accounting for breaks in treatment. A </w:t>
      </w:r>
      <w:r w:rsidR="00783B3C">
        <w:t>patient was considered to be on</w:t>
      </w:r>
      <w:r w:rsidR="00A87D01">
        <w:t xml:space="preserve"> a treatment</w:t>
      </w:r>
      <w:r w:rsidR="00783B3C">
        <w:t xml:space="preserve"> break if they</w:t>
      </w:r>
      <w:r w:rsidR="00A87D01">
        <w:t xml:space="preserve"> did not receive a supply in more than </w:t>
      </w:r>
      <w:r w:rsidR="004D3D95">
        <w:t>two</w:t>
      </w:r>
      <w:r w:rsidR="008B6031">
        <w:t xml:space="preserve"> sets of standard treatment days. </w:t>
      </w:r>
      <w:r w:rsidR="002E3F34">
        <w:t xml:space="preserve">The median standard treatment days was calculated to be 29 days. Typically, patients are considered to be on break if they missed more than three sets of standard treatment days. However, as a cancer treatment, it was assumed that patients taking </w:t>
      </w:r>
      <w:proofErr w:type="spellStart"/>
      <w:r w:rsidR="002E3F34">
        <w:t>alectinib</w:t>
      </w:r>
      <w:proofErr w:type="spellEnd"/>
      <w:r w:rsidR="002E3F34">
        <w:t xml:space="preserve"> would be more closely managed by their prescribers, increasing treatment adherence and reducing the likelihood for breaks.</w:t>
      </w:r>
    </w:p>
    <w:p w14:paraId="0712D9D5" w14:textId="09305192" w:rsidR="00524D13" w:rsidRDefault="00E7594B" w:rsidP="00524D13">
      <w:r>
        <w:t xml:space="preserve">As this analysis uses date of supply </w:t>
      </w:r>
      <w:r w:rsidR="005E085C">
        <w:t xml:space="preserve">prescription </w:t>
      </w:r>
      <w:r>
        <w:t xml:space="preserve">data, there may be small differences compared with publicly available </w:t>
      </w:r>
      <w:r w:rsidR="002A5216">
        <w:t>Services Australia</w:t>
      </w:r>
      <w:r>
        <w:t xml:space="preserve"> Medicare date of processing data.</w:t>
      </w:r>
      <w:r w:rsidR="00576B18">
        <w:rPr>
          <w:rStyle w:val="FootnoteReference"/>
        </w:rPr>
        <w:footnoteReference w:id="10"/>
      </w:r>
      <w:r w:rsidR="00576B18">
        <w:t xml:space="preserve">  </w:t>
      </w:r>
      <w:r w:rsidR="0090691F">
        <w:t xml:space="preserve">The </w:t>
      </w:r>
      <w:r w:rsidR="00AC5054">
        <w:t xml:space="preserve">publicly available </w:t>
      </w:r>
      <w:r w:rsidR="0090691F">
        <w:t xml:space="preserve">Medicare data </w:t>
      </w:r>
      <w:r w:rsidR="008E3F8C">
        <w:t xml:space="preserve">only </w:t>
      </w:r>
      <w:r w:rsidR="0090691F">
        <w:t xml:space="preserve">includes </w:t>
      </w:r>
      <w:r w:rsidR="00524D13">
        <w:t xml:space="preserve">subsidised R/PBS prescriptions </w:t>
      </w:r>
      <w:r w:rsidR="008E3F8C">
        <w:t xml:space="preserve">with </w:t>
      </w:r>
      <w:r w:rsidR="008E3F8C">
        <w:lastRenderedPageBreak/>
        <w:t xml:space="preserve">prescriptions </w:t>
      </w:r>
      <w:r w:rsidR="00524D13">
        <w:t xml:space="preserve">under </w:t>
      </w:r>
      <w:r w:rsidR="00DD29A3">
        <w:t xml:space="preserve">the </w:t>
      </w:r>
      <w:r w:rsidR="00524D13">
        <w:t xml:space="preserve">patient co-payment </w:t>
      </w:r>
      <w:r w:rsidR="008E3F8C">
        <w:t>not included</w:t>
      </w:r>
      <w:r w:rsidR="00524D13">
        <w:t>.</w:t>
      </w:r>
      <w:r w:rsidR="00DD29A3">
        <w:t xml:space="preserve">  </w:t>
      </w:r>
      <w:r w:rsidR="001050BD">
        <w:t>The Medicare</w:t>
      </w:r>
      <w:r w:rsidR="00DD29A3">
        <w:t xml:space="preserve"> data used in this report includes under co-payment prescriptions from 1 April 2012.</w:t>
      </w:r>
    </w:p>
    <w:p w14:paraId="07A08A0A" w14:textId="14C09C33" w:rsidR="007D39D6" w:rsidRDefault="00374FF1" w:rsidP="007D39D6">
      <w:r>
        <w:t xml:space="preserve">Data manipulation was undertaken using SAS. </w:t>
      </w:r>
    </w:p>
    <w:p w14:paraId="4F91A98A" w14:textId="1DCC6A3B" w:rsidR="00C714D0" w:rsidRPr="005E22C2" w:rsidRDefault="00C714D0" w:rsidP="00CF5E22">
      <w:pPr>
        <w:pStyle w:val="Heading1"/>
      </w:pPr>
      <w:r w:rsidRPr="005E22C2">
        <w:t>Results</w:t>
      </w:r>
    </w:p>
    <w:p w14:paraId="2A0D31CB" w14:textId="0C5A4C5A" w:rsidR="002D24E0" w:rsidRDefault="001B5D37" w:rsidP="00F46DA9">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51539C7" w14:textId="6D06718C" w:rsidR="00000B99" w:rsidRDefault="00736041" w:rsidP="00A85572">
      <w:pPr>
        <w:pStyle w:val="Heading3"/>
      </w:pPr>
      <w:r w:rsidRPr="005E22C2">
        <w:t>Overall utilisation</w:t>
      </w:r>
    </w:p>
    <w:p w14:paraId="6FA89595" w14:textId="3D0051D5" w:rsidR="009C5C17" w:rsidRDefault="00A85572" w:rsidP="00137823">
      <w:pPr>
        <w:jc w:val="center"/>
        <w:rPr>
          <w:b/>
          <w:sz w:val="22"/>
        </w:rPr>
      </w:pPr>
      <w:r>
        <w:rPr>
          <w:noProof/>
        </w:rPr>
        <w:drawing>
          <wp:inline distT="0" distB="0" distL="0" distR="0" wp14:anchorId="50502E19" wp14:editId="4CD0C738">
            <wp:extent cx="5411470" cy="3423683"/>
            <wp:effectExtent l="0" t="0" r="17780" b="5715"/>
            <wp:docPr id="1" name="Chart 1" title="Figure 1: Number of alectinib, brigatinib, ceritinib and crizotinib prescriptions suppli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9A504B" w14:textId="296F4B3E" w:rsidR="00852F5C" w:rsidRPr="00283487" w:rsidRDefault="00A85572" w:rsidP="00283487">
      <w:pPr>
        <w:pStyle w:val="Figuretitle"/>
      </w:pPr>
      <w:r w:rsidRPr="00FE645A">
        <w:t xml:space="preserve">Figure 1: </w:t>
      </w:r>
      <w:r>
        <w:t xml:space="preserve">Number of </w:t>
      </w:r>
      <w:proofErr w:type="spellStart"/>
      <w:r>
        <w:t>alectinib</w:t>
      </w:r>
      <w:proofErr w:type="spellEnd"/>
      <w:r>
        <w:t xml:space="preserve">, </w:t>
      </w:r>
      <w:proofErr w:type="spellStart"/>
      <w:r>
        <w:t>brigatinib</w:t>
      </w:r>
      <w:proofErr w:type="spellEnd"/>
      <w:r>
        <w:t xml:space="preserve">, </w:t>
      </w:r>
      <w:proofErr w:type="spellStart"/>
      <w:r>
        <w:t>ceritinib</w:t>
      </w:r>
      <w:proofErr w:type="spellEnd"/>
      <w:r>
        <w:t xml:space="preserve"> and </w:t>
      </w:r>
      <w:proofErr w:type="spellStart"/>
      <w:r>
        <w:t>crizotinib</w:t>
      </w:r>
      <w:proofErr w:type="spellEnd"/>
      <w:r>
        <w:t xml:space="preserve"> prescriptions supplied </w:t>
      </w:r>
    </w:p>
    <w:p w14:paraId="4841E6E0" w14:textId="77777777" w:rsidR="0078390C" w:rsidRDefault="0078390C" w:rsidP="00A35800"/>
    <w:p w14:paraId="40D7CD7E" w14:textId="37EC1D36" w:rsidR="009A7C73" w:rsidRDefault="009A7C73" w:rsidP="00A35800">
      <w:r>
        <w:t>Figure 1 shows</w:t>
      </w:r>
      <w:r w:rsidR="0095591B">
        <w:t xml:space="preserve"> the number of ALK-</w:t>
      </w:r>
      <w:r w:rsidR="00436690">
        <w:t xml:space="preserve">inhibitor scripts dispensed since </w:t>
      </w:r>
      <w:proofErr w:type="spellStart"/>
      <w:r w:rsidR="00436690">
        <w:t>crizotinib</w:t>
      </w:r>
      <w:proofErr w:type="spellEnd"/>
      <w:r w:rsidR="00436690">
        <w:t xml:space="preserve"> was first PBS listed</w:t>
      </w:r>
      <w:r w:rsidR="00FF11D1">
        <w:t>, July 2015 to June 2020</w:t>
      </w:r>
      <w:r w:rsidR="00436690">
        <w:t xml:space="preserve">. </w:t>
      </w:r>
      <w:r w:rsidR="00FF11D1">
        <w:t>There has been</w:t>
      </w:r>
      <w:r w:rsidR="00436690">
        <w:t xml:space="preserve"> </w:t>
      </w:r>
      <w:r w:rsidR="00000B99">
        <w:t xml:space="preserve">a large increase in the number of </w:t>
      </w:r>
      <w:proofErr w:type="spellStart"/>
      <w:r w:rsidR="00436690">
        <w:t>alectinib</w:t>
      </w:r>
      <w:proofErr w:type="spellEnd"/>
      <w:r w:rsidR="00436690">
        <w:t xml:space="preserve"> </w:t>
      </w:r>
      <w:r w:rsidR="00000B99">
        <w:t>prescriptions</w:t>
      </w:r>
      <w:r w:rsidR="00436690">
        <w:t xml:space="preserve"> dispensed</w:t>
      </w:r>
      <w:r w:rsidR="00000B99">
        <w:t xml:space="preserve"> </w:t>
      </w:r>
      <w:r w:rsidR="007D39D6">
        <w:t xml:space="preserve">from </w:t>
      </w:r>
      <w:r w:rsidR="00000B99">
        <w:t xml:space="preserve">when </w:t>
      </w:r>
      <w:r w:rsidR="00436690">
        <w:t>it was</w:t>
      </w:r>
      <w:r w:rsidR="00000B99">
        <w:t xml:space="preserve"> PBS listed on 1 January 2018. </w:t>
      </w:r>
      <w:r w:rsidR="007D39D6">
        <w:t xml:space="preserve">In its first supply quarter, the number of </w:t>
      </w:r>
      <w:proofErr w:type="spellStart"/>
      <w:r w:rsidR="007D39D6">
        <w:t>alectinib</w:t>
      </w:r>
      <w:proofErr w:type="spellEnd"/>
      <w:r w:rsidR="007D39D6">
        <w:t xml:space="preserve"> prescriptions </w:t>
      </w:r>
      <w:r w:rsidR="00561E59">
        <w:t>dispensed</w:t>
      </w:r>
      <w:r w:rsidR="007D39D6">
        <w:t xml:space="preserve"> was mor</w:t>
      </w:r>
      <w:r w:rsidR="00436690">
        <w:t xml:space="preserve">e than twice that of </w:t>
      </w:r>
      <w:proofErr w:type="spellStart"/>
      <w:r w:rsidR="00436690">
        <w:t>ceritinib</w:t>
      </w:r>
      <w:proofErr w:type="spellEnd"/>
      <w:r w:rsidR="00436690">
        <w:t xml:space="preserve">. </w:t>
      </w:r>
      <w:r w:rsidR="008E6CEA">
        <w:t xml:space="preserve">Once </w:t>
      </w:r>
      <w:proofErr w:type="spellStart"/>
      <w:r w:rsidR="008E6CEA">
        <w:t>alectinib</w:t>
      </w:r>
      <w:proofErr w:type="spellEnd"/>
      <w:r w:rsidR="008E6CEA">
        <w:t xml:space="preserve"> </w:t>
      </w:r>
      <w:r w:rsidR="00436690">
        <w:t xml:space="preserve">was introduced to the market, there was an evident </w:t>
      </w:r>
      <w:r w:rsidR="00000B99">
        <w:t xml:space="preserve">decrease in the </w:t>
      </w:r>
      <w:r w:rsidR="00436690">
        <w:t>number of</w:t>
      </w:r>
      <w:r w:rsidR="00000B99">
        <w:t xml:space="preserve"> </w:t>
      </w:r>
      <w:proofErr w:type="spellStart"/>
      <w:r w:rsidR="00000B99">
        <w:t>ceritinib</w:t>
      </w:r>
      <w:proofErr w:type="spellEnd"/>
      <w:r w:rsidR="00000B99">
        <w:t xml:space="preserve"> and </w:t>
      </w:r>
      <w:proofErr w:type="spellStart"/>
      <w:r w:rsidR="00000B99">
        <w:t>cr</w:t>
      </w:r>
      <w:r w:rsidR="0083671F">
        <w:t>iz</w:t>
      </w:r>
      <w:r w:rsidR="00000B99">
        <w:t>otinib</w:t>
      </w:r>
      <w:proofErr w:type="spellEnd"/>
      <w:r w:rsidR="00436690">
        <w:t xml:space="preserve"> prescriptions dispensed</w:t>
      </w:r>
      <w:r w:rsidR="00000B99">
        <w:t xml:space="preserve">. </w:t>
      </w:r>
      <w:proofErr w:type="spellStart"/>
      <w:r w:rsidR="00E634F4">
        <w:t>Ceritinib</w:t>
      </w:r>
      <w:proofErr w:type="spellEnd"/>
      <w:r w:rsidR="00E634F4">
        <w:t xml:space="preserve"> averaged at approximately 115 scripts per supply quarter from when it was PBS listed, </w:t>
      </w:r>
      <w:r w:rsidR="00436690">
        <w:t>but decreased averaging at 32 scripts in subsequent supply quarters</w:t>
      </w:r>
      <w:r w:rsidR="0083671F">
        <w:t xml:space="preserve"> </w:t>
      </w:r>
      <w:r w:rsidR="00E634F4">
        <w:t>once</w:t>
      </w:r>
      <w:r w:rsidR="00436690">
        <w:t xml:space="preserve"> was</w:t>
      </w:r>
      <w:r w:rsidR="00E634F4">
        <w:t xml:space="preserve"> </w:t>
      </w:r>
      <w:proofErr w:type="spellStart"/>
      <w:r w:rsidR="00E634F4">
        <w:t>alectinib</w:t>
      </w:r>
      <w:proofErr w:type="spellEnd"/>
      <w:r w:rsidR="00E634F4">
        <w:t xml:space="preserve"> was </w:t>
      </w:r>
      <w:r w:rsidR="00436690">
        <w:t xml:space="preserve">PBS </w:t>
      </w:r>
      <w:r w:rsidR="00E634F4">
        <w:t xml:space="preserve">listed. </w:t>
      </w:r>
      <w:proofErr w:type="spellStart"/>
      <w:r w:rsidR="00E634F4">
        <w:t>Crizotinib</w:t>
      </w:r>
      <w:proofErr w:type="spellEnd"/>
      <w:r w:rsidR="00E634F4">
        <w:t xml:space="preserve"> averaged at approximately 250 scripts per supply quarter from when it was PBS listed, </w:t>
      </w:r>
      <w:r w:rsidR="00436690">
        <w:t xml:space="preserve">but decreased to 100 scripts in subsequent supply quarters following </w:t>
      </w:r>
      <w:proofErr w:type="spellStart"/>
      <w:r w:rsidR="00436690">
        <w:t>alectinib</w:t>
      </w:r>
      <w:proofErr w:type="spellEnd"/>
      <w:r w:rsidR="00436690">
        <w:t xml:space="preserve"> listing</w:t>
      </w:r>
      <w:r w:rsidR="007B55ED">
        <w:t xml:space="preserve">. </w:t>
      </w:r>
      <w:r w:rsidR="00E634F4">
        <w:t xml:space="preserve"> </w:t>
      </w:r>
      <w:proofErr w:type="spellStart"/>
      <w:r w:rsidR="007D39D6">
        <w:t>Brigatinib</w:t>
      </w:r>
      <w:proofErr w:type="spellEnd"/>
      <w:r w:rsidR="007D39D6">
        <w:t xml:space="preserve"> was</w:t>
      </w:r>
      <w:r w:rsidR="00436690">
        <w:t xml:space="preserve"> PBS</w:t>
      </w:r>
      <w:r w:rsidR="007D39D6">
        <w:t xml:space="preserve"> listed </w:t>
      </w:r>
      <w:r w:rsidR="00A53073">
        <w:t xml:space="preserve">in </w:t>
      </w:r>
      <w:r w:rsidR="00436690">
        <w:t xml:space="preserve">May 2020 </w:t>
      </w:r>
      <w:r w:rsidR="007D39D6">
        <w:t xml:space="preserve">during the second quarter of 2020, with the number of prescriptions dispensed similar to that of </w:t>
      </w:r>
      <w:proofErr w:type="spellStart"/>
      <w:r w:rsidR="007D39D6">
        <w:t>ceritinib</w:t>
      </w:r>
      <w:proofErr w:type="spellEnd"/>
      <w:r w:rsidR="007D39D6">
        <w:t xml:space="preserve">. </w:t>
      </w:r>
    </w:p>
    <w:p w14:paraId="7BE70596" w14:textId="1AC32A0C" w:rsidR="009A7C73" w:rsidRPr="00ED2E10" w:rsidRDefault="00A93274" w:rsidP="00137823">
      <w:pPr>
        <w:jc w:val="center"/>
        <w:rPr>
          <w:color w:val="8064A2" w:themeColor="accent4"/>
        </w:rPr>
      </w:pPr>
      <w:r>
        <w:rPr>
          <w:noProof/>
        </w:rPr>
        <w:lastRenderedPageBreak/>
        <w:drawing>
          <wp:inline distT="0" distB="0" distL="0" distR="0" wp14:anchorId="4C30C79B" wp14:editId="340063A0">
            <wp:extent cx="5410800" cy="3423600"/>
            <wp:effectExtent l="0" t="0" r="0" b="5715"/>
            <wp:docPr id="4" name="Chart 4" title="Figure 2: Number of alectinib, brigatinib, ceritinib and crizotinib prescriptions supplied by strength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58F1CA" w14:textId="24FB53EF" w:rsidR="00A93274" w:rsidRDefault="0083671F" w:rsidP="00A93274">
      <w:pPr>
        <w:pStyle w:val="Figuretitle"/>
      </w:pPr>
      <w:r>
        <w:t>Figure 2</w:t>
      </w:r>
      <w:r w:rsidR="00A93274" w:rsidRPr="00FE645A">
        <w:t xml:space="preserve">: </w:t>
      </w:r>
      <w:r w:rsidR="00A93274">
        <w:t xml:space="preserve">Number of </w:t>
      </w:r>
      <w:proofErr w:type="spellStart"/>
      <w:r w:rsidR="00A93274">
        <w:t>alectinib</w:t>
      </w:r>
      <w:proofErr w:type="spellEnd"/>
      <w:r w:rsidR="00A93274">
        <w:t xml:space="preserve">, </w:t>
      </w:r>
      <w:proofErr w:type="spellStart"/>
      <w:r w:rsidR="00A93274">
        <w:t>brigatinib</w:t>
      </w:r>
      <w:proofErr w:type="spellEnd"/>
      <w:r w:rsidR="00A93274">
        <w:t xml:space="preserve">, </w:t>
      </w:r>
      <w:proofErr w:type="spellStart"/>
      <w:r w:rsidR="00A93274">
        <w:t>ceritinib</w:t>
      </w:r>
      <w:proofErr w:type="spellEnd"/>
      <w:r w:rsidR="00A93274">
        <w:t xml:space="preserve"> and </w:t>
      </w:r>
      <w:proofErr w:type="spellStart"/>
      <w:r w:rsidR="00A93274">
        <w:t>crizotinib</w:t>
      </w:r>
      <w:proofErr w:type="spellEnd"/>
      <w:r w:rsidR="00A93274">
        <w:t xml:space="preserve"> prescriptions supplied by strength  </w:t>
      </w:r>
    </w:p>
    <w:p w14:paraId="47FDA464" w14:textId="77777777" w:rsidR="00A93274" w:rsidRDefault="00A93274" w:rsidP="00A35800">
      <w:pPr>
        <w:rPr>
          <w:b/>
          <w:sz w:val="20"/>
          <w:szCs w:val="20"/>
        </w:rPr>
      </w:pPr>
    </w:p>
    <w:p w14:paraId="0A8EFB3F" w14:textId="3BDB3ECC" w:rsidR="002F26C9" w:rsidRDefault="002F26C9" w:rsidP="00A35800">
      <w:r>
        <w:t>Figure 2 shows</w:t>
      </w:r>
      <w:r w:rsidR="006E5089">
        <w:t xml:space="preserve"> the number of </w:t>
      </w:r>
      <w:r w:rsidR="00561E59">
        <w:t>prescriptions</w:t>
      </w:r>
      <w:r w:rsidR="006E5089">
        <w:t xml:space="preserve"> dispensed according to strength.</w:t>
      </w:r>
      <w:r w:rsidR="007D39D6">
        <w:t xml:space="preserve"> </w:t>
      </w:r>
      <w:r w:rsidR="006E5089">
        <w:t xml:space="preserve">Both </w:t>
      </w:r>
      <w:proofErr w:type="spellStart"/>
      <w:r w:rsidR="006E5089">
        <w:t>alectinib</w:t>
      </w:r>
      <w:proofErr w:type="spellEnd"/>
      <w:r w:rsidR="006E5089">
        <w:t xml:space="preserve"> and </w:t>
      </w:r>
      <w:proofErr w:type="spellStart"/>
      <w:r w:rsidR="006E5089">
        <w:t>ceritinib</w:t>
      </w:r>
      <w:proofErr w:type="spellEnd"/>
      <w:r w:rsidR="006E5089">
        <w:t xml:space="preserve"> only have one strength listed on the market, 150 mg. </w:t>
      </w:r>
      <w:proofErr w:type="spellStart"/>
      <w:r w:rsidR="006E5089">
        <w:t>Crizotinib</w:t>
      </w:r>
      <w:proofErr w:type="spellEnd"/>
      <w:r w:rsidR="006E5089">
        <w:t xml:space="preserve"> has two strength variations: 200 mg and 250 mg. </w:t>
      </w:r>
      <w:proofErr w:type="gramStart"/>
      <w:r w:rsidR="006E5089">
        <w:t>Newly</w:t>
      </w:r>
      <w:proofErr w:type="gramEnd"/>
      <w:r w:rsidR="006E5089">
        <w:t xml:space="preserve"> listed </w:t>
      </w:r>
      <w:proofErr w:type="spellStart"/>
      <w:r w:rsidR="006E5089">
        <w:t>brigatinib</w:t>
      </w:r>
      <w:proofErr w:type="spellEnd"/>
      <w:r w:rsidR="006E5089">
        <w:t xml:space="preserve"> has four strengths PBS listed: </w:t>
      </w:r>
      <w:r w:rsidR="006B419E">
        <w:t xml:space="preserve">30 mg, </w:t>
      </w:r>
      <w:r w:rsidR="006E5089">
        <w:t xml:space="preserve">90 mg, 180 mg and 90 mg &amp; 180 mg. </w:t>
      </w:r>
      <w:r w:rsidR="006B419E">
        <w:t xml:space="preserve">However, only the 90 mg, 180 mg and 90 mg &amp; 180 mg variations were </w:t>
      </w:r>
      <w:r w:rsidR="00FF11D1">
        <w:t>supplied</w:t>
      </w:r>
      <w:r w:rsidR="006B419E">
        <w:t xml:space="preserve"> during the second quarter of 2020. </w:t>
      </w:r>
      <w:r w:rsidR="0024446E">
        <w:t>S</w:t>
      </w:r>
      <w:r w:rsidR="007D39D6">
        <w:t xml:space="preserve">ince </w:t>
      </w:r>
      <w:proofErr w:type="spellStart"/>
      <w:r w:rsidR="003654FA">
        <w:t>crizotinib</w:t>
      </w:r>
      <w:proofErr w:type="spellEnd"/>
      <w:r w:rsidR="003654FA">
        <w:t xml:space="preserve"> was </w:t>
      </w:r>
      <w:r w:rsidR="00852F5C">
        <w:t xml:space="preserve">PBS </w:t>
      </w:r>
      <w:r w:rsidR="003654FA">
        <w:t>listed, supplies of the 200 mg variant plateaued averaging at less than 50 scripts each supply quarter.  This is in contrast to the 250 mg variant, which accounted f</w:t>
      </w:r>
      <w:r w:rsidR="00561E59">
        <w:t xml:space="preserve">or majority of </w:t>
      </w:r>
      <w:proofErr w:type="spellStart"/>
      <w:r w:rsidR="00561E59">
        <w:t>crizotnib</w:t>
      </w:r>
      <w:proofErr w:type="spellEnd"/>
      <w:r w:rsidR="00561E59">
        <w:t xml:space="preserve"> supply. </w:t>
      </w:r>
      <w:r w:rsidR="003654FA">
        <w:t>196 scripts</w:t>
      </w:r>
      <w:r w:rsidR="00561E59">
        <w:t xml:space="preserve"> were</w:t>
      </w:r>
      <w:r w:rsidR="003654FA">
        <w:t xml:space="preserve"> dispensed in its first supply quarter, reaching its peak at 360 scripts </w:t>
      </w:r>
      <w:r w:rsidR="00561E59">
        <w:t xml:space="preserve">in the </w:t>
      </w:r>
      <w:r w:rsidR="003654FA">
        <w:t>fourth s</w:t>
      </w:r>
      <w:r w:rsidR="00561E59">
        <w:t>upply quarter of</w:t>
      </w:r>
      <w:r w:rsidR="003654FA">
        <w:t xml:space="preserve"> 2016. </w:t>
      </w:r>
      <w:r w:rsidR="00561E59">
        <w:t>The number of prescriptions dispensed by a</w:t>
      </w:r>
      <w:r w:rsidR="002A5D81">
        <w:t xml:space="preserve">ll three strengths of </w:t>
      </w:r>
      <w:proofErr w:type="spellStart"/>
      <w:r w:rsidR="002A5D81">
        <w:t>brigatinib</w:t>
      </w:r>
      <w:proofErr w:type="spellEnd"/>
      <w:r w:rsidR="002A5D81">
        <w:t xml:space="preserve"> dispensed in the second quarter of 2020 </w:t>
      </w:r>
      <w:r w:rsidR="00561E59">
        <w:t xml:space="preserve">were lower </w:t>
      </w:r>
      <w:r w:rsidR="002A5D81">
        <w:t xml:space="preserve">compared to </w:t>
      </w:r>
      <w:proofErr w:type="spellStart"/>
      <w:r w:rsidR="002A5D81">
        <w:t>ceritinib</w:t>
      </w:r>
      <w:proofErr w:type="spellEnd"/>
      <w:r w:rsidR="002A5D81">
        <w:t xml:space="preserve">. </w:t>
      </w:r>
    </w:p>
    <w:p w14:paraId="09A69215" w14:textId="6525E036" w:rsidR="008817A8" w:rsidRDefault="008817A8" w:rsidP="00A35800"/>
    <w:p w14:paraId="307AF8F7" w14:textId="49E95513" w:rsidR="0083671F" w:rsidRDefault="0083671F" w:rsidP="00137823">
      <w:pPr>
        <w:jc w:val="center"/>
        <w:rPr>
          <w:b/>
          <w:sz w:val="20"/>
          <w:szCs w:val="20"/>
        </w:rPr>
      </w:pPr>
    </w:p>
    <w:p w14:paraId="70D5CD41" w14:textId="5AE36F7E" w:rsidR="00BC00B3" w:rsidRDefault="00BC00B3" w:rsidP="00283487">
      <w:pPr>
        <w:rPr>
          <w:b/>
          <w:sz w:val="20"/>
          <w:szCs w:val="20"/>
        </w:rPr>
      </w:pPr>
    </w:p>
    <w:p w14:paraId="0DD91EFA" w14:textId="4B8FA0F0" w:rsidR="00BC00B3" w:rsidRDefault="00BC00B3" w:rsidP="00137823">
      <w:pPr>
        <w:jc w:val="center"/>
        <w:rPr>
          <w:noProof/>
        </w:rPr>
      </w:pPr>
      <w:r>
        <w:rPr>
          <w:noProof/>
        </w:rPr>
        <w:lastRenderedPageBreak/>
        <w:drawing>
          <wp:inline distT="0" distB="0" distL="0" distR="0" wp14:anchorId="172F47D5" wp14:editId="566AC9E4">
            <wp:extent cx="5410800" cy="3423600"/>
            <wp:effectExtent l="0" t="0" r="0" b="5715"/>
            <wp:docPr id="3" name="Chart 3" title="Figure 3: Number of patients treated with alectinib, brigatinib, ceritinib and crizotinib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066CA8" w14:textId="4027EFAC" w:rsidR="00BC00B3" w:rsidRDefault="00BC00B3" w:rsidP="00BC00B3">
      <w:pPr>
        <w:pStyle w:val="Figuretitle"/>
      </w:pPr>
      <w:r>
        <w:t>Figure 3</w:t>
      </w:r>
      <w:r w:rsidRPr="00FE645A">
        <w:t xml:space="preserve">: </w:t>
      </w:r>
      <w:r>
        <w:t xml:space="preserve">Number of patients treated with </w:t>
      </w:r>
      <w:proofErr w:type="spellStart"/>
      <w:r>
        <w:t>alectinib</w:t>
      </w:r>
      <w:proofErr w:type="spellEnd"/>
      <w:r>
        <w:t xml:space="preserve">, </w:t>
      </w:r>
      <w:proofErr w:type="spellStart"/>
      <w:r>
        <w:t>brigatinib</w:t>
      </w:r>
      <w:proofErr w:type="spellEnd"/>
      <w:r>
        <w:t xml:space="preserve">, </w:t>
      </w:r>
      <w:proofErr w:type="spellStart"/>
      <w:r>
        <w:t>ceritinib</w:t>
      </w:r>
      <w:proofErr w:type="spellEnd"/>
      <w:r>
        <w:t xml:space="preserve"> and </w:t>
      </w:r>
      <w:proofErr w:type="spellStart"/>
      <w:r>
        <w:t>crizotinib</w:t>
      </w:r>
      <w:proofErr w:type="spellEnd"/>
      <w:r>
        <w:t xml:space="preserve"> </w:t>
      </w:r>
    </w:p>
    <w:p w14:paraId="31CDFC4B" w14:textId="77777777" w:rsidR="00283487" w:rsidRDefault="00283487" w:rsidP="0084629C">
      <w:pPr>
        <w:rPr>
          <w:noProof/>
        </w:rPr>
      </w:pPr>
    </w:p>
    <w:p w14:paraId="601E06E7" w14:textId="20D54BE9" w:rsidR="00BC00B3" w:rsidRDefault="0084629C" w:rsidP="0084629C">
      <w:pPr>
        <w:rPr>
          <w:noProof/>
        </w:rPr>
      </w:pPr>
      <w:r>
        <w:rPr>
          <w:noProof/>
        </w:rPr>
        <w:t>Similar to Figure 1, there has been a large increase in the number to alect</w:t>
      </w:r>
      <w:r w:rsidR="00561E59">
        <w:rPr>
          <w:noProof/>
        </w:rPr>
        <w:t>inib patien</w:t>
      </w:r>
      <w:r>
        <w:rPr>
          <w:noProof/>
        </w:rPr>
        <w:t>ts since it was PBS listed on 1 January 2018. Once alectinib was introduced to the market, there was an e</w:t>
      </w:r>
      <w:r w:rsidR="00C40DE2">
        <w:rPr>
          <w:noProof/>
        </w:rPr>
        <w:t xml:space="preserve">vident decrease in the number of ceritinib and crizotinib patients. </w:t>
      </w:r>
      <w:r w:rsidR="00561E59">
        <w:rPr>
          <w:noProof/>
        </w:rPr>
        <w:t xml:space="preserve">An average of 48 patients were supplied ceritinib each </w:t>
      </w:r>
      <w:r w:rsidR="00EE778A">
        <w:rPr>
          <w:noProof/>
        </w:rPr>
        <w:t xml:space="preserve">supply quarter from when ceritinib was </w:t>
      </w:r>
      <w:r w:rsidR="00C40DE2">
        <w:rPr>
          <w:noProof/>
        </w:rPr>
        <w:t xml:space="preserve">PBS </w:t>
      </w:r>
      <w:r w:rsidR="00561E59">
        <w:rPr>
          <w:noProof/>
        </w:rPr>
        <w:t>listed</w:t>
      </w:r>
      <w:r w:rsidR="00C40DE2">
        <w:rPr>
          <w:noProof/>
        </w:rPr>
        <w:t>.</w:t>
      </w:r>
      <w:r w:rsidR="00561E59">
        <w:rPr>
          <w:noProof/>
        </w:rPr>
        <w:t xml:space="preserve"> The number of ceritinib patients appeared to gain traction,</w:t>
      </w:r>
      <w:r w:rsidR="00C40DE2">
        <w:rPr>
          <w:noProof/>
        </w:rPr>
        <w:t xml:space="preserve"> </w:t>
      </w:r>
      <w:r w:rsidR="00561E59">
        <w:rPr>
          <w:noProof/>
        </w:rPr>
        <w:t>h</w:t>
      </w:r>
      <w:r w:rsidR="00C40DE2">
        <w:rPr>
          <w:noProof/>
        </w:rPr>
        <w:t xml:space="preserve">owever, once alectinib was PBS </w:t>
      </w:r>
      <w:r w:rsidR="00EE778A">
        <w:rPr>
          <w:noProof/>
        </w:rPr>
        <w:t xml:space="preserve">listed, </w:t>
      </w:r>
      <w:r w:rsidR="00C40DE2">
        <w:rPr>
          <w:noProof/>
        </w:rPr>
        <w:t xml:space="preserve">the number of </w:t>
      </w:r>
      <w:r w:rsidR="00EE778A">
        <w:rPr>
          <w:noProof/>
        </w:rPr>
        <w:t xml:space="preserve">ceritinib </w:t>
      </w:r>
      <w:r w:rsidR="00C40DE2">
        <w:rPr>
          <w:noProof/>
        </w:rPr>
        <w:t xml:space="preserve">patients decreased to an average of </w:t>
      </w:r>
      <w:r w:rsidR="00EE778A">
        <w:rPr>
          <w:noProof/>
        </w:rPr>
        <w:t>25 patients in</w:t>
      </w:r>
      <w:r w:rsidR="00C40DE2">
        <w:rPr>
          <w:noProof/>
        </w:rPr>
        <w:t xml:space="preserve"> subsequent supply quarters. </w:t>
      </w:r>
      <w:r w:rsidR="00561E59">
        <w:rPr>
          <w:noProof/>
        </w:rPr>
        <w:t xml:space="preserve">An average of 105 patients were supplied crizotinib each supply </w:t>
      </w:r>
      <w:r w:rsidR="00EE778A">
        <w:rPr>
          <w:noProof/>
        </w:rPr>
        <w:t>quarter from when crizotinib was PBS listed</w:t>
      </w:r>
      <w:r w:rsidR="00C40DE2">
        <w:rPr>
          <w:noProof/>
        </w:rPr>
        <w:t>, but</w:t>
      </w:r>
      <w:r w:rsidR="00EE778A">
        <w:rPr>
          <w:noProof/>
        </w:rPr>
        <w:t xml:space="preserve"> the number of crizotinib patients decreased </w:t>
      </w:r>
      <w:r w:rsidR="00C40DE2">
        <w:rPr>
          <w:noProof/>
        </w:rPr>
        <w:t>to an average of 67 patients in subsequent supply quarters</w:t>
      </w:r>
      <w:r w:rsidR="00EE778A">
        <w:rPr>
          <w:noProof/>
        </w:rPr>
        <w:t xml:space="preserve"> once alectinib was PBS listed</w:t>
      </w:r>
      <w:r w:rsidR="00C40DE2">
        <w:rPr>
          <w:noProof/>
        </w:rPr>
        <w:t xml:space="preserve">. Brigatinib was PBS listed in May 2020 during the second quarter of 2020, with the number of patients similar to that of ceiritnib. </w:t>
      </w:r>
    </w:p>
    <w:p w14:paraId="2BEF1D37" w14:textId="77777777" w:rsidR="007C04BC" w:rsidRDefault="007C04BC" w:rsidP="00137823">
      <w:pPr>
        <w:jc w:val="center"/>
        <w:rPr>
          <w:noProof/>
        </w:rPr>
      </w:pPr>
    </w:p>
    <w:p w14:paraId="3A6E32C8" w14:textId="54865892" w:rsidR="00BC00B3" w:rsidRDefault="00BC00B3" w:rsidP="007C04BC">
      <w:pPr>
        <w:rPr>
          <w:b/>
          <w:sz w:val="20"/>
          <w:szCs w:val="20"/>
        </w:rPr>
      </w:pPr>
    </w:p>
    <w:p w14:paraId="2BA6B203" w14:textId="2B3DD3D7" w:rsidR="00793A83" w:rsidRDefault="00041801" w:rsidP="00137823">
      <w:pPr>
        <w:jc w:val="center"/>
        <w:rPr>
          <w:b/>
          <w:sz w:val="20"/>
          <w:szCs w:val="20"/>
        </w:rPr>
      </w:pPr>
      <w:r>
        <w:rPr>
          <w:noProof/>
        </w:rPr>
        <w:lastRenderedPageBreak/>
        <w:drawing>
          <wp:inline distT="0" distB="0" distL="0" distR="0" wp14:anchorId="7DF4B412" wp14:editId="37579BCD">
            <wp:extent cx="5410800" cy="3423600"/>
            <wp:effectExtent l="0" t="0" r="0" b="5715"/>
            <wp:docPr id="2" name="Chart 2" title="Figure 4: Number of incident and prevalent patients on ALK-inhibitor therapy: alectinib, brigatinib, ceritinib and crizotinib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E0519F" w14:textId="18D93C2F" w:rsidR="0083671F" w:rsidRDefault="0084629C" w:rsidP="0083671F">
      <w:pPr>
        <w:pStyle w:val="Figuretitle"/>
      </w:pPr>
      <w:r>
        <w:t>Figure 4</w:t>
      </w:r>
      <w:r w:rsidR="0083671F" w:rsidRPr="00FE645A">
        <w:t xml:space="preserve">: </w:t>
      </w:r>
      <w:r w:rsidR="0083671F">
        <w:t xml:space="preserve">Number of </w:t>
      </w:r>
      <w:r w:rsidR="00283487">
        <w:t xml:space="preserve">incident </w:t>
      </w:r>
      <w:r w:rsidR="0083671F">
        <w:t xml:space="preserve">and prevalent patients on ALK-inhibitor therapy: </w:t>
      </w:r>
      <w:proofErr w:type="spellStart"/>
      <w:r w:rsidR="0083671F">
        <w:t>alectinib</w:t>
      </w:r>
      <w:proofErr w:type="spellEnd"/>
      <w:r w:rsidR="0083671F">
        <w:t xml:space="preserve">, </w:t>
      </w:r>
      <w:proofErr w:type="spellStart"/>
      <w:r w:rsidR="0083671F">
        <w:t>brigatinib</w:t>
      </w:r>
      <w:proofErr w:type="spellEnd"/>
      <w:r w:rsidR="0083671F">
        <w:t xml:space="preserve">, </w:t>
      </w:r>
      <w:proofErr w:type="spellStart"/>
      <w:r w:rsidR="0083671F">
        <w:t>ceritinib</w:t>
      </w:r>
      <w:proofErr w:type="spellEnd"/>
      <w:r w:rsidR="0083671F">
        <w:t xml:space="preserve"> and </w:t>
      </w:r>
      <w:proofErr w:type="spellStart"/>
      <w:r w:rsidR="0083671F">
        <w:t>crizotinib</w:t>
      </w:r>
      <w:proofErr w:type="spellEnd"/>
      <w:r w:rsidR="0083671F">
        <w:t xml:space="preserve">  </w:t>
      </w:r>
    </w:p>
    <w:p w14:paraId="5395EFFE" w14:textId="5323F8B7" w:rsidR="009A7C73" w:rsidRPr="008163AB" w:rsidRDefault="009A7C73" w:rsidP="0083671F">
      <w:pPr>
        <w:pStyle w:val="Figurecaption"/>
      </w:pPr>
    </w:p>
    <w:p w14:paraId="7A12247E" w14:textId="02482315" w:rsidR="008817A8" w:rsidRDefault="0084629C" w:rsidP="00BE5F55">
      <w:pPr>
        <w:ind w:right="-115"/>
        <w:rPr>
          <w:noProof/>
        </w:rPr>
      </w:pPr>
      <w:r>
        <w:rPr>
          <w:noProof/>
        </w:rPr>
        <w:t>Figure 4</w:t>
      </w:r>
      <w:r w:rsidR="006871D0">
        <w:rPr>
          <w:noProof/>
        </w:rPr>
        <w:t xml:space="preserve"> shows a steady rate</w:t>
      </w:r>
      <w:r w:rsidR="00474225">
        <w:rPr>
          <w:noProof/>
        </w:rPr>
        <w:t xml:space="preserve"> of </w:t>
      </w:r>
      <w:r w:rsidR="00041801">
        <w:rPr>
          <w:noProof/>
        </w:rPr>
        <w:t xml:space="preserve">incident patients </w:t>
      </w:r>
      <w:r w:rsidR="003654FA">
        <w:rPr>
          <w:noProof/>
        </w:rPr>
        <w:t xml:space="preserve">onto ALK-inhibitor therapy with between </w:t>
      </w:r>
      <w:r w:rsidR="00DE042A">
        <w:rPr>
          <w:noProof/>
        </w:rPr>
        <w:t xml:space="preserve">20 to 40 </w:t>
      </w:r>
      <w:r w:rsidR="00041801">
        <w:rPr>
          <w:noProof/>
        </w:rPr>
        <w:t xml:space="preserve">new </w:t>
      </w:r>
      <w:r w:rsidR="00DE042A">
        <w:rPr>
          <w:noProof/>
        </w:rPr>
        <w:t>patients</w:t>
      </w:r>
      <w:r w:rsidR="00041801">
        <w:rPr>
          <w:noProof/>
        </w:rPr>
        <w:t xml:space="preserve"> first supplied ALK treatment</w:t>
      </w:r>
      <w:r w:rsidR="00DE042A">
        <w:rPr>
          <w:noProof/>
        </w:rPr>
        <w:t xml:space="preserve"> each </w:t>
      </w:r>
      <w:r w:rsidR="003654FA">
        <w:rPr>
          <w:noProof/>
        </w:rPr>
        <w:t xml:space="preserve">supply </w:t>
      </w:r>
      <w:r w:rsidR="00DE042A">
        <w:rPr>
          <w:noProof/>
        </w:rPr>
        <w:t>quarter. A peak of 54 patients was</w:t>
      </w:r>
      <w:r w:rsidR="00474225">
        <w:rPr>
          <w:noProof/>
        </w:rPr>
        <w:t xml:space="preserve"> observed </w:t>
      </w:r>
      <w:r w:rsidR="00DE042A">
        <w:rPr>
          <w:noProof/>
        </w:rPr>
        <w:t>when</w:t>
      </w:r>
      <w:r w:rsidR="00474225">
        <w:rPr>
          <w:noProof/>
        </w:rPr>
        <w:t xml:space="preserve"> alectinib </w:t>
      </w:r>
      <w:r w:rsidR="00DE042A">
        <w:rPr>
          <w:noProof/>
        </w:rPr>
        <w:t xml:space="preserve">was </w:t>
      </w:r>
      <w:r w:rsidR="006871D0">
        <w:rPr>
          <w:noProof/>
        </w:rPr>
        <w:t xml:space="preserve">PBS listed </w:t>
      </w:r>
      <w:r w:rsidR="003654FA">
        <w:rPr>
          <w:noProof/>
        </w:rPr>
        <w:t xml:space="preserve">where it </w:t>
      </w:r>
      <w:r w:rsidR="006871D0">
        <w:rPr>
          <w:noProof/>
        </w:rPr>
        <w:t xml:space="preserve">subsequently </w:t>
      </w:r>
      <w:r w:rsidR="00DE042A">
        <w:rPr>
          <w:noProof/>
        </w:rPr>
        <w:t>re</w:t>
      </w:r>
      <w:r w:rsidR="003654FA">
        <w:rPr>
          <w:noProof/>
        </w:rPr>
        <w:t>turned to a steady level. Since the third quarter of 201</w:t>
      </w:r>
      <w:r w:rsidR="004301D9">
        <w:rPr>
          <w:noProof/>
        </w:rPr>
        <w:t>5 to the second quarter of 2020</w:t>
      </w:r>
      <w:r w:rsidR="003654FA">
        <w:rPr>
          <w:noProof/>
        </w:rPr>
        <w:t xml:space="preserve">, </w:t>
      </w:r>
      <w:r w:rsidR="00DE042A">
        <w:rPr>
          <w:noProof/>
        </w:rPr>
        <w:t>the n</w:t>
      </w:r>
      <w:r w:rsidR="004301D9">
        <w:rPr>
          <w:noProof/>
        </w:rPr>
        <w:t>umber of prevale</w:t>
      </w:r>
      <w:r w:rsidR="00DE042A">
        <w:rPr>
          <w:noProof/>
        </w:rPr>
        <w:t xml:space="preserve">nt patients undertaking ALK-inhibitor therapy have increased from 88 to 325 patients. </w:t>
      </w:r>
    </w:p>
    <w:p w14:paraId="314AEE79" w14:textId="48E0EFB2" w:rsidR="0083671F" w:rsidRDefault="0083671F" w:rsidP="00A35800">
      <w:pPr>
        <w:rPr>
          <w:noProof/>
        </w:rPr>
      </w:pPr>
    </w:p>
    <w:p w14:paraId="785851EF" w14:textId="50A2A416" w:rsidR="0083671F" w:rsidRDefault="0083671F" w:rsidP="00A35800">
      <w:pPr>
        <w:rPr>
          <w:noProof/>
        </w:rPr>
      </w:pPr>
    </w:p>
    <w:p w14:paraId="0A7DADD9" w14:textId="0504F582" w:rsidR="0083671F" w:rsidRDefault="0083671F" w:rsidP="00A35800">
      <w:pPr>
        <w:rPr>
          <w:noProof/>
        </w:rPr>
      </w:pPr>
    </w:p>
    <w:p w14:paraId="2A4B1F85" w14:textId="28677D1D" w:rsidR="0083671F" w:rsidRDefault="0083671F" w:rsidP="00A35800">
      <w:pPr>
        <w:rPr>
          <w:noProof/>
        </w:rPr>
      </w:pPr>
    </w:p>
    <w:p w14:paraId="673493C8" w14:textId="738F717E" w:rsidR="0083671F" w:rsidRDefault="0083671F" w:rsidP="00A35800">
      <w:pPr>
        <w:rPr>
          <w:noProof/>
        </w:rPr>
      </w:pPr>
    </w:p>
    <w:p w14:paraId="757B9D64" w14:textId="523393C1" w:rsidR="00CB736F" w:rsidRDefault="00CB736F" w:rsidP="00A35800">
      <w:pPr>
        <w:rPr>
          <w:noProof/>
        </w:rPr>
      </w:pPr>
    </w:p>
    <w:p w14:paraId="05DA17BE" w14:textId="10055B07" w:rsidR="00BF7106" w:rsidRDefault="00BF7106" w:rsidP="00DE042A">
      <w:pPr>
        <w:jc w:val="center"/>
        <w:rPr>
          <w:noProof/>
        </w:rPr>
      </w:pPr>
    </w:p>
    <w:p w14:paraId="4942FF91" w14:textId="350CC49A" w:rsidR="00793A83" w:rsidRDefault="000B091A" w:rsidP="00DE042A">
      <w:pPr>
        <w:jc w:val="center"/>
        <w:rPr>
          <w:noProof/>
        </w:rPr>
      </w:pPr>
      <w:r>
        <w:rPr>
          <w:noProof/>
        </w:rPr>
        <w:lastRenderedPageBreak/>
        <w:drawing>
          <wp:inline distT="0" distB="0" distL="0" distR="0" wp14:anchorId="45DF11D3" wp14:editId="0DBB7E08">
            <wp:extent cx="5410800" cy="3423600"/>
            <wp:effectExtent l="0" t="0" r="0" b="5715"/>
            <wp:docPr id="8" name="Chart 8" title="Figure 5: Number of incident and prevalent alectinib patients according to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84C7A7" w14:textId="1F034FD1" w:rsidR="0052398A" w:rsidRDefault="0084629C" w:rsidP="000B091A">
      <w:pPr>
        <w:pStyle w:val="Figuretitle"/>
      </w:pPr>
      <w:r>
        <w:t>Figure 5</w:t>
      </w:r>
      <w:r w:rsidR="0052398A" w:rsidRPr="00FE645A">
        <w:t xml:space="preserve">: </w:t>
      </w:r>
      <w:r w:rsidR="000B091A">
        <w:t>Number of incident</w:t>
      </w:r>
      <w:r w:rsidR="0052398A">
        <w:t xml:space="preserve"> and prevalent </w:t>
      </w:r>
      <w:proofErr w:type="spellStart"/>
      <w:r w:rsidR="0052398A">
        <w:t>alectinib</w:t>
      </w:r>
      <w:proofErr w:type="spellEnd"/>
      <w:r w:rsidR="0052398A">
        <w:t xml:space="preserve"> patients according to supply quarter</w:t>
      </w:r>
    </w:p>
    <w:p w14:paraId="318B9F2D" w14:textId="34BFC00B" w:rsidR="0052398A" w:rsidRDefault="0052398A" w:rsidP="00CB736F">
      <w:pPr>
        <w:rPr>
          <w:b/>
          <w:sz w:val="20"/>
          <w:szCs w:val="20"/>
        </w:rPr>
      </w:pPr>
    </w:p>
    <w:p w14:paraId="3B372337" w14:textId="16D81C6D" w:rsidR="00DE042A" w:rsidRPr="00DE042A" w:rsidRDefault="00DE042A" w:rsidP="00CB736F">
      <w:r>
        <w:t>F</w:t>
      </w:r>
      <w:r w:rsidR="005B613C">
        <w:t>rom F</w:t>
      </w:r>
      <w:r w:rsidR="0084629C">
        <w:t>igure 5</w:t>
      </w:r>
      <w:r>
        <w:t xml:space="preserve">, a linear increase in the number of prevalent patients is observed. </w:t>
      </w:r>
      <w:r w:rsidR="000B091A">
        <w:t>A steady rate of 30-45 new patients who are</w:t>
      </w:r>
      <w:r w:rsidR="00E35FAA">
        <w:t xml:space="preserve"> </w:t>
      </w:r>
      <w:r w:rsidR="000B091A">
        <w:t xml:space="preserve">first supplied </w:t>
      </w:r>
      <w:proofErr w:type="spellStart"/>
      <w:r w:rsidR="000B091A">
        <w:t>alectinib</w:t>
      </w:r>
      <w:proofErr w:type="spellEnd"/>
      <w:r w:rsidR="000B091A">
        <w:t xml:space="preserve"> in </w:t>
      </w:r>
      <w:r w:rsidR="00137823">
        <w:t xml:space="preserve">each supply quarter. </w:t>
      </w:r>
      <w:r w:rsidR="000C06B2">
        <w:t xml:space="preserve">The number of treated patients has increased from 117 patients in first quarter </w:t>
      </w:r>
      <w:r w:rsidR="0078390C">
        <w:t>of 2018 to 283 patients in the second</w:t>
      </w:r>
      <w:r w:rsidR="000C06B2">
        <w:t xml:space="preserve"> quarter of 2020. </w:t>
      </w:r>
    </w:p>
    <w:p w14:paraId="3DDE5C9B" w14:textId="1DD4D940" w:rsidR="00F93E89" w:rsidRDefault="00F93E89" w:rsidP="006B0DB9">
      <w:pPr>
        <w:rPr>
          <w:sz w:val="20"/>
        </w:rPr>
      </w:pPr>
    </w:p>
    <w:p w14:paraId="099F27BF" w14:textId="016E6E01" w:rsidR="00F93E89" w:rsidRDefault="00F93E89" w:rsidP="006B0DB9">
      <w:pPr>
        <w:rPr>
          <w:sz w:val="20"/>
        </w:rPr>
      </w:pPr>
    </w:p>
    <w:p w14:paraId="4755803B" w14:textId="55955459" w:rsidR="00F93E89" w:rsidRDefault="00F93E89" w:rsidP="006B0DB9">
      <w:pPr>
        <w:rPr>
          <w:sz w:val="20"/>
        </w:rPr>
      </w:pPr>
    </w:p>
    <w:p w14:paraId="7994C2DD" w14:textId="472F18EC" w:rsidR="00F93E89" w:rsidRDefault="00F93E89" w:rsidP="006B0DB9">
      <w:pPr>
        <w:rPr>
          <w:sz w:val="20"/>
        </w:rPr>
      </w:pPr>
    </w:p>
    <w:p w14:paraId="1BACCCFE" w14:textId="77E7BFA0" w:rsidR="00F93E89" w:rsidRPr="006B0DB9" w:rsidRDefault="00F93E89" w:rsidP="006B0DB9">
      <w:pPr>
        <w:rPr>
          <w:sz w:val="20"/>
        </w:rPr>
      </w:pPr>
    </w:p>
    <w:p w14:paraId="7B9493F0" w14:textId="309EE017" w:rsidR="006B0DB9" w:rsidRDefault="006B0DB9" w:rsidP="00474225">
      <w:pPr>
        <w:jc w:val="center"/>
      </w:pPr>
      <w:r>
        <w:rPr>
          <w:noProof/>
        </w:rPr>
        <w:lastRenderedPageBreak/>
        <w:drawing>
          <wp:inline distT="0" distB="0" distL="0" distR="0" wp14:anchorId="5A079198" wp14:editId="4FC5FB2A">
            <wp:extent cx="5410800" cy="3423600"/>
            <wp:effectExtent l="0" t="0" r="0" b="5715"/>
            <wp:docPr id="15" name="Chart 15" title="Figure 6: Market share of ALK-inhibitors: alectinib, brigatinib, ceritinib and crizotinib, according to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33E603" w14:textId="3874D9F3" w:rsidR="00E35FAA" w:rsidRPr="00E35FAA" w:rsidRDefault="0084629C" w:rsidP="00E35FAA">
      <w:pPr>
        <w:pStyle w:val="Figuretitle"/>
      </w:pPr>
      <w:r>
        <w:t>Figure 6</w:t>
      </w:r>
      <w:r w:rsidR="0052398A" w:rsidRPr="00FE645A">
        <w:t>:</w:t>
      </w:r>
      <w:r w:rsidR="00EF1595">
        <w:t xml:space="preserve"> Market </w:t>
      </w:r>
      <w:r w:rsidR="0052398A">
        <w:t xml:space="preserve">share of ALK-inhibitors: </w:t>
      </w:r>
      <w:proofErr w:type="spellStart"/>
      <w:r w:rsidR="0052398A">
        <w:t>alectinib</w:t>
      </w:r>
      <w:proofErr w:type="spellEnd"/>
      <w:r w:rsidR="0052398A">
        <w:t xml:space="preserve">, </w:t>
      </w:r>
      <w:proofErr w:type="spellStart"/>
      <w:r w:rsidR="0052398A">
        <w:t>briga</w:t>
      </w:r>
      <w:r w:rsidR="00B93FAB">
        <w:t>tinib</w:t>
      </w:r>
      <w:proofErr w:type="spellEnd"/>
      <w:r w:rsidR="00B93FAB">
        <w:t xml:space="preserve">, </w:t>
      </w:r>
      <w:proofErr w:type="spellStart"/>
      <w:r w:rsidR="00B93FAB">
        <w:t>ceritinib</w:t>
      </w:r>
      <w:proofErr w:type="spellEnd"/>
      <w:r w:rsidR="00B93FAB">
        <w:t xml:space="preserve"> and </w:t>
      </w:r>
      <w:proofErr w:type="spellStart"/>
      <w:r w:rsidR="00B93FAB">
        <w:t>crizotinib</w:t>
      </w:r>
      <w:proofErr w:type="spellEnd"/>
      <w:r w:rsidR="00B93FAB">
        <w:t xml:space="preserve">, </w:t>
      </w:r>
      <w:r w:rsidR="0052398A">
        <w:t>according to supply quarter</w:t>
      </w:r>
    </w:p>
    <w:p w14:paraId="7B73A9B6" w14:textId="711B789E" w:rsidR="00ED2E10" w:rsidRDefault="0084629C" w:rsidP="00A35800">
      <w:r>
        <w:t>From Figure 6</w:t>
      </w:r>
      <w:r w:rsidR="007A2A5D">
        <w:t>, p</w:t>
      </w:r>
      <w:r w:rsidR="00CB0E56">
        <w:t xml:space="preserve">rior to </w:t>
      </w:r>
      <w:r w:rsidR="004301D9">
        <w:t xml:space="preserve">the PBS listing of </w:t>
      </w:r>
      <w:proofErr w:type="spellStart"/>
      <w:r w:rsidR="004301D9">
        <w:t>alectinib</w:t>
      </w:r>
      <w:proofErr w:type="spellEnd"/>
      <w:r w:rsidR="00CB0E56">
        <w:t xml:space="preserve">, </w:t>
      </w:r>
      <w:proofErr w:type="spellStart"/>
      <w:r w:rsidR="00CB0E56">
        <w:t>crizotinib</w:t>
      </w:r>
      <w:proofErr w:type="spellEnd"/>
      <w:r w:rsidR="00137823">
        <w:t xml:space="preserve"> and </w:t>
      </w:r>
      <w:proofErr w:type="spellStart"/>
      <w:r w:rsidR="00137823">
        <w:t>ceritinib</w:t>
      </w:r>
      <w:proofErr w:type="spellEnd"/>
      <w:r w:rsidR="00CB0E56">
        <w:t xml:space="preserve"> accounted for appro</w:t>
      </w:r>
      <w:r w:rsidR="0095591B">
        <w:t>ximately 70% and 30% of the ALK-</w:t>
      </w:r>
      <w:r w:rsidR="00CB0E56">
        <w:t>inhibitor market</w:t>
      </w:r>
      <w:r w:rsidR="00137823">
        <w:t>, respectively</w:t>
      </w:r>
      <w:r w:rsidR="00CB0E56">
        <w:t>.</w:t>
      </w:r>
      <w:r w:rsidR="007A2A5D">
        <w:t xml:space="preserve"> Following </w:t>
      </w:r>
      <w:r w:rsidR="004301D9">
        <w:t xml:space="preserve">the PBS listing of </w:t>
      </w:r>
      <w:proofErr w:type="spellStart"/>
      <w:r w:rsidR="004301D9">
        <w:t>alectinib</w:t>
      </w:r>
      <w:proofErr w:type="spellEnd"/>
      <w:r w:rsidR="004301D9">
        <w:t xml:space="preserve">, </w:t>
      </w:r>
      <w:r w:rsidR="00A70CEC">
        <w:t xml:space="preserve">the market share of </w:t>
      </w:r>
      <w:proofErr w:type="spellStart"/>
      <w:r w:rsidR="00A70CEC">
        <w:t>crizotinib</w:t>
      </w:r>
      <w:proofErr w:type="spellEnd"/>
      <w:r w:rsidR="00A70CEC">
        <w:t xml:space="preserve"> and </w:t>
      </w:r>
      <w:proofErr w:type="spellStart"/>
      <w:r w:rsidR="00A70CEC">
        <w:t>ceritinib</w:t>
      </w:r>
      <w:proofErr w:type="spellEnd"/>
      <w:r w:rsidR="007A2A5D">
        <w:t xml:space="preserve"> decreased to approximately 65% and 10%, respectively. </w:t>
      </w:r>
      <w:r w:rsidR="00137823">
        <w:t xml:space="preserve">In 2020, </w:t>
      </w:r>
      <w:r w:rsidR="00A70CEC">
        <w:t xml:space="preserve">the market share of </w:t>
      </w:r>
      <w:proofErr w:type="spellStart"/>
      <w:r w:rsidR="00137823">
        <w:t>c</w:t>
      </w:r>
      <w:r w:rsidR="00A70CEC">
        <w:t>rizotinib</w:t>
      </w:r>
      <w:proofErr w:type="spellEnd"/>
      <w:r w:rsidR="00CB0E56">
        <w:t xml:space="preserve"> </w:t>
      </w:r>
      <w:r w:rsidR="00A70CEC">
        <w:t xml:space="preserve">and </w:t>
      </w:r>
      <w:proofErr w:type="spellStart"/>
      <w:r w:rsidR="00A70CEC">
        <w:t>ceritinib</w:t>
      </w:r>
      <w:proofErr w:type="spellEnd"/>
      <w:r w:rsidR="00A70CEC">
        <w:t xml:space="preserve"> </w:t>
      </w:r>
      <w:r w:rsidR="007A2A5D">
        <w:t xml:space="preserve">has further </w:t>
      </w:r>
      <w:r w:rsidR="00CB0E56">
        <w:t xml:space="preserve">decreased to </w:t>
      </w:r>
      <w:r w:rsidR="00137823">
        <w:t xml:space="preserve">approximately </w:t>
      </w:r>
      <w:r w:rsidR="00CB0E56">
        <w:t xml:space="preserve">10% </w:t>
      </w:r>
      <w:r w:rsidR="00137823">
        <w:t xml:space="preserve">and </w:t>
      </w:r>
      <w:r w:rsidR="00CB0E56">
        <w:t>less than 5%</w:t>
      </w:r>
      <w:r w:rsidR="00137823">
        <w:t>, respectively</w:t>
      </w:r>
      <w:r w:rsidR="00CB0E56">
        <w:t xml:space="preserve">. </w:t>
      </w:r>
      <w:r w:rsidR="007A2A5D">
        <w:t xml:space="preserve">On the other hand, </w:t>
      </w:r>
      <w:r w:rsidR="004301D9">
        <w:t xml:space="preserve">the market share of </w:t>
      </w:r>
      <w:proofErr w:type="spellStart"/>
      <w:r w:rsidR="004301D9">
        <w:t>alectinib</w:t>
      </w:r>
      <w:proofErr w:type="spellEnd"/>
      <w:r w:rsidR="007A2A5D">
        <w:t xml:space="preserve"> has increased from 45%</w:t>
      </w:r>
      <w:r w:rsidR="00B93FAB">
        <w:t xml:space="preserve"> </w:t>
      </w:r>
      <w:r w:rsidR="007A2A5D">
        <w:t xml:space="preserve">when first listed to 90% in 2020. </w:t>
      </w:r>
      <w:proofErr w:type="spellStart"/>
      <w:r w:rsidR="006B0DB9">
        <w:t>Brigatini</w:t>
      </w:r>
      <w:r w:rsidR="009F4C3F">
        <w:t>b</w:t>
      </w:r>
      <w:proofErr w:type="spellEnd"/>
      <w:r w:rsidR="009F4C3F">
        <w:t xml:space="preserve"> was PBS listed in May 2020</w:t>
      </w:r>
      <w:r w:rsidR="006B0DB9">
        <w:t xml:space="preserve"> </w:t>
      </w:r>
      <w:r w:rsidR="00137823">
        <w:t xml:space="preserve">and </w:t>
      </w:r>
      <w:r w:rsidR="009F4C3F">
        <w:t xml:space="preserve">based on two </w:t>
      </w:r>
      <w:r w:rsidR="006B0DB9">
        <w:t xml:space="preserve">months of </w:t>
      </w:r>
      <w:r w:rsidR="00E11D20">
        <w:t xml:space="preserve">supply </w:t>
      </w:r>
      <w:r w:rsidR="009F4C3F">
        <w:t>data</w:t>
      </w:r>
      <w:r w:rsidR="006B0DB9">
        <w:t>, it has ac</w:t>
      </w:r>
      <w:r w:rsidR="009F4C3F">
        <w:t xml:space="preserve">counted for less than 5% of the ALK-inhibitor market. </w:t>
      </w:r>
      <w:r w:rsidR="00F93E89">
        <w:t xml:space="preserve">This is in </w:t>
      </w:r>
      <w:r w:rsidR="00666DFA">
        <w:t xml:space="preserve">stark </w:t>
      </w:r>
      <w:r w:rsidR="00140616">
        <w:t xml:space="preserve">contrast to </w:t>
      </w:r>
      <w:proofErr w:type="spellStart"/>
      <w:r w:rsidR="00F93E89">
        <w:t>alectin</w:t>
      </w:r>
      <w:r w:rsidR="0090348D">
        <w:t>i</w:t>
      </w:r>
      <w:r w:rsidR="00F93E89">
        <w:t>b</w:t>
      </w:r>
      <w:proofErr w:type="spellEnd"/>
      <w:r w:rsidR="00F93E89">
        <w:t>, which</w:t>
      </w:r>
      <w:r w:rsidR="00140616">
        <w:t xml:space="preserve"> accounted for approximately 45% of market share in its first supply quarter. </w:t>
      </w:r>
    </w:p>
    <w:p w14:paraId="6192CCCA" w14:textId="74DB17B2" w:rsidR="00494663" w:rsidRDefault="00494663" w:rsidP="00EF2750">
      <w:pPr>
        <w:jc w:val="center"/>
      </w:pPr>
      <w:r>
        <w:rPr>
          <w:noProof/>
        </w:rPr>
        <w:lastRenderedPageBreak/>
        <w:drawing>
          <wp:inline distT="0" distB="0" distL="0" distR="0" wp14:anchorId="142904F2" wp14:editId="4B46F400">
            <wp:extent cx="5410800" cy="3423600"/>
            <wp:effectExtent l="0" t="0" r="0" b="5715"/>
            <wp:docPr id="13" name="Chart 13" title="Figure 7: Market share of alectinib and ceritinib according to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5822AE" w14:textId="3204A8B5" w:rsidR="0052398A" w:rsidRDefault="0084629C" w:rsidP="0052398A">
      <w:pPr>
        <w:pStyle w:val="Figuretitle"/>
      </w:pPr>
      <w:r>
        <w:t>Figure 7</w:t>
      </w:r>
      <w:r w:rsidR="0052398A" w:rsidRPr="00FE645A">
        <w:t xml:space="preserve">: </w:t>
      </w:r>
      <w:r w:rsidR="00EF1595">
        <w:t xml:space="preserve">Market </w:t>
      </w:r>
      <w:r w:rsidR="0052398A">
        <w:t xml:space="preserve">share of </w:t>
      </w:r>
      <w:proofErr w:type="spellStart"/>
      <w:r w:rsidR="0052398A">
        <w:t>alectinib</w:t>
      </w:r>
      <w:proofErr w:type="spellEnd"/>
      <w:r w:rsidR="0052398A">
        <w:t xml:space="preserve"> and </w:t>
      </w:r>
      <w:proofErr w:type="spellStart"/>
      <w:r w:rsidR="0052398A">
        <w:t>ceritinib</w:t>
      </w:r>
      <w:proofErr w:type="spellEnd"/>
      <w:r w:rsidR="0052398A">
        <w:t xml:space="preserve"> according to </w:t>
      </w:r>
      <w:r w:rsidR="005B613C">
        <w:t>year</w:t>
      </w:r>
    </w:p>
    <w:p w14:paraId="0A625496" w14:textId="77777777" w:rsidR="0052398A" w:rsidRDefault="0052398A" w:rsidP="00494663">
      <w:pPr>
        <w:rPr>
          <w:b/>
          <w:sz w:val="20"/>
          <w:szCs w:val="20"/>
        </w:rPr>
      </w:pPr>
    </w:p>
    <w:p w14:paraId="442A312C" w14:textId="2E6E5742" w:rsidR="00494663" w:rsidRDefault="00494663" w:rsidP="00494663">
      <w:r>
        <w:t>In the submission,</w:t>
      </w:r>
      <w:r w:rsidR="00DD6A19">
        <w:t xml:space="preserve"> </w:t>
      </w:r>
      <w:r w:rsidR="008B3C98">
        <w:t xml:space="preserve">the budget impact advisory assessment estimated </w:t>
      </w:r>
      <w:proofErr w:type="spellStart"/>
      <w:r w:rsidR="008B3C98">
        <w:t>alectinib</w:t>
      </w:r>
      <w:proofErr w:type="spellEnd"/>
      <w:r w:rsidR="008B3C98">
        <w:t xml:space="preserve"> would obtain 90% of the second-line ALK-inhibitor market in 2018, and 100% of the market thereafter. This estimate was </w:t>
      </w:r>
      <w:r w:rsidR="00DD6A19">
        <w:t>based on</w:t>
      </w:r>
      <w:r w:rsidR="00E4600D">
        <w:t xml:space="preserve"> the </w:t>
      </w:r>
      <w:r w:rsidR="00DD6A19">
        <w:t>favourable efficacy and</w:t>
      </w:r>
      <w:r w:rsidR="008B3C98">
        <w:t xml:space="preserve"> safety profile</w:t>
      </w:r>
      <w:r w:rsidR="00E4600D">
        <w:t xml:space="preserve"> of </w:t>
      </w:r>
      <w:proofErr w:type="spellStart"/>
      <w:r w:rsidR="00E4600D">
        <w:t>alectinib</w:t>
      </w:r>
      <w:proofErr w:type="spellEnd"/>
      <w:r w:rsidR="008B3C98">
        <w:t xml:space="preserve"> compared to </w:t>
      </w:r>
      <w:proofErr w:type="spellStart"/>
      <w:r w:rsidR="008B3C98">
        <w:t>ceritinib</w:t>
      </w:r>
      <w:proofErr w:type="spellEnd"/>
      <w:r w:rsidR="00DD6A19">
        <w:t xml:space="preserve"> and advice from clinicia</w:t>
      </w:r>
      <w:r w:rsidR="008B3C98">
        <w:t>ns at a clinical advisory board</w:t>
      </w:r>
      <w:r w:rsidR="0084629C">
        <w:t>. Figure 7</w:t>
      </w:r>
      <w:r>
        <w:t xml:space="preserve"> meets the submission’s estimates well, </w:t>
      </w:r>
      <w:r w:rsidR="00EF1595">
        <w:t xml:space="preserve">with </w:t>
      </w:r>
      <w:r w:rsidR="00E4600D">
        <w:t xml:space="preserve">the market share of </w:t>
      </w:r>
      <w:proofErr w:type="spellStart"/>
      <w:r w:rsidR="00E4600D">
        <w:t>alectinib</w:t>
      </w:r>
      <w:proofErr w:type="spellEnd"/>
      <w:r>
        <w:t xml:space="preserve"> being approximately 90% in 2018 and approximately 95% thereafter. </w:t>
      </w:r>
    </w:p>
    <w:p w14:paraId="05DAEFF4" w14:textId="13180C56" w:rsidR="00F93E89" w:rsidRDefault="00F93E89" w:rsidP="00494663"/>
    <w:p w14:paraId="1C9E08AD" w14:textId="447C30B8" w:rsidR="00F93E89" w:rsidRDefault="00F93E89" w:rsidP="00494663"/>
    <w:p w14:paraId="6B65C9E0" w14:textId="0DB47DB5" w:rsidR="00F93E89" w:rsidRDefault="00F93E89" w:rsidP="00494663"/>
    <w:p w14:paraId="604735EF" w14:textId="7916177B" w:rsidR="00F93E89" w:rsidRDefault="00F93E89" w:rsidP="00494663"/>
    <w:p w14:paraId="5F8FCD08" w14:textId="306E6199" w:rsidR="00F93E89" w:rsidRDefault="00F93E89" w:rsidP="00494663"/>
    <w:p w14:paraId="15A2F8CF" w14:textId="1DF0AEBC" w:rsidR="00F93E89" w:rsidRDefault="00F93E89" w:rsidP="00494663"/>
    <w:p w14:paraId="356C1F70" w14:textId="2DE6F43A" w:rsidR="00F93E89" w:rsidRDefault="00F93E89" w:rsidP="00494663"/>
    <w:p w14:paraId="10342C84" w14:textId="57DFCF90" w:rsidR="00F93E89" w:rsidRDefault="00F93E89" w:rsidP="00494663"/>
    <w:p w14:paraId="402AB169" w14:textId="0AA5AB33" w:rsidR="00F93E89" w:rsidRDefault="00F93E89" w:rsidP="00494663"/>
    <w:p w14:paraId="6C92EA1D" w14:textId="6C67ED79" w:rsidR="00F93E89" w:rsidRDefault="00F93E89" w:rsidP="00494663"/>
    <w:p w14:paraId="78EB2C76" w14:textId="0B44CB92" w:rsidR="00F95AE9" w:rsidRPr="00592666" w:rsidRDefault="00E35FAA" w:rsidP="00592666">
      <w:pPr>
        <w:pStyle w:val="Heading3"/>
      </w:pPr>
      <w:r>
        <w:lastRenderedPageBreak/>
        <w:t>P</w:t>
      </w:r>
      <w:r w:rsidR="001B5D37" w:rsidRPr="005E22C2">
        <w:t>atient level analysis</w:t>
      </w:r>
    </w:p>
    <w:p w14:paraId="7B96FF08" w14:textId="63EDD07F" w:rsidR="00592666" w:rsidRDefault="00592666" w:rsidP="0035072D">
      <w:pPr>
        <w:jc w:val="center"/>
        <w:rPr>
          <w:sz w:val="22"/>
        </w:rPr>
      </w:pPr>
      <w:r>
        <w:rPr>
          <w:noProof/>
        </w:rPr>
        <w:drawing>
          <wp:inline distT="0" distB="0" distL="0" distR="0" wp14:anchorId="2FC4A6DF" wp14:editId="44906B5B">
            <wp:extent cx="5410800" cy="3423600"/>
            <wp:effectExtent l="0" t="0" r="0" b="5715"/>
            <wp:docPr id="29" name="Chart 29" title="Figure 8: Age and gender distribution of incident alectinib pati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33D46C" w14:textId="0B852BC3" w:rsidR="0052398A" w:rsidRDefault="0084629C" w:rsidP="0052398A">
      <w:pPr>
        <w:pStyle w:val="Figuretitle"/>
      </w:pPr>
      <w:r>
        <w:t>Figure 8</w:t>
      </w:r>
      <w:r w:rsidR="0052398A" w:rsidRPr="00FE645A">
        <w:t>:</w:t>
      </w:r>
      <w:r w:rsidR="0052398A">
        <w:t xml:space="preserve"> Age and gender distribution of in</w:t>
      </w:r>
      <w:r w:rsidR="00E35FAA">
        <w:t>cident</w:t>
      </w:r>
      <w:r w:rsidR="0052398A">
        <w:t xml:space="preserve"> </w:t>
      </w:r>
      <w:proofErr w:type="spellStart"/>
      <w:r w:rsidR="0052398A">
        <w:t>alectinib</w:t>
      </w:r>
      <w:proofErr w:type="spellEnd"/>
      <w:r w:rsidR="0052398A">
        <w:t xml:space="preserve"> patients </w:t>
      </w:r>
      <w:r w:rsidR="0052398A" w:rsidRPr="00FE645A">
        <w:t xml:space="preserve"> </w:t>
      </w:r>
    </w:p>
    <w:p w14:paraId="085D5098" w14:textId="77777777" w:rsidR="0052398A" w:rsidRDefault="0052398A" w:rsidP="009C0923">
      <w:pPr>
        <w:rPr>
          <w:b/>
          <w:sz w:val="20"/>
          <w:szCs w:val="20"/>
        </w:rPr>
      </w:pPr>
    </w:p>
    <w:p w14:paraId="28189959" w14:textId="588525A3" w:rsidR="009C0923" w:rsidRDefault="0084629C" w:rsidP="00A35800">
      <w:r>
        <w:t>From Figure 8</w:t>
      </w:r>
      <w:r w:rsidR="005B613C">
        <w:t xml:space="preserve">, </w:t>
      </w:r>
      <w:r w:rsidR="0035072D">
        <w:t xml:space="preserve">there is </w:t>
      </w:r>
      <w:r w:rsidR="005B613C">
        <w:t>a</w:t>
      </w:r>
      <w:r w:rsidR="007525CE" w:rsidRPr="008A7333">
        <w:t xml:space="preserve"> slight positively</w:t>
      </w:r>
      <w:r w:rsidR="0035072D">
        <w:t xml:space="preserve"> skewed age distribution</w:t>
      </w:r>
      <w:r w:rsidR="009C0923" w:rsidRPr="008A7333">
        <w:t xml:space="preserve"> in i</w:t>
      </w:r>
      <w:r w:rsidR="00E35FAA">
        <w:t>ncident</w:t>
      </w:r>
      <w:r w:rsidR="009C0923" w:rsidRPr="008A7333">
        <w:t xml:space="preserve"> </w:t>
      </w:r>
      <w:proofErr w:type="spellStart"/>
      <w:r w:rsidR="009C0923" w:rsidRPr="008A7333">
        <w:t>alectinib</w:t>
      </w:r>
      <w:proofErr w:type="spellEnd"/>
      <w:r w:rsidR="009C0923" w:rsidRPr="008A7333">
        <w:t xml:space="preserve"> patients, with the most common age group for females and males being 60-64 years and </w:t>
      </w:r>
      <w:r w:rsidR="00953838">
        <w:t>55-49</w:t>
      </w:r>
      <w:r w:rsidR="005B613C">
        <w:t xml:space="preserve"> </w:t>
      </w:r>
      <w:r w:rsidR="009C0923" w:rsidRPr="008A7333">
        <w:t>years respecti</w:t>
      </w:r>
      <w:r w:rsidR="008A7333">
        <w:t>vely.</w:t>
      </w:r>
      <w:r w:rsidR="0098467C">
        <w:t xml:space="preserve"> Overall, the</w:t>
      </w:r>
      <w:r w:rsidR="005B613C">
        <w:t xml:space="preserve"> most common age</w:t>
      </w:r>
      <w:r w:rsidR="00281470">
        <w:t xml:space="preserve"> group are</w:t>
      </w:r>
      <w:r w:rsidR="005873A9">
        <w:t xml:space="preserve"> those aged between 60-</w:t>
      </w:r>
      <w:r w:rsidR="005B613C">
        <w:t xml:space="preserve">64 years old. </w:t>
      </w:r>
      <w:r w:rsidR="008A7333">
        <w:t xml:space="preserve"> In the younger age groups of</w:t>
      </w:r>
      <w:r w:rsidR="009C0923" w:rsidRPr="008A7333">
        <w:t xml:space="preserve"> 54 ye</w:t>
      </w:r>
      <w:r w:rsidR="008A7333">
        <w:t>ars and less, females account</w:t>
      </w:r>
      <w:r w:rsidR="009C0923" w:rsidRPr="008A7333">
        <w:t xml:space="preserve"> for a higher </w:t>
      </w:r>
      <w:r w:rsidR="005B613C">
        <w:t>ratio</w:t>
      </w:r>
      <w:r w:rsidR="009C0923" w:rsidRPr="008A7333">
        <w:t xml:space="preserve"> of initiating patients than males. In the older age groups, </w:t>
      </w:r>
      <w:r w:rsidR="0098467C">
        <w:t>there are</w:t>
      </w:r>
      <w:r w:rsidR="009F4C3F">
        <w:t xml:space="preserve"> </w:t>
      </w:r>
      <w:r w:rsidR="005B613C">
        <w:t xml:space="preserve">varying </w:t>
      </w:r>
      <w:r w:rsidR="009F4C3F">
        <w:t>proportion</w:t>
      </w:r>
      <w:r w:rsidR="0098467C">
        <w:t>s</w:t>
      </w:r>
      <w:r w:rsidR="009F4C3F">
        <w:t xml:space="preserve"> </w:t>
      </w:r>
      <w:r w:rsidR="005B613C">
        <w:t xml:space="preserve">of female and </w:t>
      </w:r>
      <w:r w:rsidR="008B3C98">
        <w:t>male patients</w:t>
      </w:r>
      <w:r w:rsidR="005B613C">
        <w:t xml:space="preserve"> </w:t>
      </w:r>
      <w:r w:rsidR="0098467C">
        <w:t>in each</w:t>
      </w:r>
      <w:r w:rsidR="005B613C">
        <w:t xml:space="preserve"> age group. </w:t>
      </w:r>
    </w:p>
    <w:p w14:paraId="70660F74" w14:textId="2FC34CEB" w:rsidR="0035072D" w:rsidRDefault="0035072D" w:rsidP="0035072D">
      <w:pPr>
        <w:pStyle w:val="Tabletitle"/>
      </w:pPr>
      <w:r>
        <w:t>Table 3</w:t>
      </w:r>
      <w:r w:rsidR="009F4C3F">
        <w:t xml:space="preserve">: </w:t>
      </w:r>
      <w:proofErr w:type="spellStart"/>
      <w:r w:rsidR="009F4C3F">
        <w:t>Alectinib</w:t>
      </w:r>
      <w:proofErr w:type="spellEnd"/>
      <w:r w:rsidR="009F4C3F">
        <w:t xml:space="preserve"> study participant v</w:t>
      </w:r>
      <w:r w:rsidR="003D1571">
        <w:t>ersu</w:t>
      </w:r>
      <w:r w:rsidR="009F4C3F">
        <w:t>s patient</w:t>
      </w:r>
      <w:r>
        <w:t xml:space="preserve"> demographics </w:t>
      </w:r>
    </w:p>
    <w:tbl>
      <w:tblPr>
        <w:tblStyle w:val="TableGrid"/>
        <w:tblW w:w="0" w:type="auto"/>
        <w:tblLook w:val="04A0" w:firstRow="1" w:lastRow="0" w:firstColumn="1" w:lastColumn="0" w:noHBand="0" w:noVBand="1"/>
        <w:tblCaption w:val="Table 3: Alectinib study participant versus patient demographics "/>
      </w:tblPr>
      <w:tblGrid>
        <w:gridCol w:w="1872"/>
        <w:gridCol w:w="1447"/>
        <w:gridCol w:w="1649"/>
        <w:gridCol w:w="1813"/>
        <w:gridCol w:w="1482"/>
      </w:tblGrid>
      <w:tr w:rsidR="0035072D" w:rsidRPr="00D76ECA" w14:paraId="2BEF59D6" w14:textId="77777777" w:rsidTr="005E2F7D">
        <w:trPr>
          <w:trHeight w:val="254"/>
          <w:tblHeader/>
        </w:trPr>
        <w:tc>
          <w:tcPr>
            <w:tcW w:w="1872" w:type="dxa"/>
            <w:vMerge w:val="restart"/>
            <w:shd w:val="clear" w:color="auto" w:fill="BFBFBF" w:themeFill="background1" w:themeFillShade="BF"/>
          </w:tcPr>
          <w:p w14:paraId="166BB919" w14:textId="77777777" w:rsidR="0035072D" w:rsidRPr="00065483" w:rsidRDefault="0035072D" w:rsidP="005E7E7E">
            <w:pPr>
              <w:rPr>
                <w:b/>
                <w:sz w:val="20"/>
                <w:szCs w:val="20"/>
              </w:rPr>
            </w:pPr>
            <w:r w:rsidRPr="00065483">
              <w:rPr>
                <w:b/>
                <w:sz w:val="20"/>
                <w:szCs w:val="20"/>
              </w:rPr>
              <w:t>Baseline characteristic, n (%)</w:t>
            </w:r>
          </w:p>
        </w:tc>
        <w:tc>
          <w:tcPr>
            <w:tcW w:w="4909" w:type="dxa"/>
            <w:gridSpan w:val="3"/>
            <w:shd w:val="clear" w:color="auto" w:fill="BFBFBF" w:themeFill="background1" w:themeFillShade="BF"/>
          </w:tcPr>
          <w:p w14:paraId="3DA8B38C" w14:textId="4D088BD7" w:rsidR="0035072D" w:rsidRPr="00065483" w:rsidRDefault="0035072D" w:rsidP="00174B90">
            <w:pPr>
              <w:jc w:val="center"/>
              <w:rPr>
                <w:b/>
                <w:sz w:val="20"/>
                <w:szCs w:val="20"/>
              </w:rPr>
            </w:pPr>
            <w:proofErr w:type="spellStart"/>
            <w:r w:rsidRPr="00065483">
              <w:rPr>
                <w:b/>
                <w:sz w:val="20"/>
                <w:szCs w:val="20"/>
              </w:rPr>
              <w:t>Alectinib</w:t>
            </w:r>
            <w:proofErr w:type="spellEnd"/>
            <w:r w:rsidR="00174B90">
              <w:rPr>
                <w:b/>
                <w:sz w:val="20"/>
                <w:szCs w:val="20"/>
              </w:rPr>
              <w:t xml:space="preserve"> study participants</w:t>
            </w:r>
          </w:p>
        </w:tc>
        <w:tc>
          <w:tcPr>
            <w:tcW w:w="1482" w:type="dxa"/>
            <w:vMerge w:val="restart"/>
            <w:shd w:val="clear" w:color="auto" w:fill="BFBFBF" w:themeFill="background1" w:themeFillShade="BF"/>
          </w:tcPr>
          <w:p w14:paraId="0BFCD5EF" w14:textId="77777777" w:rsidR="0035072D" w:rsidRPr="00D76ECA" w:rsidRDefault="0035072D" w:rsidP="005E7E7E">
            <w:pPr>
              <w:jc w:val="center"/>
              <w:rPr>
                <w:b/>
                <w:sz w:val="20"/>
                <w:szCs w:val="20"/>
              </w:rPr>
            </w:pPr>
            <w:r w:rsidRPr="00D76ECA">
              <w:rPr>
                <w:b/>
                <w:sz w:val="20"/>
                <w:szCs w:val="20"/>
              </w:rPr>
              <w:t xml:space="preserve"> PBS Data</w:t>
            </w:r>
          </w:p>
          <w:p w14:paraId="7DA7DDA7" w14:textId="1CD32061" w:rsidR="0035072D" w:rsidRPr="00D76ECA" w:rsidRDefault="00592666" w:rsidP="005E7E7E">
            <w:pPr>
              <w:jc w:val="center"/>
              <w:rPr>
                <w:sz w:val="20"/>
                <w:szCs w:val="20"/>
              </w:rPr>
            </w:pPr>
            <w:r>
              <w:rPr>
                <w:b/>
                <w:sz w:val="20"/>
                <w:szCs w:val="20"/>
              </w:rPr>
              <w:t>(N=473</w:t>
            </w:r>
            <w:r w:rsidR="0035072D" w:rsidRPr="00D76ECA">
              <w:rPr>
                <w:b/>
                <w:sz w:val="20"/>
                <w:szCs w:val="20"/>
              </w:rPr>
              <w:t>)</w:t>
            </w:r>
          </w:p>
        </w:tc>
      </w:tr>
      <w:tr w:rsidR="0035072D" w:rsidRPr="00D76ECA" w14:paraId="0BB9D992" w14:textId="77777777" w:rsidTr="005E2F7D">
        <w:trPr>
          <w:trHeight w:val="252"/>
          <w:tblHeader/>
        </w:trPr>
        <w:tc>
          <w:tcPr>
            <w:tcW w:w="1872" w:type="dxa"/>
            <w:vMerge/>
          </w:tcPr>
          <w:p w14:paraId="18563E7C" w14:textId="77777777" w:rsidR="0035072D" w:rsidRPr="00065483" w:rsidRDefault="0035072D" w:rsidP="005E7E7E">
            <w:pPr>
              <w:rPr>
                <w:b/>
                <w:sz w:val="20"/>
                <w:szCs w:val="20"/>
              </w:rPr>
            </w:pPr>
          </w:p>
        </w:tc>
        <w:tc>
          <w:tcPr>
            <w:tcW w:w="1447" w:type="dxa"/>
            <w:shd w:val="clear" w:color="auto" w:fill="BFBFBF" w:themeFill="background1" w:themeFillShade="BF"/>
          </w:tcPr>
          <w:p w14:paraId="3FA7E96C" w14:textId="77777777" w:rsidR="0035072D" w:rsidRPr="00065483" w:rsidRDefault="0035072D" w:rsidP="005E7E7E">
            <w:pPr>
              <w:jc w:val="center"/>
              <w:rPr>
                <w:b/>
                <w:sz w:val="20"/>
                <w:szCs w:val="20"/>
              </w:rPr>
            </w:pPr>
            <w:r w:rsidRPr="00065483">
              <w:rPr>
                <w:b/>
                <w:sz w:val="20"/>
                <w:szCs w:val="20"/>
              </w:rPr>
              <w:t>NP28761 (N=87)</w:t>
            </w:r>
          </w:p>
        </w:tc>
        <w:tc>
          <w:tcPr>
            <w:tcW w:w="1649" w:type="dxa"/>
            <w:shd w:val="clear" w:color="auto" w:fill="BFBFBF" w:themeFill="background1" w:themeFillShade="BF"/>
          </w:tcPr>
          <w:p w14:paraId="27B2ADED" w14:textId="77777777" w:rsidR="0035072D" w:rsidRPr="00065483" w:rsidRDefault="0035072D" w:rsidP="005E7E7E">
            <w:pPr>
              <w:jc w:val="center"/>
              <w:rPr>
                <w:b/>
                <w:sz w:val="20"/>
                <w:szCs w:val="20"/>
              </w:rPr>
            </w:pPr>
            <w:r w:rsidRPr="00065483">
              <w:rPr>
                <w:b/>
                <w:sz w:val="20"/>
                <w:szCs w:val="20"/>
              </w:rPr>
              <w:t>NP28673 (N=138)</w:t>
            </w:r>
          </w:p>
        </w:tc>
        <w:tc>
          <w:tcPr>
            <w:tcW w:w="1813" w:type="dxa"/>
            <w:shd w:val="clear" w:color="auto" w:fill="BFBFBF" w:themeFill="background1" w:themeFillShade="BF"/>
          </w:tcPr>
          <w:p w14:paraId="0CC720D6" w14:textId="77777777" w:rsidR="0035072D" w:rsidRPr="00065483" w:rsidRDefault="0035072D" w:rsidP="005E7E7E">
            <w:pPr>
              <w:jc w:val="center"/>
              <w:rPr>
                <w:b/>
                <w:sz w:val="20"/>
                <w:szCs w:val="20"/>
              </w:rPr>
            </w:pPr>
            <w:r w:rsidRPr="00065483">
              <w:rPr>
                <w:b/>
                <w:sz w:val="20"/>
                <w:szCs w:val="20"/>
              </w:rPr>
              <w:t>Pooled data (N=225)</w:t>
            </w:r>
          </w:p>
        </w:tc>
        <w:tc>
          <w:tcPr>
            <w:tcW w:w="1482" w:type="dxa"/>
            <w:vMerge/>
          </w:tcPr>
          <w:p w14:paraId="4E436D03" w14:textId="77777777" w:rsidR="0035072D" w:rsidRPr="00D76ECA" w:rsidRDefault="0035072D" w:rsidP="005E7E7E">
            <w:pPr>
              <w:jc w:val="center"/>
              <w:rPr>
                <w:sz w:val="20"/>
                <w:szCs w:val="20"/>
              </w:rPr>
            </w:pPr>
          </w:p>
        </w:tc>
      </w:tr>
      <w:tr w:rsidR="0035072D" w:rsidRPr="00D76ECA" w14:paraId="24120301" w14:textId="77777777" w:rsidTr="005E7E7E">
        <w:trPr>
          <w:trHeight w:val="195"/>
        </w:trPr>
        <w:tc>
          <w:tcPr>
            <w:tcW w:w="1872" w:type="dxa"/>
          </w:tcPr>
          <w:p w14:paraId="73DC6278" w14:textId="77777777" w:rsidR="0035072D" w:rsidRPr="00D76ECA" w:rsidRDefault="0035072D" w:rsidP="005E7E7E">
            <w:pPr>
              <w:rPr>
                <w:sz w:val="20"/>
                <w:szCs w:val="20"/>
              </w:rPr>
            </w:pPr>
            <w:r w:rsidRPr="00D76ECA">
              <w:rPr>
                <w:sz w:val="20"/>
                <w:szCs w:val="20"/>
              </w:rPr>
              <w:t>Age, mean (range)</w:t>
            </w:r>
          </w:p>
        </w:tc>
        <w:tc>
          <w:tcPr>
            <w:tcW w:w="1447" w:type="dxa"/>
          </w:tcPr>
          <w:p w14:paraId="68BA8AC8" w14:textId="77777777" w:rsidR="0035072D" w:rsidRPr="00D76ECA" w:rsidRDefault="0035072D" w:rsidP="005E7E7E">
            <w:pPr>
              <w:jc w:val="center"/>
              <w:rPr>
                <w:sz w:val="20"/>
                <w:szCs w:val="20"/>
              </w:rPr>
            </w:pPr>
            <w:r w:rsidRPr="00D76ECA">
              <w:rPr>
                <w:sz w:val="20"/>
                <w:szCs w:val="20"/>
              </w:rPr>
              <w:t>53.6 (29-79)</w:t>
            </w:r>
          </w:p>
        </w:tc>
        <w:tc>
          <w:tcPr>
            <w:tcW w:w="1649" w:type="dxa"/>
          </w:tcPr>
          <w:p w14:paraId="576AF7CA" w14:textId="77777777" w:rsidR="0035072D" w:rsidRPr="00D76ECA" w:rsidRDefault="0035072D" w:rsidP="005E7E7E">
            <w:pPr>
              <w:jc w:val="center"/>
              <w:rPr>
                <w:sz w:val="20"/>
                <w:szCs w:val="20"/>
              </w:rPr>
            </w:pPr>
            <w:r w:rsidRPr="00D76ECA">
              <w:rPr>
                <w:sz w:val="20"/>
                <w:szCs w:val="20"/>
              </w:rPr>
              <w:t>51.5 (22-79)</w:t>
            </w:r>
          </w:p>
        </w:tc>
        <w:tc>
          <w:tcPr>
            <w:tcW w:w="1813" w:type="dxa"/>
          </w:tcPr>
          <w:p w14:paraId="3DB0F81E" w14:textId="77777777" w:rsidR="0035072D" w:rsidRPr="00D76ECA" w:rsidRDefault="0035072D" w:rsidP="005E7E7E">
            <w:pPr>
              <w:jc w:val="center"/>
              <w:rPr>
                <w:sz w:val="20"/>
                <w:szCs w:val="20"/>
              </w:rPr>
            </w:pPr>
            <w:r w:rsidRPr="00D76ECA">
              <w:rPr>
                <w:sz w:val="20"/>
                <w:szCs w:val="20"/>
              </w:rPr>
              <w:t>52.3 (22-79)</w:t>
            </w:r>
          </w:p>
        </w:tc>
        <w:tc>
          <w:tcPr>
            <w:tcW w:w="1482" w:type="dxa"/>
          </w:tcPr>
          <w:p w14:paraId="492B7AC7" w14:textId="0B179C62" w:rsidR="0035072D" w:rsidRPr="00D76ECA" w:rsidRDefault="00592666" w:rsidP="005E7E7E">
            <w:pPr>
              <w:jc w:val="center"/>
              <w:rPr>
                <w:sz w:val="20"/>
                <w:szCs w:val="20"/>
              </w:rPr>
            </w:pPr>
            <w:r>
              <w:rPr>
                <w:sz w:val="20"/>
                <w:szCs w:val="20"/>
              </w:rPr>
              <w:t>60 (16-90</w:t>
            </w:r>
            <w:r w:rsidR="0035072D" w:rsidRPr="00D76ECA">
              <w:rPr>
                <w:sz w:val="20"/>
                <w:szCs w:val="20"/>
              </w:rPr>
              <w:t>)</w:t>
            </w:r>
          </w:p>
        </w:tc>
      </w:tr>
      <w:tr w:rsidR="0035072D" w:rsidRPr="00D76ECA" w14:paraId="2FFF439B" w14:textId="77777777" w:rsidTr="005E7E7E">
        <w:trPr>
          <w:trHeight w:val="245"/>
        </w:trPr>
        <w:tc>
          <w:tcPr>
            <w:tcW w:w="1872" w:type="dxa"/>
          </w:tcPr>
          <w:p w14:paraId="620A079E" w14:textId="77777777" w:rsidR="0035072D" w:rsidRPr="00D76ECA" w:rsidRDefault="0035072D" w:rsidP="005E7E7E">
            <w:pPr>
              <w:rPr>
                <w:sz w:val="20"/>
                <w:szCs w:val="20"/>
              </w:rPr>
            </w:pPr>
            <w:r w:rsidRPr="00D76ECA">
              <w:rPr>
                <w:sz w:val="20"/>
                <w:szCs w:val="20"/>
              </w:rPr>
              <w:t xml:space="preserve">Sex, F </w:t>
            </w:r>
          </w:p>
        </w:tc>
        <w:tc>
          <w:tcPr>
            <w:tcW w:w="1447" w:type="dxa"/>
          </w:tcPr>
          <w:p w14:paraId="35D31277" w14:textId="77777777" w:rsidR="0035072D" w:rsidRPr="00D76ECA" w:rsidRDefault="0035072D" w:rsidP="005E7E7E">
            <w:pPr>
              <w:jc w:val="center"/>
              <w:rPr>
                <w:sz w:val="20"/>
                <w:szCs w:val="20"/>
              </w:rPr>
            </w:pPr>
            <w:r w:rsidRPr="00D76ECA">
              <w:rPr>
                <w:sz w:val="20"/>
                <w:szCs w:val="20"/>
              </w:rPr>
              <w:t>48 (55.2%)</w:t>
            </w:r>
          </w:p>
        </w:tc>
        <w:tc>
          <w:tcPr>
            <w:tcW w:w="1649" w:type="dxa"/>
          </w:tcPr>
          <w:p w14:paraId="7D781F71" w14:textId="77777777" w:rsidR="0035072D" w:rsidRPr="00D76ECA" w:rsidRDefault="0035072D" w:rsidP="005E7E7E">
            <w:pPr>
              <w:jc w:val="center"/>
              <w:rPr>
                <w:sz w:val="20"/>
                <w:szCs w:val="20"/>
              </w:rPr>
            </w:pPr>
            <w:r w:rsidRPr="00D76ECA">
              <w:rPr>
                <w:sz w:val="20"/>
                <w:szCs w:val="20"/>
              </w:rPr>
              <w:t>77 (55.8%)</w:t>
            </w:r>
          </w:p>
        </w:tc>
        <w:tc>
          <w:tcPr>
            <w:tcW w:w="1813" w:type="dxa"/>
          </w:tcPr>
          <w:p w14:paraId="045B2572" w14:textId="77777777" w:rsidR="0035072D" w:rsidRPr="00D76ECA" w:rsidRDefault="0035072D" w:rsidP="005E7E7E">
            <w:pPr>
              <w:jc w:val="center"/>
              <w:rPr>
                <w:sz w:val="20"/>
                <w:szCs w:val="20"/>
              </w:rPr>
            </w:pPr>
            <w:r w:rsidRPr="00D76ECA">
              <w:rPr>
                <w:sz w:val="20"/>
                <w:szCs w:val="20"/>
              </w:rPr>
              <w:t>125 (55.6%)</w:t>
            </w:r>
          </w:p>
        </w:tc>
        <w:tc>
          <w:tcPr>
            <w:tcW w:w="1482" w:type="dxa"/>
          </w:tcPr>
          <w:p w14:paraId="37B82F67" w14:textId="77777777" w:rsidR="0035072D" w:rsidRPr="00D76ECA" w:rsidRDefault="0035072D" w:rsidP="005E7E7E">
            <w:pPr>
              <w:jc w:val="center"/>
              <w:rPr>
                <w:sz w:val="20"/>
                <w:szCs w:val="20"/>
              </w:rPr>
            </w:pPr>
            <w:r w:rsidRPr="00D76ECA">
              <w:rPr>
                <w:sz w:val="20"/>
                <w:szCs w:val="20"/>
              </w:rPr>
              <w:t>251 (53.1%)</w:t>
            </w:r>
          </w:p>
        </w:tc>
      </w:tr>
    </w:tbl>
    <w:p w14:paraId="661B337A" w14:textId="77777777" w:rsidR="00852F5C" w:rsidRDefault="00852F5C" w:rsidP="0035072D"/>
    <w:p w14:paraId="6ED16C32" w14:textId="70E04099" w:rsidR="0035072D" w:rsidRPr="0055081A" w:rsidRDefault="00953838" w:rsidP="0035072D">
      <w:r>
        <w:t>From Table 3,</w:t>
      </w:r>
      <w:r w:rsidR="0035072D">
        <w:t xml:space="preserve"> the mean age of </w:t>
      </w:r>
      <w:proofErr w:type="spellStart"/>
      <w:r w:rsidR="0035072D">
        <w:t>alectinib</w:t>
      </w:r>
      <w:proofErr w:type="spellEnd"/>
      <w:r w:rsidR="0035072D">
        <w:t xml:space="preserve"> patients are older (60 v</w:t>
      </w:r>
      <w:r w:rsidR="00E35FAA">
        <w:t>ersus</w:t>
      </w:r>
      <w:r w:rsidR="001B5C35">
        <w:t xml:space="preserve"> 52.3 years old) with a wide</w:t>
      </w:r>
      <w:r w:rsidR="000B442C">
        <w:t>r</w:t>
      </w:r>
      <w:r w:rsidR="001B5C35">
        <w:t xml:space="preserve"> </w:t>
      </w:r>
      <w:r w:rsidR="0035072D">
        <w:t>age range (</w:t>
      </w:r>
      <w:r w:rsidR="00592666">
        <w:t>16-90</w:t>
      </w:r>
      <w:r w:rsidR="0035072D">
        <w:t xml:space="preserve"> v</w:t>
      </w:r>
      <w:r w:rsidR="00E35FAA">
        <w:t>er</w:t>
      </w:r>
      <w:r w:rsidR="0035072D">
        <w:t>s</w:t>
      </w:r>
      <w:r w:rsidR="00E35FAA">
        <w:t>us</w:t>
      </w:r>
      <w:r w:rsidR="0035072D">
        <w:t xml:space="preserve"> 22-79 years old) compared to </w:t>
      </w:r>
      <w:r w:rsidR="00281470">
        <w:t xml:space="preserve">the mean age of </w:t>
      </w:r>
      <w:proofErr w:type="spellStart"/>
      <w:r w:rsidR="009F4C3F">
        <w:t>alectinib</w:t>
      </w:r>
      <w:proofErr w:type="spellEnd"/>
      <w:r w:rsidR="009F4C3F">
        <w:t xml:space="preserve"> study participants</w:t>
      </w:r>
      <w:r w:rsidR="0035072D">
        <w:t>.</w:t>
      </w:r>
      <w:r w:rsidR="000B442C">
        <w:t xml:space="preserve"> There is a</w:t>
      </w:r>
      <w:r w:rsidR="0035072D">
        <w:t xml:space="preserve"> slightly lower proportion of females (53.1%) compared to trial participants (55.6%)</w:t>
      </w:r>
    </w:p>
    <w:p w14:paraId="2A9617DD" w14:textId="77777777" w:rsidR="0035072D" w:rsidRDefault="0035072D" w:rsidP="00A35800"/>
    <w:p w14:paraId="498DECA3" w14:textId="5BB25ECC" w:rsidR="00F20EFF" w:rsidRDefault="00F20EFF" w:rsidP="00A35800">
      <w:pPr>
        <w:rPr>
          <w:sz w:val="22"/>
        </w:rPr>
      </w:pPr>
    </w:p>
    <w:p w14:paraId="68F74FE6" w14:textId="50EB063B" w:rsidR="0035072D" w:rsidRDefault="0035072D" w:rsidP="0035072D">
      <w:pPr>
        <w:jc w:val="center"/>
        <w:rPr>
          <w:sz w:val="22"/>
        </w:rPr>
      </w:pPr>
    </w:p>
    <w:p w14:paraId="124ADFF7" w14:textId="6BE33CAD" w:rsidR="007B6AAC" w:rsidRDefault="007B6AAC" w:rsidP="0035072D">
      <w:pPr>
        <w:jc w:val="center"/>
        <w:rPr>
          <w:sz w:val="22"/>
        </w:rPr>
      </w:pPr>
      <w:r>
        <w:rPr>
          <w:noProof/>
        </w:rPr>
        <w:drawing>
          <wp:inline distT="0" distB="0" distL="0" distR="0" wp14:anchorId="079BB05D" wp14:editId="171236AD">
            <wp:extent cx="5410800" cy="3423600"/>
            <wp:effectExtent l="0" t="0" r="0" b="5715"/>
            <wp:docPr id="28" name="Chart 28" title="Figure 9: Age and gender distribution of initiating ceritinib pati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95B0126" w14:textId="55277F40" w:rsidR="00852F5C" w:rsidRDefault="0084629C" w:rsidP="00852F5C">
      <w:pPr>
        <w:pStyle w:val="Figuretitle"/>
      </w:pPr>
      <w:r>
        <w:t>Figure 9</w:t>
      </w:r>
      <w:r w:rsidR="0052398A" w:rsidRPr="00FE645A">
        <w:t xml:space="preserve">: </w:t>
      </w:r>
      <w:r w:rsidR="0052398A">
        <w:t xml:space="preserve">Age and gender distribution of initiating </w:t>
      </w:r>
      <w:proofErr w:type="spellStart"/>
      <w:r w:rsidR="0052398A">
        <w:t>ceritinib</w:t>
      </w:r>
      <w:proofErr w:type="spellEnd"/>
      <w:r w:rsidR="0052398A">
        <w:t xml:space="preserve"> patients </w:t>
      </w:r>
    </w:p>
    <w:p w14:paraId="1D14E83D" w14:textId="77777777" w:rsidR="0078390C" w:rsidRDefault="0078390C" w:rsidP="004D5000"/>
    <w:p w14:paraId="7DC903C4" w14:textId="2F6DA9B9" w:rsidR="006D38E6" w:rsidRPr="008A7333" w:rsidRDefault="0098467C" w:rsidP="004D5000">
      <w:r>
        <w:t>Fro</w:t>
      </w:r>
      <w:r w:rsidR="0084629C">
        <w:t>m Figure 9</w:t>
      </w:r>
      <w:r>
        <w:t xml:space="preserve">, there is a </w:t>
      </w:r>
      <w:r w:rsidR="008A7333" w:rsidRPr="008A7333">
        <w:t xml:space="preserve">positively skewed age distribution in </w:t>
      </w:r>
      <w:r w:rsidR="00D76ECA" w:rsidRPr="008A7333">
        <w:t>initiating</w:t>
      </w:r>
      <w:r w:rsidR="00953838">
        <w:t xml:space="preserve"> </w:t>
      </w:r>
      <w:proofErr w:type="spellStart"/>
      <w:r w:rsidR="00953838">
        <w:t>ceritinib</w:t>
      </w:r>
      <w:proofErr w:type="spellEnd"/>
      <w:r w:rsidR="00953838">
        <w:t xml:space="preserve"> patients. </w:t>
      </w:r>
      <w:r w:rsidR="00CF1467">
        <w:t>In females, t</w:t>
      </w:r>
      <w:r w:rsidR="00953838">
        <w:t xml:space="preserve">he most common age group </w:t>
      </w:r>
      <w:r w:rsidR="00126F69">
        <w:t>are</w:t>
      </w:r>
      <w:r w:rsidR="00CF1467">
        <w:t xml:space="preserve"> those aged between</w:t>
      </w:r>
      <w:r w:rsidR="00953838">
        <w:t xml:space="preserve"> 50-54 and 60-64 years old.</w:t>
      </w:r>
      <w:r w:rsidR="00CF1467">
        <w:t xml:space="preserve"> In males, t</w:t>
      </w:r>
      <w:r w:rsidR="00126F69">
        <w:t>he most common age group are</w:t>
      </w:r>
      <w:r w:rsidR="00CF1467">
        <w:t xml:space="preserve"> those aged between</w:t>
      </w:r>
      <w:r w:rsidR="00953838">
        <w:t xml:space="preserve"> 65-69 years old. Overal</w:t>
      </w:r>
      <w:r w:rsidR="00126F69">
        <w:t>l, the most common age group of</w:t>
      </w:r>
      <w:r w:rsidR="00953838">
        <w:t xml:space="preserve"> i</w:t>
      </w:r>
      <w:r w:rsidR="00126F69">
        <w:t xml:space="preserve">nitiating </w:t>
      </w:r>
      <w:proofErr w:type="spellStart"/>
      <w:r w:rsidR="00126F69">
        <w:t>ceritinib</w:t>
      </w:r>
      <w:proofErr w:type="spellEnd"/>
      <w:r w:rsidR="00126F69">
        <w:t xml:space="preserve"> patients are </w:t>
      </w:r>
      <w:r w:rsidR="00953838">
        <w:t>those aged between 65-69 years old.  In the younger age groups of 59</w:t>
      </w:r>
      <w:r w:rsidR="00953838" w:rsidRPr="008A7333">
        <w:t xml:space="preserve"> ye</w:t>
      </w:r>
      <w:r w:rsidR="00953838">
        <w:t xml:space="preserve">ars and less, there is a similar ratio of females and males. </w:t>
      </w:r>
      <w:r>
        <w:t>I</w:t>
      </w:r>
      <w:r w:rsidRPr="008A7333">
        <w:t xml:space="preserve">n the older age groups, </w:t>
      </w:r>
      <w:r>
        <w:t>there are varying proportions of female and male patients in each age group.</w:t>
      </w:r>
    </w:p>
    <w:p w14:paraId="202097DF" w14:textId="3F731964" w:rsidR="0024682C" w:rsidRDefault="00BC1E4A" w:rsidP="0024682C">
      <w:pPr>
        <w:pStyle w:val="Tabletitle"/>
      </w:pPr>
      <w:r>
        <w:t>Table 4</w:t>
      </w:r>
      <w:r w:rsidR="0024682C">
        <w:t xml:space="preserve">: </w:t>
      </w:r>
      <w:proofErr w:type="spellStart"/>
      <w:r w:rsidR="0024682C">
        <w:t>Ceritinib</w:t>
      </w:r>
      <w:proofErr w:type="spellEnd"/>
      <w:r w:rsidR="0024682C">
        <w:t xml:space="preserve"> </w:t>
      </w:r>
      <w:r w:rsidR="009F4C3F">
        <w:t>study participant v</w:t>
      </w:r>
      <w:r w:rsidR="003D1571">
        <w:t>er</w:t>
      </w:r>
      <w:r w:rsidR="009F4C3F">
        <w:t>s</w:t>
      </w:r>
      <w:r w:rsidR="003D1571">
        <w:t>us</w:t>
      </w:r>
      <w:r w:rsidR="009F4C3F">
        <w:t xml:space="preserve"> patient</w:t>
      </w:r>
      <w:r w:rsidR="0035072D">
        <w:t xml:space="preserve"> demographics</w:t>
      </w:r>
      <w:r w:rsidR="007B6AAC">
        <w:t xml:space="preserve"> </w:t>
      </w:r>
    </w:p>
    <w:tbl>
      <w:tblPr>
        <w:tblStyle w:val="TableGrid"/>
        <w:tblW w:w="0" w:type="auto"/>
        <w:tblLook w:val="04A0" w:firstRow="1" w:lastRow="0" w:firstColumn="1" w:lastColumn="0" w:noHBand="0" w:noVBand="1"/>
        <w:tblCaption w:val="Table 4: Ceritinib study participant versus patient demographics "/>
      </w:tblPr>
      <w:tblGrid>
        <w:gridCol w:w="2215"/>
        <w:gridCol w:w="2186"/>
        <w:gridCol w:w="2187"/>
        <w:gridCol w:w="2183"/>
      </w:tblGrid>
      <w:tr w:rsidR="006D38E6" w:rsidRPr="00D76ECA" w14:paraId="6E1E5383" w14:textId="77777777" w:rsidTr="005E2F7D">
        <w:trPr>
          <w:trHeight w:val="204"/>
          <w:tblHeader/>
        </w:trPr>
        <w:tc>
          <w:tcPr>
            <w:tcW w:w="2215" w:type="dxa"/>
            <w:vMerge w:val="restart"/>
            <w:shd w:val="clear" w:color="auto" w:fill="BFBFBF" w:themeFill="background1" w:themeFillShade="BF"/>
          </w:tcPr>
          <w:p w14:paraId="78A370C8" w14:textId="0DEC7841" w:rsidR="006D38E6" w:rsidRPr="00D76ECA" w:rsidRDefault="006D38E6" w:rsidP="008B1E85">
            <w:pPr>
              <w:rPr>
                <w:b/>
                <w:sz w:val="20"/>
                <w:szCs w:val="20"/>
              </w:rPr>
            </w:pPr>
            <w:r w:rsidRPr="00D76ECA">
              <w:rPr>
                <w:b/>
                <w:sz w:val="20"/>
                <w:szCs w:val="20"/>
              </w:rPr>
              <w:t>Baseline characteristic, n (%)</w:t>
            </w:r>
          </w:p>
        </w:tc>
        <w:tc>
          <w:tcPr>
            <w:tcW w:w="4373" w:type="dxa"/>
            <w:gridSpan w:val="2"/>
            <w:shd w:val="clear" w:color="auto" w:fill="BFBFBF" w:themeFill="background1" w:themeFillShade="BF"/>
          </w:tcPr>
          <w:p w14:paraId="4BAB5C88" w14:textId="59C5C743" w:rsidR="006D38E6" w:rsidRPr="00D76ECA" w:rsidRDefault="006D38E6" w:rsidP="006D38E6">
            <w:pPr>
              <w:jc w:val="center"/>
              <w:rPr>
                <w:b/>
                <w:sz w:val="20"/>
                <w:szCs w:val="20"/>
              </w:rPr>
            </w:pPr>
            <w:proofErr w:type="spellStart"/>
            <w:r w:rsidRPr="00D76ECA">
              <w:rPr>
                <w:b/>
                <w:sz w:val="20"/>
                <w:szCs w:val="20"/>
              </w:rPr>
              <w:t>Ceritinib</w:t>
            </w:r>
            <w:proofErr w:type="spellEnd"/>
            <w:r w:rsidR="00174B90">
              <w:rPr>
                <w:b/>
                <w:sz w:val="20"/>
                <w:szCs w:val="20"/>
              </w:rPr>
              <w:t xml:space="preserve"> study participants</w:t>
            </w:r>
          </w:p>
        </w:tc>
        <w:tc>
          <w:tcPr>
            <w:tcW w:w="2183" w:type="dxa"/>
            <w:vMerge w:val="restart"/>
            <w:shd w:val="clear" w:color="auto" w:fill="BFBFBF" w:themeFill="background1" w:themeFillShade="BF"/>
          </w:tcPr>
          <w:p w14:paraId="69F55B34" w14:textId="77777777" w:rsidR="006D38E6" w:rsidRPr="00065483" w:rsidRDefault="006D38E6" w:rsidP="008B1E85">
            <w:pPr>
              <w:jc w:val="center"/>
              <w:rPr>
                <w:b/>
                <w:sz w:val="20"/>
                <w:szCs w:val="20"/>
              </w:rPr>
            </w:pPr>
            <w:r w:rsidRPr="00065483">
              <w:rPr>
                <w:b/>
                <w:sz w:val="20"/>
                <w:szCs w:val="20"/>
              </w:rPr>
              <w:t>PBS Data</w:t>
            </w:r>
          </w:p>
          <w:p w14:paraId="767E80C1" w14:textId="161C7CDE" w:rsidR="00F95052" w:rsidRPr="00D76ECA" w:rsidRDefault="007B6AAC" w:rsidP="008B1E85">
            <w:pPr>
              <w:jc w:val="center"/>
              <w:rPr>
                <w:sz w:val="20"/>
                <w:szCs w:val="20"/>
              </w:rPr>
            </w:pPr>
            <w:r>
              <w:rPr>
                <w:b/>
                <w:sz w:val="20"/>
                <w:szCs w:val="20"/>
              </w:rPr>
              <w:t>(N= 123</w:t>
            </w:r>
            <w:r w:rsidR="00F95052" w:rsidRPr="00065483">
              <w:rPr>
                <w:b/>
                <w:sz w:val="20"/>
                <w:szCs w:val="20"/>
              </w:rPr>
              <w:t>)</w:t>
            </w:r>
          </w:p>
        </w:tc>
      </w:tr>
      <w:tr w:rsidR="006D38E6" w:rsidRPr="00D76ECA" w14:paraId="59AED066" w14:textId="77777777" w:rsidTr="005E2F7D">
        <w:trPr>
          <w:trHeight w:val="399"/>
          <w:tblHeader/>
        </w:trPr>
        <w:tc>
          <w:tcPr>
            <w:tcW w:w="2215" w:type="dxa"/>
            <w:vMerge/>
          </w:tcPr>
          <w:p w14:paraId="1C76BBE8" w14:textId="77777777" w:rsidR="006D38E6" w:rsidRPr="00D76ECA" w:rsidRDefault="006D38E6" w:rsidP="008B1E85">
            <w:pPr>
              <w:rPr>
                <w:sz w:val="20"/>
                <w:szCs w:val="20"/>
              </w:rPr>
            </w:pPr>
          </w:p>
        </w:tc>
        <w:tc>
          <w:tcPr>
            <w:tcW w:w="2186" w:type="dxa"/>
            <w:shd w:val="clear" w:color="auto" w:fill="BFBFBF" w:themeFill="background1" w:themeFillShade="BF"/>
          </w:tcPr>
          <w:p w14:paraId="68863747" w14:textId="77777777" w:rsidR="006D38E6" w:rsidRPr="00065483" w:rsidRDefault="006D38E6" w:rsidP="006D38E6">
            <w:pPr>
              <w:pStyle w:val="TableHeadingRow"/>
              <w:spacing w:before="40"/>
              <w:jc w:val="center"/>
            </w:pPr>
            <w:r w:rsidRPr="00065483">
              <w:t>ASCEND-1</w:t>
            </w:r>
          </w:p>
          <w:p w14:paraId="12137BBD" w14:textId="0003A059" w:rsidR="006D38E6" w:rsidRPr="00D76ECA" w:rsidRDefault="006D38E6" w:rsidP="006D38E6">
            <w:pPr>
              <w:jc w:val="center"/>
              <w:rPr>
                <w:sz w:val="20"/>
                <w:szCs w:val="20"/>
              </w:rPr>
            </w:pPr>
            <w:r w:rsidRPr="00065483">
              <w:rPr>
                <w:b/>
                <w:sz w:val="20"/>
                <w:szCs w:val="20"/>
              </w:rPr>
              <w:t>(N=163)</w:t>
            </w:r>
          </w:p>
        </w:tc>
        <w:tc>
          <w:tcPr>
            <w:tcW w:w="2187" w:type="dxa"/>
            <w:shd w:val="clear" w:color="auto" w:fill="BFBFBF" w:themeFill="background1" w:themeFillShade="BF"/>
          </w:tcPr>
          <w:p w14:paraId="142B3F84" w14:textId="77777777" w:rsidR="006D38E6" w:rsidRPr="00065483" w:rsidRDefault="006D38E6" w:rsidP="006D38E6">
            <w:pPr>
              <w:pStyle w:val="TableHeadingRow"/>
              <w:spacing w:before="40"/>
              <w:jc w:val="center"/>
            </w:pPr>
            <w:r w:rsidRPr="00065483">
              <w:t>ASCEND-2</w:t>
            </w:r>
          </w:p>
          <w:p w14:paraId="107ECDF1" w14:textId="19828529" w:rsidR="006D38E6" w:rsidRPr="00D76ECA" w:rsidRDefault="006D38E6" w:rsidP="006D38E6">
            <w:pPr>
              <w:jc w:val="center"/>
              <w:rPr>
                <w:sz w:val="20"/>
                <w:szCs w:val="20"/>
              </w:rPr>
            </w:pPr>
            <w:r w:rsidRPr="00065483">
              <w:rPr>
                <w:b/>
                <w:sz w:val="20"/>
                <w:szCs w:val="20"/>
              </w:rPr>
              <w:t>(N=140)</w:t>
            </w:r>
          </w:p>
        </w:tc>
        <w:tc>
          <w:tcPr>
            <w:tcW w:w="2183" w:type="dxa"/>
            <w:vMerge/>
          </w:tcPr>
          <w:p w14:paraId="3E33862A" w14:textId="77777777" w:rsidR="006D38E6" w:rsidRPr="00D76ECA" w:rsidRDefault="006D38E6" w:rsidP="008B1E85">
            <w:pPr>
              <w:jc w:val="center"/>
              <w:rPr>
                <w:sz w:val="20"/>
                <w:szCs w:val="20"/>
              </w:rPr>
            </w:pPr>
          </w:p>
        </w:tc>
      </w:tr>
      <w:tr w:rsidR="006D38E6" w:rsidRPr="00D76ECA" w14:paraId="427BF020" w14:textId="77777777" w:rsidTr="00852F5C">
        <w:trPr>
          <w:trHeight w:val="70"/>
        </w:trPr>
        <w:tc>
          <w:tcPr>
            <w:tcW w:w="2215" w:type="dxa"/>
          </w:tcPr>
          <w:p w14:paraId="227DBC69" w14:textId="421CF64B" w:rsidR="006D38E6" w:rsidRPr="00D76ECA" w:rsidRDefault="006D38E6" w:rsidP="008B1E85">
            <w:pPr>
              <w:rPr>
                <w:sz w:val="20"/>
                <w:szCs w:val="20"/>
              </w:rPr>
            </w:pPr>
            <w:r w:rsidRPr="00D76ECA">
              <w:rPr>
                <w:sz w:val="20"/>
                <w:szCs w:val="20"/>
              </w:rPr>
              <w:t>Age, median (range)</w:t>
            </w:r>
          </w:p>
        </w:tc>
        <w:tc>
          <w:tcPr>
            <w:tcW w:w="2186" w:type="dxa"/>
          </w:tcPr>
          <w:p w14:paraId="4CB1DC70" w14:textId="355C70F8" w:rsidR="006D38E6" w:rsidRPr="00D76ECA" w:rsidRDefault="006D38E6" w:rsidP="006D38E6">
            <w:pPr>
              <w:jc w:val="center"/>
              <w:rPr>
                <w:sz w:val="20"/>
                <w:szCs w:val="20"/>
              </w:rPr>
            </w:pPr>
            <w:r w:rsidRPr="00D76ECA">
              <w:rPr>
                <w:sz w:val="20"/>
                <w:szCs w:val="20"/>
              </w:rPr>
              <w:t>52 (24-80)</w:t>
            </w:r>
          </w:p>
        </w:tc>
        <w:tc>
          <w:tcPr>
            <w:tcW w:w="2187" w:type="dxa"/>
          </w:tcPr>
          <w:p w14:paraId="5E629BCA" w14:textId="3D7AE18D" w:rsidR="006D38E6" w:rsidRPr="00D76ECA" w:rsidRDefault="006D38E6" w:rsidP="006D38E6">
            <w:pPr>
              <w:jc w:val="center"/>
              <w:rPr>
                <w:sz w:val="20"/>
                <w:szCs w:val="20"/>
              </w:rPr>
            </w:pPr>
            <w:r w:rsidRPr="00D76ECA">
              <w:rPr>
                <w:sz w:val="20"/>
                <w:szCs w:val="20"/>
              </w:rPr>
              <w:t>51 (29-80)</w:t>
            </w:r>
          </w:p>
        </w:tc>
        <w:tc>
          <w:tcPr>
            <w:tcW w:w="2183" w:type="dxa"/>
          </w:tcPr>
          <w:p w14:paraId="6CD85684" w14:textId="2FA7D414" w:rsidR="006D38E6" w:rsidRPr="00D76ECA" w:rsidRDefault="00592666" w:rsidP="008B1E85">
            <w:pPr>
              <w:jc w:val="center"/>
              <w:rPr>
                <w:sz w:val="20"/>
                <w:szCs w:val="20"/>
              </w:rPr>
            </w:pPr>
            <w:r>
              <w:rPr>
                <w:sz w:val="20"/>
                <w:szCs w:val="20"/>
              </w:rPr>
              <w:t>60 (25-89</w:t>
            </w:r>
            <w:r w:rsidR="008A538C" w:rsidRPr="00D76ECA">
              <w:rPr>
                <w:sz w:val="20"/>
                <w:szCs w:val="20"/>
              </w:rPr>
              <w:t>)</w:t>
            </w:r>
          </w:p>
        </w:tc>
      </w:tr>
      <w:tr w:rsidR="006D38E6" w:rsidRPr="00D76ECA" w14:paraId="7049B7A5" w14:textId="77777777" w:rsidTr="001F4594">
        <w:trPr>
          <w:trHeight w:val="156"/>
        </w:trPr>
        <w:tc>
          <w:tcPr>
            <w:tcW w:w="2215" w:type="dxa"/>
          </w:tcPr>
          <w:p w14:paraId="27B7E44D" w14:textId="77777777" w:rsidR="006D38E6" w:rsidRPr="00D76ECA" w:rsidRDefault="006D38E6" w:rsidP="006D38E6">
            <w:pPr>
              <w:rPr>
                <w:sz w:val="20"/>
                <w:szCs w:val="20"/>
              </w:rPr>
            </w:pPr>
            <w:r w:rsidRPr="00D76ECA">
              <w:rPr>
                <w:sz w:val="20"/>
                <w:szCs w:val="20"/>
              </w:rPr>
              <w:t xml:space="preserve">Sex, F </w:t>
            </w:r>
          </w:p>
        </w:tc>
        <w:tc>
          <w:tcPr>
            <w:tcW w:w="2186" w:type="dxa"/>
          </w:tcPr>
          <w:p w14:paraId="54BE2E4B" w14:textId="64847C24" w:rsidR="006D38E6" w:rsidRPr="00D76ECA" w:rsidRDefault="006D38E6" w:rsidP="006D38E6">
            <w:pPr>
              <w:jc w:val="center"/>
              <w:rPr>
                <w:sz w:val="20"/>
                <w:szCs w:val="20"/>
              </w:rPr>
            </w:pPr>
            <w:r w:rsidRPr="00D76ECA">
              <w:rPr>
                <w:sz w:val="20"/>
                <w:szCs w:val="20"/>
              </w:rPr>
              <w:t>88 (54</w:t>
            </w:r>
            <w:r w:rsidR="003736EA">
              <w:rPr>
                <w:sz w:val="20"/>
                <w:szCs w:val="20"/>
              </w:rPr>
              <w:t>.0</w:t>
            </w:r>
            <w:r w:rsidRPr="00D76ECA">
              <w:rPr>
                <w:sz w:val="20"/>
                <w:szCs w:val="20"/>
              </w:rPr>
              <w:t>%)</w:t>
            </w:r>
          </w:p>
        </w:tc>
        <w:tc>
          <w:tcPr>
            <w:tcW w:w="2187" w:type="dxa"/>
          </w:tcPr>
          <w:p w14:paraId="1F02E8A9" w14:textId="303F9FA9" w:rsidR="006D38E6" w:rsidRPr="00D76ECA" w:rsidRDefault="006D38E6" w:rsidP="006D38E6">
            <w:pPr>
              <w:jc w:val="center"/>
              <w:rPr>
                <w:sz w:val="20"/>
                <w:szCs w:val="20"/>
              </w:rPr>
            </w:pPr>
            <w:r w:rsidRPr="00D76ECA">
              <w:rPr>
                <w:sz w:val="20"/>
                <w:szCs w:val="20"/>
              </w:rPr>
              <w:t>70 (50.0%)</w:t>
            </w:r>
          </w:p>
        </w:tc>
        <w:tc>
          <w:tcPr>
            <w:tcW w:w="2183" w:type="dxa"/>
          </w:tcPr>
          <w:p w14:paraId="371308EA" w14:textId="52F570D4" w:rsidR="006D38E6" w:rsidRPr="00D76ECA" w:rsidRDefault="007B6AAC" w:rsidP="006D38E6">
            <w:pPr>
              <w:jc w:val="center"/>
              <w:rPr>
                <w:sz w:val="20"/>
                <w:szCs w:val="20"/>
              </w:rPr>
            </w:pPr>
            <w:r>
              <w:rPr>
                <w:sz w:val="20"/>
                <w:szCs w:val="20"/>
              </w:rPr>
              <w:t>58 (47.2</w:t>
            </w:r>
            <w:r w:rsidR="008A538C" w:rsidRPr="00D76ECA">
              <w:rPr>
                <w:sz w:val="20"/>
                <w:szCs w:val="20"/>
              </w:rPr>
              <w:t>%)</w:t>
            </w:r>
          </w:p>
        </w:tc>
      </w:tr>
    </w:tbl>
    <w:p w14:paraId="69B0CCA5" w14:textId="77777777" w:rsidR="00852F5C" w:rsidRDefault="00852F5C" w:rsidP="004D5000"/>
    <w:p w14:paraId="03C0BA99" w14:textId="5E478227" w:rsidR="006D38E6" w:rsidRPr="00A801F6" w:rsidRDefault="00A801F6" w:rsidP="004D5000">
      <w:r w:rsidRPr="00A801F6">
        <w:t>From the table, the median</w:t>
      </w:r>
      <w:r>
        <w:t xml:space="preserve"> age of </w:t>
      </w:r>
      <w:proofErr w:type="spellStart"/>
      <w:r>
        <w:t>ceritin</w:t>
      </w:r>
      <w:r w:rsidR="00BC1E4A">
        <w:t>ib</w:t>
      </w:r>
      <w:proofErr w:type="spellEnd"/>
      <w:r w:rsidR="00BC1E4A">
        <w:t xml:space="preserve"> patients (6</w:t>
      </w:r>
      <w:r w:rsidR="00592666">
        <w:t>0</w:t>
      </w:r>
      <w:r>
        <w:t xml:space="preserve"> years old) </w:t>
      </w:r>
      <w:r w:rsidR="00953838">
        <w:t xml:space="preserve">is </w:t>
      </w:r>
      <w:r w:rsidR="00BC1E4A">
        <w:t xml:space="preserve">higher than </w:t>
      </w:r>
      <w:r>
        <w:t>the median age of trial parti</w:t>
      </w:r>
      <w:r w:rsidR="00126F69">
        <w:t>cipants (52 and 51 years old). The youngest initiating patient</w:t>
      </w:r>
      <w:r>
        <w:t xml:space="preserve"> (25 years old) is similar with those of </w:t>
      </w:r>
      <w:r w:rsidR="00126F69">
        <w:t>study</w:t>
      </w:r>
      <w:r>
        <w:t xml:space="preserve"> participants</w:t>
      </w:r>
      <w:r w:rsidR="0098467C">
        <w:t xml:space="preserve"> (24 and 29 years old)</w:t>
      </w:r>
      <w:r>
        <w:t xml:space="preserve">.  </w:t>
      </w:r>
      <w:r w:rsidR="00881AF1">
        <w:t>An 89</w:t>
      </w:r>
      <w:r>
        <w:t xml:space="preserve"> year old was the oldest</w:t>
      </w:r>
      <w:r w:rsidR="00881AF1">
        <w:t xml:space="preserve"> initiating </w:t>
      </w:r>
      <w:proofErr w:type="spellStart"/>
      <w:r w:rsidR="00881AF1">
        <w:t>alectinib</w:t>
      </w:r>
      <w:proofErr w:type="spellEnd"/>
      <w:r w:rsidR="00881AF1">
        <w:t xml:space="preserve"> patient</w:t>
      </w:r>
      <w:r>
        <w:t>, being older than</w:t>
      </w:r>
      <w:r w:rsidR="00126F69">
        <w:t xml:space="preserve"> study </w:t>
      </w:r>
      <w:r>
        <w:t>participants (80 years old). A slightly</w:t>
      </w:r>
      <w:r w:rsidR="0092162A">
        <w:t xml:space="preserve"> lower proportion of females (47.2</w:t>
      </w:r>
      <w:r>
        <w:t>%)</w:t>
      </w:r>
      <w:r w:rsidR="0092162A">
        <w:t xml:space="preserve"> is</w:t>
      </w:r>
      <w:r w:rsidR="0098467C">
        <w:t xml:space="preserve"> observed compared to study </w:t>
      </w:r>
      <w:r>
        <w:t>participants (54% and 50</w:t>
      </w:r>
      <w:r w:rsidR="003736EA">
        <w:t>%)</w:t>
      </w:r>
      <w:r w:rsidR="00AB7107">
        <w:t>.</w:t>
      </w:r>
    </w:p>
    <w:p w14:paraId="30A91F29" w14:textId="77777777" w:rsidR="0055081A" w:rsidRPr="008163AB" w:rsidRDefault="0055081A" w:rsidP="004D5000">
      <w:pPr>
        <w:rPr>
          <w:sz w:val="20"/>
        </w:rPr>
      </w:pPr>
    </w:p>
    <w:p w14:paraId="12E7007A" w14:textId="09455BF8" w:rsidR="00157702" w:rsidRDefault="00157702" w:rsidP="00ED1F68">
      <w:pPr>
        <w:rPr>
          <w:sz w:val="22"/>
        </w:rPr>
      </w:pPr>
    </w:p>
    <w:p w14:paraId="7328774D" w14:textId="7CC51BD5" w:rsidR="00ED1F68" w:rsidRDefault="00ED1F68" w:rsidP="00BC1E4A">
      <w:pPr>
        <w:jc w:val="center"/>
        <w:rPr>
          <w:sz w:val="22"/>
        </w:rPr>
      </w:pPr>
    </w:p>
    <w:p w14:paraId="0921F5D5" w14:textId="783DDA93" w:rsidR="00ED1F68" w:rsidRDefault="00ED1F68" w:rsidP="00ED1F68">
      <w:pPr>
        <w:jc w:val="center"/>
        <w:rPr>
          <w:sz w:val="22"/>
        </w:rPr>
      </w:pPr>
      <w:r>
        <w:rPr>
          <w:noProof/>
        </w:rPr>
        <w:drawing>
          <wp:inline distT="0" distB="0" distL="0" distR="0" wp14:anchorId="56DE0A5A" wp14:editId="3B8D2699">
            <wp:extent cx="4800600" cy="3701562"/>
            <wp:effectExtent l="0" t="0" r="0" b="13335"/>
            <wp:docPr id="5" name="Chart 5" title="Figure 10: ALK-inhibitor prescribers: alectinib, brigatinib, ceritinib, crizotinib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EFD0AC" w14:textId="727309C1" w:rsidR="0052398A" w:rsidRDefault="0052398A" w:rsidP="0052398A">
      <w:pPr>
        <w:pStyle w:val="Figuretitle"/>
      </w:pPr>
      <w:r>
        <w:t>Fig</w:t>
      </w:r>
      <w:r w:rsidR="0084629C">
        <w:t>ure 10</w:t>
      </w:r>
      <w:r w:rsidRPr="00FE645A">
        <w:t xml:space="preserve">: </w:t>
      </w:r>
      <w:r w:rsidR="00E11D20">
        <w:t>ALK-inhibitor</w:t>
      </w:r>
      <w:r w:rsidR="00E406BB">
        <w:t xml:space="preserve"> prescribers</w:t>
      </w:r>
      <w:r>
        <w:t xml:space="preserve">: </w:t>
      </w:r>
      <w:proofErr w:type="spellStart"/>
      <w:r>
        <w:t>alectinib</w:t>
      </w:r>
      <w:proofErr w:type="spellEnd"/>
      <w:r>
        <w:t xml:space="preserve">, </w:t>
      </w:r>
      <w:proofErr w:type="spellStart"/>
      <w:r w:rsidR="00A8302F">
        <w:t>brigatinib</w:t>
      </w:r>
      <w:proofErr w:type="spellEnd"/>
      <w:r w:rsidR="00A8302F">
        <w:t xml:space="preserve">, </w:t>
      </w:r>
      <w:proofErr w:type="spellStart"/>
      <w:r>
        <w:t>ceritinib</w:t>
      </w:r>
      <w:proofErr w:type="spellEnd"/>
      <w:r>
        <w:t xml:space="preserve">, </w:t>
      </w:r>
      <w:proofErr w:type="spellStart"/>
      <w:r>
        <w:t>crizotinib</w:t>
      </w:r>
      <w:proofErr w:type="spellEnd"/>
      <w:r>
        <w:t xml:space="preserve"> </w:t>
      </w:r>
    </w:p>
    <w:p w14:paraId="542CA35E" w14:textId="79BD285B" w:rsidR="00395207" w:rsidRDefault="00395207" w:rsidP="0052398A">
      <w:pPr>
        <w:pStyle w:val="Figurecaption"/>
      </w:pPr>
      <w:r>
        <w:t>Note</w:t>
      </w:r>
      <w:r w:rsidR="004D0E2A">
        <w:t>: “O</w:t>
      </w:r>
      <w:r w:rsidR="004301D9">
        <w:t>ther specialist</w:t>
      </w:r>
      <w:r w:rsidR="00E35FAA">
        <w:t>” defined as including</w:t>
      </w:r>
      <w:r>
        <w:t xml:space="preserve"> </w:t>
      </w:r>
      <w:r w:rsidR="00E406BB">
        <w:t xml:space="preserve">cardiology, </w:t>
      </w:r>
      <w:r>
        <w:t xml:space="preserve">clinical genetics, </w:t>
      </w:r>
      <w:r w:rsidR="00E406BB">
        <w:t xml:space="preserve">endocrinology, gastroenterology and </w:t>
      </w:r>
      <w:proofErr w:type="spellStart"/>
      <w:r w:rsidR="00E406BB">
        <w:t>hepatology</w:t>
      </w:r>
      <w:proofErr w:type="spellEnd"/>
      <w:r w:rsidR="00E406BB">
        <w:t>, nuclear medicine, paediatric medicine, palliative medicine, pathology, rehabilitation medicine, respiratory and sleep medicine, rheumatology</w:t>
      </w:r>
      <w:r w:rsidR="00174B90">
        <w:t>,</w:t>
      </w:r>
      <w:r w:rsidR="00E406BB">
        <w:t xml:space="preserve"> sexual health medicine</w:t>
      </w:r>
      <w:r w:rsidR="004D0E2A">
        <w:t xml:space="preserve"> specialists</w:t>
      </w:r>
      <w:r w:rsidR="00E406BB">
        <w:t xml:space="preserve"> and college trainee- physician</w:t>
      </w:r>
    </w:p>
    <w:p w14:paraId="5AE92F39" w14:textId="31D106CE" w:rsidR="00E406BB" w:rsidRDefault="00126F69" w:rsidP="0052398A">
      <w:pPr>
        <w:pStyle w:val="Figurecaption"/>
      </w:pPr>
      <w:r>
        <w:t xml:space="preserve">Note: </w:t>
      </w:r>
      <w:r w:rsidR="00E406BB">
        <w:t xml:space="preserve">“GP” </w:t>
      </w:r>
      <w:r w:rsidR="004D0E2A">
        <w:t>defined as</w:t>
      </w:r>
      <w:r w:rsidR="00E406BB">
        <w:t xml:space="preserve"> </w:t>
      </w:r>
      <w:r w:rsidR="00E35FAA">
        <w:t>including non-vocationally registered GP, vocationally registered GP</w:t>
      </w:r>
      <w:r w:rsidR="00E406BB">
        <w:t xml:space="preserve">, </w:t>
      </w:r>
      <w:r w:rsidR="00E35FAA">
        <w:t>t</w:t>
      </w:r>
      <w:r w:rsidR="00E406BB">
        <w:t>rainee</w:t>
      </w:r>
      <w:r w:rsidR="00E35FAA">
        <w:t xml:space="preserve"> GP</w:t>
      </w:r>
      <w:r w:rsidR="00E406BB">
        <w:t xml:space="preserve"> and GP </w:t>
      </w:r>
      <w:r w:rsidR="00E35FAA">
        <w:t xml:space="preserve">with </w:t>
      </w:r>
      <w:r>
        <w:t>unclassified</w:t>
      </w:r>
      <w:r w:rsidR="00E35FAA">
        <w:t xml:space="preserve"> registration status</w:t>
      </w:r>
      <w:r>
        <w:t>.</w:t>
      </w:r>
    </w:p>
    <w:p w14:paraId="3AFECD80" w14:textId="67CDC0C2" w:rsidR="00E11679" w:rsidRDefault="00B245D4" w:rsidP="0052398A">
      <w:pPr>
        <w:pStyle w:val="Figurecaption"/>
      </w:pPr>
      <w:r>
        <w:t>Note: 8.74</w:t>
      </w:r>
      <w:r w:rsidR="00E11679">
        <w:t xml:space="preserve">% of scripts had an unknown prescriber </w:t>
      </w:r>
    </w:p>
    <w:p w14:paraId="75F66CC4" w14:textId="77777777" w:rsidR="0052398A" w:rsidRDefault="0052398A" w:rsidP="0052398A">
      <w:pPr>
        <w:pStyle w:val="Figurecaption"/>
      </w:pPr>
    </w:p>
    <w:p w14:paraId="6D0011D8" w14:textId="44B6AA69" w:rsidR="00126F69" w:rsidRDefault="003B3E35" w:rsidP="00BC1E4A">
      <w:r w:rsidRPr="003736EA">
        <w:t>Oncologists account for the maj</w:t>
      </w:r>
      <w:r w:rsidR="0095591B">
        <w:t>ority ALK-</w:t>
      </w:r>
      <w:r w:rsidR="00126F69">
        <w:t>inhibitor prescribers, accounting for at least 50%</w:t>
      </w:r>
      <w:r w:rsidR="0095591B">
        <w:t xml:space="preserve"> of prescribers in all four ALK-</w:t>
      </w:r>
      <w:r w:rsidR="00126F69">
        <w:t>inhibitors</w:t>
      </w:r>
      <w:r w:rsidR="0092162A">
        <w:t xml:space="preserve">. Internal medicine clinicians </w:t>
      </w:r>
      <w:r w:rsidR="00126F69">
        <w:t xml:space="preserve">account for approximately 5% of prescribers in </w:t>
      </w:r>
      <w:proofErr w:type="spellStart"/>
      <w:r w:rsidR="00126F69">
        <w:t>alectinib</w:t>
      </w:r>
      <w:proofErr w:type="spellEnd"/>
      <w:r w:rsidR="00126F69">
        <w:t xml:space="preserve">, </w:t>
      </w:r>
      <w:proofErr w:type="spellStart"/>
      <w:r w:rsidR="00126F69">
        <w:t>ceritinib</w:t>
      </w:r>
      <w:proofErr w:type="spellEnd"/>
      <w:r w:rsidR="00126F69">
        <w:t xml:space="preserve"> and </w:t>
      </w:r>
      <w:proofErr w:type="spellStart"/>
      <w:r w:rsidR="00126F69">
        <w:t>crizotinib</w:t>
      </w:r>
      <w:proofErr w:type="spellEnd"/>
      <w:r w:rsidR="00126F69">
        <w:t xml:space="preserve">. </w:t>
      </w:r>
      <w:proofErr w:type="spellStart"/>
      <w:r w:rsidR="007D77D0">
        <w:t>B</w:t>
      </w:r>
      <w:r w:rsidR="00DA448D">
        <w:t>rigatinib</w:t>
      </w:r>
      <w:proofErr w:type="spellEnd"/>
      <w:r w:rsidR="00DA448D">
        <w:t xml:space="preserve"> has only</w:t>
      </w:r>
      <w:r w:rsidR="007D77D0">
        <w:t xml:space="preserve"> been prescribed by oncologists and haematologists. </w:t>
      </w:r>
      <w:r w:rsidR="004D0E2A">
        <w:t xml:space="preserve">18% of </w:t>
      </w:r>
      <w:proofErr w:type="spellStart"/>
      <w:r w:rsidR="004D0E2A">
        <w:t>brigatinib</w:t>
      </w:r>
      <w:proofErr w:type="spellEnd"/>
      <w:r w:rsidR="004D0E2A">
        <w:t xml:space="preserve"> scripts and </w:t>
      </w:r>
      <w:r w:rsidR="00126F69">
        <w:t xml:space="preserve">less than 5% of </w:t>
      </w:r>
      <w:proofErr w:type="spellStart"/>
      <w:r w:rsidR="00126F69">
        <w:t>alec</w:t>
      </w:r>
      <w:r w:rsidR="004D0E2A">
        <w:t>tinib</w:t>
      </w:r>
      <w:proofErr w:type="spellEnd"/>
      <w:r w:rsidR="004D0E2A">
        <w:t xml:space="preserve"> and </w:t>
      </w:r>
      <w:proofErr w:type="spellStart"/>
      <w:r w:rsidR="004D0E2A">
        <w:t>crizotinib</w:t>
      </w:r>
      <w:proofErr w:type="spellEnd"/>
      <w:r w:rsidR="004D0E2A">
        <w:t xml:space="preserve"> scripts were</w:t>
      </w:r>
      <w:r w:rsidR="00AB7107">
        <w:t xml:space="preserve"> prescribed by haematologists. </w:t>
      </w:r>
      <w:r w:rsidR="00653EE9">
        <w:t>Similar</w:t>
      </w:r>
      <w:r w:rsidR="00DA448D">
        <w:t xml:space="preserve"> proportions of </w:t>
      </w:r>
      <w:proofErr w:type="spellStart"/>
      <w:r w:rsidR="00DA448D">
        <w:t>alectinib</w:t>
      </w:r>
      <w:proofErr w:type="spellEnd"/>
      <w:r w:rsidR="00DA448D">
        <w:t xml:space="preserve"> and </w:t>
      </w:r>
      <w:proofErr w:type="spellStart"/>
      <w:r w:rsidR="00DA448D">
        <w:t>ceritinib</w:t>
      </w:r>
      <w:proofErr w:type="spellEnd"/>
      <w:r w:rsidR="00DA448D">
        <w:t xml:space="preserve"> scripts and a slightly higher pro</w:t>
      </w:r>
      <w:r w:rsidR="004D0E2A">
        <w:t xml:space="preserve">portion of </w:t>
      </w:r>
      <w:proofErr w:type="spellStart"/>
      <w:r w:rsidR="004D0E2A">
        <w:t>crizotinib</w:t>
      </w:r>
      <w:proofErr w:type="spellEnd"/>
      <w:r w:rsidR="004D0E2A">
        <w:t xml:space="preserve"> scripts were</w:t>
      </w:r>
      <w:r w:rsidR="00AB7107">
        <w:t xml:space="preserve"> prescribed by GPs.</w:t>
      </w:r>
      <w:r w:rsidR="00193B4F">
        <w:t xml:space="preserve"> </w:t>
      </w:r>
    </w:p>
    <w:p w14:paraId="68F8FA2B" w14:textId="11991614" w:rsidR="007C0D1C" w:rsidRDefault="007C0D1C" w:rsidP="00BC1E4A"/>
    <w:p w14:paraId="240DDA5C" w14:textId="77777777" w:rsidR="007C0D1C" w:rsidRDefault="007C0D1C" w:rsidP="00BC1E4A"/>
    <w:p w14:paraId="3CEC6FFE" w14:textId="6A785CC8" w:rsidR="00A8302F" w:rsidRDefault="00B71630" w:rsidP="00A8302F">
      <w:pPr>
        <w:jc w:val="center"/>
      </w:pPr>
      <w:r>
        <w:rPr>
          <w:noProof/>
        </w:rPr>
        <w:lastRenderedPageBreak/>
        <w:drawing>
          <wp:inline distT="0" distB="0" distL="0" distR="0" wp14:anchorId="268C6456" wp14:editId="71078ED0">
            <wp:extent cx="5114260" cy="3668232"/>
            <wp:effectExtent l="0" t="0" r="10795" b="8890"/>
            <wp:docPr id="12" name="Chart 12" title="Figure 11: Distribution of alectinib prescribers according to yea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82B8D8" w14:textId="3BE3A675" w:rsidR="00A8302F" w:rsidRDefault="0084629C" w:rsidP="00A8302F">
      <w:pPr>
        <w:pStyle w:val="Figuretitle"/>
      </w:pPr>
      <w:r>
        <w:t>Figure 11</w:t>
      </w:r>
      <w:r w:rsidR="00A8302F" w:rsidRPr="00FE645A">
        <w:t xml:space="preserve">: </w:t>
      </w:r>
      <w:r w:rsidR="00DA448D">
        <w:t>Distribution</w:t>
      </w:r>
      <w:r w:rsidR="00A8302F">
        <w:t xml:space="preserve"> </w:t>
      </w:r>
      <w:r w:rsidR="00DA448D">
        <w:t xml:space="preserve">of </w:t>
      </w:r>
      <w:proofErr w:type="spellStart"/>
      <w:r w:rsidR="00DA448D">
        <w:t>alectinib</w:t>
      </w:r>
      <w:proofErr w:type="spellEnd"/>
      <w:r w:rsidR="00DA448D">
        <w:t xml:space="preserve"> prescribers</w:t>
      </w:r>
      <w:r w:rsidR="00A8302F">
        <w:t xml:space="preserve"> </w:t>
      </w:r>
      <w:r w:rsidR="00DA448D">
        <w:t xml:space="preserve">according to year </w:t>
      </w:r>
    </w:p>
    <w:p w14:paraId="2789C695" w14:textId="14F558FF" w:rsidR="004D0E2A" w:rsidRDefault="004D0E2A" w:rsidP="00E406BB">
      <w:pPr>
        <w:pStyle w:val="Figurecaption"/>
      </w:pPr>
      <w:r>
        <w:t xml:space="preserve">Note: </w:t>
      </w:r>
      <w:r w:rsidR="00E35FAA">
        <w:t xml:space="preserve">“GP” defined as including non-vocationally registered GP, vocationally registered GP, trainee GP and GP with unclassified registration status </w:t>
      </w:r>
    </w:p>
    <w:p w14:paraId="1422BDC0" w14:textId="66C11CE5" w:rsidR="004D0E2A" w:rsidRDefault="004D0E2A" w:rsidP="00E406BB">
      <w:pPr>
        <w:pStyle w:val="Figurecaption"/>
      </w:pPr>
      <w:r>
        <w:t xml:space="preserve">Note: The year 2020 only includes six months of data. </w:t>
      </w:r>
    </w:p>
    <w:p w14:paraId="197E5948" w14:textId="77777777" w:rsidR="004D0E2A" w:rsidRDefault="004D0E2A" w:rsidP="00E406BB">
      <w:pPr>
        <w:pStyle w:val="Figurecaption"/>
      </w:pPr>
    </w:p>
    <w:p w14:paraId="77C65788" w14:textId="224FFB5C" w:rsidR="00DA448D" w:rsidRDefault="0084629C" w:rsidP="00E406BB">
      <w:pPr>
        <w:pStyle w:val="Figurecaption"/>
        <w:rPr>
          <w:sz w:val="24"/>
          <w:szCs w:val="24"/>
        </w:rPr>
      </w:pPr>
      <w:r>
        <w:rPr>
          <w:sz w:val="24"/>
          <w:szCs w:val="24"/>
        </w:rPr>
        <w:t>From Figure 11</w:t>
      </w:r>
      <w:r w:rsidR="00DA448D">
        <w:rPr>
          <w:sz w:val="24"/>
          <w:szCs w:val="24"/>
        </w:rPr>
        <w:t xml:space="preserve">, </w:t>
      </w:r>
      <w:r w:rsidR="004D0E2A">
        <w:rPr>
          <w:sz w:val="24"/>
          <w:szCs w:val="24"/>
        </w:rPr>
        <w:t xml:space="preserve">since </w:t>
      </w:r>
      <w:proofErr w:type="spellStart"/>
      <w:r w:rsidR="0098467C">
        <w:rPr>
          <w:sz w:val="24"/>
          <w:szCs w:val="24"/>
        </w:rPr>
        <w:t>alectinib</w:t>
      </w:r>
      <w:proofErr w:type="spellEnd"/>
      <w:r w:rsidR="0098467C">
        <w:rPr>
          <w:sz w:val="24"/>
          <w:szCs w:val="24"/>
        </w:rPr>
        <w:t xml:space="preserve"> was PBS listed there has been an increase in the number of scripts </w:t>
      </w:r>
      <w:r w:rsidR="00DA448D">
        <w:rPr>
          <w:sz w:val="24"/>
          <w:szCs w:val="24"/>
        </w:rPr>
        <w:t>prescribed by oncologists and a decreas</w:t>
      </w:r>
      <w:r w:rsidR="00AB7107">
        <w:rPr>
          <w:sz w:val="24"/>
          <w:szCs w:val="24"/>
        </w:rPr>
        <w:t xml:space="preserve">e in scripts prescribed by GPs. </w:t>
      </w:r>
      <w:r w:rsidR="004B71FA">
        <w:rPr>
          <w:sz w:val="24"/>
          <w:szCs w:val="24"/>
        </w:rPr>
        <w:t xml:space="preserve">Of </w:t>
      </w:r>
      <w:proofErr w:type="spellStart"/>
      <w:r w:rsidR="00DA448D">
        <w:rPr>
          <w:sz w:val="24"/>
          <w:szCs w:val="24"/>
        </w:rPr>
        <w:t>alectinib</w:t>
      </w:r>
      <w:proofErr w:type="spellEnd"/>
      <w:r w:rsidR="00DA448D">
        <w:rPr>
          <w:sz w:val="24"/>
          <w:szCs w:val="24"/>
        </w:rPr>
        <w:t xml:space="preserve"> scripts </w:t>
      </w:r>
      <w:r w:rsidR="004B71FA">
        <w:rPr>
          <w:sz w:val="24"/>
          <w:szCs w:val="24"/>
        </w:rPr>
        <w:t>prescribed in 2018</w:t>
      </w:r>
      <w:r w:rsidR="00DA448D">
        <w:rPr>
          <w:sz w:val="24"/>
          <w:szCs w:val="24"/>
        </w:rPr>
        <w:t xml:space="preserve">, </w:t>
      </w:r>
      <w:r w:rsidR="004B71FA">
        <w:rPr>
          <w:sz w:val="24"/>
          <w:szCs w:val="24"/>
        </w:rPr>
        <w:t xml:space="preserve">approximately </w:t>
      </w:r>
      <w:r w:rsidR="00DA448D">
        <w:rPr>
          <w:sz w:val="24"/>
          <w:szCs w:val="24"/>
        </w:rPr>
        <w:t>73% were prescribed by oncologists, 21% were prescribed by GPs and 6% prescribed by internal medicine</w:t>
      </w:r>
      <w:r w:rsidR="0092162A">
        <w:rPr>
          <w:sz w:val="24"/>
          <w:szCs w:val="24"/>
        </w:rPr>
        <w:t xml:space="preserve"> clinicians</w:t>
      </w:r>
      <w:r w:rsidR="00DA448D">
        <w:rPr>
          <w:sz w:val="24"/>
          <w:szCs w:val="24"/>
        </w:rPr>
        <w:t xml:space="preserve"> with a small proportion prescri</w:t>
      </w:r>
      <w:r w:rsidR="004B71FA">
        <w:rPr>
          <w:sz w:val="24"/>
          <w:szCs w:val="24"/>
        </w:rPr>
        <w:t xml:space="preserve">bed by college trainee physicians. Of </w:t>
      </w:r>
      <w:proofErr w:type="spellStart"/>
      <w:r w:rsidR="004B71FA">
        <w:rPr>
          <w:sz w:val="24"/>
          <w:szCs w:val="24"/>
        </w:rPr>
        <w:t>alectinib</w:t>
      </w:r>
      <w:proofErr w:type="spellEnd"/>
      <w:r w:rsidR="004B71FA">
        <w:rPr>
          <w:sz w:val="24"/>
          <w:szCs w:val="24"/>
        </w:rPr>
        <w:t xml:space="preserve"> scripts prescribed in 2019, approximately 86% were prescribed by oncologists, 7% were prescribed by GPs, </w:t>
      </w:r>
      <w:proofErr w:type="gramStart"/>
      <w:r w:rsidR="004B71FA">
        <w:rPr>
          <w:sz w:val="24"/>
          <w:szCs w:val="24"/>
        </w:rPr>
        <w:t>5</w:t>
      </w:r>
      <w:proofErr w:type="gramEnd"/>
      <w:r w:rsidR="004B71FA">
        <w:rPr>
          <w:sz w:val="24"/>
          <w:szCs w:val="24"/>
        </w:rPr>
        <w:t>% were prescribed by internal medicine</w:t>
      </w:r>
      <w:r w:rsidR="0092162A">
        <w:rPr>
          <w:sz w:val="24"/>
          <w:szCs w:val="24"/>
        </w:rPr>
        <w:t xml:space="preserve"> clinicians</w:t>
      </w:r>
      <w:r w:rsidR="004B71FA">
        <w:rPr>
          <w:sz w:val="24"/>
          <w:szCs w:val="24"/>
        </w:rPr>
        <w:t xml:space="preserve"> with the remaining prescribed by college trainee physicians, haematology, nuclear medicine, paediatric medicine and palliative medicine</w:t>
      </w:r>
      <w:r w:rsidR="004D0E2A">
        <w:rPr>
          <w:sz w:val="24"/>
          <w:szCs w:val="24"/>
        </w:rPr>
        <w:t xml:space="preserve"> specialists</w:t>
      </w:r>
      <w:r w:rsidR="004B71FA">
        <w:rPr>
          <w:sz w:val="24"/>
          <w:szCs w:val="24"/>
        </w:rPr>
        <w:t xml:space="preserve">. </w:t>
      </w:r>
      <w:r w:rsidR="00947A7B">
        <w:rPr>
          <w:sz w:val="24"/>
          <w:szCs w:val="24"/>
        </w:rPr>
        <w:t>Similar</w:t>
      </w:r>
      <w:r w:rsidR="004B71FA">
        <w:rPr>
          <w:sz w:val="24"/>
          <w:szCs w:val="24"/>
        </w:rPr>
        <w:t xml:space="preserve"> proportions were observed in 2020. </w:t>
      </w:r>
    </w:p>
    <w:p w14:paraId="716AC6DE" w14:textId="77777777" w:rsidR="00E11679" w:rsidRPr="00DA448D" w:rsidRDefault="00E11679" w:rsidP="00E406BB">
      <w:pPr>
        <w:pStyle w:val="Figurecaption"/>
        <w:rPr>
          <w:sz w:val="24"/>
          <w:szCs w:val="24"/>
        </w:rPr>
      </w:pPr>
    </w:p>
    <w:p w14:paraId="5784A1C9" w14:textId="77777777" w:rsidR="00E406BB" w:rsidRDefault="00E406BB" w:rsidP="00A8302F">
      <w:pPr>
        <w:pStyle w:val="Figurecaption"/>
      </w:pPr>
    </w:p>
    <w:p w14:paraId="7987320B" w14:textId="013A3A80" w:rsidR="00A8302F" w:rsidRDefault="00A8302F" w:rsidP="00BC1E4A"/>
    <w:p w14:paraId="31E2EDD5" w14:textId="6B5320E4" w:rsidR="007D1D22" w:rsidRDefault="007D1D22" w:rsidP="00BC1E4A"/>
    <w:p w14:paraId="6F21C58F" w14:textId="3A5D11B7" w:rsidR="007D1D22" w:rsidRDefault="007D1D22" w:rsidP="00BC1E4A"/>
    <w:p w14:paraId="1F7D5B32" w14:textId="45240E28" w:rsidR="007D1D22" w:rsidRDefault="007D1D22" w:rsidP="00BC1E4A"/>
    <w:p w14:paraId="111D054B" w14:textId="3B7167F8" w:rsidR="007D1D22" w:rsidRPr="00BC1E4A" w:rsidRDefault="007D1D22" w:rsidP="00BC1E4A"/>
    <w:p w14:paraId="20557133" w14:textId="29A9C28A" w:rsidR="0038578D" w:rsidRDefault="00C31B53" w:rsidP="0038578D">
      <w:pPr>
        <w:pStyle w:val="Tabletitle"/>
      </w:pPr>
      <w:r>
        <w:lastRenderedPageBreak/>
        <w:t>Table 5</w:t>
      </w:r>
      <w:r w:rsidR="0095591B">
        <w:t>: ALK-</w:t>
      </w:r>
      <w:r w:rsidR="0038578D">
        <w:t xml:space="preserve">inhibitor switching sequence prior to </w:t>
      </w:r>
      <w:proofErr w:type="spellStart"/>
      <w:r w:rsidR="0038578D">
        <w:t>alectinib</w:t>
      </w:r>
      <w:proofErr w:type="spellEnd"/>
      <w:r w:rsidR="0038578D">
        <w:t xml:space="preserve"> PBS listing (from July 2015 to December 2017)</w:t>
      </w:r>
    </w:p>
    <w:tbl>
      <w:tblPr>
        <w:tblStyle w:val="TableGrid"/>
        <w:tblW w:w="0" w:type="auto"/>
        <w:tblLook w:val="04A0" w:firstRow="1" w:lastRow="0" w:firstColumn="1" w:lastColumn="0" w:noHBand="0" w:noVBand="1"/>
        <w:tblCaption w:val="Table 5: ALK-inhibitor switching sequence prior to alectinib PBS listing (from July 2015 to December 2017)"/>
      </w:tblPr>
      <w:tblGrid>
        <w:gridCol w:w="6300"/>
        <w:gridCol w:w="2275"/>
      </w:tblGrid>
      <w:tr w:rsidR="0038578D" w:rsidRPr="0038578D" w14:paraId="55CFEC87" w14:textId="77777777" w:rsidTr="005E2F7D">
        <w:trPr>
          <w:trHeight w:val="253"/>
          <w:tblHeader/>
        </w:trPr>
        <w:tc>
          <w:tcPr>
            <w:tcW w:w="6300" w:type="dxa"/>
            <w:shd w:val="clear" w:color="auto" w:fill="BFBFBF" w:themeFill="background1" w:themeFillShade="BF"/>
          </w:tcPr>
          <w:p w14:paraId="08E47BB6" w14:textId="77777777" w:rsidR="0038578D" w:rsidRPr="0038578D" w:rsidRDefault="0038578D" w:rsidP="002320EA">
            <w:pPr>
              <w:rPr>
                <w:b/>
                <w:sz w:val="20"/>
                <w:szCs w:val="20"/>
              </w:rPr>
            </w:pPr>
            <w:r w:rsidRPr="0038578D">
              <w:rPr>
                <w:b/>
                <w:sz w:val="20"/>
                <w:szCs w:val="20"/>
              </w:rPr>
              <w:t xml:space="preserve">Drug initiation sequence </w:t>
            </w:r>
          </w:p>
        </w:tc>
        <w:tc>
          <w:tcPr>
            <w:tcW w:w="2275" w:type="dxa"/>
            <w:shd w:val="clear" w:color="auto" w:fill="BFBFBF" w:themeFill="background1" w:themeFillShade="BF"/>
          </w:tcPr>
          <w:p w14:paraId="406AA1DA" w14:textId="77777777" w:rsidR="0038578D" w:rsidRPr="0038578D" w:rsidRDefault="0038578D" w:rsidP="002320EA">
            <w:pPr>
              <w:rPr>
                <w:b/>
                <w:sz w:val="20"/>
                <w:szCs w:val="20"/>
              </w:rPr>
            </w:pPr>
            <w:r w:rsidRPr="0038578D">
              <w:rPr>
                <w:b/>
                <w:sz w:val="20"/>
                <w:szCs w:val="20"/>
              </w:rPr>
              <w:t>Number of patients</w:t>
            </w:r>
          </w:p>
        </w:tc>
      </w:tr>
      <w:tr w:rsidR="0038578D" w:rsidRPr="0038578D" w14:paraId="6BB16394" w14:textId="77777777" w:rsidTr="009F3510">
        <w:trPr>
          <w:trHeight w:val="253"/>
        </w:trPr>
        <w:tc>
          <w:tcPr>
            <w:tcW w:w="6300" w:type="dxa"/>
          </w:tcPr>
          <w:p w14:paraId="24B1EA0F" w14:textId="77777777" w:rsidR="0038578D" w:rsidRPr="0038578D" w:rsidRDefault="0038578D" w:rsidP="002320EA">
            <w:pPr>
              <w:rPr>
                <w:sz w:val="20"/>
                <w:szCs w:val="20"/>
              </w:rPr>
            </w:pPr>
            <w:r w:rsidRPr="0038578D">
              <w:rPr>
                <w:sz w:val="20"/>
                <w:szCs w:val="20"/>
              </w:rPr>
              <w:t xml:space="preserve">CRIZOTINIB </w:t>
            </w:r>
          </w:p>
        </w:tc>
        <w:tc>
          <w:tcPr>
            <w:tcW w:w="2275" w:type="dxa"/>
          </w:tcPr>
          <w:p w14:paraId="586D1452" w14:textId="77777777" w:rsidR="0038578D" w:rsidRPr="0038578D" w:rsidRDefault="0038578D" w:rsidP="002320EA">
            <w:pPr>
              <w:jc w:val="center"/>
              <w:rPr>
                <w:sz w:val="20"/>
                <w:szCs w:val="20"/>
              </w:rPr>
            </w:pPr>
            <w:r w:rsidRPr="0038578D">
              <w:rPr>
                <w:sz w:val="20"/>
                <w:szCs w:val="20"/>
              </w:rPr>
              <w:t>98</w:t>
            </w:r>
          </w:p>
        </w:tc>
      </w:tr>
      <w:tr w:rsidR="0038578D" w:rsidRPr="0038578D" w14:paraId="4D341ECB" w14:textId="77777777" w:rsidTr="009F3510">
        <w:trPr>
          <w:trHeight w:val="268"/>
        </w:trPr>
        <w:tc>
          <w:tcPr>
            <w:tcW w:w="6300" w:type="dxa"/>
          </w:tcPr>
          <w:p w14:paraId="0F462426" w14:textId="77777777" w:rsidR="0038578D" w:rsidRPr="0038578D" w:rsidRDefault="0038578D" w:rsidP="002320EA">
            <w:pPr>
              <w:rPr>
                <w:sz w:val="20"/>
                <w:szCs w:val="20"/>
              </w:rPr>
            </w:pPr>
            <w:r w:rsidRPr="0038578D">
              <w:rPr>
                <w:sz w:val="20"/>
                <w:szCs w:val="20"/>
              </w:rPr>
              <w:t xml:space="preserve">CRIZOTNIB&gt;CERITINIB </w:t>
            </w:r>
          </w:p>
        </w:tc>
        <w:tc>
          <w:tcPr>
            <w:tcW w:w="2275" w:type="dxa"/>
          </w:tcPr>
          <w:p w14:paraId="10E57131" w14:textId="77777777" w:rsidR="0038578D" w:rsidRPr="0038578D" w:rsidRDefault="0038578D" w:rsidP="002320EA">
            <w:pPr>
              <w:jc w:val="center"/>
              <w:rPr>
                <w:sz w:val="20"/>
                <w:szCs w:val="20"/>
              </w:rPr>
            </w:pPr>
            <w:r w:rsidRPr="0038578D">
              <w:rPr>
                <w:sz w:val="20"/>
                <w:szCs w:val="20"/>
              </w:rPr>
              <w:t>27</w:t>
            </w:r>
          </w:p>
        </w:tc>
      </w:tr>
      <w:tr w:rsidR="0038578D" w:rsidRPr="0038578D" w14:paraId="009D6EA2" w14:textId="77777777" w:rsidTr="009F3510">
        <w:trPr>
          <w:trHeight w:val="253"/>
        </w:trPr>
        <w:tc>
          <w:tcPr>
            <w:tcW w:w="6300" w:type="dxa"/>
          </w:tcPr>
          <w:p w14:paraId="638E4236" w14:textId="77777777" w:rsidR="0038578D" w:rsidRPr="0038578D" w:rsidRDefault="0038578D" w:rsidP="002320EA">
            <w:pPr>
              <w:rPr>
                <w:sz w:val="20"/>
                <w:szCs w:val="20"/>
              </w:rPr>
            </w:pPr>
            <w:r w:rsidRPr="0038578D">
              <w:rPr>
                <w:sz w:val="20"/>
                <w:szCs w:val="20"/>
              </w:rPr>
              <w:t xml:space="preserve">CERITINIB </w:t>
            </w:r>
          </w:p>
        </w:tc>
        <w:tc>
          <w:tcPr>
            <w:tcW w:w="2275" w:type="dxa"/>
          </w:tcPr>
          <w:p w14:paraId="638F041B" w14:textId="77777777" w:rsidR="0038578D" w:rsidRPr="0038578D" w:rsidRDefault="0038578D" w:rsidP="002320EA">
            <w:pPr>
              <w:jc w:val="center"/>
              <w:rPr>
                <w:sz w:val="20"/>
                <w:szCs w:val="20"/>
              </w:rPr>
            </w:pPr>
            <w:r w:rsidRPr="0038578D">
              <w:rPr>
                <w:sz w:val="20"/>
                <w:szCs w:val="20"/>
              </w:rPr>
              <w:t>13</w:t>
            </w:r>
          </w:p>
        </w:tc>
      </w:tr>
      <w:tr w:rsidR="0038578D" w:rsidRPr="0038578D" w14:paraId="0E93701F" w14:textId="77777777" w:rsidTr="009F3510">
        <w:trPr>
          <w:trHeight w:val="253"/>
        </w:trPr>
        <w:tc>
          <w:tcPr>
            <w:tcW w:w="6300" w:type="dxa"/>
          </w:tcPr>
          <w:p w14:paraId="32A9E2C4" w14:textId="77777777" w:rsidR="0038578D" w:rsidRPr="0038578D" w:rsidRDefault="0038578D" w:rsidP="002320EA">
            <w:pPr>
              <w:rPr>
                <w:sz w:val="20"/>
                <w:szCs w:val="20"/>
              </w:rPr>
            </w:pPr>
            <w:r w:rsidRPr="0038578D">
              <w:rPr>
                <w:sz w:val="20"/>
                <w:szCs w:val="20"/>
              </w:rPr>
              <w:t>CRIZOTINIB</w:t>
            </w:r>
            <w:r>
              <w:rPr>
                <w:sz w:val="20"/>
                <w:szCs w:val="20"/>
              </w:rPr>
              <w:t>&gt;CERITINIB&gt;</w:t>
            </w:r>
            <w:r w:rsidRPr="0038578D">
              <w:rPr>
                <w:sz w:val="20"/>
                <w:szCs w:val="20"/>
              </w:rPr>
              <w:t>CRIZOTNIB</w:t>
            </w:r>
          </w:p>
        </w:tc>
        <w:tc>
          <w:tcPr>
            <w:tcW w:w="2275" w:type="dxa"/>
          </w:tcPr>
          <w:p w14:paraId="3A6D4F99" w14:textId="77777777" w:rsidR="0038578D" w:rsidRPr="0038578D" w:rsidRDefault="0038578D" w:rsidP="002320EA">
            <w:pPr>
              <w:jc w:val="center"/>
              <w:rPr>
                <w:sz w:val="20"/>
                <w:szCs w:val="20"/>
              </w:rPr>
            </w:pPr>
            <w:r w:rsidRPr="0038578D">
              <w:rPr>
                <w:sz w:val="20"/>
                <w:szCs w:val="20"/>
              </w:rPr>
              <w:t>&lt;5</w:t>
            </w:r>
          </w:p>
        </w:tc>
      </w:tr>
    </w:tbl>
    <w:p w14:paraId="7AE685D6" w14:textId="77777777" w:rsidR="00653EE9" w:rsidRDefault="00653EE9" w:rsidP="0038578D"/>
    <w:p w14:paraId="3FE120FB" w14:textId="6CCC69A6" w:rsidR="0092162A" w:rsidRDefault="00A82FC2" w:rsidP="0038578D">
      <w:r>
        <w:t xml:space="preserve">Table 5 shows the drug sequence trends before </w:t>
      </w:r>
      <w:proofErr w:type="spellStart"/>
      <w:r>
        <w:t>alectinib</w:t>
      </w:r>
      <w:proofErr w:type="spellEnd"/>
      <w:r>
        <w:t xml:space="preserve"> was PBS listed. From the table, t</w:t>
      </w:r>
      <w:r w:rsidR="0038578D">
        <w:t xml:space="preserve">he most common drug sequence was 98 patients who initiated and remained on </w:t>
      </w:r>
      <w:proofErr w:type="spellStart"/>
      <w:r w:rsidR="0038578D">
        <w:t>crizotinib</w:t>
      </w:r>
      <w:proofErr w:type="spellEnd"/>
      <w:r w:rsidR="0038578D">
        <w:t xml:space="preserve">. After </w:t>
      </w:r>
      <w:proofErr w:type="spellStart"/>
      <w:r w:rsidR="0038578D">
        <w:t>cer</w:t>
      </w:r>
      <w:r w:rsidR="00653EE9">
        <w:t>i</w:t>
      </w:r>
      <w:r w:rsidR="0038578D">
        <w:t>tinib</w:t>
      </w:r>
      <w:proofErr w:type="spellEnd"/>
      <w:r w:rsidR="0038578D">
        <w:t xml:space="preserve"> was PBS listed, 13 patients</w:t>
      </w:r>
      <w:r w:rsidR="0092162A">
        <w:t xml:space="preserve"> initiated</w:t>
      </w:r>
      <w:r w:rsidR="0038578D">
        <w:t xml:space="preserve"> and remained on </w:t>
      </w:r>
      <w:proofErr w:type="spellStart"/>
      <w:r w:rsidR="0038578D">
        <w:t>ceritinib</w:t>
      </w:r>
      <w:proofErr w:type="spellEnd"/>
      <w:r w:rsidR="0038578D">
        <w:t xml:space="preserve"> and 27 patients who initiated on </w:t>
      </w:r>
      <w:proofErr w:type="spellStart"/>
      <w:r w:rsidR="0038578D">
        <w:t>criz</w:t>
      </w:r>
      <w:r w:rsidR="0092162A">
        <w:t>otinib</w:t>
      </w:r>
      <w:proofErr w:type="spellEnd"/>
      <w:r w:rsidR="0092162A">
        <w:t xml:space="preserve"> switched to </w:t>
      </w:r>
      <w:proofErr w:type="spellStart"/>
      <w:r w:rsidR="0092162A">
        <w:t>ceritinib</w:t>
      </w:r>
      <w:proofErr w:type="spellEnd"/>
      <w:r w:rsidR="0092162A">
        <w:t xml:space="preserve">.  </w:t>
      </w:r>
    </w:p>
    <w:p w14:paraId="38AEAF9C" w14:textId="369B77B4" w:rsidR="0052398A" w:rsidRPr="0052398A" w:rsidRDefault="00C31B53" w:rsidP="0052398A">
      <w:pPr>
        <w:pStyle w:val="Tabletitle"/>
      </w:pPr>
      <w:r>
        <w:t>Table 6</w:t>
      </w:r>
      <w:r w:rsidR="0095591B">
        <w:t>: ALK-</w:t>
      </w:r>
      <w:r w:rsidR="0052398A">
        <w:t xml:space="preserve">inhibitor switching sequence since </w:t>
      </w:r>
      <w:proofErr w:type="spellStart"/>
      <w:r w:rsidR="0052398A">
        <w:t>c</w:t>
      </w:r>
      <w:r w:rsidR="0024682C">
        <w:t>rizotinib</w:t>
      </w:r>
      <w:proofErr w:type="spellEnd"/>
      <w:r w:rsidR="0052398A">
        <w:t xml:space="preserve"> </w:t>
      </w:r>
      <w:r w:rsidR="0024682C">
        <w:t xml:space="preserve">PBS </w:t>
      </w:r>
      <w:r w:rsidR="0052398A">
        <w:t>listing (from July 2015</w:t>
      </w:r>
      <w:r w:rsidR="0038578D">
        <w:t xml:space="preserve"> to June 2020</w:t>
      </w:r>
      <w:r w:rsidR="0052398A">
        <w:t>)</w:t>
      </w:r>
    </w:p>
    <w:tbl>
      <w:tblPr>
        <w:tblStyle w:val="TableGrid"/>
        <w:tblW w:w="0" w:type="auto"/>
        <w:tblLook w:val="04A0" w:firstRow="1" w:lastRow="0" w:firstColumn="1" w:lastColumn="0" w:noHBand="0" w:noVBand="1"/>
        <w:tblCaption w:val="Table 6: ALK-inhibitor switching sequence since crizotinib PBS listing (from July 2015 to June 2020)"/>
      </w:tblPr>
      <w:tblGrid>
        <w:gridCol w:w="6343"/>
        <w:gridCol w:w="2261"/>
      </w:tblGrid>
      <w:tr w:rsidR="009F3510" w:rsidRPr="00D76ECA" w14:paraId="11E76485" w14:textId="4C10F3D0" w:rsidTr="005E2F7D">
        <w:trPr>
          <w:trHeight w:val="255"/>
          <w:tblHeader/>
        </w:trPr>
        <w:tc>
          <w:tcPr>
            <w:tcW w:w="6343" w:type="dxa"/>
            <w:shd w:val="clear" w:color="auto" w:fill="BFBFBF" w:themeFill="background1" w:themeFillShade="BF"/>
          </w:tcPr>
          <w:p w14:paraId="44F0CDC8" w14:textId="76CDDA9E" w:rsidR="009F3510" w:rsidRPr="00D76ECA" w:rsidRDefault="009F3510" w:rsidP="00A35800">
            <w:pPr>
              <w:rPr>
                <w:b/>
                <w:sz w:val="20"/>
                <w:szCs w:val="20"/>
              </w:rPr>
            </w:pPr>
            <w:r w:rsidRPr="00D76ECA">
              <w:rPr>
                <w:b/>
                <w:sz w:val="20"/>
                <w:szCs w:val="20"/>
              </w:rPr>
              <w:t xml:space="preserve">Drug initiation sequence </w:t>
            </w:r>
          </w:p>
        </w:tc>
        <w:tc>
          <w:tcPr>
            <w:tcW w:w="2261" w:type="dxa"/>
            <w:shd w:val="clear" w:color="auto" w:fill="BFBFBF" w:themeFill="background1" w:themeFillShade="BF"/>
          </w:tcPr>
          <w:p w14:paraId="65135682" w14:textId="7E8002B0" w:rsidR="009F3510" w:rsidRPr="00D76ECA" w:rsidRDefault="009F3510" w:rsidP="00A35800">
            <w:pPr>
              <w:rPr>
                <w:b/>
                <w:sz w:val="20"/>
                <w:szCs w:val="20"/>
              </w:rPr>
            </w:pPr>
            <w:r w:rsidRPr="00D76ECA">
              <w:rPr>
                <w:b/>
                <w:sz w:val="20"/>
                <w:szCs w:val="20"/>
              </w:rPr>
              <w:t xml:space="preserve">Number of patients </w:t>
            </w:r>
          </w:p>
        </w:tc>
      </w:tr>
      <w:tr w:rsidR="009F3510" w:rsidRPr="00D76ECA" w14:paraId="51F7AE18" w14:textId="0DAD5029" w:rsidTr="009F3510">
        <w:trPr>
          <w:trHeight w:val="255"/>
        </w:trPr>
        <w:tc>
          <w:tcPr>
            <w:tcW w:w="6343" w:type="dxa"/>
          </w:tcPr>
          <w:p w14:paraId="7507FAE2" w14:textId="14A24133" w:rsidR="009F3510" w:rsidRPr="00D76ECA" w:rsidRDefault="009F3510" w:rsidP="003B3E35">
            <w:pPr>
              <w:rPr>
                <w:sz w:val="20"/>
                <w:szCs w:val="20"/>
              </w:rPr>
            </w:pPr>
            <w:r w:rsidRPr="00D76ECA">
              <w:rPr>
                <w:rFonts w:ascii="Calibri" w:eastAsia="Times New Roman" w:hAnsi="Calibri" w:cs="Calibri"/>
                <w:color w:val="000000"/>
                <w:sz w:val="20"/>
                <w:szCs w:val="20"/>
              </w:rPr>
              <w:t>ALECTINIB</w:t>
            </w:r>
          </w:p>
        </w:tc>
        <w:tc>
          <w:tcPr>
            <w:tcW w:w="2261" w:type="dxa"/>
          </w:tcPr>
          <w:p w14:paraId="4E30B5A0" w14:textId="7EE108C1" w:rsidR="009F3510" w:rsidRPr="007D49BF" w:rsidRDefault="009F3510" w:rsidP="00F20EFF">
            <w:pPr>
              <w:jc w:val="center"/>
              <w:rPr>
                <w:sz w:val="20"/>
                <w:szCs w:val="20"/>
              </w:rPr>
            </w:pPr>
            <w:r w:rsidRPr="007D49BF">
              <w:rPr>
                <w:rFonts w:ascii="Calibri" w:eastAsia="Times New Roman" w:hAnsi="Calibri" w:cs="Calibri"/>
                <w:color w:val="000000"/>
                <w:sz w:val="20"/>
                <w:szCs w:val="20"/>
              </w:rPr>
              <w:t>297</w:t>
            </w:r>
          </w:p>
        </w:tc>
      </w:tr>
      <w:tr w:rsidR="009F3510" w:rsidRPr="00D76ECA" w14:paraId="30F3E75B" w14:textId="1F9185E4" w:rsidTr="009F3510">
        <w:trPr>
          <w:trHeight w:val="255"/>
        </w:trPr>
        <w:tc>
          <w:tcPr>
            <w:tcW w:w="6343" w:type="dxa"/>
            <w:vAlign w:val="bottom"/>
          </w:tcPr>
          <w:p w14:paraId="2AAC148E" w14:textId="4422DEAD" w:rsidR="009F3510" w:rsidRPr="00D76ECA" w:rsidRDefault="009F3510" w:rsidP="00CC5DAC">
            <w:pPr>
              <w:rPr>
                <w:rFonts w:ascii="Calibri" w:eastAsia="Times New Roman" w:hAnsi="Calibri" w:cs="Calibri"/>
                <w:color w:val="000000"/>
                <w:sz w:val="20"/>
                <w:szCs w:val="20"/>
              </w:rPr>
            </w:pPr>
            <w:r w:rsidRPr="00D76ECA">
              <w:rPr>
                <w:rFonts w:ascii="Calibri" w:eastAsia="Times New Roman" w:hAnsi="Calibri" w:cs="Calibri"/>
                <w:color w:val="000000"/>
                <w:sz w:val="20"/>
                <w:szCs w:val="20"/>
              </w:rPr>
              <w:t>CRIZOTINIB</w:t>
            </w:r>
          </w:p>
        </w:tc>
        <w:tc>
          <w:tcPr>
            <w:tcW w:w="2261" w:type="dxa"/>
          </w:tcPr>
          <w:p w14:paraId="269D52FF" w14:textId="6F8ED6AD" w:rsidR="009F3510" w:rsidRPr="007D49BF" w:rsidRDefault="009F3510" w:rsidP="00CC5DAC">
            <w:pPr>
              <w:jc w:val="center"/>
              <w:rPr>
                <w:rFonts w:ascii="Calibri" w:eastAsia="Times New Roman" w:hAnsi="Calibri" w:cs="Calibri"/>
                <w:color w:val="000000"/>
                <w:sz w:val="20"/>
                <w:szCs w:val="20"/>
              </w:rPr>
            </w:pPr>
            <w:r w:rsidRPr="007D49BF">
              <w:rPr>
                <w:sz w:val="20"/>
                <w:szCs w:val="20"/>
              </w:rPr>
              <w:t>144</w:t>
            </w:r>
          </w:p>
        </w:tc>
      </w:tr>
      <w:tr w:rsidR="009F3510" w:rsidRPr="00D76ECA" w14:paraId="2DE30B77" w14:textId="66207701" w:rsidTr="009F3510">
        <w:trPr>
          <w:trHeight w:val="255"/>
        </w:trPr>
        <w:tc>
          <w:tcPr>
            <w:tcW w:w="6343" w:type="dxa"/>
            <w:vAlign w:val="bottom"/>
          </w:tcPr>
          <w:p w14:paraId="01310BAC" w14:textId="389BF0D0" w:rsidR="009F3510" w:rsidRPr="00D76ECA" w:rsidRDefault="009F3510" w:rsidP="00CC5DAC">
            <w:pPr>
              <w:rPr>
                <w:rFonts w:ascii="Calibri" w:eastAsia="Times New Roman" w:hAnsi="Calibri" w:cs="Calibri"/>
                <w:color w:val="000000"/>
                <w:sz w:val="20"/>
                <w:szCs w:val="20"/>
              </w:rPr>
            </w:pPr>
            <w:r w:rsidRPr="00D76ECA">
              <w:rPr>
                <w:rFonts w:ascii="Calibri" w:eastAsia="Times New Roman" w:hAnsi="Calibri" w:cs="Calibri"/>
                <w:color w:val="000000"/>
                <w:sz w:val="20"/>
                <w:szCs w:val="20"/>
              </w:rPr>
              <w:t>CRIZOTINIB&gt;ALECTINIB</w:t>
            </w:r>
          </w:p>
        </w:tc>
        <w:tc>
          <w:tcPr>
            <w:tcW w:w="2261" w:type="dxa"/>
          </w:tcPr>
          <w:p w14:paraId="519969E6" w14:textId="51723686" w:rsidR="009F3510" w:rsidRPr="007D49BF" w:rsidRDefault="009F3510" w:rsidP="00CC5DAC">
            <w:pPr>
              <w:jc w:val="center"/>
              <w:rPr>
                <w:sz w:val="20"/>
                <w:szCs w:val="20"/>
              </w:rPr>
            </w:pPr>
            <w:r w:rsidRPr="007D49BF">
              <w:rPr>
                <w:sz w:val="20"/>
                <w:szCs w:val="20"/>
              </w:rPr>
              <w:t>103</w:t>
            </w:r>
          </w:p>
        </w:tc>
      </w:tr>
      <w:tr w:rsidR="009F3510" w:rsidRPr="00D76ECA" w14:paraId="7FFBCFE6" w14:textId="4D87C72A" w:rsidTr="009F3510">
        <w:trPr>
          <w:trHeight w:val="255"/>
        </w:trPr>
        <w:tc>
          <w:tcPr>
            <w:tcW w:w="6343" w:type="dxa"/>
          </w:tcPr>
          <w:p w14:paraId="4ABD438E" w14:textId="414EC75D" w:rsidR="009F3510" w:rsidRPr="00D76ECA" w:rsidRDefault="009F3510" w:rsidP="00CC5DAC">
            <w:pPr>
              <w:rPr>
                <w:rFonts w:ascii="Calibri" w:eastAsia="Times New Roman" w:hAnsi="Calibri" w:cs="Calibri"/>
                <w:color w:val="000000"/>
                <w:sz w:val="20"/>
                <w:szCs w:val="20"/>
              </w:rPr>
            </w:pPr>
            <w:r w:rsidRPr="00D76ECA">
              <w:rPr>
                <w:rFonts w:ascii="Calibri" w:eastAsia="Times New Roman" w:hAnsi="Calibri" w:cs="Calibri"/>
                <w:color w:val="000000"/>
                <w:sz w:val="20"/>
                <w:szCs w:val="20"/>
              </w:rPr>
              <w:t>CRIZOTINIB&gt;CERITINIB&gt;ALECTINIB</w:t>
            </w:r>
          </w:p>
        </w:tc>
        <w:tc>
          <w:tcPr>
            <w:tcW w:w="2261" w:type="dxa"/>
          </w:tcPr>
          <w:p w14:paraId="59D58B4E" w14:textId="009D0E55" w:rsidR="009F3510" w:rsidRPr="007D49BF" w:rsidRDefault="009F3510" w:rsidP="00CC5DAC">
            <w:pPr>
              <w:jc w:val="center"/>
              <w:rPr>
                <w:sz w:val="20"/>
                <w:szCs w:val="20"/>
              </w:rPr>
            </w:pPr>
            <w:r w:rsidRPr="007D49BF">
              <w:rPr>
                <w:sz w:val="20"/>
                <w:szCs w:val="20"/>
              </w:rPr>
              <w:t>37</w:t>
            </w:r>
          </w:p>
        </w:tc>
      </w:tr>
      <w:tr w:rsidR="009F3510" w:rsidRPr="00D76ECA" w14:paraId="3445133B" w14:textId="60F7AA82" w:rsidTr="009F3510">
        <w:trPr>
          <w:trHeight w:val="255"/>
        </w:trPr>
        <w:tc>
          <w:tcPr>
            <w:tcW w:w="6343" w:type="dxa"/>
            <w:vAlign w:val="bottom"/>
          </w:tcPr>
          <w:p w14:paraId="789FDCCA" w14:textId="564E15CB" w:rsidR="009F3510" w:rsidRPr="00D76ECA" w:rsidRDefault="009F3510" w:rsidP="00CC5DAC">
            <w:pPr>
              <w:rPr>
                <w:rFonts w:ascii="Calibri" w:eastAsia="Times New Roman" w:hAnsi="Calibri" w:cs="Calibri"/>
                <w:color w:val="000000"/>
                <w:sz w:val="20"/>
                <w:szCs w:val="20"/>
              </w:rPr>
            </w:pPr>
            <w:r w:rsidRPr="00D76ECA">
              <w:rPr>
                <w:rFonts w:ascii="Calibri" w:eastAsia="Times New Roman" w:hAnsi="Calibri" w:cs="Calibri"/>
                <w:color w:val="000000"/>
                <w:sz w:val="20"/>
                <w:szCs w:val="20"/>
              </w:rPr>
              <w:t>CRIZOTINIB&gt;CERITINIB</w:t>
            </w:r>
          </w:p>
        </w:tc>
        <w:tc>
          <w:tcPr>
            <w:tcW w:w="2261" w:type="dxa"/>
          </w:tcPr>
          <w:p w14:paraId="27E6375B" w14:textId="5F172755" w:rsidR="009F3510" w:rsidRPr="007D49BF" w:rsidRDefault="009F3510" w:rsidP="00CC5DAC">
            <w:pPr>
              <w:jc w:val="center"/>
              <w:rPr>
                <w:sz w:val="20"/>
                <w:szCs w:val="20"/>
              </w:rPr>
            </w:pPr>
            <w:r w:rsidRPr="007D49BF">
              <w:rPr>
                <w:sz w:val="20"/>
                <w:szCs w:val="20"/>
              </w:rPr>
              <w:t>33</w:t>
            </w:r>
          </w:p>
        </w:tc>
      </w:tr>
      <w:tr w:rsidR="009F3510" w:rsidRPr="00D76ECA" w14:paraId="2792396E" w14:textId="165996B5" w:rsidTr="009F3510">
        <w:trPr>
          <w:trHeight w:val="255"/>
        </w:trPr>
        <w:tc>
          <w:tcPr>
            <w:tcW w:w="6343" w:type="dxa"/>
          </w:tcPr>
          <w:p w14:paraId="169E5813" w14:textId="3DA6B815" w:rsidR="009F3510" w:rsidRPr="00D76ECA" w:rsidRDefault="009F3510" w:rsidP="00CC5DAC">
            <w:pPr>
              <w:rPr>
                <w:rFonts w:ascii="Calibri" w:eastAsia="Times New Roman" w:hAnsi="Calibri" w:cs="Calibri"/>
                <w:color w:val="000000"/>
                <w:sz w:val="20"/>
                <w:szCs w:val="20"/>
              </w:rPr>
            </w:pPr>
            <w:r w:rsidRPr="00D76ECA">
              <w:rPr>
                <w:rFonts w:ascii="Calibri" w:eastAsia="Times New Roman" w:hAnsi="Calibri" w:cs="Calibri"/>
                <w:color w:val="000000"/>
                <w:sz w:val="20"/>
                <w:szCs w:val="20"/>
              </w:rPr>
              <w:t>CERITINIB</w:t>
            </w:r>
          </w:p>
        </w:tc>
        <w:tc>
          <w:tcPr>
            <w:tcW w:w="2261" w:type="dxa"/>
          </w:tcPr>
          <w:p w14:paraId="53A58BA5" w14:textId="65BA0D0D" w:rsidR="009F3510" w:rsidRPr="007D49BF" w:rsidRDefault="009F3510" w:rsidP="00CC5DAC">
            <w:pPr>
              <w:jc w:val="center"/>
              <w:rPr>
                <w:sz w:val="20"/>
                <w:szCs w:val="20"/>
              </w:rPr>
            </w:pPr>
            <w:r w:rsidRPr="007D49BF">
              <w:rPr>
                <w:sz w:val="20"/>
                <w:szCs w:val="20"/>
              </w:rPr>
              <w:t>21</w:t>
            </w:r>
          </w:p>
        </w:tc>
      </w:tr>
      <w:tr w:rsidR="009F3510" w:rsidRPr="00D76ECA" w14:paraId="3DCBB10C" w14:textId="7F91AC75" w:rsidTr="009F3510">
        <w:trPr>
          <w:trHeight w:val="255"/>
        </w:trPr>
        <w:tc>
          <w:tcPr>
            <w:tcW w:w="6343" w:type="dxa"/>
            <w:vAlign w:val="bottom"/>
          </w:tcPr>
          <w:p w14:paraId="70DF6D70" w14:textId="1B4E4FC5" w:rsidR="009F3510" w:rsidRPr="00D76ECA" w:rsidRDefault="009F3510" w:rsidP="00CC5DAC">
            <w:pPr>
              <w:rPr>
                <w:rFonts w:ascii="Calibri" w:eastAsia="Times New Roman" w:hAnsi="Calibri" w:cs="Calibri"/>
                <w:color w:val="000000"/>
                <w:sz w:val="20"/>
                <w:szCs w:val="20"/>
              </w:rPr>
            </w:pPr>
            <w:r w:rsidRPr="00D76ECA">
              <w:rPr>
                <w:rFonts w:ascii="Calibri" w:eastAsia="Times New Roman" w:hAnsi="Calibri" w:cs="Calibri"/>
                <w:color w:val="000000"/>
                <w:sz w:val="20"/>
                <w:szCs w:val="20"/>
              </w:rPr>
              <w:t>CERITINIB&gt;ALECTINIB</w:t>
            </w:r>
          </w:p>
        </w:tc>
        <w:tc>
          <w:tcPr>
            <w:tcW w:w="2261" w:type="dxa"/>
          </w:tcPr>
          <w:p w14:paraId="46765288" w14:textId="3FC1EC60" w:rsidR="009F3510" w:rsidRPr="007D49BF" w:rsidRDefault="009F3510" w:rsidP="00CC5DAC">
            <w:pPr>
              <w:jc w:val="center"/>
              <w:rPr>
                <w:sz w:val="20"/>
                <w:szCs w:val="20"/>
              </w:rPr>
            </w:pPr>
            <w:r w:rsidRPr="007D49BF">
              <w:rPr>
                <w:sz w:val="20"/>
                <w:szCs w:val="20"/>
              </w:rPr>
              <w:t>12</w:t>
            </w:r>
          </w:p>
        </w:tc>
      </w:tr>
      <w:tr w:rsidR="009F3510" w:rsidRPr="00967DFD" w14:paraId="6F143DBE" w14:textId="0915CB1F" w:rsidTr="009F3510">
        <w:trPr>
          <w:trHeight w:val="239"/>
        </w:trPr>
        <w:tc>
          <w:tcPr>
            <w:tcW w:w="6343" w:type="dxa"/>
            <w:vAlign w:val="bottom"/>
          </w:tcPr>
          <w:p w14:paraId="16FFBE3E" w14:textId="77777777" w:rsidR="009F3510" w:rsidRPr="00967DFD" w:rsidRDefault="009F3510" w:rsidP="002D377A">
            <w:pPr>
              <w:rPr>
                <w:rFonts w:ascii="Calibri" w:eastAsia="Times New Roman" w:hAnsi="Calibri" w:cs="Calibri"/>
                <w:color w:val="000000"/>
                <w:sz w:val="20"/>
                <w:szCs w:val="20"/>
              </w:rPr>
            </w:pPr>
            <w:r w:rsidRPr="00967DFD">
              <w:rPr>
                <w:rFonts w:ascii="Calibri" w:eastAsia="Times New Roman" w:hAnsi="Calibri" w:cs="Calibri"/>
                <w:color w:val="000000"/>
                <w:sz w:val="20"/>
                <w:szCs w:val="20"/>
              </w:rPr>
              <w:t xml:space="preserve">THREE OR MORE SWITCHES </w:t>
            </w:r>
          </w:p>
        </w:tc>
        <w:tc>
          <w:tcPr>
            <w:tcW w:w="2261" w:type="dxa"/>
          </w:tcPr>
          <w:p w14:paraId="6C3204D2" w14:textId="77777777" w:rsidR="009F3510" w:rsidRPr="00967DFD" w:rsidRDefault="009F3510" w:rsidP="002D377A">
            <w:pPr>
              <w:jc w:val="center"/>
              <w:rPr>
                <w:sz w:val="20"/>
                <w:szCs w:val="20"/>
              </w:rPr>
            </w:pPr>
            <w:r w:rsidRPr="00967DFD">
              <w:rPr>
                <w:sz w:val="20"/>
                <w:szCs w:val="20"/>
              </w:rPr>
              <w:t>12</w:t>
            </w:r>
          </w:p>
        </w:tc>
      </w:tr>
      <w:tr w:rsidR="009F3510" w:rsidRPr="00D76ECA" w14:paraId="51E770B7" w14:textId="32FA0E64" w:rsidTr="009F3510">
        <w:trPr>
          <w:trHeight w:val="255"/>
        </w:trPr>
        <w:tc>
          <w:tcPr>
            <w:tcW w:w="6343" w:type="dxa"/>
            <w:vAlign w:val="bottom"/>
          </w:tcPr>
          <w:p w14:paraId="25DEAF4E" w14:textId="66D52814" w:rsidR="009F3510" w:rsidRPr="00D76ECA" w:rsidRDefault="009F3510" w:rsidP="00CC5DAC">
            <w:pPr>
              <w:rPr>
                <w:sz w:val="20"/>
                <w:szCs w:val="20"/>
              </w:rPr>
            </w:pPr>
            <w:r w:rsidRPr="00D76ECA">
              <w:rPr>
                <w:rFonts w:ascii="Calibri" w:eastAsia="Times New Roman" w:hAnsi="Calibri" w:cs="Calibri"/>
                <w:color w:val="000000"/>
                <w:sz w:val="20"/>
                <w:szCs w:val="20"/>
              </w:rPr>
              <w:t>ALECTINIB&gt;CERITINIB</w:t>
            </w:r>
          </w:p>
        </w:tc>
        <w:tc>
          <w:tcPr>
            <w:tcW w:w="2261" w:type="dxa"/>
            <w:vAlign w:val="bottom"/>
          </w:tcPr>
          <w:p w14:paraId="6AF7FBFB" w14:textId="1A6F7351" w:rsidR="009F3510" w:rsidRPr="00D76ECA" w:rsidRDefault="009F3510" w:rsidP="00CC5DAC">
            <w:pPr>
              <w:jc w:val="center"/>
              <w:rPr>
                <w:sz w:val="20"/>
                <w:szCs w:val="20"/>
              </w:rPr>
            </w:pPr>
            <w:r w:rsidRPr="00D76ECA">
              <w:rPr>
                <w:rFonts w:ascii="Calibri" w:eastAsia="Times New Roman" w:hAnsi="Calibri" w:cs="Calibri"/>
                <w:color w:val="000000"/>
                <w:sz w:val="20"/>
                <w:szCs w:val="20"/>
              </w:rPr>
              <w:t>8</w:t>
            </w:r>
          </w:p>
        </w:tc>
      </w:tr>
      <w:tr w:rsidR="009F3510" w:rsidRPr="00D76ECA" w14:paraId="60865BBC" w14:textId="2A2364DB" w:rsidTr="009F3510">
        <w:trPr>
          <w:trHeight w:val="255"/>
        </w:trPr>
        <w:tc>
          <w:tcPr>
            <w:tcW w:w="6343" w:type="dxa"/>
          </w:tcPr>
          <w:p w14:paraId="19CB22E3" w14:textId="187A204B" w:rsidR="009F3510" w:rsidRPr="00D76ECA" w:rsidRDefault="009F3510" w:rsidP="004A045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UP TO TWO SWITCHES AFTER ALECTINIB </w:t>
            </w:r>
          </w:p>
        </w:tc>
        <w:tc>
          <w:tcPr>
            <w:tcW w:w="2261" w:type="dxa"/>
          </w:tcPr>
          <w:p w14:paraId="210610D2" w14:textId="08CED092" w:rsidR="009F3510" w:rsidRPr="00D76ECA" w:rsidRDefault="009F3510" w:rsidP="00CC5DAC">
            <w:pPr>
              <w:jc w:val="center"/>
              <w:rPr>
                <w:sz w:val="20"/>
                <w:szCs w:val="20"/>
              </w:rPr>
            </w:pPr>
            <w:r>
              <w:rPr>
                <w:rFonts w:ascii="Calibri" w:eastAsia="Times New Roman" w:hAnsi="Calibri" w:cs="Calibri"/>
                <w:color w:val="000000"/>
                <w:sz w:val="20"/>
                <w:szCs w:val="20"/>
              </w:rPr>
              <w:t>≤</w:t>
            </w:r>
            <w:r>
              <w:rPr>
                <w:sz w:val="20"/>
                <w:szCs w:val="20"/>
              </w:rPr>
              <w:t>5</w:t>
            </w:r>
          </w:p>
        </w:tc>
      </w:tr>
      <w:tr w:rsidR="009F3510" w:rsidRPr="00D76ECA" w14:paraId="643532A8" w14:textId="1270F7B9" w:rsidTr="009F3510">
        <w:trPr>
          <w:trHeight w:val="255"/>
        </w:trPr>
        <w:tc>
          <w:tcPr>
            <w:tcW w:w="6343" w:type="dxa"/>
          </w:tcPr>
          <w:p w14:paraId="37E35B63" w14:textId="4E44C7BB" w:rsidR="009F3510" w:rsidRPr="00D76ECA" w:rsidRDefault="009F3510" w:rsidP="004A045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UP TO TWO SWITCHES AFTER CERITINIB </w:t>
            </w:r>
          </w:p>
        </w:tc>
        <w:tc>
          <w:tcPr>
            <w:tcW w:w="2261" w:type="dxa"/>
          </w:tcPr>
          <w:p w14:paraId="2835B271" w14:textId="67A11119" w:rsidR="009F3510" w:rsidRPr="00D76ECA" w:rsidRDefault="009F3510" w:rsidP="00CC5DAC">
            <w:pPr>
              <w:jc w:val="center"/>
              <w:rPr>
                <w:sz w:val="20"/>
                <w:szCs w:val="20"/>
              </w:rPr>
            </w:pPr>
            <w:r>
              <w:rPr>
                <w:rFonts w:ascii="Calibri" w:eastAsia="Times New Roman" w:hAnsi="Calibri" w:cs="Calibri"/>
                <w:color w:val="000000"/>
                <w:sz w:val="20"/>
                <w:szCs w:val="20"/>
              </w:rPr>
              <w:t>≤</w:t>
            </w:r>
            <w:r>
              <w:rPr>
                <w:sz w:val="20"/>
                <w:szCs w:val="20"/>
              </w:rPr>
              <w:t>5</w:t>
            </w:r>
          </w:p>
        </w:tc>
      </w:tr>
      <w:tr w:rsidR="009F3510" w:rsidRPr="00D76ECA" w14:paraId="08E80CED" w14:textId="2640EFD7" w:rsidTr="009F3510">
        <w:trPr>
          <w:trHeight w:val="255"/>
        </w:trPr>
        <w:tc>
          <w:tcPr>
            <w:tcW w:w="6343" w:type="dxa"/>
          </w:tcPr>
          <w:p w14:paraId="23E8627A" w14:textId="2E68ED7B" w:rsidR="009F3510" w:rsidRPr="00D76ECA" w:rsidRDefault="009F3510" w:rsidP="004A045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UP TO TWO SWITCHES AFTER CRIZOTINIB </w:t>
            </w:r>
          </w:p>
        </w:tc>
        <w:tc>
          <w:tcPr>
            <w:tcW w:w="2261" w:type="dxa"/>
          </w:tcPr>
          <w:p w14:paraId="2516B618" w14:textId="70B924B1" w:rsidR="009F3510" w:rsidRPr="00D76ECA" w:rsidRDefault="009F3510" w:rsidP="00CC5DAC">
            <w:pPr>
              <w:jc w:val="center"/>
              <w:rPr>
                <w:sz w:val="20"/>
                <w:szCs w:val="20"/>
              </w:rPr>
            </w:pPr>
            <w:r>
              <w:rPr>
                <w:rFonts w:ascii="Calibri" w:eastAsia="Times New Roman" w:hAnsi="Calibri" w:cs="Calibri"/>
                <w:color w:val="000000"/>
                <w:sz w:val="20"/>
                <w:szCs w:val="20"/>
              </w:rPr>
              <w:t>≤</w:t>
            </w:r>
            <w:r>
              <w:rPr>
                <w:sz w:val="20"/>
                <w:szCs w:val="20"/>
              </w:rPr>
              <w:t>5</w:t>
            </w:r>
          </w:p>
        </w:tc>
      </w:tr>
    </w:tbl>
    <w:p w14:paraId="3B559892" w14:textId="77777777" w:rsidR="00653EE9" w:rsidRDefault="00653EE9" w:rsidP="00225607"/>
    <w:p w14:paraId="70D5F322" w14:textId="78329BE8" w:rsidR="004A0458" w:rsidRDefault="004A0458" w:rsidP="00BE5F55">
      <w:pPr>
        <w:ind w:right="-257"/>
      </w:pPr>
      <w:r w:rsidRPr="00BC1E4A">
        <w:t xml:space="preserve">From </w:t>
      </w:r>
      <w:r w:rsidR="00C31B53">
        <w:t>Table 6</w:t>
      </w:r>
      <w:r w:rsidR="00F079DB" w:rsidRPr="00BC1E4A">
        <w:t>,</w:t>
      </w:r>
      <w:r w:rsidRPr="00BC1E4A">
        <w:t xml:space="preserve"> </w:t>
      </w:r>
      <w:r w:rsidR="00382847">
        <w:t xml:space="preserve">the most common drug sequence was </w:t>
      </w:r>
      <w:r w:rsidR="00467A5A">
        <w:t>297</w:t>
      </w:r>
      <w:r w:rsidRPr="00BC1E4A">
        <w:t xml:space="preserve"> </w:t>
      </w:r>
      <w:r w:rsidR="00467A5A">
        <w:t xml:space="preserve">patients who </w:t>
      </w:r>
      <w:r w:rsidR="00F079DB" w:rsidRPr="00BC1E4A">
        <w:t>initiat</w:t>
      </w:r>
      <w:r w:rsidR="00467A5A">
        <w:t>ed</w:t>
      </w:r>
      <w:r w:rsidRPr="00BC1E4A">
        <w:t xml:space="preserve"> </w:t>
      </w:r>
      <w:r w:rsidR="00F079DB" w:rsidRPr="00BC1E4A">
        <w:t>and remain</w:t>
      </w:r>
      <w:r w:rsidR="00467A5A">
        <w:t>ed</w:t>
      </w:r>
      <w:r w:rsidR="00F079DB" w:rsidRPr="00BC1E4A">
        <w:t xml:space="preserve"> on </w:t>
      </w:r>
      <w:proofErr w:type="spellStart"/>
      <w:r w:rsidR="009C5C17" w:rsidRPr="00BC1E4A">
        <w:t>alectinib</w:t>
      </w:r>
      <w:proofErr w:type="spellEnd"/>
      <w:r w:rsidRPr="00BC1E4A">
        <w:t>.</w:t>
      </w:r>
      <w:r w:rsidR="00467A5A">
        <w:t xml:space="preserve"> 103 patients</w:t>
      </w:r>
      <w:r w:rsidR="00500FCB">
        <w:t xml:space="preserve"> who</w:t>
      </w:r>
      <w:r w:rsidR="00467A5A">
        <w:t xml:space="preserve"> switched from </w:t>
      </w:r>
      <w:proofErr w:type="spellStart"/>
      <w:r w:rsidR="00467A5A">
        <w:t>crizotinib</w:t>
      </w:r>
      <w:proofErr w:type="spellEnd"/>
      <w:r w:rsidR="00467A5A">
        <w:t xml:space="preserve"> to </w:t>
      </w:r>
      <w:proofErr w:type="spellStart"/>
      <w:r w:rsidR="00467A5A">
        <w:t>alectinib</w:t>
      </w:r>
      <w:proofErr w:type="spellEnd"/>
      <w:r w:rsidR="00467A5A">
        <w:t xml:space="preserve"> and 37 patients</w:t>
      </w:r>
      <w:r w:rsidR="00382847">
        <w:t xml:space="preserve"> who</w:t>
      </w:r>
      <w:r w:rsidR="00467A5A">
        <w:t xml:space="preserve"> switched from </w:t>
      </w:r>
      <w:proofErr w:type="spellStart"/>
      <w:r w:rsidR="00467A5A">
        <w:t>crizotinib</w:t>
      </w:r>
      <w:proofErr w:type="spellEnd"/>
      <w:r w:rsidR="00467A5A">
        <w:t xml:space="preserve"> to </w:t>
      </w:r>
      <w:proofErr w:type="spellStart"/>
      <w:r w:rsidR="00467A5A">
        <w:t>ceritinib</w:t>
      </w:r>
      <w:proofErr w:type="spellEnd"/>
      <w:r w:rsidR="00467A5A">
        <w:t xml:space="preserve"> to </w:t>
      </w:r>
      <w:proofErr w:type="spellStart"/>
      <w:r w:rsidR="00467A5A">
        <w:t>alectinib</w:t>
      </w:r>
      <w:proofErr w:type="spellEnd"/>
      <w:r w:rsidR="00467A5A">
        <w:t xml:space="preserve">, </w:t>
      </w:r>
      <w:r w:rsidR="0043123A">
        <w:t xml:space="preserve">were </w:t>
      </w:r>
      <w:r w:rsidR="00467A5A">
        <w:t>the</w:t>
      </w:r>
      <w:r w:rsidR="00382847">
        <w:t xml:space="preserve"> third and fourth most common drug sequences</w:t>
      </w:r>
      <w:r w:rsidR="00467A5A">
        <w:t xml:space="preserve"> respectively.</w:t>
      </w:r>
      <w:r w:rsidR="00500FCB">
        <w:t xml:space="preserve"> </w:t>
      </w:r>
      <w:r w:rsidR="00382847">
        <w:t xml:space="preserve"> The second most common treatment pathway was </w:t>
      </w:r>
      <w:r w:rsidR="00467A5A">
        <w:t xml:space="preserve">144 patients </w:t>
      </w:r>
      <w:r w:rsidR="00500FCB">
        <w:t xml:space="preserve">who </w:t>
      </w:r>
      <w:r w:rsidR="00382847">
        <w:t xml:space="preserve">initiated and remained on </w:t>
      </w:r>
      <w:proofErr w:type="spellStart"/>
      <w:r w:rsidR="00382847">
        <w:t>criz</w:t>
      </w:r>
      <w:r w:rsidR="00653EE9">
        <w:t>o</w:t>
      </w:r>
      <w:r w:rsidR="00382847">
        <w:t>tonib</w:t>
      </w:r>
      <w:proofErr w:type="spellEnd"/>
      <w:r w:rsidR="00467A5A">
        <w:t xml:space="preserve">. </w:t>
      </w:r>
      <w:r w:rsidR="00500FCB">
        <w:t xml:space="preserve">Of patients who initiated on </w:t>
      </w:r>
      <w:proofErr w:type="spellStart"/>
      <w:r w:rsidR="00500FCB">
        <w:t>crizotinib</w:t>
      </w:r>
      <w:proofErr w:type="spellEnd"/>
      <w:r w:rsidR="00500FCB">
        <w:t xml:space="preserve"> and switched to </w:t>
      </w:r>
      <w:proofErr w:type="spellStart"/>
      <w:r w:rsidR="00500FCB">
        <w:t>ceritinib</w:t>
      </w:r>
      <w:proofErr w:type="spellEnd"/>
      <w:r w:rsidR="00500FCB">
        <w:t xml:space="preserve">, 52% switched to </w:t>
      </w:r>
      <w:proofErr w:type="spellStart"/>
      <w:r w:rsidR="00500FCB">
        <w:t>alectinib</w:t>
      </w:r>
      <w:proofErr w:type="spellEnd"/>
      <w:r w:rsidR="00500FCB">
        <w:t xml:space="preserve"> afterwards. </w:t>
      </w:r>
      <w:r w:rsidR="0092162A">
        <w:t>Twelve</w:t>
      </w:r>
      <w:r w:rsidR="00500FCB">
        <w:t xml:space="preserve"> patients </w:t>
      </w:r>
      <w:r w:rsidR="00F120F5">
        <w:t xml:space="preserve">had </w:t>
      </w:r>
      <w:r w:rsidR="00500FCB">
        <w:t xml:space="preserve">switched from </w:t>
      </w:r>
      <w:proofErr w:type="spellStart"/>
      <w:r w:rsidR="00500FCB">
        <w:t>ceritinib</w:t>
      </w:r>
      <w:proofErr w:type="spellEnd"/>
      <w:r w:rsidR="00500FCB">
        <w:t xml:space="preserve"> to </w:t>
      </w:r>
      <w:proofErr w:type="spellStart"/>
      <w:r w:rsidR="004301D9">
        <w:t>alectinib</w:t>
      </w:r>
      <w:proofErr w:type="spellEnd"/>
      <w:r w:rsidR="004301D9">
        <w:t xml:space="preserve"> and eight</w:t>
      </w:r>
      <w:r w:rsidR="00500FCB">
        <w:t xml:space="preserve"> patients</w:t>
      </w:r>
      <w:r w:rsidR="00F120F5">
        <w:t xml:space="preserve"> had</w:t>
      </w:r>
      <w:r w:rsidR="00500FCB">
        <w:t xml:space="preserve"> switched from </w:t>
      </w:r>
      <w:proofErr w:type="spellStart"/>
      <w:r w:rsidR="00500FCB">
        <w:t>alectinib</w:t>
      </w:r>
      <w:proofErr w:type="spellEnd"/>
      <w:r w:rsidR="00500FCB">
        <w:t xml:space="preserve"> to </w:t>
      </w:r>
      <w:proofErr w:type="spellStart"/>
      <w:r w:rsidR="00500FCB">
        <w:t>ceritinib</w:t>
      </w:r>
      <w:proofErr w:type="spellEnd"/>
      <w:r w:rsidR="00500FCB">
        <w:t>.</w:t>
      </w:r>
      <w:r w:rsidR="00382847">
        <w:t xml:space="preserve"> </w:t>
      </w:r>
    </w:p>
    <w:p w14:paraId="6CEF071D" w14:textId="77777777" w:rsidR="009F3510" w:rsidRDefault="009F3510">
      <w:pPr>
        <w:spacing w:line="276" w:lineRule="auto"/>
        <w:rPr>
          <w:b/>
        </w:rPr>
      </w:pPr>
      <w:r>
        <w:br w:type="page"/>
      </w:r>
    </w:p>
    <w:p w14:paraId="24B86C0D" w14:textId="4331EA1C" w:rsidR="004455FA" w:rsidRDefault="004455FA" w:rsidP="005F5BA5">
      <w:pPr>
        <w:pStyle w:val="Tabletitle"/>
      </w:pPr>
      <w:r>
        <w:lastRenderedPageBreak/>
        <w:t xml:space="preserve">Table 7: Estimated length of treatment from Kaplan Meier analysis in patients who began </w:t>
      </w:r>
      <w:proofErr w:type="spellStart"/>
      <w:r>
        <w:t>alectinib</w:t>
      </w:r>
      <w:proofErr w:type="spellEnd"/>
      <w:r>
        <w:t xml:space="preserve"> treatment from 1 April 2018 to 31 October 2018 and followed to 30 June 2020 </w:t>
      </w:r>
    </w:p>
    <w:tbl>
      <w:tblPr>
        <w:tblStyle w:val="TableGrid"/>
        <w:tblW w:w="0" w:type="auto"/>
        <w:tblLook w:val="04A0" w:firstRow="1" w:lastRow="0" w:firstColumn="1" w:lastColumn="0" w:noHBand="0" w:noVBand="1"/>
        <w:tblCaption w:val="Table 7: Estimated length of treatment from Kaplan Meier analysis in patients who began alectinib treatment from 1 April 2018 to 31 October 2018 and followed to 30 June 2020 "/>
      </w:tblPr>
      <w:tblGrid>
        <w:gridCol w:w="1413"/>
        <w:gridCol w:w="1417"/>
        <w:gridCol w:w="1560"/>
        <w:gridCol w:w="1417"/>
        <w:gridCol w:w="1613"/>
        <w:gridCol w:w="1527"/>
      </w:tblGrid>
      <w:tr w:rsidR="005F5BA5" w:rsidRPr="00D52674" w14:paraId="027D9B0D" w14:textId="77777777" w:rsidTr="005E2F7D">
        <w:trPr>
          <w:tblHeader/>
        </w:trPr>
        <w:tc>
          <w:tcPr>
            <w:tcW w:w="1413" w:type="dxa"/>
            <w:vMerge w:val="restart"/>
            <w:shd w:val="clear" w:color="auto" w:fill="BFBFBF" w:themeFill="background1" w:themeFillShade="BF"/>
          </w:tcPr>
          <w:p w14:paraId="0084002F" w14:textId="6D1902D5" w:rsidR="005F5BA5" w:rsidRPr="00D52674" w:rsidRDefault="005F5BA5" w:rsidP="00225607">
            <w:pPr>
              <w:rPr>
                <w:b/>
                <w:sz w:val="20"/>
                <w:szCs w:val="20"/>
              </w:rPr>
            </w:pPr>
            <w:r w:rsidRPr="00D52674">
              <w:rPr>
                <w:b/>
                <w:sz w:val="20"/>
                <w:szCs w:val="20"/>
              </w:rPr>
              <w:t xml:space="preserve">Number of patients </w:t>
            </w:r>
          </w:p>
        </w:tc>
        <w:tc>
          <w:tcPr>
            <w:tcW w:w="1417" w:type="dxa"/>
            <w:vMerge w:val="restart"/>
            <w:shd w:val="clear" w:color="auto" w:fill="BFBFBF" w:themeFill="background1" w:themeFillShade="BF"/>
          </w:tcPr>
          <w:p w14:paraId="6307C092" w14:textId="11821ECE" w:rsidR="005F5BA5" w:rsidRPr="00D52674" w:rsidRDefault="005F5BA5" w:rsidP="00225607">
            <w:pPr>
              <w:rPr>
                <w:b/>
                <w:sz w:val="20"/>
                <w:szCs w:val="20"/>
              </w:rPr>
            </w:pPr>
            <w:r w:rsidRPr="00D52674">
              <w:rPr>
                <w:b/>
                <w:sz w:val="20"/>
                <w:szCs w:val="20"/>
              </w:rPr>
              <w:t xml:space="preserve">Censored </w:t>
            </w:r>
          </w:p>
        </w:tc>
        <w:tc>
          <w:tcPr>
            <w:tcW w:w="1560" w:type="dxa"/>
            <w:vMerge w:val="restart"/>
            <w:shd w:val="clear" w:color="auto" w:fill="BFBFBF" w:themeFill="background1" w:themeFillShade="BF"/>
          </w:tcPr>
          <w:p w14:paraId="3B739568" w14:textId="3640C6E0" w:rsidR="005F5BA5" w:rsidRPr="00D52674" w:rsidRDefault="005F5BA5" w:rsidP="00225607">
            <w:pPr>
              <w:rPr>
                <w:b/>
                <w:sz w:val="20"/>
                <w:szCs w:val="20"/>
              </w:rPr>
            </w:pPr>
            <w:r w:rsidRPr="00D52674">
              <w:rPr>
                <w:b/>
                <w:sz w:val="20"/>
                <w:szCs w:val="20"/>
              </w:rPr>
              <w:t xml:space="preserve">Mean (months) </w:t>
            </w:r>
          </w:p>
        </w:tc>
        <w:tc>
          <w:tcPr>
            <w:tcW w:w="1417" w:type="dxa"/>
            <w:vMerge w:val="restart"/>
            <w:shd w:val="clear" w:color="auto" w:fill="BFBFBF" w:themeFill="background1" w:themeFillShade="BF"/>
          </w:tcPr>
          <w:p w14:paraId="6F1EE1B1" w14:textId="24575997" w:rsidR="005F5BA5" w:rsidRPr="00D52674" w:rsidRDefault="005F5BA5" w:rsidP="00D52674">
            <w:pPr>
              <w:rPr>
                <w:b/>
                <w:sz w:val="20"/>
                <w:szCs w:val="20"/>
              </w:rPr>
            </w:pPr>
            <w:r w:rsidRPr="00D52674">
              <w:rPr>
                <w:b/>
                <w:sz w:val="20"/>
                <w:szCs w:val="20"/>
              </w:rPr>
              <w:t xml:space="preserve">Standard </w:t>
            </w:r>
            <w:r w:rsidR="00D52674">
              <w:rPr>
                <w:b/>
                <w:sz w:val="20"/>
                <w:szCs w:val="20"/>
              </w:rPr>
              <w:t>error</w:t>
            </w:r>
          </w:p>
        </w:tc>
        <w:tc>
          <w:tcPr>
            <w:tcW w:w="3140" w:type="dxa"/>
            <w:gridSpan w:val="2"/>
            <w:shd w:val="clear" w:color="auto" w:fill="BFBFBF" w:themeFill="background1" w:themeFillShade="BF"/>
          </w:tcPr>
          <w:p w14:paraId="572D5E0A" w14:textId="334EBFBF" w:rsidR="005F5BA5" w:rsidRPr="00D52674" w:rsidRDefault="005F5BA5" w:rsidP="00225607">
            <w:pPr>
              <w:rPr>
                <w:b/>
                <w:sz w:val="20"/>
                <w:szCs w:val="20"/>
              </w:rPr>
            </w:pPr>
            <w:r w:rsidRPr="00D52674">
              <w:rPr>
                <w:b/>
                <w:sz w:val="20"/>
                <w:szCs w:val="20"/>
              </w:rPr>
              <w:t>95% confidence interval (months)</w:t>
            </w:r>
          </w:p>
        </w:tc>
      </w:tr>
      <w:tr w:rsidR="005F5BA5" w:rsidRPr="00D52674" w14:paraId="58229C0A" w14:textId="77777777" w:rsidTr="005E2F7D">
        <w:trPr>
          <w:tblHeader/>
        </w:trPr>
        <w:tc>
          <w:tcPr>
            <w:tcW w:w="1413" w:type="dxa"/>
            <w:vMerge/>
            <w:shd w:val="clear" w:color="auto" w:fill="BFBFBF" w:themeFill="background1" w:themeFillShade="BF"/>
          </w:tcPr>
          <w:p w14:paraId="27B1E70A" w14:textId="77777777" w:rsidR="005F5BA5" w:rsidRPr="00D52674" w:rsidRDefault="005F5BA5" w:rsidP="00225607">
            <w:pPr>
              <w:rPr>
                <w:b/>
                <w:sz w:val="20"/>
                <w:szCs w:val="20"/>
              </w:rPr>
            </w:pPr>
          </w:p>
        </w:tc>
        <w:tc>
          <w:tcPr>
            <w:tcW w:w="1417" w:type="dxa"/>
            <w:vMerge/>
            <w:shd w:val="clear" w:color="auto" w:fill="BFBFBF" w:themeFill="background1" w:themeFillShade="BF"/>
          </w:tcPr>
          <w:p w14:paraId="6EF92FA4" w14:textId="77777777" w:rsidR="005F5BA5" w:rsidRPr="00D52674" w:rsidRDefault="005F5BA5" w:rsidP="00225607">
            <w:pPr>
              <w:rPr>
                <w:b/>
                <w:sz w:val="20"/>
                <w:szCs w:val="20"/>
              </w:rPr>
            </w:pPr>
          </w:p>
        </w:tc>
        <w:tc>
          <w:tcPr>
            <w:tcW w:w="1560" w:type="dxa"/>
            <w:vMerge/>
            <w:shd w:val="clear" w:color="auto" w:fill="BFBFBF" w:themeFill="background1" w:themeFillShade="BF"/>
          </w:tcPr>
          <w:p w14:paraId="68A5A295" w14:textId="77777777" w:rsidR="005F5BA5" w:rsidRPr="00D52674" w:rsidRDefault="005F5BA5" w:rsidP="00225607">
            <w:pPr>
              <w:rPr>
                <w:b/>
                <w:sz w:val="20"/>
                <w:szCs w:val="20"/>
              </w:rPr>
            </w:pPr>
          </w:p>
        </w:tc>
        <w:tc>
          <w:tcPr>
            <w:tcW w:w="1417" w:type="dxa"/>
            <w:vMerge/>
            <w:shd w:val="clear" w:color="auto" w:fill="BFBFBF" w:themeFill="background1" w:themeFillShade="BF"/>
          </w:tcPr>
          <w:p w14:paraId="41007A82" w14:textId="77777777" w:rsidR="005F5BA5" w:rsidRPr="00D52674" w:rsidRDefault="005F5BA5" w:rsidP="00225607">
            <w:pPr>
              <w:rPr>
                <w:b/>
                <w:sz w:val="20"/>
                <w:szCs w:val="20"/>
              </w:rPr>
            </w:pPr>
          </w:p>
        </w:tc>
        <w:tc>
          <w:tcPr>
            <w:tcW w:w="1613" w:type="dxa"/>
            <w:shd w:val="clear" w:color="auto" w:fill="BFBFBF" w:themeFill="background1" w:themeFillShade="BF"/>
          </w:tcPr>
          <w:p w14:paraId="355B1FA5" w14:textId="0EC5454E" w:rsidR="005F5BA5" w:rsidRPr="00D52674" w:rsidRDefault="005F5BA5" w:rsidP="00225607">
            <w:pPr>
              <w:rPr>
                <w:b/>
                <w:sz w:val="20"/>
                <w:szCs w:val="20"/>
              </w:rPr>
            </w:pPr>
            <w:r w:rsidRPr="00D52674">
              <w:rPr>
                <w:b/>
                <w:sz w:val="20"/>
                <w:szCs w:val="20"/>
              </w:rPr>
              <w:t>Lower Limit</w:t>
            </w:r>
          </w:p>
        </w:tc>
        <w:tc>
          <w:tcPr>
            <w:tcW w:w="1527" w:type="dxa"/>
            <w:shd w:val="clear" w:color="auto" w:fill="BFBFBF" w:themeFill="background1" w:themeFillShade="BF"/>
          </w:tcPr>
          <w:p w14:paraId="03D9DDE7" w14:textId="7AE5CB2B" w:rsidR="005F5BA5" w:rsidRPr="00D52674" w:rsidRDefault="005F5BA5" w:rsidP="00225607">
            <w:pPr>
              <w:rPr>
                <w:b/>
                <w:sz w:val="20"/>
                <w:szCs w:val="20"/>
              </w:rPr>
            </w:pPr>
            <w:r w:rsidRPr="00D52674">
              <w:rPr>
                <w:b/>
                <w:sz w:val="20"/>
                <w:szCs w:val="20"/>
              </w:rPr>
              <w:t>Upper Limit</w:t>
            </w:r>
          </w:p>
        </w:tc>
      </w:tr>
      <w:tr w:rsidR="005F5BA5" w:rsidRPr="00D52674" w14:paraId="1B292B90" w14:textId="77777777" w:rsidTr="00653EE9">
        <w:tc>
          <w:tcPr>
            <w:tcW w:w="1413" w:type="dxa"/>
          </w:tcPr>
          <w:p w14:paraId="30C3D0FB" w14:textId="4D353CB9" w:rsidR="005F5BA5" w:rsidRPr="00D52674" w:rsidRDefault="005F5BA5" w:rsidP="005F5BA5">
            <w:pPr>
              <w:jc w:val="center"/>
              <w:rPr>
                <w:sz w:val="20"/>
                <w:szCs w:val="20"/>
              </w:rPr>
            </w:pPr>
            <w:r w:rsidRPr="00D52674">
              <w:rPr>
                <w:sz w:val="20"/>
                <w:szCs w:val="20"/>
              </w:rPr>
              <w:t>67</w:t>
            </w:r>
          </w:p>
        </w:tc>
        <w:tc>
          <w:tcPr>
            <w:tcW w:w="1417" w:type="dxa"/>
          </w:tcPr>
          <w:p w14:paraId="6335090B" w14:textId="78D2F41E" w:rsidR="005F5BA5" w:rsidRPr="00D52674" w:rsidRDefault="005F5BA5" w:rsidP="005F5BA5">
            <w:pPr>
              <w:jc w:val="center"/>
              <w:rPr>
                <w:sz w:val="20"/>
                <w:szCs w:val="20"/>
              </w:rPr>
            </w:pPr>
            <w:r w:rsidRPr="00D52674">
              <w:rPr>
                <w:sz w:val="20"/>
                <w:szCs w:val="20"/>
              </w:rPr>
              <w:t>27</w:t>
            </w:r>
          </w:p>
        </w:tc>
        <w:tc>
          <w:tcPr>
            <w:tcW w:w="1560" w:type="dxa"/>
          </w:tcPr>
          <w:p w14:paraId="04A8DF5D" w14:textId="50835008" w:rsidR="005F5BA5" w:rsidRPr="00D52674" w:rsidRDefault="005F5BA5" w:rsidP="005F5BA5">
            <w:pPr>
              <w:jc w:val="center"/>
              <w:rPr>
                <w:sz w:val="20"/>
                <w:szCs w:val="20"/>
              </w:rPr>
            </w:pPr>
            <w:r w:rsidRPr="00D52674">
              <w:rPr>
                <w:sz w:val="20"/>
                <w:szCs w:val="20"/>
              </w:rPr>
              <w:t>15.29</w:t>
            </w:r>
          </w:p>
        </w:tc>
        <w:tc>
          <w:tcPr>
            <w:tcW w:w="1417" w:type="dxa"/>
          </w:tcPr>
          <w:p w14:paraId="298543E1" w14:textId="17CBD449" w:rsidR="005F5BA5" w:rsidRPr="00D52674" w:rsidRDefault="00D52674" w:rsidP="005F5BA5">
            <w:pPr>
              <w:jc w:val="center"/>
              <w:rPr>
                <w:sz w:val="20"/>
                <w:szCs w:val="20"/>
              </w:rPr>
            </w:pPr>
            <w:r>
              <w:rPr>
                <w:sz w:val="20"/>
                <w:szCs w:val="20"/>
              </w:rPr>
              <w:t>1.10</w:t>
            </w:r>
            <w:r w:rsidR="005F5BA5" w:rsidRPr="00D52674">
              <w:rPr>
                <w:sz w:val="20"/>
                <w:szCs w:val="20"/>
              </w:rPr>
              <w:t xml:space="preserve"> </w:t>
            </w:r>
          </w:p>
        </w:tc>
        <w:tc>
          <w:tcPr>
            <w:tcW w:w="1613" w:type="dxa"/>
          </w:tcPr>
          <w:p w14:paraId="5D8DA9A2" w14:textId="4A689768" w:rsidR="005F5BA5" w:rsidRPr="00D52674" w:rsidRDefault="005F5BA5" w:rsidP="005F5BA5">
            <w:pPr>
              <w:jc w:val="center"/>
              <w:rPr>
                <w:sz w:val="20"/>
                <w:szCs w:val="20"/>
              </w:rPr>
            </w:pPr>
            <w:r w:rsidRPr="00D52674">
              <w:rPr>
                <w:sz w:val="20"/>
                <w:szCs w:val="20"/>
              </w:rPr>
              <w:t>13.10</w:t>
            </w:r>
          </w:p>
        </w:tc>
        <w:tc>
          <w:tcPr>
            <w:tcW w:w="1527" w:type="dxa"/>
          </w:tcPr>
          <w:p w14:paraId="1EB18432" w14:textId="701C64D0" w:rsidR="005F5BA5" w:rsidRPr="00D52674" w:rsidRDefault="005F5BA5" w:rsidP="005F5BA5">
            <w:pPr>
              <w:jc w:val="center"/>
              <w:rPr>
                <w:sz w:val="20"/>
                <w:szCs w:val="20"/>
              </w:rPr>
            </w:pPr>
            <w:r w:rsidRPr="00D52674">
              <w:rPr>
                <w:sz w:val="20"/>
                <w:szCs w:val="20"/>
              </w:rPr>
              <w:t>17.48</w:t>
            </w:r>
          </w:p>
        </w:tc>
      </w:tr>
    </w:tbl>
    <w:p w14:paraId="6C50989E" w14:textId="77777777" w:rsidR="005F5BA5" w:rsidRPr="00BC1E4A" w:rsidRDefault="005F5BA5" w:rsidP="00225607"/>
    <w:p w14:paraId="0981A471" w14:textId="257E7E60" w:rsidR="00A8302F" w:rsidRDefault="00A8302F" w:rsidP="004828DB">
      <w:pPr>
        <w:jc w:val="center"/>
        <w:rPr>
          <w:sz w:val="20"/>
        </w:rPr>
      </w:pPr>
      <w:r>
        <w:rPr>
          <w:rFonts w:ascii="Arial" w:hAnsi="Arial" w:cs="Arial"/>
          <w:noProof/>
          <w:color w:val="000000"/>
          <w:sz w:val="20"/>
          <w:szCs w:val="20"/>
        </w:rPr>
        <w:drawing>
          <wp:inline distT="0" distB="0" distL="0" distR="0" wp14:anchorId="7939F6DE" wp14:editId="1D434ADE">
            <wp:extent cx="5410800" cy="4060640"/>
            <wp:effectExtent l="0" t="0" r="0" b="0"/>
            <wp:docPr id="9" name="Picture 9" descr="img0.png" title="Figure 12: Kaplan Meier curve of alectinib treatment duration without accounting for breaks in patients who initiated from 1 April 2018 to 31 October 2018 followed to 30 June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0800" cy="4060640"/>
                    </a:xfrm>
                    <a:prstGeom prst="rect">
                      <a:avLst/>
                    </a:prstGeom>
                    <a:noFill/>
                    <a:ln>
                      <a:noFill/>
                    </a:ln>
                  </pic:spPr>
                </pic:pic>
              </a:graphicData>
            </a:graphic>
          </wp:inline>
        </w:drawing>
      </w:r>
    </w:p>
    <w:p w14:paraId="143D9337" w14:textId="41785C7B" w:rsidR="003532F5" w:rsidRDefault="0084629C" w:rsidP="003532F5">
      <w:pPr>
        <w:pStyle w:val="Figuretitle"/>
      </w:pPr>
      <w:r>
        <w:t>Figure 12</w:t>
      </w:r>
      <w:r w:rsidR="003532F5" w:rsidRPr="00FE645A">
        <w:t xml:space="preserve">: </w:t>
      </w:r>
      <w:r w:rsidR="004828DB">
        <w:t xml:space="preserve">Kaplan Meier curve of </w:t>
      </w:r>
      <w:proofErr w:type="spellStart"/>
      <w:r w:rsidR="004828DB">
        <w:t>a</w:t>
      </w:r>
      <w:r w:rsidR="003532F5">
        <w:t>lectinib</w:t>
      </w:r>
      <w:proofErr w:type="spellEnd"/>
      <w:r w:rsidR="003532F5">
        <w:t xml:space="preserve"> treatment duration without accounting for breaks </w:t>
      </w:r>
      <w:r w:rsidR="004828DB">
        <w:t xml:space="preserve">in patients who initiated from 1 April 2018 to 31 October 2018 followed to 30 June 2020. </w:t>
      </w:r>
    </w:p>
    <w:p w14:paraId="644C61D4" w14:textId="436FF6C0" w:rsidR="007D1D22" w:rsidRDefault="007D1D22" w:rsidP="003736EA">
      <w:pPr>
        <w:rPr>
          <w:sz w:val="20"/>
        </w:rPr>
      </w:pPr>
    </w:p>
    <w:p w14:paraId="519BC729" w14:textId="77777777" w:rsidR="0092162A" w:rsidRDefault="00CF03EC" w:rsidP="009F3510">
      <w:r>
        <w:t>The s</w:t>
      </w:r>
      <w:r w:rsidR="004828DB">
        <w:t>ubmission</w:t>
      </w:r>
      <w:r>
        <w:t xml:space="preserve"> noted an independent review committee assessed the mean duration of progression free survival in the pooled analysis of the </w:t>
      </w:r>
      <w:proofErr w:type="spellStart"/>
      <w:r>
        <w:t>alectinib</w:t>
      </w:r>
      <w:proofErr w:type="spellEnd"/>
      <w:r>
        <w:t xml:space="preserve"> NP28761 and NP2873 trials to be 11.64</w:t>
      </w:r>
      <w:r w:rsidR="004828DB">
        <w:t xml:space="preserve"> months. </w:t>
      </w:r>
      <w:r>
        <w:t xml:space="preserve">The BIA concluded patients would require 11.64 months of treatment. </w:t>
      </w:r>
    </w:p>
    <w:p w14:paraId="0E0B7009" w14:textId="51C50C0B" w:rsidR="007E09E5" w:rsidRDefault="00CF03EC" w:rsidP="007E09E5">
      <w:r>
        <w:t>F</w:t>
      </w:r>
      <w:r w:rsidR="0084629C">
        <w:t>igure 12</w:t>
      </w:r>
      <w:r>
        <w:t xml:space="preserve"> shows a </w:t>
      </w:r>
      <w:r w:rsidR="000D215D">
        <w:t xml:space="preserve">Kaplan Meier curve for the </w:t>
      </w:r>
      <w:r w:rsidR="00783B3C">
        <w:t xml:space="preserve">duration of </w:t>
      </w:r>
      <w:proofErr w:type="spellStart"/>
      <w:r w:rsidR="00783B3C">
        <w:t>alectinib</w:t>
      </w:r>
      <w:proofErr w:type="spellEnd"/>
      <w:r w:rsidR="00783B3C">
        <w:t xml:space="preserve"> treatment</w:t>
      </w:r>
      <w:r w:rsidR="000D215D">
        <w:t xml:space="preserve"> without accounting for breaks. T</w:t>
      </w:r>
      <w:r w:rsidR="004828DB">
        <w:t>he me</w:t>
      </w:r>
      <w:r>
        <w:t>an</w:t>
      </w:r>
      <w:r w:rsidR="004828DB">
        <w:t xml:space="preserve"> treatment duration of </w:t>
      </w:r>
      <w:proofErr w:type="spellStart"/>
      <w:r w:rsidR="004828DB">
        <w:t>alectinib</w:t>
      </w:r>
      <w:proofErr w:type="spellEnd"/>
      <w:r w:rsidR="004828DB">
        <w:t xml:space="preserve"> was </w:t>
      </w:r>
      <w:r w:rsidR="00783B3C">
        <w:t xml:space="preserve">15.29 </w:t>
      </w:r>
      <w:r w:rsidR="004828DB">
        <w:t xml:space="preserve">months </w:t>
      </w:r>
      <w:r w:rsidR="009F3510">
        <w:t>(95%CI 13.10-17.48 months)</w:t>
      </w:r>
      <w:r w:rsidR="004828DB">
        <w:t>.</w:t>
      </w:r>
      <w:r w:rsidR="00615686">
        <w:t xml:space="preserve"> </w:t>
      </w:r>
      <w:r w:rsidR="00161812">
        <w:t>The mean duration of trea</w:t>
      </w:r>
      <w:r w:rsidR="00337028">
        <w:t xml:space="preserve">tment for </w:t>
      </w:r>
      <w:proofErr w:type="spellStart"/>
      <w:r w:rsidR="00337028">
        <w:t>ceritinib</w:t>
      </w:r>
      <w:proofErr w:type="spellEnd"/>
      <w:r w:rsidR="00337028">
        <w:t xml:space="preserve"> </w:t>
      </w:r>
      <w:r w:rsidR="004301D9">
        <w:t xml:space="preserve">is not presented </w:t>
      </w:r>
      <w:r w:rsidR="00161812">
        <w:t>due to the low number</w:t>
      </w:r>
      <w:r w:rsidR="00433F60">
        <w:t xml:space="preserve"> of </w:t>
      </w:r>
      <w:proofErr w:type="spellStart"/>
      <w:r w:rsidR="00433F60">
        <w:t>ceritinib</w:t>
      </w:r>
      <w:proofErr w:type="spellEnd"/>
      <w:r w:rsidR="00433F60">
        <w:t xml:space="preserve"> patients. </w:t>
      </w:r>
    </w:p>
    <w:p w14:paraId="0F6BEF3F" w14:textId="77777777" w:rsidR="007E09E5" w:rsidRDefault="007E09E5" w:rsidP="007E09E5"/>
    <w:p w14:paraId="2E95E79C" w14:textId="0125466D" w:rsidR="004455FA" w:rsidRPr="0052398A" w:rsidRDefault="004455FA" w:rsidP="004455FA">
      <w:pPr>
        <w:pStyle w:val="Tabletitle"/>
      </w:pPr>
      <w:r>
        <w:lastRenderedPageBreak/>
        <w:t>Table 8: Estimate</w:t>
      </w:r>
      <w:r w:rsidR="009F3510">
        <w:t>d</w:t>
      </w:r>
      <w:r>
        <w:t xml:space="preserve"> length of treatment from Kaplan Meier analysis </w:t>
      </w:r>
      <w:r w:rsidR="009F3510">
        <w:t xml:space="preserve">in patients </w:t>
      </w:r>
      <w:r>
        <w:t xml:space="preserve">who began </w:t>
      </w:r>
      <w:proofErr w:type="spellStart"/>
      <w:r>
        <w:t>alectinib</w:t>
      </w:r>
      <w:proofErr w:type="spellEnd"/>
      <w:r>
        <w:t xml:space="preserve"> treatment from 1 April 2018 to 31 October 2018 and followed to 30 June 2020</w:t>
      </w:r>
      <w:r w:rsidR="005F5BA5">
        <w:t>, accounting for breaks</w:t>
      </w:r>
    </w:p>
    <w:tbl>
      <w:tblPr>
        <w:tblStyle w:val="TableGrid"/>
        <w:tblW w:w="8969" w:type="dxa"/>
        <w:tblLook w:val="04A0" w:firstRow="1" w:lastRow="0" w:firstColumn="1" w:lastColumn="0" w:noHBand="0" w:noVBand="1"/>
        <w:tblCaption w:val="Table 8: Estimated length of treatment from Kaplan Meier analysis in patients who began alectinib treatment from 1 April 2018 to 31 October 2018 and followed to 30 June 2020, accounting for breaks"/>
      </w:tblPr>
      <w:tblGrid>
        <w:gridCol w:w="1555"/>
        <w:gridCol w:w="1398"/>
        <w:gridCol w:w="1602"/>
        <w:gridCol w:w="1356"/>
        <w:gridCol w:w="1563"/>
        <w:gridCol w:w="1495"/>
      </w:tblGrid>
      <w:tr w:rsidR="00D52674" w14:paraId="5238561C" w14:textId="77777777" w:rsidTr="005E2F7D">
        <w:trPr>
          <w:trHeight w:val="70"/>
          <w:tblHeader/>
        </w:trPr>
        <w:tc>
          <w:tcPr>
            <w:tcW w:w="1555" w:type="dxa"/>
            <w:vMerge w:val="restart"/>
            <w:shd w:val="clear" w:color="auto" w:fill="BFBFBF" w:themeFill="background1" w:themeFillShade="BF"/>
          </w:tcPr>
          <w:p w14:paraId="25497760" w14:textId="77777777" w:rsidR="00D52674" w:rsidRPr="005F5BA5" w:rsidRDefault="00D52674" w:rsidP="006D3BBF">
            <w:pPr>
              <w:rPr>
                <w:b/>
                <w:sz w:val="20"/>
                <w:szCs w:val="20"/>
              </w:rPr>
            </w:pPr>
            <w:r w:rsidRPr="005F5BA5">
              <w:rPr>
                <w:b/>
                <w:sz w:val="20"/>
                <w:szCs w:val="20"/>
              </w:rPr>
              <w:t xml:space="preserve">Number of patients </w:t>
            </w:r>
          </w:p>
        </w:tc>
        <w:tc>
          <w:tcPr>
            <w:tcW w:w="1398" w:type="dxa"/>
            <w:vMerge w:val="restart"/>
            <w:shd w:val="clear" w:color="auto" w:fill="BFBFBF" w:themeFill="background1" w:themeFillShade="BF"/>
          </w:tcPr>
          <w:p w14:paraId="0E756B21" w14:textId="77777777" w:rsidR="00D52674" w:rsidRPr="005F5BA5" w:rsidRDefault="00D52674" w:rsidP="006D3BBF">
            <w:pPr>
              <w:rPr>
                <w:b/>
                <w:sz w:val="20"/>
                <w:szCs w:val="20"/>
              </w:rPr>
            </w:pPr>
            <w:r w:rsidRPr="005F5BA5">
              <w:rPr>
                <w:b/>
                <w:sz w:val="20"/>
                <w:szCs w:val="20"/>
              </w:rPr>
              <w:t xml:space="preserve">Censored </w:t>
            </w:r>
          </w:p>
        </w:tc>
        <w:tc>
          <w:tcPr>
            <w:tcW w:w="1602" w:type="dxa"/>
            <w:vMerge w:val="restart"/>
            <w:shd w:val="clear" w:color="auto" w:fill="BFBFBF" w:themeFill="background1" w:themeFillShade="BF"/>
          </w:tcPr>
          <w:p w14:paraId="499B8EE1" w14:textId="77777777" w:rsidR="00D52674" w:rsidRPr="005F5BA5" w:rsidRDefault="00D52674" w:rsidP="006D3BBF">
            <w:pPr>
              <w:rPr>
                <w:b/>
                <w:sz w:val="20"/>
                <w:szCs w:val="20"/>
              </w:rPr>
            </w:pPr>
            <w:r w:rsidRPr="005F5BA5">
              <w:rPr>
                <w:b/>
                <w:sz w:val="20"/>
                <w:szCs w:val="20"/>
              </w:rPr>
              <w:t xml:space="preserve">Mean (months) </w:t>
            </w:r>
          </w:p>
        </w:tc>
        <w:tc>
          <w:tcPr>
            <w:tcW w:w="1356" w:type="dxa"/>
            <w:vMerge w:val="restart"/>
            <w:shd w:val="clear" w:color="auto" w:fill="BFBFBF" w:themeFill="background1" w:themeFillShade="BF"/>
          </w:tcPr>
          <w:p w14:paraId="1FD5DA41" w14:textId="37EC2076" w:rsidR="00D52674" w:rsidRPr="005F5BA5" w:rsidRDefault="00D52674" w:rsidP="006D3BBF">
            <w:pPr>
              <w:rPr>
                <w:b/>
                <w:sz w:val="20"/>
                <w:szCs w:val="20"/>
              </w:rPr>
            </w:pPr>
            <w:r>
              <w:rPr>
                <w:b/>
                <w:sz w:val="20"/>
                <w:szCs w:val="20"/>
              </w:rPr>
              <w:t>Standard error</w:t>
            </w:r>
          </w:p>
        </w:tc>
        <w:tc>
          <w:tcPr>
            <w:tcW w:w="3058" w:type="dxa"/>
            <w:gridSpan w:val="2"/>
            <w:shd w:val="clear" w:color="auto" w:fill="BFBFBF" w:themeFill="background1" w:themeFillShade="BF"/>
          </w:tcPr>
          <w:p w14:paraId="79BFE81B" w14:textId="1FBC8F65" w:rsidR="00D52674" w:rsidRPr="005F5BA5" w:rsidRDefault="00D52674" w:rsidP="006D3BBF">
            <w:pPr>
              <w:rPr>
                <w:b/>
                <w:sz w:val="20"/>
                <w:szCs w:val="20"/>
              </w:rPr>
            </w:pPr>
            <w:r w:rsidRPr="005F5BA5">
              <w:rPr>
                <w:b/>
                <w:sz w:val="20"/>
                <w:szCs w:val="20"/>
              </w:rPr>
              <w:t>95% confidence interval (months)</w:t>
            </w:r>
          </w:p>
        </w:tc>
      </w:tr>
      <w:tr w:rsidR="00D52674" w14:paraId="27CA8887" w14:textId="77777777" w:rsidTr="005E2F7D">
        <w:trPr>
          <w:trHeight w:val="236"/>
          <w:tblHeader/>
        </w:trPr>
        <w:tc>
          <w:tcPr>
            <w:tcW w:w="1555" w:type="dxa"/>
            <w:vMerge/>
            <w:shd w:val="clear" w:color="auto" w:fill="BFBFBF" w:themeFill="background1" w:themeFillShade="BF"/>
          </w:tcPr>
          <w:p w14:paraId="564C4537" w14:textId="77777777" w:rsidR="00D52674" w:rsidRPr="005F5BA5" w:rsidRDefault="00D52674" w:rsidP="006D3BBF">
            <w:pPr>
              <w:rPr>
                <w:b/>
                <w:sz w:val="20"/>
                <w:szCs w:val="20"/>
              </w:rPr>
            </w:pPr>
          </w:p>
        </w:tc>
        <w:tc>
          <w:tcPr>
            <w:tcW w:w="1398" w:type="dxa"/>
            <w:vMerge/>
            <w:shd w:val="clear" w:color="auto" w:fill="BFBFBF" w:themeFill="background1" w:themeFillShade="BF"/>
          </w:tcPr>
          <w:p w14:paraId="47082F0A" w14:textId="77777777" w:rsidR="00D52674" w:rsidRPr="005F5BA5" w:rsidRDefault="00D52674" w:rsidP="006D3BBF">
            <w:pPr>
              <w:rPr>
                <w:b/>
                <w:sz w:val="20"/>
                <w:szCs w:val="20"/>
              </w:rPr>
            </w:pPr>
          </w:p>
        </w:tc>
        <w:tc>
          <w:tcPr>
            <w:tcW w:w="1602" w:type="dxa"/>
            <w:vMerge/>
            <w:shd w:val="clear" w:color="auto" w:fill="BFBFBF" w:themeFill="background1" w:themeFillShade="BF"/>
          </w:tcPr>
          <w:p w14:paraId="2001673B" w14:textId="77777777" w:rsidR="00D52674" w:rsidRPr="005F5BA5" w:rsidRDefault="00D52674" w:rsidP="006D3BBF">
            <w:pPr>
              <w:rPr>
                <w:b/>
                <w:sz w:val="20"/>
                <w:szCs w:val="20"/>
              </w:rPr>
            </w:pPr>
          </w:p>
        </w:tc>
        <w:tc>
          <w:tcPr>
            <w:tcW w:w="1356" w:type="dxa"/>
            <w:vMerge/>
            <w:shd w:val="clear" w:color="auto" w:fill="BFBFBF" w:themeFill="background1" w:themeFillShade="BF"/>
          </w:tcPr>
          <w:p w14:paraId="4EFF8DB5" w14:textId="77777777" w:rsidR="00D52674" w:rsidRPr="005F5BA5" w:rsidRDefault="00D52674" w:rsidP="006D3BBF">
            <w:pPr>
              <w:rPr>
                <w:b/>
                <w:sz w:val="20"/>
                <w:szCs w:val="20"/>
              </w:rPr>
            </w:pPr>
          </w:p>
        </w:tc>
        <w:tc>
          <w:tcPr>
            <w:tcW w:w="1563" w:type="dxa"/>
            <w:shd w:val="clear" w:color="auto" w:fill="BFBFBF" w:themeFill="background1" w:themeFillShade="BF"/>
          </w:tcPr>
          <w:p w14:paraId="280E1888" w14:textId="6A22AACE" w:rsidR="00D52674" w:rsidRPr="005F5BA5" w:rsidRDefault="00D52674" w:rsidP="006D3BBF">
            <w:pPr>
              <w:rPr>
                <w:b/>
                <w:sz w:val="20"/>
                <w:szCs w:val="20"/>
              </w:rPr>
            </w:pPr>
            <w:r w:rsidRPr="005F5BA5">
              <w:rPr>
                <w:b/>
                <w:sz w:val="20"/>
                <w:szCs w:val="20"/>
              </w:rPr>
              <w:t>Lower Limit</w:t>
            </w:r>
          </w:p>
        </w:tc>
        <w:tc>
          <w:tcPr>
            <w:tcW w:w="1495" w:type="dxa"/>
            <w:shd w:val="clear" w:color="auto" w:fill="BFBFBF" w:themeFill="background1" w:themeFillShade="BF"/>
          </w:tcPr>
          <w:p w14:paraId="3FCFF3D8" w14:textId="77777777" w:rsidR="00D52674" w:rsidRPr="005F5BA5" w:rsidRDefault="00D52674" w:rsidP="006D3BBF">
            <w:pPr>
              <w:rPr>
                <w:b/>
                <w:sz w:val="20"/>
                <w:szCs w:val="20"/>
              </w:rPr>
            </w:pPr>
            <w:r w:rsidRPr="005F5BA5">
              <w:rPr>
                <w:b/>
                <w:sz w:val="20"/>
                <w:szCs w:val="20"/>
              </w:rPr>
              <w:t>Upper Limit</w:t>
            </w:r>
          </w:p>
        </w:tc>
      </w:tr>
      <w:tr w:rsidR="00D52674" w14:paraId="79DE156D" w14:textId="77777777" w:rsidTr="00653EE9">
        <w:trPr>
          <w:trHeight w:val="264"/>
        </w:trPr>
        <w:tc>
          <w:tcPr>
            <w:tcW w:w="1555" w:type="dxa"/>
          </w:tcPr>
          <w:p w14:paraId="1FE45B77" w14:textId="16866F5D" w:rsidR="00D52674" w:rsidRPr="00D52674" w:rsidRDefault="00D52674" w:rsidP="006D3BBF">
            <w:pPr>
              <w:jc w:val="center"/>
              <w:rPr>
                <w:sz w:val="20"/>
                <w:szCs w:val="20"/>
              </w:rPr>
            </w:pPr>
            <w:r w:rsidRPr="00D52674">
              <w:rPr>
                <w:sz w:val="20"/>
                <w:szCs w:val="20"/>
              </w:rPr>
              <w:t>67</w:t>
            </w:r>
          </w:p>
        </w:tc>
        <w:tc>
          <w:tcPr>
            <w:tcW w:w="1398" w:type="dxa"/>
          </w:tcPr>
          <w:p w14:paraId="1695B575" w14:textId="79BDB89F" w:rsidR="00D52674" w:rsidRPr="00D52674" w:rsidRDefault="00D52674" w:rsidP="006D3BBF">
            <w:pPr>
              <w:jc w:val="center"/>
              <w:rPr>
                <w:sz w:val="20"/>
                <w:szCs w:val="20"/>
              </w:rPr>
            </w:pPr>
            <w:r w:rsidRPr="00D52674">
              <w:rPr>
                <w:sz w:val="20"/>
                <w:szCs w:val="20"/>
              </w:rPr>
              <w:t>1</w:t>
            </w:r>
          </w:p>
        </w:tc>
        <w:tc>
          <w:tcPr>
            <w:tcW w:w="1602" w:type="dxa"/>
          </w:tcPr>
          <w:p w14:paraId="085EF916" w14:textId="7DA6E2F3" w:rsidR="00D52674" w:rsidRPr="00D52674" w:rsidRDefault="00D52674" w:rsidP="006D3BBF">
            <w:pPr>
              <w:jc w:val="center"/>
              <w:rPr>
                <w:sz w:val="20"/>
                <w:szCs w:val="20"/>
              </w:rPr>
            </w:pPr>
            <w:r w:rsidRPr="00D52674">
              <w:rPr>
                <w:sz w:val="20"/>
                <w:szCs w:val="20"/>
              </w:rPr>
              <w:t>13.78</w:t>
            </w:r>
          </w:p>
        </w:tc>
        <w:tc>
          <w:tcPr>
            <w:tcW w:w="1356" w:type="dxa"/>
          </w:tcPr>
          <w:p w14:paraId="4BEDA7EF" w14:textId="53939EED" w:rsidR="00D52674" w:rsidRPr="00D52674" w:rsidRDefault="00D52674" w:rsidP="006D3BBF">
            <w:pPr>
              <w:jc w:val="center"/>
              <w:rPr>
                <w:sz w:val="20"/>
                <w:szCs w:val="20"/>
              </w:rPr>
            </w:pPr>
            <w:r w:rsidRPr="00D52674">
              <w:rPr>
                <w:sz w:val="20"/>
                <w:szCs w:val="20"/>
              </w:rPr>
              <w:t>1.02</w:t>
            </w:r>
          </w:p>
        </w:tc>
        <w:tc>
          <w:tcPr>
            <w:tcW w:w="1563" w:type="dxa"/>
          </w:tcPr>
          <w:p w14:paraId="4925FAA2" w14:textId="3CEC2FAC" w:rsidR="00D52674" w:rsidRPr="00D52674" w:rsidRDefault="00D52674" w:rsidP="006D3BBF">
            <w:pPr>
              <w:jc w:val="center"/>
              <w:rPr>
                <w:sz w:val="20"/>
                <w:szCs w:val="20"/>
              </w:rPr>
            </w:pPr>
            <w:r w:rsidRPr="00D52674">
              <w:rPr>
                <w:sz w:val="20"/>
                <w:szCs w:val="20"/>
              </w:rPr>
              <w:t>11.75</w:t>
            </w:r>
          </w:p>
        </w:tc>
        <w:tc>
          <w:tcPr>
            <w:tcW w:w="1495" w:type="dxa"/>
          </w:tcPr>
          <w:p w14:paraId="510CF9F5" w14:textId="0FC655BB" w:rsidR="00D52674" w:rsidRPr="00D52674" w:rsidRDefault="00D52674" w:rsidP="006D3BBF">
            <w:pPr>
              <w:jc w:val="center"/>
              <w:rPr>
                <w:sz w:val="20"/>
                <w:szCs w:val="20"/>
              </w:rPr>
            </w:pPr>
            <w:r w:rsidRPr="00D52674">
              <w:rPr>
                <w:sz w:val="20"/>
                <w:szCs w:val="20"/>
              </w:rPr>
              <w:t>15.80</w:t>
            </w:r>
          </w:p>
        </w:tc>
      </w:tr>
    </w:tbl>
    <w:p w14:paraId="78A8E7EA" w14:textId="72D6C987" w:rsidR="00BC1E4A" w:rsidRDefault="00BC1E4A" w:rsidP="003736EA">
      <w:pPr>
        <w:rPr>
          <w:sz w:val="20"/>
        </w:rPr>
      </w:pPr>
    </w:p>
    <w:p w14:paraId="3DDFE359" w14:textId="15292062" w:rsidR="003532F5" w:rsidRDefault="004828DB" w:rsidP="004828DB">
      <w:pPr>
        <w:jc w:val="center"/>
        <w:rPr>
          <w:sz w:val="20"/>
        </w:rPr>
      </w:pPr>
      <w:r>
        <w:rPr>
          <w:rFonts w:ascii="Arial" w:hAnsi="Arial" w:cs="Arial"/>
          <w:noProof/>
          <w:color w:val="000000"/>
          <w:sz w:val="20"/>
          <w:szCs w:val="20"/>
        </w:rPr>
        <w:drawing>
          <wp:inline distT="0" distB="0" distL="0" distR="0" wp14:anchorId="351D9954" wp14:editId="4C33BF64">
            <wp:extent cx="5410800" cy="4060636"/>
            <wp:effectExtent l="0" t="0" r="0" b="0"/>
            <wp:docPr id="14" name="Picture 14" descr="img0.png" title="Figure 13: Kaplan Meier curve of alectinib treatment duration accounting for breaks in patients who initiated from 1 April 2018 to 31 October 2018 followed to 30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0800" cy="4060636"/>
                    </a:xfrm>
                    <a:prstGeom prst="rect">
                      <a:avLst/>
                    </a:prstGeom>
                    <a:noFill/>
                    <a:ln>
                      <a:noFill/>
                    </a:ln>
                  </pic:spPr>
                </pic:pic>
              </a:graphicData>
            </a:graphic>
          </wp:inline>
        </w:drawing>
      </w:r>
    </w:p>
    <w:p w14:paraId="7B5280A3" w14:textId="29D8375B" w:rsidR="005F51D6" w:rsidRDefault="0084629C" w:rsidP="005F51D6">
      <w:pPr>
        <w:pStyle w:val="Figuretitle"/>
      </w:pPr>
      <w:r>
        <w:t>Figure 13</w:t>
      </w:r>
      <w:r w:rsidR="005F51D6" w:rsidRPr="00FE645A">
        <w:t xml:space="preserve">: </w:t>
      </w:r>
      <w:r w:rsidR="005F51D6">
        <w:t xml:space="preserve">Kaplan Meier curve of </w:t>
      </w:r>
      <w:proofErr w:type="spellStart"/>
      <w:r w:rsidR="005F51D6">
        <w:t>alectinib</w:t>
      </w:r>
      <w:proofErr w:type="spellEnd"/>
      <w:r w:rsidR="005F51D6">
        <w:t xml:space="preserve"> treatment duration accounting for breaks in patients who initiated from 1 April 2018 to 31 October 2018 followed to 30 June 2020.</w:t>
      </w:r>
    </w:p>
    <w:p w14:paraId="7A3B9C90" w14:textId="77777777" w:rsidR="002000C8" w:rsidRDefault="002000C8" w:rsidP="005F5BA5"/>
    <w:p w14:paraId="04D9F2AC" w14:textId="1AF12CA2" w:rsidR="005E7E7E" w:rsidRDefault="0084629C" w:rsidP="005F5BA5">
      <w:r>
        <w:t>Figure 13</w:t>
      </w:r>
      <w:r w:rsidR="00926234">
        <w:t xml:space="preserve"> shows </w:t>
      </w:r>
      <w:r w:rsidR="002000C8">
        <w:t xml:space="preserve">that when accounting for treatment breaks, </w:t>
      </w:r>
      <w:r w:rsidR="00926234">
        <w:t xml:space="preserve">the mean treatment duration of </w:t>
      </w:r>
      <w:proofErr w:type="spellStart"/>
      <w:r w:rsidR="00926234">
        <w:t>alectinib</w:t>
      </w:r>
      <w:proofErr w:type="spellEnd"/>
      <w:r w:rsidR="00926234">
        <w:t xml:space="preserve"> was 13.78 months</w:t>
      </w:r>
      <w:r w:rsidR="009F3510">
        <w:t xml:space="preserve"> (95%CI 11.75-15.80 months)</w:t>
      </w:r>
      <w:r w:rsidR="00926234">
        <w:t xml:space="preserve"> accounting for breaks.</w:t>
      </w:r>
      <w:r w:rsidR="00337028">
        <w:t xml:space="preserve"> </w:t>
      </w:r>
    </w:p>
    <w:p w14:paraId="036A7ED9" w14:textId="117DC2F5" w:rsidR="0092162A" w:rsidRDefault="0092162A" w:rsidP="005F5BA5"/>
    <w:p w14:paraId="20ACEDC6" w14:textId="09B3F158" w:rsidR="007E09E5" w:rsidRDefault="007E09E5" w:rsidP="005F5BA5"/>
    <w:p w14:paraId="573E6AE6" w14:textId="105DBEB5" w:rsidR="007E09E5" w:rsidRDefault="007E09E5" w:rsidP="005F5BA5"/>
    <w:p w14:paraId="7769EC7C" w14:textId="7F7FBE2F" w:rsidR="007E09E5" w:rsidRDefault="007E09E5" w:rsidP="005F5BA5"/>
    <w:p w14:paraId="62B00297" w14:textId="5355924B" w:rsidR="007E09E5" w:rsidRDefault="007E09E5" w:rsidP="005F5BA5"/>
    <w:p w14:paraId="14DA395D" w14:textId="77777777" w:rsidR="007E09E5" w:rsidRPr="005E7E7E" w:rsidRDefault="007E09E5" w:rsidP="005F5BA5"/>
    <w:p w14:paraId="5F22B4D8" w14:textId="319090EA"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1858C314" w14:textId="29434EB7" w:rsidR="0024682C" w:rsidRPr="00296EEA" w:rsidRDefault="002000C8" w:rsidP="0024682C">
      <w:pPr>
        <w:pStyle w:val="Tabletitle"/>
      </w:pPr>
      <w:r w:rsidRPr="00296EEA">
        <w:t>Table 9</w:t>
      </w:r>
      <w:r w:rsidR="0024682C" w:rsidRPr="00296EEA">
        <w:t xml:space="preserve">: </w:t>
      </w:r>
      <w:proofErr w:type="spellStart"/>
      <w:r w:rsidR="0024682C" w:rsidRPr="00296EEA">
        <w:t>Alectinib</w:t>
      </w:r>
      <w:proofErr w:type="spellEnd"/>
      <w:r w:rsidR="0024682C" w:rsidRPr="00296EEA">
        <w:t xml:space="preserve"> actual versus predicted utilisation </w:t>
      </w:r>
      <w:r w:rsidR="005E7E7E" w:rsidRPr="00296EEA">
        <w:t xml:space="preserve"> </w:t>
      </w:r>
    </w:p>
    <w:tbl>
      <w:tblPr>
        <w:tblStyle w:val="TableGrid"/>
        <w:tblW w:w="0" w:type="auto"/>
        <w:tblLook w:val="04A0" w:firstRow="1" w:lastRow="0" w:firstColumn="1" w:lastColumn="0" w:noHBand="0" w:noVBand="1"/>
        <w:tblCaption w:val="Table 9: Alectinib actual versus predicted utilisation  "/>
      </w:tblPr>
      <w:tblGrid>
        <w:gridCol w:w="1789"/>
        <w:gridCol w:w="1789"/>
        <w:gridCol w:w="1789"/>
        <w:gridCol w:w="1790"/>
        <w:gridCol w:w="1790"/>
      </w:tblGrid>
      <w:tr w:rsidR="002E6A21" w:rsidRPr="001E0C6E" w14:paraId="65DE7283" w14:textId="77777777" w:rsidTr="005E2F7D">
        <w:trPr>
          <w:tblHeader/>
        </w:trPr>
        <w:tc>
          <w:tcPr>
            <w:tcW w:w="3578" w:type="dxa"/>
            <w:gridSpan w:val="2"/>
            <w:vMerge w:val="restart"/>
            <w:shd w:val="clear" w:color="auto" w:fill="BFBFBF" w:themeFill="background1" w:themeFillShade="BF"/>
          </w:tcPr>
          <w:p w14:paraId="1402EF9B" w14:textId="4E753DD7" w:rsidR="002E6A21" w:rsidRPr="001E0C6E" w:rsidRDefault="002E6A21" w:rsidP="009C19EE">
            <w:pPr>
              <w:rPr>
                <w:b/>
                <w:sz w:val="20"/>
                <w:szCs w:val="20"/>
                <w:shd w:val="clear" w:color="auto" w:fill="C0C0C1"/>
              </w:rPr>
            </w:pPr>
            <w:proofErr w:type="spellStart"/>
            <w:r w:rsidRPr="001E0C6E">
              <w:rPr>
                <w:b/>
                <w:sz w:val="20"/>
                <w:szCs w:val="20"/>
                <w:shd w:val="clear" w:color="auto" w:fill="C0C0C1"/>
              </w:rPr>
              <w:t>Alectinib</w:t>
            </w:r>
            <w:proofErr w:type="spellEnd"/>
            <w:r w:rsidRPr="001E0C6E">
              <w:rPr>
                <w:b/>
                <w:sz w:val="20"/>
                <w:szCs w:val="20"/>
                <w:shd w:val="clear" w:color="auto" w:fill="C0C0C1"/>
              </w:rPr>
              <w:t xml:space="preserve"> listing years </w:t>
            </w:r>
          </w:p>
        </w:tc>
        <w:tc>
          <w:tcPr>
            <w:tcW w:w="1789" w:type="dxa"/>
            <w:shd w:val="clear" w:color="auto" w:fill="BFBFBF" w:themeFill="background1" w:themeFillShade="BF"/>
          </w:tcPr>
          <w:p w14:paraId="4FAEB8FE" w14:textId="2D66FD9F" w:rsidR="002E6A21" w:rsidRPr="001E0C6E" w:rsidRDefault="002E6A21" w:rsidP="002E6A21">
            <w:pPr>
              <w:jc w:val="center"/>
              <w:rPr>
                <w:b/>
                <w:sz w:val="20"/>
                <w:szCs w:val="20"/>
                <w:shd w:val="clear" w:color="auto" w:fill="C0C0C1"/>
              </w:rPr>
            </w:pPr>
            <w:r w:rsidRPr="001E0C6E">
              <w:rPr>
                <w:b/>
                <w:sz w:val="20"/>
                <w:szCs w:val="20"/>
                <w:shd w:val="clear" w:color="auto" w:fill="C0C0C1"/>
              </w:rPr>
              <w:t>Year 1</w:t>
            </w:r>
          </w:p>
        </w:tc>
        <w:tc>
          <w:tcPr>
            <w:tcW w:w="1790" w:type="dxa"/>
            <w:shd w:val="clear" w:color="auto" w:fill="BFBFBF" w:themeFill="background1" w:themeFillShade="BF"/>
          </w:tcPr>
          <w:p w14:paraId="7CFBBE23" w14:textId="631C7C13" w:rsidR="002E6A21" w:rsidRPr="001E0C6E" w:rsidRDefault="002E6A21" w:rsidP="002E6A21">
            <w:pPr>
              <w:jc w:val="center"/>
              <w:rPr>
                <w:b/>
                <w:sz w:val="20"/>
                <w:szCs w:val="20"/>
                <w:shd w:val="clear" w:color="auto" w:fill="C0C0C1"/>
              </w:rPr>
            </w:pPr>
            <w:r w:rsidRPr="001E0C6E">
              <w:rPr>
                <w:b/>
                <w:sz w:val="20"/>
                <w:szCs w:val="20"/>
                <w:shd w:val="clear" w:color="auto" w:fill="C0C0C1"/>
              </w:rPr>
              <w:t>Year 2</w:t>
            </w:r>
          </w:p>
        </w:tc>
        <w:tc>
          <w:tcPr>
            <w:tcW w:w="1790" w:type="dxa"/>
            <w:shd w:val="clear" w:color="auto" w:fill="BFBFBF" w:themeFill="background1" w:themeFillShade="BF"/>
          </w:tcPr>
          <w:p w14:paraId="60BA4B0F" w14:textId="28F909FC" w:rsidR="002E6A21" w:rsidRPr="001E0C6E" w:rsidRDefault="002E6A21" w:rsidP="002E6A21">
            <w:pPr>
              <w:jc w:val="center"/>
              <w:rPr>
                <w:b/>
                <w:sz w:val="20"/>
                <w:szCs w:val="20"/>
                <w:shd w:val="clear" w:color="auto" w:fill="C0C0C1"/>
              </w:rPr>
            </w:pPr>
            <w:r w:rsidRPr="001E0C6E">
              <w:rPr>
                <w:b/>
                <w:sz w:val="20"/>
                <w:szCs w:val="20"/>
                <w:shd w:val="clear" w:color="auto" w:fill="C0C0C1"/>
              </w:rPr>
              <w:t>Year 3</w:t>
            </w:r>
          </w:p>
        </w:tc>
      </w:tr>
      <w:tr w:rsidR="002E6A21" w:rsidRPr="001E0C6E" w14:paraId="71E80EB2" w14:textId="77777777" w:rsidTr="005E2F7D">
        <w:trPr>
          <w:tblHeader/>
        </w:trPr>
        <w:tc>
          <w:tcPr>
            <w:tcW w:w="3578" w:type="dxa"/>
            <w:gridSpan w:val="2"/>
            <w:vMerge/>
            <w:shd w:val="clear" w:color="auto" w:fill="BFBFBF" w:themeFill="background1" w:themeFillShade="BF"/>
          </w:tcPr>
          <w:p w14:paraId="44256F22" w14:textId="7864CF65" w:rsidR="002E6A21" w:rsidRPr="001E0C6E" w:rsidRDefault="002E6A21" w:rsidP="009C19EE">
            <w:pPr>
              <w:rPr>
                <w:b/>
                <w:sz w:val="20"/>
                <w:szCs w:val="20"/>
                <w:shd w:val="clear" w:color="auto" w:fill="C0C0C1"/>
              </w:rPr>
            </w:pPr>
          </w:p>
        </w:tc>
        <w:tc>
          <w:tcPr>
            <w:tcW w:w="1789" w:type="dxa"/>
            <w:shd w:val="clear" w:color="auto" w:fill="BFBFBF" w:themeFill="background1" w:themeFillShade="BF"/>
          </w:tcPr>
          <w:p w14:paraId="6B253FCB" w14:textId="56D0D166" w:rsidR="002E6A21" w:rsidRPr="001E0C6E" w:rsidRDefault="002E6A21" w:rsidP="002E6A21">
            <w:pPr>
              <w:jc w:val="center"/>
              <w:rPr>
                <w:b/>
                <w:sz w:val="20"/>
                <w:szCs w:val="20"/>
                <w:shd w:val="clear" w:color="auto" w:fill="C0C0C1"/>
              </w:rPr>
            </w:pPr>
            <w:r w:rsidRPr="001E0C6E">
              <w:rPr>
                <w:b/>
                <w:sz w:val="20"/>
                <w:szCs w:val="20"/>
                <w:shd w:val="clear" w:color="auto" w:fill="C0C0C1"/>
              </w:rPr>
              <w:t>January 2018- December 2018</w:t>
            </w:r>
          </w:p>
        </w:tc>
        <w:tc>
          <w:tcPr>
            <w:tcW w:w="1790" w:type="dxa"/>
            <w:shd w:val="clear" w:color="auto" w:fill="BFBFBF" w:themeFill="background1" w:themeFillShade="BF"/>
          </w:tcPr>
          <w:p w14:paraId="0F0D43CA" w14:textId="23FE107F" w:rsidR="002E6A21" w:rsidRPr="001E0C6E" w:rsidRDefault="002E6A21" w:rsidP="002E6A21">
            <w:pPr>
              <w:jc w:val="center"/>
              <w:rPr>
                <w:b/>
                <w:sz w:val="20"/>
                <w:szCs w:val="20"/>
                <w:shd w:val="clear" w:color="auto" w:fill="C0C0C1"/>
              </w:rPr>
            </w:pPr>
            <w:r w:rsidRPr="001E0C6E">
              <w:rPr>
                <w:b/>
                <w:sz w:val="20"/>
                <w:szCs w:val="20"/>
                <w:shd w:val="clear" w:color="auto" w:fill="C0C0C1"/>
              </w:rPr>
              <w:t>January  2019 - December 2019</w:t>
            </w:r>
          </w:p>
        </w:tc>
        <w:tc>
          <w:tcPr>
            <w:tcW w:w="1790" w:type="dxa"/>
            <w:shd w:val="clear" w:color="auto" w:fill="BFBFBF" w:themeFill="background1" w:themeFillShade="BF"/>
          </w:tcPr>
          <w:p w14:paraId="0AEE455F" w14:textId="64CB94D4" w:rsidR="002E6A21" w:rsidRPr="001E0C6E" w:rsidRDefault="002E6A21" w:rsidP="002E6A21">
            <w:pPr>
              <w:jc w:val="center"/>
              <w:rPr>
                <w:b/>
                <w:sz w:val="20"/>
                <w:szCs w:val="20"/>
                <w:shd w:val="clear" w:color="auto" w:fill="C0C0C1"/>
              </w:rPr>
            </w:pPr>
            <w:r w:rsidRPr="001E0C6E">
              <w:rPr>
                <w:b/>
                <w:sz w:val="20"/>
                <w:szCs w:val="20"/>
                <w:shd w:val="clear" w:color="auto" w:fill="C0C0C1"/>
              </w:rPr>
              <w:t>January 2020-December 2020</w:t>
            </w:r>
          </w:p>
        </w:tc>
      </w:tr>
      <w:tr w:rsidR="002E6A21" w:rsidRPr="001E0C6E" w14:paraId="717C34DD" w14:textId="77777777" w:rsidTr="002E6A21">
        <w:tc>
          <w:tcPr>
            <w:tcW w:w="1789" w:type="dxa"/>
            <w:vMerge w:val="restart"/>
          </w:tcPr>
          <w:p w14:paraId="6E88C3EA" w14:textId="5F35C74D" w:rsidR="002E6A21" w:rsidRPr="001E0C6E" w:rsidRDefault="002E6A21" w:rsidP="009C19EE">
            <w:pPr>
              <w:rPr>
                <w:sz w:val="20"/>
                <w:szCs w:val="20"/>
                <w:shd w:val="clear" w:color="auto" w:fill="C0C0C1"/>
              </w:rPr>
            </w:pPr>
            <w:r w:rsidRPr="00296EEA">
              <w:rPr>
                <w:sz w:val="20"/>
                <w:szCs w:val="20"/>
              </w:rPr>
              <w:t xml:space="preserve">Patients </w:t>
            </w:r>
          </w:p>
        </w:tc>
        <w:tc>
          <w:tcPr>
            <w:tcW w:w="1789" w:type="dxa"/>
          </w:tcPr>
          <w:p w14:paraId="0FD0CE97" w14:textId="338FBC8E" w:rsidR="002E6A21" w:rsidRPr="001E0C6E" w:rsidRDefault="002E6A21" w:rsidP="009C19EE">
            <w:pPr>
              <w:rPr>
                <w:sz w:val="20"/>
                <w:szCs w:val="20"/>
                <w:shd w:val="clear" w:color="auto" w:fill="C0C0C1"/>
              </w:rPr>
            </w:pPr>
            <w:r w:rsidRPr="00296EEA">
              <w:rPr>
                <w:sz w:val="20"/>
                <w:szCs w:val="20"/>
              </w:rPr>
              <w:t xml:space="preserve">Predicted </w:t>
            </w:r>
          </w:p>
        </w:tc>
        <w:tc>
          <w:tcPr>
            <w:tcW w:w="1789" w:type="dxa"/>
          </w:tcPr>
          <w:p w14:paraId="58921D98" w14:textId="1F04E9BF" w:rsidR="002E6A21" w:rsidRPr="001E0C6E" w:rsidRDefault="006A01D3" w:rsidP="002E6A21">
            <w:pPr>
              <w:jc w:val="center"/>
              <w:rPr>
                <w:sz w:val="20"/>
                <w:szCs w:val="20"/>
                <w:shd w:val="clear" w:color="auto" w:fill="C0C0C1"/>
              </w:rPr>
            </w:pPr>
            <w:r w:rsidRPr="00296EEA">
              <w:rPr>
                <w:sz w:val="20"/>
                <w:szCs w:val="20"/>
              </w:rPr>
              <w:t>161</w:t>
            </w:r>
          </w:p>
        </w:tc>
        <w:tc>
          <w:tcPr>
            <w:tcW w:w="1790" w:type="dxa"/>
          </w:tcPr>
          <w:p w14:paraId="78862688" w14:textId="15676A52" w:rsidR="002E6A21" w:rsidRPr="001E0C6E" w:rsidRDefault="002E6A21" w:rsidP="002E6A21">
            <w:pPr>
              <w:jc w:val="center"/>
              <w:rPr>
                <w:sz w:val="20"/>
                <w:szCs w:val="20"/>
                <w:shd w:val="clear" w:color="auto" w:fill="C0C0C1"/>
              </w:rPr>
            </w:pPr>
            <w:r w:rsidRPr="00296EEA">
              <w:rPr>
                <w:sz w:val="20"/>
                <w:szCs w:val="20"/>
              </w:rPr>
              <w:t>147</w:t>
            </w:r>
          </w:p>
        </w:tc>
        <w:tc>
          <w:tcPr>
            <w:tcW w:w="1790" w:type="dxa"/>
          </w:tcPr>
          <w:p w14:paraId="4D813933" w14:textId="3DE45A7E" w:rsidR="002E6A21" w:rsidRPr="001E0C6E" w:rsidRDefault="002E6A21" w:rsidP="002E6A21">
            <w:pPr>
              <w:jc w:val="center"/>
              <w:rPr>
                <w:sz w:val="20"/>
                <w:szCs w:val="20"/>
                <w:shd w:val="clear" w:color="auto" w:fill="C0C0C1"/>
              </w:rPr>
            </w:pPr>
            <w:r w:rsidRPr="00296EEA">
              <w:rPr>
                <w:sz w:val="20"/>
                <w:szCs w:val="20"/>
              </w:rPr>
              <w:t>150</w:t>
            </w:r>
          </w:p>
        </w:tc>
      </w:tr>
      <w:tr w:rsidR="002E6A21" w:rsidRPr="001E0C6E" w14:paraId="6D671E40" w14:textId="77777777" w:rsidTr="002E6A21">
        <w:tc>
          <w:tcPr>
            <w:tcW w:w="1789" w:type="dxa"/>
            <w:vMerge/>
          </w:tcPr>
          <w:p w14:paraId="4504EC3C" w14:textId="77777777" w:rsidR="002E6A21" w:rsidRPr="001E0C6E" w:rsidRDefault="002E6A21" w:rsidP="009C19EE">
            <w:pPr>
              <w:rPr>
                <w:sz w:val="20"/>
                <w:szCs w:val="20"/>
                <w:shd w:val="clear" w:color="auto" w:fill="C0C0C1"/>
              </w:rPr>
            </w:pPr>
          </w:p>
        </w:tc>
        <w:tc>
          <w:tcPr>
            <w:tcW w:w="1789" w:type="dxa"/>
          </w:tcPr>
          <w:p w14:paraId="68E78DA4" w14:textId="68B635A6" w:rsidR="002E6A21" w:rsidRPr="001E0C6E" w:rsidRDefault="002E6A21" w:rsidP="009C19EE">
            <w:pPr>
              <w:rPr>
                <w:sz w:val="20"/>
                <w:szCs w:val="20"/>
                <w:shd w:val="clear" w:color="auto" w:fill="C0C0C1"/>
              </w:rPr>
            </w:pPr>
            <w:r w:rsidRPr="00296EEA">
              <w:rPr>
                <w:sz w:val="20"/>
                <w:szCs w:val="20"/>
              </w:rPr>
              <w:t>Actual</w:t>
            </w:r>
          </w:p>
        </w:tc>
        <w:tc>
          <w:tcPr>
            <w:tcW w:w="1789" w:type="dxa"/>
          </w:tcPr>
          <w:p w14:paraId="1631B03C" w14:textId="2E031DDA" w:rsidR="002E6A21" w:rsidRPr="001E0C6E" w:rsidRDefault="002E6A21" w:rsidP="002E6A21">
            <w:pPr>
              <w:jc w:val="center"/>
              <w:rPr>
                <w:sz w:val="20"/>
                <w:szCs w:val="20"/>
                <w:shd w:val="clear" w:color="auto" w:fill="C0C0C1"/>
              </w:rPr>
            </w:pPr>
            <w:r w:rsidRPr="00296EEA">
              <w:rPr>
                <w:sz w:val="20"/>
                <w:szCs w:val="20"/>
              </w:rPr>
              <w:t>254</w:t>
            </w:r>
          </w:p>
        </w:tc>
        <w:tc>
          <w:tcPr>
            <w:tcW w:w="1790" w:type="dxa"/>
          </w:tcPr>
          <w:p w14:paraId="0B42B79B" w14:textId="5F65FE22" w:rsidR="002E6A21" w:rsidRPr="001E0C6E" w:rsidRDefault="008B6031" w:rsidP="002E6A21">
            <w:pPr>
              <w:jc w:val="center"/>
              <w:rPr>
                <w:sz w:val="20"/>
                <w:szCs w:val="20"/>
                <w:shd w:val="clear" w:color="auto" w:fill="C0C0C1"/>
              </w:rPr>
            </w:pPr>
            <w:r w:rsidRPr="00296EEA">
              <w:rPr>
                <w:sz w:val="20"/>
                <w:szCs w:val="20"/>
              </w:rPr>
              <w:t>322</w:t>
            </w:r>
          </w:p>
        </w:tc>
        <w:tc>
          <w:tcPr>
            <w:tcW w:w="1790" w:type="dxa"/>
          </w:tcPr>
          <w:p w14:paraId="198A6591" w14:textId="448FE188" w:rsidR="002E6A21" w:rsidRPr="001E0C6E" w:rsidRDefault="0002158D" w:rsidP="002E6A21">
            <w:pPr>
              <w:jc w:val="center"/>
              <w:rPr>
                <w:sz w:val="20"/>
                <w:szCs w:val="20"/>
                <w:shd w:val="clear" w:color="auto" w:fill="C0C0C1"/>
              </w:rPr>
            </w:pPr>
            <w:r w:rsidRPr="00296EEA">
              <w:rPr>
                <w:sz w:val="20"/>
                <w:szCs w:val="20"/>
              </w:rPr>
              <w:t>306</w:t>
            </w:r>
          </w:p>
        </w:tc>
      </w:tr>
      <w:tr w:rsidR="002E6A21" w:rsidRPr="001E0C6E" w14:paraId="2FC06FF1" w14:textId="77777777" w:rsidTr="002E6A21">
        <w:tc>
          <w:tcPr>
            <w:tcW w:w="1789" w:type="dxa"/>
            <w:vMerge/>
          </w:tcPr>
          <w:p w14:paraId="28006E65" w14:textId="77777777" w:rsidR="002E6A21" w:rsidRPr="001E0C6E" w:rsidRDefault="002E6A21" w:rsidP="009C19EE">
            <w:pPr>
              <w:rPr>
                <w:sz w:val="20"/>
                <w:szCs w:val="20"/>
                <w:shd w:val="clear" w:color="auto" w:fill="C0C0C1"/>
              </w:rPr>
            </w:pPr>
          </w:p>
        </w:tc>
        <w:tc>
          <w:tcPr>
            <w:tcW w:w="1789" w:type="dxa"/>
          </w:tcPr>
          <w:p w14:paraId="3397D6F5" w14:textId="2B904C6D" w:rsidR="002E6A21" w:rsidRPr="001E0C6E" w:rsidRDefault="002E6A21" w:rsidP="009C19EE">
            <w:pPr>
              <w:rPr>
                <w:sz w:val="20"/>
                <w:szCs w:val="20"/>
                <w:shd w:val="clear" w:color="auto" w:fill="C0C0C1"/>
              </w:rPr>
            </w:pPr>
            <w:r w:rsidRPr="00296EEA">
              <w:rPr>
                <w:sz w:val="20"/>
                <w:szCs w:val="20"/>
              </w:rPr>
              <w:t xml:space="preserve">Difference </w:t>
            </w:r>
          </w:p>
        </w:tc>
        <w:tc>
          <w:tcPr>
            <w:tcW w:w="1789" w:type="dxa"/>
          </w:tcPr>
          <w:p w14:paraId="631E4CAB" w14:textId="1B834890" w:rsidR="002E6A21" w:rsidRPr="001E0C6E" w:rsidRDefault="00696F53" w:rsidP="002E6A21">
            <w:pPr>
              <w:jc w:val="center"/>
              <w:rPr>
                <w:sz w:val="20"/>
                <w:szCs w:val="20"/>
                <w:shd w:val="clear" w:color="auto" w:fill="C0C0C1"/>
              </w:rPr>
            </w:pPr>
            <w:r w:rsidRPr="00296EEA">
              <w:rPr>
                <w:sz w:val="20"/>
                <w:szCs w:val="20"/>
              </w:rPr>
              <w:t>+</w:t>
            </w:r>
            <w:r w:rsidR="006A01D3" w:rsidRPr="00296EEA">
              <w:rPr>
                <w:sz w:val="20"/>
                <w:szCs w:val="20"/>
              </w:rPr>
              <w:t>58</w:t>
            </w:r>
            <w:r w:rsidR="00A02813" w:rsidRPr="00296EEA">
              <w:rPr>
                <w:sz w:val="20"/>
                <w:szCs w:val="20"/>
              </w:rPr>
              <w:t>%</w:t>
            </w:r>
          </w:p>
        </w:tc>
        <w:tc>
          <w:tcPr>
            <w:tcW w:w="1790" w:type="dxa"/>
          </w:tcPr>
          <w:p w14:paraId="1C7029E5" w14:textId="3397A361" w:rsidR="002E6A21" w:rsidRPr="001E0C6E" w:rsidRDefault="00912868" w:rsidP="002E6A21">
            <w:pPr>
              <w:jc w:val="center"/>
              <w:rPr>
                <w:sz w:val="20"/>
                <w:szCs w:val="20"/>
                <w:shd w:val="clear" w:color="auto" w:fill="C0C0C1"/>
              </w:rPr>
            </w:pPr>
            <w:r w:rsidRPr="00296EEA">
              <w:rPr>
                <w:sz w:val="20"/>
                <w:szCs w:val="20"/>
              </w:rPr>
              <w:t>+119</w:t>
            </w:r>
            <w:r w:rsidR="00A02813" w:rsidRPr="00296EEA">
              <w:rPr>
                <w:sz w:val="20"/>
                <w:szCs w:val="20"/>
              </w:rPr>
              <w:t>%</w:t>
            </w:r>
          </w:p>
        </w:tc>
        <w:tc>
          <w:tcPr>
            <w:tcW w:w="1790" w:type="dxa"/>
          </w:tcPr>
          <w:p w14:paraId="1603EDA4" w14:textId="512A078D" w:rsidR="002E6A21" w:rsidRPr="001E0C6E" w:rsidRDefault="006A01D3" w:rsidP="002E6A21">
            <w:pPr>
              <w:jc w:val="center"/>
              <w:rPr>
                <w:sz w:val="20"/>
                <w:szCs w:val="20"/>
                <w:shd w:val="clear" w:color="auto" w:fill="C0C0C1"/>
              </w:rPr>
            </w:pPr>
            <w:r w:rsidRPr="00296EEA">
              <w:rPr>
                <w:sz w:val="20"/>
                <w:szCs w:val="20"/>
              </w:rPr>
              <w:t>+</w:t>
            </w:r>
            <w:r w:rsidR="00912868" w:rsidRPr="00296EEA">
              <w:rPr>
                <w:sz w:val="20"/>
                <w:szCs w:val="20"/>
              </w:rPr>
              <w:t>104</w:t>
            </w:r>
            <w:r w:rsidR="00A02813" w:rsidRPr="00296EEA">
              <w:rPr>
                <w:sz w:val="20"/>
                <w:szCs w:val="20"/>
              </w:rPr>
              <w:t>%</w:t>
            </w:r>
          </w:p>
        </w:tc>
      </w:tr>
      <w:tr w:rsidR="002E6A21" w:rsidRPr="001E0C6E" w14:paraId="201CEA5C" w14:textId="77777777" w:rsidTr="002E6A21">
        <w:tc>
          <w:tcPr>
            <w:tcW w:w="1789" w:type="dxa"/>
            <w:vMerge w:val="restart"/>
          </w:tcPr>
          <w:p w14:paraId="04932F58" w14:textId="28D8BD76" w:rsidR="002E6A21" w:rsidRPr="001E0C6E" w:rsidRDefault="00A02813" w:rsidP="009C19EE">
            <w:pPr>
              <w:rPr>
                <w:sz w:val="20"/>
                <w:szCs w:val="20"/>
                <w:shd w:val="clear" w:color="auto" w:fill="C0C0C1"/>
              </w:rPr>
            </w:pPr>
            <w:r w:rsidRPr="00296EEA">
              <w:rPr>
                <w:sz w:val="20"/>
                <w:szCs w:val="20"/>
              </w:rPr>
              <w:t>Prescriptions</w:t>
            </w:r>
          </w:p>
        </w:tc>
        <w:tc>
          <w:tcPr>
            <w:tcW w:w="1789" w:type="dxa"/>
          </w:tcPr>
          <w:p w14:paraId="1D8BFEB0" w14:textId="7F38AF00" w:rsidR="002E6A21" w:rsidRPr="001E0C6E" w:rsidRDefault="002E6A21" w:rsidP="009C19EE">
            <w:pPr>
              <w:rPr>
                <w:sz w:val="20"/>
                <w:szCs w:val="20"/>
                <w:shd w:val="clear" w:color="auto" w:fill="C0C0C1"/>
              </w:rPr>
            </w:pPr>
            <w:r w:rsidRPr="00296EEA">
              <w:rPr>
                <w:sz w:val="20"/>
                <w:szCs w:val="20"/>
              </w:rPr>
              <w:t xml:space="preserve">Predicted </w:t>
            </w:r>
          </w:p>
        </w:tc>
        <w:tc>
          <w:tcPr>
            <w:tcW w:w="1789" w:type="dxa"/>
          </w:tcPr>
          <w:p w14:paraId="1EB676DD" w14:textId="1358FC51" w:rsidR="002E6A21" w:rsidRPr="001E0C6E" w:rsidRDefault="002E6A21" w:rsidP="002E6A21">
            <w:pPr>
              <w:jc w:val="center"/>
              <w:rPr>
                <w:sz w:val="20"/>
                <w:szCs w:val="20"/>
                <w:shd w:val="clear" w:color="auto" w:fill="C0C0C1"/>
              </w:rPr>
            </w:pPr>
            <w:r w:rsidRPr="00296EEA">
              <w:rPr>
                <w:sz w:val="20"/>
                <w:szCs w:val="20"/>
              </w:rPr>
              <w:t>780</w:t>
            </w:r>
          </w:p>
        </w:tc>
        <w:tc>
          <w:tcPr>
            <w:tcW w:w="1790" w:type="dxa"/>
          </w:tcPr>
          <w:p w14:paraId="58FAB65A" w14:textId="5D8DCCF0" w:rsidR="002E6A21" w:rsidRPr="001E0C6E" w:rsidRDefault="002E6A21" w:rsidP="002E6A21">
            <w:pPr>
              <w:jc w:val="center"/>
              <w:rPr>
                <w:sz w:val="20"/>
                <w:szCs w:val="20"/>
                <w:shd w:val="clear" w:color="auto" w:fill="C0C0C1"/>
              </w:rPr>
            </w:pPr>
            <w:r w:rsidRPr="00296EEA">
              <w:rPr>
                <w:sz w:val="20"/>
                <w:szCs w:val="20"/>
              </w:rPr>
              <w:t>792</w:t>
            </w:r>
          </w:p>
        </w:tc>
        <w:tc>
          <w:tcPr>
            <w:tcW w:w="1790" w:type="dxa"/>
          </w:tcPr>
          <w:p w14:paraId="25329222" w14:textId="63F29A57" w:rsidR="002E6A21" w:rsidRPr="001E0C6E" w:rsidRDefault="002E6A21" w:rsidP="002E6A21">
            <w:pPr>
              <w:jc w:val="center"/>
              <w:rPr>
                <w:sz w:val="20"/>
                <w:szCs w:val="20"/>
                <w:shd w:val="clear" w:color="auto" w:fill="C0C0C1"/>
              </w:rPr>
            </w:pPr>
            <w:r w:rsidRPr="00296EEA">
              <w:rPr>
                <w:sz w:val="20"/>
                <w:szCs w:val="20"/>
              </w:rPr>
              <w:t>804</w:t>
            </w:r>
          </w:p>
        </w:tc>
      </w:tr>
      <w:tr w:rsidR="002E6A21" w:rsidRPr="001E0C6E" w14:paraId="59A0473D" w14:textId="77777777" w:rsidTr="002E6A21">
        <w:tc>
          <w:tcPr>
            <w:tcW w:w="1789" w:type="dxa"/>
            <w:vMerge/>
          </w:tcPr>
          <w:p w14:paraId="4D838DB1" w14:textId="77777777" w:rsidR="002E6A21" w:rsidRPr="001E0C6E" w:rsidRDefault="002E6A21" w:rsidP="009C19EE">
            <w:pPr>
              <w:rPr>
                <w:sz w:val="20"/>
                <w:szCs w:val="20"/>
                <w:shd w:val="clear" w:color="auto" w:fill="C0C0C1"/>
              </w:rPr>
            </w:pPr>
          </w:p>
        </w:tc>
        <w:tc>
          <w:tcPr>
            <w:tcW w:w="1789" w:type="dxa"/>
          </w:tcPr>
          <w:p w14:paraId="4ADF9F0F" w14:textId="1AA24D9B" w:rsidR="002E6A21" w:rsidRPr="001E0C6E" w:rsidRDefault="002E6A21" w:rsidP="009C19EE">
            <w:pPr>
              <w:rPr>
                <w:sz w:val="20"/>
                <w:szCs w:val="20"/>
                <w:shd w:val="clear" w:color="auto" w:fill="C0C0C1"/>
              </w:rPr>
            </w:pPr>
            <w:r w:rsidRPr="00296EEA">
              <w:rPr>
                <w:sz w:val="20"/>
                <w:szCs w:val="20"/>
              </w:rPr>
              <w:t xml:space="preserve">Actual </w:t>
            </w:r>
          </w:p>
        </w:tc>
        <w:tc>
          <w:tcPr>
            <w:tcW w:w="1789" w:type="dxa"/>
          </w:tcPr>
          <w:p w14:paraId="7FE5E188" w14:textId="20E46AB6" w:rsidR="002E6A21" w:rsidRPr="001E0C6E" w:rsidRDefault="002E6A21" w:rsidP="002E6A21">
            <w:pPr>
              <w:jc w:val="center"/>
              <w:rPr>
                <w:sz w:val="20"/>
                <w:szCs w:val="20"/>
                <w:shd w:val="clear" w:color="auto" w:fill="C0C0C1"/>
              </w:rPr>
            </w:pPr>
            <w:r w:rsidRPr="00296EEA">
              <w:rPr>
                <w:sz w:val="20"/>
                <w:szCs w:val="20"/>
              </w:rPr>
              <w:t>1</w:t>
            </w:r>
            <w:r w:rsidR="00A70CEC" w:rsidRPr="00296EEA">
              <w:rPr>
                <w:sz w:val="20"/>
                <w:szCs w:val="20"/>
              </w:rPr>
              <w:t>,</w:t>
            </w:r>
            <w:r w:rsidRPr="00296EEA">
              <w:rPr>
                <w:sz w:val="20"/>
                <w:szCs w:val="20"/>
              </w:rPr>
              <w:t>715</w:t>
            </w:r>
          </w:p>
        </w:tc>
        <w:tc>
          <w:tcPr>
            <w:tcW w:w="1790" w:type="dxa"/>
          </w:tcPr>
          <w:p w14:paraId="310A0B81" w14:textId="79889B4C" w:rsidR="002E6A21" w:rsidRPr="001E0C6E" w:rsidRDefault="002E6A21" w:rsidP="002E6A21">
            <w:pPr>
              <w:jc w:val="center"/>
              <w:rPr>
                <w:sz w:val="20"/>
                <w:szCs w:val="20"/>
                <w:shd w:val="clear" w:color="auto" w:fill="C0C0C1"/>
              </w:rPr>
            </w:pPr>
            <w:r w:rsidRPr="00296EEA">
              <w:rPr>
                <w:sz w:val="20"/>
                <w:szCs w:val="20"/>
              </w:rPr>
              <w:t>2</w:t>
            </w:r>
            <w:r w:rsidR="00A70CEC" w:rsidRPr="00296EEA">
              <w:rPr>
                <w:sz w:val="20"/>
                <w:szCs w:val="20"/>
              </w:rPr>
              <w:t>,</w:t>
            </w:r>
            <w:r w:rsidRPr="00296EEA">
              <w:rPr>
                <w:sz w:val="20"/>
                <w:szCs w:val="20"/>
              </w:rPr>
              <w:t>546</w:t>
            </w:r>
          </w:p>
        </w:tc>
        <w:tc>
          <w:tcPr>
            <w:tcW w:w="1790" w:type="dxa"/>
          </w:tcPr>
          <w:p w14:paraId="69681952" w14:textId="049DBAF7" w:rsidR="00A02813" w:rsidRPr="001E0C6E" w:rsidRDefault="00A02813" w:rsidP="002E6A21">
            <w:pPr>
              <w:jc w:val="center"/>
              <w:rPr>
                <w:sz w:val="20"/>
                <w:szCs w:val="20"/>
                <w:shd w:val="clear" w:color="auto" w:fill="C0C0C1"/>
              </w:rPr>
            </w:pPr>
            <w:r w:rsidRPr="00296EEA">
              <w:rPr>
                <w:sz w:val="20"/>
                <w:szCs w:val="20"/>
              </w:rPr>
              <w:t>1</w:t>
            </w:r>
            <w:r w:rsidR="00A70CEC" w:rsidRPr="00296EEA">
              <w:rPr>
                <w:sz w:val="20"/>
                <w:szCs w:val="20"/>
              </w:rPr>
              <w:t>,</w:t>
            </w:r>
            <w:r w:rsidRPr="00296EEA">
              <w:rPr>
                <w:sz w:val="20"/>
                <w:szCs w:val="20"/>
              </w:rPr>
              <w:t>501</w:t>
            </w:r>
          </w:p>
        </w:tc>
      </w:tr>
      <w:tr w:rsidR="002E6A21" w:rsidRPr="001E0C6E" w14:paraId="01B76F9A" w14:textId="77777777" w:rsidTr="002E6A21">
        <w:tc>
          <w:tcPr>
            <w:tcW w:w="1789" w:type="dxa"/>
            <w:vMerge/>
          </w:tcPr>
          <w:p w14:paraId="08DD4F14" w14:textId="77777777" w:rsidR="002E6A21" w:rsidRPr="001E0C6E" w:rsidRDefault="002E6A21" w:rsidP="009C19EE">
            <w:pPr>
              <w:rPr>
                <w:sz w:val="20"/>
                <w:szCs w:val="20"/>
                <w:shd w:val="clear" w:color="auto" w:fill="C0C0C1"/>
              </w:rPr>
            </w:pPr>
          </w:p>
        </w:tc>
        <w:tc>
          <w:tcPr>
            <w:tcW w:w="1789" w:type="dxa"/>
          </w:tcPr>
          <w:p w14:paraId="2D2F6B96" w14:textId="6AF028AE" w:rsidR="002E6A21" w:rsidRPr="001E0C6E" w:rsidRDefault="002E6A21" w:rsidP="009C19EE">
            <w:pPr>
              <w:rPr>
                <w:sz w:val="20"/>
                <w:szCs w:val="20"/>
                <w:shd w:val="clear" w:color="auto" w:fill="C0C0C1"/>
              </w:rPr>
            </w:pPr>
            <w:r w:rsidRPr="00296EEA">
              <w:rPr>
                <w:sz w:val="20"/>
                <w:szCs w:val="20"/>
              </w:rPr>
              <w:t xml:space="preserve">Difference </w:t>
            </w:r>
          </w:p>
        </w:tc>
        <w:tc>
          <w:tcPr>
            <w:tcW w:w="1789" w:type="dxa"/>
          </w:tcPr>
          <w:p w14:paraId="0F3F319C" w14:textId="463F9493" w:rsidR="002E6A21" w:rsidRPr="001E0C6E" w:rsidRDefault="00696F53" w:rsidP="002E6A21">
            <w:pPr>
              <w:jc w:val="center"/>
              <w:rPr>
                <w:sz w:val="20"/>
                <w:szCs w:val="20"/>
                <w:shd w:val="clear" w:color="auto" w:fill="C0C0C1"/>
              </w:rPr>
            </w:pPr>
            <w:r w:rsidRPr="00296EEA">
              <w:rPr>
                <w:sz w:val="20"/>
                <w:szCs w:val="20"/>
              </w:rPr>
              <w:t>+</w:t>
            </w:r>
            <w:r w:rsidR="00A02813" w:rsidRPr="00296EEA">
              <w:rPr>
                <w:sz w:val="20"/>
                <w:szCs w:val="20"/>
              </w:rPr>
              <w:t>120%</w:t>
            </w:r>
          </w:p>
        </w:tc>
        <w:tc>
          <w:tcPr>
            <w:tcW w:w="1790" w:type="dxa"/>
          </w:tcPr>
          <w:p w14:paraId="065EF887" w14:textId="673A1529" w:rsidR="002E6A21" w:rsidRPr="001E0C6E" w:rsidRDefault="00A02813" w:rsidP="002E6A21">
            <w:pPr>
              <w:jc w:val="center"/>
              <w:rPr>
                <w:sz w:val="20"/>
                <w:szCs w:val="20"/>
                <w:shd w:val="clear" w:color="auto" w:fill="C0C0C1"/>
              </w:rPr>
            </w:pPr>
            <w:r w:rsidRPr="00296EEA">
              <w:rPr>
                <w:sz w:val="20"/>
                <w:szCs w:val="20"/>
              </w:rPr>
              <w:t>+221%</w:t>
            </w:r>
          </w:p>
        </w:tc>
        <w:tc>
          <w:tcPr>
            <w:tcW w:w="1790" w:type="dxa"/>
          </w:tcPr>
          <w:p w14:paraId="04711821" w14:textId="4BF86725" w:rsidR="002E6A21" w:rsidRPr="001E0C6E" w:rsidRDefault="00912868" w:rsidP="002E6A21">
            <w:pPr>
              <w:jc w:val="center"/>
              <w:rPr>
                <w:sz w:val="20"/>
                <w:szCs w:val="20"/>
                <w:shd w:val="clear" w:color="auto" w:fill="C0C0C1"/>
              </w:rPr>
            </w:pPr>
            <w:r w:rsidRPr="00296EEA">
              <w:rPr>
                <w:sz w:val="20"/>
                <w:szCs w:val="20"/>
              </w:rPr>
              <w:t>+87</w:t>
            </w:r>
            <w:r w:rsidR="00A02813" w:rsidRPr="00296EEA">
              <w:rPr>
                <w:sz w:val="20"/>
                <w:szCs w:val="20"/>
              </w:rPr>
              <w:t>%</w:t>
            </w:r>
          </w:p>
        </w:tc>
      </w:tr>
    </w:tbl>
    <w:p w14:paraId="70E11F4C" w14:textId="51189DC4" w:rsidR="006A01D3" w:rsidRPr="00296EEA" w:rsidRDefault="00952134" w:rsidP="009C19EE">
      <w:pPr>
        <w:rPr>
          <w:sz w:val="20"/>
          <w:szCs w:val="20"/>
        </w:rPr>
      </w:pPr>
      <w:r w:rsidRPr="00296EEA">
        <w:rPr>
          <w:sz w:val="20"/>
          <w:szCs w:val="20"/>
        </w:rPr>
        <w:t xml:space="preserve">Note: </w:t>
      </w:r>
      <w:r w:rsidR="006A01D3" w:rsidRPr="00296EEA">
        <w:rPr>
          <w:sz w:val="20"/>
          <w:szCs w:val="20"/>
        </w:rPr>
        <w:t xml:space="preserve">The predicted number of treated patients in the first year of listing includes 30 grandfathered patients. </w:t>
      </w:r>
      <w:r w:rsidRPr="00296EEA">
        <w:rPr>
          <w:sz w:val="20"/>
          <w:szCs w:val="20"/>
        </w:rPr>
        <w:t>Year 3 predicted numbers are for the full year, actual</w:t>
      </w:r>
      <w:r w:rsidR="006A01D3" w:rsidRPr="00296EEA">
        <w:rPr>
          <w:sz w:val="20"/>
          <w:szCs w:val="20"/>
        </w:rPr>
        <w:t xml:space="preserve"> numbers are six months of data. </w:t>
      </w:r>
    </w:p>
    <w:p w14:paraId="011C7FF1" w14:textId="58954B95" w:rsidR="00912868" w:rsidRPr="00296EEA" w:rsidRDefault="002000C8" w:rsidP="009C19EE">
      <w:pPr>
        <w:rPr>
          <w:szCs w:val="20"/>
        </w:rPr>
      </w:pPr>
      <w:r w:rsidRPr="00296EEA">
        <w:rPr>
          <w:szCs w:val="20"/>
        </w:rPr>
        <w:t>From Table 9</w:t>
      </w:r>
      <w:r w:rsidR="00912868" w:rsidRPr="00296EEA">
        <w:rPr>
          <w:szCs w:val="20"/>
        </w:rPr>
        <w:t>, actual patient and prescription figures were higher than</w:t>
      </w:r>
      <w:r w:rsidR="0092162A" w:rsidRPr="00296EEA">
        <w:rPr>
          <w:szCs w:val="20"/>
        </w:rPr>
        <w:t xml:space="preserve"> estimated. The number of patient</w:t>
      </w:r>
      <w:r w:rsidRPr="00296EEA">
        <w:rPr>
          <w:szCs w:val="20"/>
        </w:rPr>
        <w:t>s</w:t>
      </w:r>
      <w:r w:rsidR="0092162A" w:rsidRPr="00296EEA">
        <w:rPr>
          <w:szCs w:val="20"/>
        </w:rPr>
        <w:t xml:space="preserve"> in the </w:t>
      </w:r>
      <w:r w:rsidR="00912868" w:rsidRPr="00296EEA">
        <w:rPr>
          <w:szCs w:val="20"/>
        </w:rPr>
        <w:t>first</w:t>
      </w:r>
      <w:r w:rsidR="006A01D3" w:rsidRPr="00296EEA">
        <w:rPr>
          <w:szCs w:val="20"/>
        </w:rPr>
        <w:t xml:space="preserve"> and second year</w:t>
      </w:r>
      <w:r w:rsidR="0092162A" w:rsidRPr="00296EEA">
        <w:rPr>
          <w:szCs w:val="20"/>
        </w:rPr>
        <w:t xml:space="preserve"> of</w:t>
      </w:r>
      <w:r w:rsidR="00E4600D" w:rsidRPr="00296EEA">
        <w:rPr>
          <w:szCs w:val="20"/>
        </w:rPr>
        <w:t xml:space="preserve"> </w:t>
      </w:r>
      <w:proofErr w:type="spellStart"/>
      <w:r w:rsidR="00E4600D" w:rsidRPr="00296EEA">
        <w:rPr>
          <w:szCs w:val="20"/>
        </w:rPr>
        <w:t>alectinib</w:t>
      </w:r>
      <w:proofErr w:type="spellEnd"/>
      <w:r w:rsidR="00E4600D" w:rsidRPr="00296EEA">
        <w:rPr>
          <w:szCs w:val="20"/>
        </w:rPr>
        <w:t xml:space="preserve"> listing</w:t>
      </w:r>
      <w:r w:rsidR="006A01D3" w:rsidRPr="00296EEA">
        <w:rPr>
          <w:szCs w:val="20"/>
        </w:rPr>
        <w:t xml:space="preserve"> </w:t>
      </w:r>
      <w:r w:rsidRPr="00296EEA">
        <w:rPr>
          <w:szCs w:val="20"/>
        </w:rPr>
        <w:t>was greater by</w:t>
      </w:r>
      <w:r w:rsidR="006A01D3" w:rsidRPr="00296EEA">
        <w:rPr>
          <w:szCs w:val="20"/>
        </w:rPr>
        <w:t xml:space="preserve"> 58% and </w:t>
      </w:r>
      <w:r w:rsidRPr="00296EEA">
        <w:rPr>
          <w:szCs w:val="20"/>
        </w:rPr>
        <w:t xml:space="preserve">119%, </w:t>
      </w:r>
      <w:r w:rsidR="006A01D3" w:rsidRPr="00296EEA">
        <w:rPr>
          <w:szCs w:val="20"/>
        </w:rPr>
        <w:t>respectively</w:t>
      </w:r>
      <w:r w:rsidR="00912868" w:rsidRPr="00296EEA">
        <w:rPr>
          <w:szCs w:val="20"/>
        </w:rPr>
        <w:t xml:space="preserve">. Despite Year 3’s actual figures </w:t>
      </w:r>
      <w:r w:rsidRPr="00296EEA">
        <w:rPr>
          <w:szCs w:val="20"/>
        </w:rPr>
        <w:t xml:space="preserve">only </w:t>
      </w:r>
      <w:r w:rsidR="00912868" w:rsidRPr="00296EEA">
        <w:rPr>
          <w:szCs w:val="20"/>
        </w:rPr>
        <w:t>being</w:t>
      </w:r>
      <w:r w:rsidRPr="00296EEA">
        <w:rPr>
          <w:szCs w:val="20"/>
        </w:rPr>
        <w:t xml:space="preserve"> for</w:t>
      </w:r>
      <w:r w:rsidR="00912868" w:rsidRPr="00296EEA">
        <w:rPr>
          <w:szCs w:val="20"/>
        </w:rPr>
        <w:t xml:space="preserve"> six months </w:t>
      </w:r>
      <w:r w:rsidR="0092162A" w:rsidRPr="00296EEA">
        <w:rPr>
          <w:szCs w:val="20"/>
        </w:rPr>
        <w:t>of data, it is already twice than</w:t>
      </w:r>
      <w:r w:rsidR="00912868" w:rsidRPr="00296EEA">
        <w:rPr>
          <w:szCs w:val="20"/>
        </w:rPr>
        <w:t xml:space="preserve"> </w:t>
      </w:r>
      <w:r w:rsidR="0092162A" w:rsidRPr="00296EEA">
        <w:rPr>
          <w:szCs w:val="20"/>
        </w:rPr>
        <w:t>estimated</w:t>
      </w:r>
      <w:r w:rsidRPr="00296EEA">
        <w:rPr>
          <w:szCs w:val="20"/>
        </w:rPr>
        <w:t xml:space="preserve"> for the full year</w:t>
      </w:r>
      <w:r w:rsidR="006A01D3" w:rsidRPr="00296EEA">
        <w:rPr>
          <w:szCs w:val="20"/>
        </w:rPr>
        <w:t xml:space="preserve"> (+104%)</w:t>
      </w:r>
      <w:r w:rsidR="00912868" w:rsidRPr="00296EEA">
        <w:rPr>
          <w:szCs w:val="20"/>
        </w:rPr>
        <w:t xml:space="preserve">. </w:t>
      </w:r>
    </w:p>
    <w:p w14:paraId="01E1253C" w14:textId="32941461" w:rsidR="000F1232" w:rsidRPr="00296EEA" w:rsidRDefault="00912868" w:rsidP="006A01D3">
      <w:pPr>
        <w:rPr>
          <w:szCs w:val="20"/>
        </w:rPr>
      </w:pPr>
      <w:r w:rsidRPr="00296EEA">
        <w:rPr>
          <w:szCs w:val="20"/>
        </w:rPr>
        <w:t xml:space="preserve">In terms of prescription numbers, </w:t>
      </w:r>
      <w:r w:rsidR="00433F60" w:rsidRPr="00296EEA">
        <w:rPr>
          <w:szCs w:val="20"/>
        </w:rPr>
        <w:t xml:space="preserve">the number of </w:t>
      </w:r>
      <w:proofErr w:type="spellStart"/>
      <w:r w:rsidR="00433F60" w:rsidRPr="00296EEA">
        <w:rPr>
          <w:szCs w:val="20"/>
        </w:rPr>
        <w:t>alectinib</w:t>
      </w:r>
      <w:proofErr w:type="spellEnd"/>
      <w:r w:rsidR="00433F60" w:rsidRPr="00296EEA">
        <w:rPr>
          <w:szCs w:val="20"/>
        </w:rPr>
        <w:t xml:space="preserve"> prescriptions dispensed in its first year of listing was more than double </w:t>
      </w:r>
      <w:r w:rsidRPr="00296EEA">
        <w:rPr>
          <w:szCs w:val="20"/>
        </w:rPr>
        <w:t>(</w:t>
      </w:r>
      <w:r w:rsidR="006A01D3" w:rsidRPr="00296EEA">
        <w:rPr>
          <w:szCs w:val="20"/>
        </w:rPr>
        <w:t>+</w:t>
      </w:r>
      <w:r w:rsidRPr="00296EEA">
        <w:rPr>
          <w:szCs w:val="20"/>
        </w:rPr>
        <w:t xml:space="preserve">121%) the estimated number. In its second year, </w:t>
      </w:r>
      <w:r w:rsidR="006A01D3" w:rsidRPr="00296EEA">
        <w:rPr>
          <w:szCs w:val="20"/>
        </w:rPr>
        <w:t>actual prescription numbers were 221% gre</w:t>
      </w:r>
      <w:r w:rsidR="002000C8" w:rsidRPr="00296EEA">
        <w:rPr>
          <w:szCs w:val="20"/>
        </w:rPr>
        <w:t>ater than estimated. In Year 3</w:t>
      </w:r>
      <w:r w:rsidR="006A01D3" w:rsidRPr="00296EEA">
        <w:rPr>
          <w:szCs w:val="20"/>
        </w:rPr>
        <w:t xml:space="preserve"> </w:t>
      </w:r>
      <w:r w:rsidR="002000C8" w:rsidRPr="00296EEA">
        <w:rPr>
          <w:szCs w:val="20"/>
        </w:rPr>
        <w:t>with only six months of data, there is already an</w:t>
      </w:r>
      <w:r w:rsidR="006A01D3" w:rsidRPr="00296EEA">
        <w:rPr>
          <w:szCs w:val="20"/>
        </w:rPr>
        <w:t xml:space="preserve"> 87% </w:t>
      </w:r>
      <w:r w:rsidR="002000C8" w:rsidRPr="00296EEA">
        <w:rPr>
          <w:szCs w:val="20"/>
        </w:rPr>
        <w:t>difference compared to the</w:t>
      </w:r>
      <w:r w:rsidR="006A01D3" w:rsidRPr="00296EEA">
        <w:rPr>
          <w:szCs w:val="20"/>
        </w:rPr>
        <w:t xml:space="preserve"> estimated prescription numbers</w:t>
      </w:r>
      <w:r w:rsidR="002000C8" w:rsidRPr="00296EEA">
        <w:rPr>
          <w:szCs w:val="20"/>
        </w:rPr>
        <w:t xml:space="preserve"> for the full year</w:t>
      </w:r>
      <w:r w:rsidR="006A01D3" w:rsidRPr="00296EEA">
        <w:rPr>
          <w:szCs w:val="20"/>
        </w:rPr>
        <w:t xml:space="preserve">. </w:t>
      </w:r>
    </w:p>
    <w:p w14:paraId="7B3E81D2" w14:textId="3C7BBC57" w:rsidR="003A0D2F" w:rsidRPr="00296EEA" w:rsidRDefault="00E2335B" w:rsidP="006A01D3">
      <w:pPr>
        <w:rPr>
          <w:szCs w:val="20"/>
        </w:rPr>
      </w:pPr>
      <w:r w:rsidRPr="00296EEA">
        <w:rPr>
          <w:szCs w:val="20"/>
        </w:rPr>
        <w:t xml:space="preserve">The table shows a </w:t>
      </w:r>
      <w:r w:rsidR="00653EE9" w:rsidRPr="00296EEA">
        <w:rPr>
          <w:szCs w:val="20"/>
        </w:rPr>
        <w:t>greater</w:t>
      </w:r>
      <w:r w:rsidRPr="00296EEA">
        <w:rPr>
          <w:szCs w:val="20"/>
        </w:rPr>
        <w:t xml:space="preserve"> </w:t>
      </w:r>
      <w:r w:rsidR="003A0D2F" w:rsidRPr="00296EEA">
        <w:rPr>
          <w:szCs w:val="20"/>
        </w:rPr>
        <w:t>increase in the</w:t>
      </w:r>
      <w:r w:rsidRPr="00296EEA">
        <w:rPr>
          <w:szCs w:val="20"/>
        </w:rPr>
        <w:t xml:space="preserve"> estimated number of prescriptions</w:t>
      </w:r>
      <w:r w:rsidR="003A0D2F" w:rsidRPr="00296EEA">
        <w:rPr>
          <w:szCs w:val="20"/>
        </w:rPr>
        <w:t xml:space="preserve"> (+120%, +221%, +87%)</w:t>
      </w:r>
      <w:r w:rsidRPr="00296EEA">
        <w:rPr>
          <w:szCs w:val="20"/>
        </w:rPr>
        <w:t xml:space="preserve"> compared to the number of</w:t>
      </w:r>
      <w:r w:rsidR="003A0D2F" w:rsidRPr="00296EEA">
        <w:rPr>
          <w:szCs w:val="20"/>
        </w:rPr>
        <w:t xml:space="preserve"> patients (+58%, +119%, +104%). Therefor</w:t>
      </w:r>
      <w:r w:rsidR="008E4EBC" w:rsidRPr="00296EEA">
        <w:rPr>
          <w:szCs w:val="20"/>
        </w:rPr>
        <w:t xml:space="preserve">e, </w:t>
      </w:r>
      <w:proofErr w:type="spellStart"/>
      <w:r w:rsidR="0092162A" w:rsidRPr="00296EEA">
        <w:rPr>
          <w:szCs w:val="20"/>
        </w:rPr>
        <w:t>alectinib</w:t>
      </w:r>
      <w:proofErr w:type="spellEnd"/>
      <w:r w:rsidR="0092162A" w:rsidRPr="00296EEA">
        <w:rPr>
          <w:szCs w:val="20"/>
        </w:rPr>
        <w:t xml:space="preserve"> </w:t>
      </w:r>
      <w:r w:rsidR="008E4EBC" w:rsidRPr="00296EEA">
        <w:rPr>
          <w:szCs w:val="20"/>
        </w:rPr>
        <w:t>patients are dispensed</w:t>
      </w:r>
      <w:r w:rsidR="0092162A" w:rsidRPr="00296EEA">
        <w:rPr>
          <w:szCs w:val="20"/>
        </w:rPr>
        <w:t xml:space="preserve"> </w:t>
      </w:r>
      <w:r w:rsidR="008E4EBC" w:rsidRPr="00296EEA">
        <w:rPr>
          <w:szCs w:val="20"/>
        </w:rPr>
        <w:t xml:space="preserve">more </w:t>
      </w:r>
      <w:r w:rsidR="00D54DE1" w:rsidRPr="00296EEA">
        <w:rPr>
          <w:szCs w:val="20"/>
        </w:rPr>
        <w:t>prescriptions</w:t>
      </w:r>
      <w:r w:rsidR="008E4EBC" w:rsidRPr="00296EEA">
        <w:rPr>
          <w:szCs w:val="20"/>
        </w:rPr>
        <w:t xml:space="preserve"> or staying longer on treatment that estimated.  </w:t>
      </w:r>
    </w:p>
    <w:p w14:paraId="31823260" w14:textId="01155134" w:rsidR="00174B90" w:rsidRPr="00296EEA" w:rsidRDefault="00A602D9" w:rsidP="00152E31">
      <w:pPr>
        <w:pStyle w:val="Tabletitle"/>
      </w:pPr>
      <w:r w:rsidRPr="00296EEA">
        <w:t>Table 10</w:t>
      </w:r>
      <w:r w:rsidR="000F1232" w:rsidRPr="00296EEA">
        <w:t>: Predicted v</w:t>
      </w:r>
      <w:r w:rsidR="0087553E" w:rsidRPr="00296EEA">
        <w:t>ersus</w:t>
      </w:r>
      <w:r w:rsidR="000F1232" w:rsidRPr="00296EEA">
        <w:t xml:space="preserve"> actual number of doses (capsules) required per course of </w:t>
      </w:r>
      <w:proofErr w:type="spellStart"/>
      <w:r w:rsidR="00653EE9" w:rsidRPr="00296EEA">
        <w:t>alectinib</w:t>
      </w:r>
      <w:proofErr w:type="spellEnd"/>
      <w:r w:rsidR="00653EE9" w:rsidRPr="00296EEA">
        <w:t xml:space="preserve"> </w:t>
      </w:r>
      <w:r w:rsidR="000F1232" w:rsidRPr="00296EEA">
        <w:t xml:space="preserve">treatment  </w:t>
      </w:r>
    </w:p>
    <w:tbl>
      <w:tblPr>
        <w:tblStyle w:val="TableGrid"/>
        <w:tblW w:w="0" w:type="auto"/>
        <w:tblLook w:val="04A0" w:firstRow="1" w:lastRow="0" w:firstColumn="1" w:lastColumn="0" w:noHBand="0" w:noVBand="1"/>
        <w:tblCaption w:val="Table 10: Predicted versus actual number of doses (capsules) required per course of alectinib treatment  "/>
      </w:tblPr>
      <w:tblGrid>
        <w:gridCol w:w="2830"/>
        <w:gridCol w:w="2057"/>
        <w:gridCol w:w="2113"/>
        <w:gridCol w:w="1947"/>
      </w:tblGrid>
      <w:tr w:rsidR="00433F60" w:rsidRPr="001E0C6E" w14:paraId="79B0DECB" w14:textId="3551516B" w:rsidTr="005E2F7D">
        <w:trPr>
          <w:trHeight w:val="205"/>
          <w:tblHeader/>
        </w:trPr>
        <w:tc>
          <w:tcPr>
            <w:tcW w:w="2830" w:type="dxa"/>
            <w:shd w:val="clear" w:color="auto" w:fill="BFBFBF" w:themeFill="background1" w:themeFillShade="BF"/>
          </w:tcPr>
          <w:p w14:paraId="612288D9" w14:textId="77777777" w:rsidR="00433F60" w:rsidRPr="001E0C6E" w:rsidRDefault="00433F60" w:rsidP="002320EA">
            <w:pPr>
              <w:rPr>
                <w:b/>
                <w:sz w:val="20"/>
                <w:szCs w:val="20"/>
                <w:shd w:val="clear" w:color="auto" w:fill="C0C0C1"/>
              </w:rPr>
            </w:pPr>
          </w:p>
        </w:tc>
        <w:tc>
          <w:tcPr>
            <w:tcW w:w="2057" w:type="dxa"/>
            <w:shd w:val="clear" w:color="auto" w:fill="BFBFBF" w:themeFill="background1" w:themeFillShade="BF"/>
          </w:tcPr>
          <w:p w14:paraId="71EC5CB6" w14:textId="51974342" w:rsidR="00433F60" w:rsidRPr="001E0C6E" w:rsidRDefault="00433F60" w:rsidP="00A03458">
            <w:pPr>
              <w:jc w:val="center"/>
              <w:rPr>
                <w:b/>
                <w:sz w:val="20"/>
                <w:szCs w:val="20"/>
                <w:shd w:val="clear" w:color="auto" w:fill="C0C0C1"/>
              </w:rPr>
            </w:pPr>
            <w:r w:rsidRPr="001E0C6E">
              <w:rPr>
                <w:b/>
                <w:sz w:val="20"/>
                <w:szCs w:val="20"/>
                <w:shd w:val="clear" w:color="auto" w:fill="C0C0C1"/>
              </w:rPr>
              <w:t>Predicted</w:t>
            </w:r>
          </w:p>
        </w:tc>
        <w:tc>
          <w:tcPr>
            <w:tcW w:w="2113" w:type="dxa"/>
            <w:shd w:val="clear" w:color="auto" w:fill="BFBFBF" w:themeFill="background1" w:themeFillShade="BF"/>
          </w:tcPr>
          <w:p w14:paraId="0A765BEA" w14:textId="32FC0E39" w:rsidR="00433F60" w:rsidRPr="001E0C6E" w:rsidRDefault="00433F60" w:rsidP="00A03458">
            <w:pPr>
              <w:jc w:val="center"/>
              <w:rPr>
                <w:b/>
                <w:sz w:val="20"/>
                <w:szCs w:val="20"/>
                <w:shd w:val="clear" w:color="auto" w:fill="C0C0C1"/>
              </w:rPr>
            </w:pPr>
            <w:r w:rsidRPr="001E0C6E">
              <w:rPr>
                <w:b/>
                <w:sz w:val="20"/>
                <w:szCs w:val="20"/>
                <w:shd w:val="clear" w:color="auto" w:fill="C0C0C1"/>
              </w:rPr>
              <w:t>Actual</w:t>
            </w:r>
          </w:p>
        </w:tc>
        <w:tc>
          <w:tcPr>
            <w:tcW w:w="1947" w:type="dxa"/>
            <w:shd w:val="clear" w:color="auto" w:fill="BFBFBF" w:themeFill="background1" w:themeFillShade="BF"/>
          </w:tcPr>
          <w:p w14:paraId="0BAD47EC" w14:textId="5144FC14" w:rsidR="00433F60" w:rsidRPr="001E0C6E" w:rsidRDefault="00433F60" w:rsidP="00A03458">
            <w:pPr>
              <w:jc w:val="center"/>
              <w:rPr>
                <w:b/>
                <w:sz w:val="20"/>
                <w:szCs w:val="20"/>
                <w:shd w:val="clear" w:color="auto" w:fill="C0C0C1"/>
              </w:rPr>
            </w:pPr>
            <w:r w:rsidRPr="001E0C6E">
              <w:rPr>
                <w:b/>
                <w:sz w:val="20"/>
                <w:szCs w:val="20"/>
                <w:shd w:val="clear" w:color="auto" w:fill="C0C0C1"/>
              </w:rPr>
              <w:t xml:space="preserve">Difference </w:t>
            </w:r>
          </w:p>
        </w:tc>
      </w:tr>
      <w:tr w:rsidR="00433F60" w:rsidRPr="001E0C6E" w14:paraId="09397DEC" w14:textId="11ACD83E" w:rsidTr="00653EE9">
        <w:trPr>
          <w:trHeight w:val="205"/>
        </w:trPr>
        <w:tc>
          <w:tcPr>
            <w:tcW w:w="2830" w:type="dxa"/>
          </w:tcPr>
          <w:p w14:paraId="11601A32" w14:textId="77777777" w:rsidR="00433F60" w:rsidRPr="00296EEA" w:rsidRDefault="00433F60" w:rsidP="002320EA">
            <w:pPr>
              <w:rPr>
                <w:sz w:val="20"/>
                <w:szCs w:val="20"/>
              </w:rPr>
            </w:pPr>
            <w:r w:rsidRPr="00296EEA">
              <w:rPr>
                <w:sz w:val="20"/>
                <w:szCs w:val="20"/>
              </w:rPr>
              <w:t xml:space="preserve">Strength (mg) </w:t>
            </w:r>
          </w:p>
        </w:tc>
        <w:tc>
          <w:tcPr>
            <w:tcW w:w="2057" w:type="dxa"/>
          </w:tcPr>
          <w:p w14:paraId="6D146B82" w14:textId="77777777" w:rsidR="00433F60" w:rsidRPr="00296EEA" w:rsidRDefault="00433F60" w:rsidP="002320EA">
            <w:pPr>
              <w:jc w:val="center"/>
              <w:rPr>
                <w:sz w:val="20"/>
                <w:szCs w:val="20"/>
              </w:rPr>
            </w:pPr>
            <w:r w:rsidRPr="00296EEA">
              <w:rPr>
                <w:sz w:val="20"/>
                <w:szCs w:val="20"/>
              </w:rPr>
              <w:t>150</w:t>
            </w:r>
          </w:p>
        </w:tc>
        <w:tc>
          <w:tcPr>
            <w:tcW w:w="2113" w:type="dxa"/>
          </w:tcPr>
          <w:p w14:paraId="534495F3" w14:textId="77777777" w:rsidR="00433F60" w:rsidRPr="00296EEA" w:rsidRDefault="00433F60" w:rsidP="002320EA">
            <w:pPr>
              <w:jc w:val="center"/>
              <w:rPr>
                <w:sz w:val="20"/>
                <w:szCs w:val="20"/>
              </w:rPr>
            </w:pPr>
            <w:r w:rsidRPr="00296EEA">
              <w:rPr>
                <w:sz w:val="20"/>
                <w:szCs w:val="20"/>
              </w:rPr>
              <w:t>150</w:t>
            </w:r>
          </w:p>
        </w:tc>
        <w:tc>
          <w:tcPr>
            <w:tcW w:w="1947" w:type="dxa"/>
          </w:tcPr>
          <w:p w14:paraId="2EF07C25" w14:textId="18EDE4A2" w:rsidR="00433F60" w:rsidRPr="00296EEA" w:rsidRDefault="00ED5724" w:rsidP="002320EA">
            <w:pPr>
              <w:jc w:val="center"/>
              <w:rPr>
                <w:sz w:val="20"/>
                <w:szCs w:val="20"/>
              </w:rPr>
            </w:pPr>
            <w:r w:rsidRPr="00296EEA">
              <w:rPr>
                <w:sz w:val="20"/>
                <w:szCs w:val="20"/>
              </w:rPr>
              <w:t>-</w:t>
            </w:r>
          </w:p>
        </w:tc>
      </w:tr>
      <w:tr w:rsidR="00433F60" w:rsidRPr="001E0C6E" w14:paraId="4900BB4D" w14:textId="5AD76511" w:rsidTr="00653EE9">
        <w:trPr>
          <w:trHeight w:val="218"/>
        </w:trPr>
        <w:tc>
          <w:tcPr>
            <w:tcW w:w="2830" w:type="dxa"/>
          </w:tcPr>
          <w:p w14:paraId="7DA076C3" w14:textId="77777777" w:rsidR="00433F60" w:rsidRPr="00296EEA" w:rsidRDefault="00433F60" w:rsidP="002320EA">
            <w:pPr>
              <w:rPr>
                <w:sz w:val="20"/>
                <w:szCs w:val="20"/>
              </w:rPr>
            </w:pPr>
            <w:r w:rsidRPr="00296EEA">
              <w:rPr>
                <w:sz w:val="20"/>
                <w:szCs w:val="20"/>
              </w:rPr>
              <w:t xml:space="preserve">Daily dose </w:t>
            </w:r>
          </w:p>
        </w:tc>
        <w:tc>
          <w:tcPr>
            <w:tcW w:w="2057" w:type="dxa"/>
          </w:tcPr>
          <w:p w14:paraId="5EB1584D" w14:textId="75D5F7E0" w:rsidR="00433F60" w:rsidRPr="00296EEA" w:rsidRDefault="00433F60" w:rsidP="002320EA">
            <w:pPr>
              <w:jc w:val="center"/>
              <w:rPr>
                <w:sz w:val="20"/>
                <w:szCs w:val="20"/>
              </w:rPr>
            </w:pPr>
            <w:r w:rsidRPr="00296EEA">
              <w:rPr>
                <w:sz w:val="20"/>
                <w:szCs w:val="20"/>
              </w:rPr>
              <w:t>1,200</w:t>
            </w:r>
          </w:p>
        </w:tc>
        <w:tc>
          <w:tcPr>
            <w:tcW w:w="2113" w:type="dxa"/>
          </w:tcPr>
          <w:p w14:paraId="025D1BD0" w14:textId="019AA789" w:rsidR="00433F60" w:rsidRPr="00296EEA" w:rsidRDefault="00433F60" w:rsidP="002320EA">
            <w:pPr>
              <w:jc w:val="center"/>
              <w:rPr>
                <w:sz w:val="20"/>
                <w:szCs w:val="20"/>
              </w:rPr>
            </w:pPr>
            <w:r w:rsidRPr="00296EEA">
              <w:rPr>
                <w:sz w:val="20"/>
                <w:szCs w:val="20"/>
              </w:rPr>
              <w:t>1,200</w:t>
            </w:r>
          </w:p>
        </w:tc>
        <w:tc>
          <w:tcPr>
            <w:tcW w:w="1947" w:type="dxa"/>
          </w:tcPr>
          <w:p w14:paraId="144D1DE9" w14:textId="455EBA2B" w:rsidR="00433F60" w:rsidRPr="00296EEA" w:rsidRDefault="00ED5724" w:rsidP="002320EA">
            <w:pPr>
              <w:jc w:val="center"/>
              <w:rPr>
                <w:sz w:val="20"/>
                <w:szCs w:val="20"/>
              </w:rPr>
            </w:pPr>
            <w:r w:rsidRPr="00296EEA">
              <w:rPr>
                <w:sz w:val="20"/>
                <w:szCs w:val="20"/>
              </w:rPr>
              <w:t>-</w:t>
            </w:r>
          </w:p>
        </w:tc>
      </w:tr>
      <w:tr w:rsidR="00433F60" w:rsidRPr="001E0C6E" w14:paraId="49B95458" w14:textId="6D813A39" w:rsidTr="00653EE9">
        <w:trPr>
          <w:trHeight w:val="181"/>
        </w:trPr>
        <w:tc>
          <w:tcPr>
            <w:tcW w:w="2830" w:type="dxa"/>
          </w:tcPr>
          <w:p w14:paraId="3C1E506B" w14:textId="77777777" w:rsidR="00433F60" w:rsidRPr="00296EEA" w:rsidRDefault="00433F60" w:rsidP="002320EA">
            <w:pPr>
              <w:rPr>
                <w:sz w:val="20"/>
                <w:szCs w:val="20"/>
              </w:rPr>
            </w:pPr>
            <w:r w:rsidRPr="00296EEA">
              <w:rPr>
                <w:sz w:val="20"/>
                <w:szCs w:val="20"/>
              </w:rPr>
              <w:t>Duration of treatment (weeks)</w:t>
            </w:r>
          </w:p>
        </w:tc>
        <w:tc>
          <w:tcPr>
            <w:tcW w:w="2057" w:type="dxa"/>
          </w:tcPr>
          <w:p w14:paraId="009C5DFC" w14:textId="77777777" w:rsidR="00433F60" w:rsidRPr="00296EEA" w:rsidRDefault="00433F60" w:rsidP="002320EA">
            <w:pPr>
              <w:jc w:val="center"/>
              <w:rPr>
                <w:sz w:val="20"/>
                <w:szCs w:val="20"/>
              </w:rPr>
            </w:pPr>
            <w:r w:rsidRPr="00296EEA">
              <w:rPr>
                <w:sz w:val="20"/>
                <w:szCs w:val="20"/>
              </w:rPr>
              <w:t>50.5</w:t>
            </w:r>
          </w:p>
        </w:tc>
        <w:tc>
          <w:tcPr>
            <w:tcW w:w="2113" w:type="dxa"/>
          </w:tcPr>
          <w:p w14:paraId="4AD0DCF4" w14:textId="77777777" w:rsidR="00433F60" w:rsidRPr="00296EEA" w:rsidRDefault="00433F60" w:rsidP="002320EA">
            <w:pPr>
              <w:jc w:val="center"/>
              <w:rPr>
                <w:sz w:val="20"/>
                <w:szCs w:val="20"/>
              </w:rPr>
            </w:pPr>
            <w:r w:rsidRPr="00296EEA">
              <w:rPr>
                <w:sz w:val="20"/>
                <w:szCs w:val="20"/>
              </w:rPr>
              <w:t>59.9</w:t>
            </w:r>
          </w:p>
        </w:tc>
        <w:tc>
          <w:tcPr>
            <w:tcW w:w="1947" w:type="dxa"/>
          </w:tcPr>
          <w:p w14:paraId="11A3A0F5" w14:textId="2E14ECE3" w:rsidR="00433F60" w:rsidRPr="00296EEA" w:rsidRDefault="00ED5724" w:rsidP="002320EA">
            <w:pPr>
              <w:jc w:val="center"/>
              <w:rPr>
                <w:sz w:val="20"/>
                <w:szCs w:val="20"/>
              </w:rPr>
            </w:pPr>
            <w:r w:rsidRPr="00296EEA">
              <w:rPr>
                <w:sz w:val="20"/>
                <w:szCs w:val="20"/>
              </w:rPr>
              <w:t>+19%</w:t>
            </w:r>
          </w:p>
        </w:tc>
      </w:tr>
      <w:tr w:rsidR="00433F60" w:rsidRPr="001E0C6E" w14:paraId="577B274F" w14:textId="4D62A168" w:rsidTr="00653EE9">
        <w:trPr>
          <w:trHeight w:val="213"/>
        </w:trPr>
        <w:tc>
          <w:tcPr>
            <w:tcW w:w="2830" w:type="dxa"/>
          </w:tcPr>
          <w:p w14:paraId="65E59214" w14:textId="77777777" w:rsidR="00433F60" w:rsidRPr="00296EEA" w:rsidRDefault="00433F60" w:rsidP="002320EA">
            <w:pPr>
              <w:rPr>
                <w:sz w:val="20"/>
                <w:szCs w:val="20"/>
              </w:rPr>
            </w:pPr>
            <w:r w:rsidRPr="00296EEA">
              <w:rPr>
                <w:sz w:val="20"/>
                <w:szCs w:val="20"/>
              </w:rPr>
              <w:t xml:space="preserve">Doses (capsules)/treatment </w:t>
            </w:r>
          </w:p>
        </w:tc>
        <w:tc>
          <w:tcPr>
            <w:tcW w:w="2057" w:type="dxa"/>
          </w:tcPr>
          <w:p w14:paraId="36E14B2B" w14:textId="7F12D447" w:rsidR="00433F60" w:rsidRPr="00296EEA" w:rsidRDefault="00433F60" w:rsidP="002320EA">
            <w:pPr>
              <w:jc w:val="center"/>
              <w:rPr>
                <w:sz w:val="20"/>
                <w:szCs w:val="20"/>
              </w:rPr>
            </w:pPr>
            <w:r w:rsidRPr="00296EEA">
              <w:rPr>
                <w:sz w:val="20"/>
                <w:szCs w:val="20"/>
              </w:rPr>
              <w:t>2,829</w:t>
            </w:r>
          </w:p>
        </w:tc>
        <w:tc>
          <w:tcPr>
            <w:tcW w:w="2113" w:type="dxa"/>
          </w:tcPr>
          <w:p w14:paraId="2FFB51BA" w14:textId="73DAF729" w:rsidR="00433F60" w:rsidRPr="00296EEA" w:rsidRDefault="00433F60" w:rsidP="002320EA">
            <w:pPr>
              <w:jc w:val="center"/>
              <w:rPr>
                <w:sz w:val="20"/>
                <w:szCs w:val="20"/>
              </w:rPr>
            </w:pPr>
            <w:r w:rsidRPr="00296EEA">
              <w:rPr>
                <w:sz w:val="20"/>
                <w:szCs w:val="20"/>
              </w:rPr>
              <w:t>3,354</w:t>
            </w:r>
          </w:p>
        </w:tc>
        <w:tc>
          <w:tcPr>
            <w:tcW w:w="1947" w:type="dxa"/>
          </w:tcPr>
          <w:p w14:paraId="5BD6FAC8" w14:textId="7F16A839" w:rsidR="00433F60" w:rsidRPr="00296EEA" w:rsidRDefault="00ED5724" w:rsidP="002320EA">
            <w:pPr>
              <w:jc w:val="center"/>
              <w:rPr>
                <w:sz w:val="20"/>
                <w:szCs w:val="20"/>
              </w:rPr>
            </w:pPr>
            <w:r w:rsidRPr="00296EEA">
              <w:rPr>
                <w:sz w:val="20"/>
                <w:szCs w:val="20"/>
              </w:rPr>
              <w:t>+ 19%</w:t>
            </w:r>
          </w:p>
        </w:tc>
      </w:tr>
    </w:tbl>
    <w:p w14:paraId="68E7300E" w14:textId="434080C5" w:rsidR="00152E31" w:rsidRPr="00296EEA" w:rsidRDefault="00152E31" w:rsidP="00152E31">
      <w:pPr>
        <w:pStyle w:val="TableNotes"/>
        <w:ind w:left="0" w:firstLine="0"/>
        <w:rPr>
          <w:sz w:val="20"/>
        </w:rPr>
      </w:pPr>
      <w:r w:rsidRPr="00296EEA">
        <w:rPr>
          <w:sz w:val="20"/>
        </w:rPr>
        <w:t>Note: Adapted from ‘3a. Volumes -</w:t>
      </w:r>
      <w:r w:rsidR="00A602D9" w:rsidRPr="00296EEA">
        <w:rPr>
          <w:sz w:val="20"/>
        </w:rPr>
        <w:t xml:space="preserve"> new’ Tab of Section 4 Workbook from the BIA.</w:t>
      </w:r>
    </w:p>
    <w:p w14:paraId="082B8326" w14:textId="77777777" w:rsidR="00152E31" w:rsidRPr="00296EEA" w:rsidRDefault="00152E31" w:rsidP="00152E31">
      <w:pPr>
        <w:pStyle w:val="TableNotes"/>
        <w:rPr>
          <w:sz w:val="20"/>
        </w:rPr>
      </w:pPr>
      <w:r w:rsidRPr="00296EEA">
        <w:rPr>
          <w:sz w:val="20"/>
        </w:rPr>
        <w:t xml:space="preserve">“Strength (mg)” and “Daily dose” values from TGA Product Information. </w:t>
      </w:r>
    </w:p>
    <w:p w14:paraId="0852F82A" w14:textId="77777777" w:rsidR="00152E31" w:rsidRPr="00296EEA" w:rsidRDefault="00152E31" w:rsidP="00152E31">
      <w:pPr>
        <w:pStyle w:val="TableNotes"/>
        <w:rPr>
          <w:sz w:val="20"/>
        </w:rPr>
      </w:pPr>
      <w:r w:rsidRPr="00296EEA">
        <w:rPr>
          <w:sz w:val="20"/>
        </w:rPr>
        <w:t xml:space="preserve">“Duration of treatment” estimate from mean duration of progression-free survival by independent reported </w:t>
      </w:r>
    </w:p>
    <w:p w14:paraId="72070EF0" w14:textId="77777777" w:rsidR="00152E31" w:rsidRPr="00296EEA" w:rsidRDefault="00152E31" w:rsidP="00152E31">
      <w:pPr>
        <w:pStyle w:val="TableNotes"/>
        <w:ind w:left="0" w:firstLine="0"/>
        <w:rPr>
          <w:sz w:val="20"/>
        </w:rPr>
      </w:pPr>
      <w:proofErr w:type="gramStart"/>
      <w:r w:rsidRPr="00296EEA">
        <w:rPr>
          <w:sz w:val="20"/>
        </w:rPr>
        <w:t>in</w:t>
      </w:r>
      <w:proofErr w:type="gramEnd"/>
      <w:r w:rsidRPr="00296EEA">
        <w:rPr>
          <w:sz w:val="20"/>
        </w:rPr>
        <w:t xml:space="preserve"> pooled analysis trials NP28761 and NP28763 (</w:t>
      </w:r>
      <w:proofErr w:type="spellStart"/>
      <w:r w:rsidRPr="00296EEA">
        <w:rPr>
          <w:sz w:val="20"/>
        </w:rPr>
        <w:t>alectinib</w:t>
      </w:r>
      <w:proofErr w:type="spellEnd"/>
      <w:r w:rsidRPr="00296EEA">
        <w:rPr>
          <w:sz w:val="20"/>
        </w:rPr>
        <w:t xml:space="preserve">). </w:t>
      </w:r>
    </w:p>
    <w:p w14:paraId="13D5096C" w14:textId="77777777" w:rsidR="00152E31" w:rsidRPr="00296EEA" w:rsidRDefault="00152E31" w:rsidP="00152E31">
      <w:pPr>
        <w:pStyle w:val="TableNotes"/>
        <w:rPr>
          <w:sz w:val="20"/>
        </w:rPr>
      </w:pPr>
      <w:r w:rsidRPr="00296EEA">
        <w:rPr>
          <w:sz w:val="20"/>
        </w:rPr>
        <w:t>“Doses (capsules)/treatment” calculated by (daily dose / strength (mg))*(duration of treatment (weeks)*7)</w:t>
      </w:r>
    </w:p>
    <w:p w14:paraId="27534A01" w14:textId="77777777" w:rsidR="005E7201" w:rsidRPr="00296EEA" w:rsidRDefault="005E7201" w:rsidP="0036102F">
      <w:pPr>
        <w:rPr>
          <w:lang w:eastAsia="en-US"/>
        </w:rPr>
      </w:pPr>
    </w:p>
    <w:p w14:paraId="6FC2D454" w14:textId="4279EF4D" w:rsidR="00FB1C4E" w:rsidRPr="00296EEA" w:rsidRDefault="00A602D9" w:rsidP="0036102F">
      <w:pPr>
        <w:rPr>
          <w:lang w:eastAsia="en-US"/>
        </w:rPr>
      </w:pPr>
      <w:r w:rsidRPr="00296EEA">
        <w:rPr>
          <w:lang w:eastAsia="en-US"/>
        </w:rPr>
        <w:t>From Table 10</w:t>
      </w:r>
      <w:r w:rsidR="0036102F" w:rsidRPr="00296EEA">
        <w:rPr>
          <w:lang w:eastAsia="en-US"/>
        </w:rPr>
        <w:t xml:space="preserve">, </w:t>
      </w:r>
      <w:r w:rsidR="00FB1C4E" w:rsidRPr="00296EEA">
        <w:rPr>
          <w:lang w:eastAsia="en-US"/>
        </w:rPr>
        <w:t>the submission estimated based on the duration of treatment of 50.5 weeks, 2</w:t>
      </w:r>
      <w:r w:rsidR="00A70CEC" w:rsidRPr="00296EEA">
        <w:rPr>
          <w:lang w:eastAsia="en-US"/>
        </w:rPr>
        <w:t>,</w:t>
      </w:r>
      <w:r w:rsidR="00FB1C4E" w:rsidRPr="00296EEA">
        <w:rPr>
          <w:lang w:eastAsia="en-US"/>
        </w:rPr>
        <w:t xml:space="preserve">829 doses (capsules) would be required per course of </w:t>
      </w:r>
      <w:proofErr w:type="spellStart"/>
      <w:r w:rsidR="00FB1C4E" w:rsidRPr="00296EEA">
        <w:rPr>
          <w:lang w:eastAsia="en-US"/>
        </w:rPr>
        <w:t>alectinib</w:t>
      </w:r>
      <w:proofErr w:type="spellEnd"/>
      <w:r w:rsidR="00FB1C4E" w:rsidRPr="00296EEA">
        <w:rPr>
          <w:lang w:eastAsia="en-US"/>
        </w:rPr>
        <w:t xml:space="preserve"> treatment and 1</w:t>
      </w:r>
      <w:r w:rsidR="00A70CEC" w:rsidRPr="00296EEA">
        <w:rPr>
          <w:lang w:eastAsia="en-US"/>
        </w:rPr>
        <w:t>,</w:t>
      </w:r>
      <w:r w:rsidR="00FB1C4E" w:rsidRPr="00296EEA">
        <w:rPr>
          <w:lang w:eastAsia="en-US"/>
        </w:rPr>
        <w:t xml:space="preserve">768 doses (capsules) would be required per course of </w:t>
      </w:r>
      <w:proofErr w:type="spellStart"/>
      <w:r w:rsidR="00FB1C4E" w:rsidRPr="00296EEA">
        <w:rPr>
          <w:lang w:eastAsia="en-US"/>
        </w:rPr>
        <w:t>ceritinib</w:t>
      </w:r>
      <w:proofErr w:type="spellEnd"/>
      <w:r w:rsidR="00FB1C4E" w:rsidRPr="00296EEA">
        <w:rPr>
          <w:lang w:eastAsia="en-US"/>
        </w:rPr>
        <w:t xml:space="preserve"> treatment.</w:t>
      </w:r>
    </w:p>
    <w:p w14:paraId="1E8C12C9" w14:textId="42E381F7" w:rsidR="00152E31" w:rsidRPr="00296EEA" w:rsidRDefault="00FB1C4E" w:rsidP="0036102F">
      <w:pPr>
        <w:rPr>
          <w:lang w:eastAsia="en-US"/>
        </w:rPr>
      </w:pPr>
      <w:r w:rsidRPr="00296EEA">
        <w:rPr>
          <w:lang w:eastAsia="en-US"/>
        </w:rPr>
        <w:lastRenderedPageBreak/>
        <w:t>Ba</w:t>
      </w:r>
      <w:r w:rsidR="00AB0111" w:rsidRPr="00296EEA">
        <w:rPr>
          <w:lang w:eastAsia="en-US"/>
        </w:rPr>
        <w:t>sed on the me</w:t>
      </w:r>
      <w:r w:rsidR="00B26783" w:rsidRPr="00296EEA">
        <w:rPr>
          <w:lang w:eastAsia="en-US"/>
        </w:rPr>
        <w:t xml:space="preserve">an duration of </w:t>
      </w:r>
      <w:r w:rsidR="00D54DE1" w:rsidRPr="00296EEA">
        <w:rPr>
          <w:lang w:eastAsia="en-US"/>
        </w:rPr>
        <w:t xml:space="preserve">treatment calculated in Figure 13 of </w:t>
      </w:r>
      <w:r w:rsidR="005E7201" w:rsidRPr="00296EEA">
        <w:rPr>
          <w:lang w:eastAsia="en-US"/>
        </w:rPr>
        <w:t>13.78</w:t>
      </w:r>
      <w:r w:rsidR="005C7280" w:rsidRPr="00296EEA">
        <w:rPr>
          <w:lang w:eastAsia="en-US"/>
        </w:rPr>
        <w:t xml:space="preserve"> months </w:t>
      </w:r>
      <w:r w:rsidR="00D54DE1" w:rsidRPr="00296EEA">
        <w:rPr>
          <w:lang w:eastAsia="en-US"/>
        </w:rPr>
        <w:t>(</w:t>
      </w:r>
      <w:r w:rsidR="005C7280" w:rsidRPr="00296EEA">
        <w:rPr>
          <w:lang w:eastAsia="en-US"/>
        </w:rPr>
        <w:t xml:space="preserve">equivalent to </w:t>
      </w:r>
      <w:r w:rsidR="005E7201" w:rsidRPr="00296EEA">
        <w:rPr>
          <w:lang w:eastAsia="en-US"/>
        </w:rPr>
        <w:t xml:space="preserve">59.9 </w:t>
      </w:r>
      <w:r w:rsidRPr="00296EEA">
        <w:rPr>
          <w:lang w:eastAsia="en-US"/>
        </w:rPr>
        <w:t>weeks</w:t>
      </w:r>
      <w:r w:rsidR="00D54DE1" w:rsidRPr="00296EEA">
        <w:rPr>
          <w:lang w:eastAsia="en-US"/>
        </w:rPr>
        <w:t>)</w:t>
      </w:r>
      <w:r w:rsidRPr="00296EEA">
        <w:rPr>
          <w:lang w:eastAsia="en-US"/>
        </w:rPr>
        <w:t>, 3</w:t>
      </w:r>
      <w:r w:rsidR="00A70CEC" w:rsidRPr="00296EEA">
        <w:rPr>
          <w:lang w:eastAsia="en-US"/>
        </w:rPr>
        <w:t>,</w:t>
      </w:r>
      <w:r w:rsidR="005E7201" w:rsidRPr="00296EEA">
        <w:rPr>
          <w:lang w:eastAsia="en-US"/>
        </w:rPr>
        <w:t>354</w:t>
      </w:r>
      <w:r w:rsidRPr="00296EEA">
        <w:rPr>
          <w:lang w:eastAsia="en-US"/>
        </w:rPr>
        <w:t xml:space="preserve"> doses (capsules)</w:t>
      </w:r>
      <w:r w:rsidR="00D54DE1" w:rsidRPr="00296EEA">
        <w:rPr>
          <w:lang w:eastAsia="en-US"/>
        </w:rPr>
        <w:t xml:space="preserve"> are</w:t>
      </w:r>
      <w:r w:rsidRPr="00296EEA">
        <w:rPr>
          <w:lang w:eastAsia="en-US"/>
        </w:rPr>
        <w:t xml:space="preserve"> </w:t>
      </w:r>
      <w:r w:rsidR="005C7280" w:rsidRPr="00296EEA">
        <w:rPr>
          <w:lang w:eastAsia="en-US"/>
        </w:rPr>
        <w:t xml:space="preserve">dispensed per </w:t>
      </w:r>
      <w:r w:rsidRPr="00296EEA">
        <w:rPr>
          <w:lang w:eastAsia="en-US"/>
        </w:rPr>
        <w:t xml:space="preserve">course of </w:t>
      </w:r>
      <w:proofErr w:type="spellStart"/>
      <w:r w:rsidR="005C7280" w:rsidRPr="00296EEA">
        <w:rPr>
          <w:lang w:eastAsia="en-US"/>
        </w:rPr>
        <w:t>alectinib</w:t>
      </w:r>
      <w:proofErr w:type="spellEnd"/>
      <w:r w:rsidR="005C7280" w:rsidRPr="00296EEA">
        <w:rPr>
          <w:lang w:eastAsia="en-US"/>
        </w:rPr>
        <w:t xml:space="preserve"> treatment. This is higher than estimated </w:t>
      </w:r>
      <w:r w:rsidRPr="00296EEA">
        <w:rPr>
          <w:lang w:eastAsia="en-US"/>
        </w:rPr>
        <w:t xml:space="preserve">due to the longer </w:t>
      </w:r>
      <w:r w:rsidR="005E7201" w:rsidRPr="00296EEA">
        <w:rPr>
          <w:lang w:eastAsia="en-US"/>
        </w:rPr>
        <w:t xml:space="preserve">duration of treatment </w:t>
      </w:r>
      <w:r w:rsidR="00A602D9" w:rsidRPr="00296EEA">
        <w:rPr>
          <w:lang w:eastAsia="en-US"/>
        </w:rPr>
        <w:t xml:space="preserve">in practice. </w:t>
      </w:r>
    </w:p>
    <w:p w14:paraId="0C163821" w14:textId="4BE82446" w:rsidR="005E7201" w:rsidRPr="00296EEA" w:rsidRDefault="00A602D9" w:rsidP="00152E31">
      <w:pPr>
        <w:pStyle w:val="Tabletitle"/>
      </w:pPr>
      <w:r w:rsidRPr="00296EEA">
        <w:t>Table 11</w:t>
      </w:r>
      <w:r w:rsidR="00BF439C" w:rsidRPr="00296EEA">
        <w:t>: Predicted v</w:t>
      </w:r>
      <w:r w:rsidR="0087553E" w:rsidRPr="00296EEA">
        <w:t>ersus</w:t>
      </w:r>
      <w:r w:rsidR="00BF439C" w:rsidRPr="00296EEA">
        <w:t xml:space="preserve"> actual scripts per course of </w:t>
      </w:r>
      <w:proofErr w:type="spellStart"/>
      <w:r w:rsidR="00653EE9" w:rsidRPr="00296EEA">
        <w:t>alectinib</w:t>
      </w:r>
      <w:proofErr w:type="spellEnd"/>
      <w:r w:rsidR="00653EE9" w:rsidRPr="00296EEA">
        <w:t xml:space="preserve"> </w:t>
      </w:r>
      <w:r w:rsidR="00BF439C" w:rsidRPr="00296EEA">
        <w:t xml:space="preserve">treatment </w:t>
      </w:r>
    </w:p>
    <w:tbl>
      <w:tblPr>
        <w:tblStyle w:val="TableGrid"/>
        <w:tblW w:w="0" w:type="auto"/>
        <w:tblLook w:val="04A0" w:firstRow="1" w:lastRow="0" w:firstColumn="1" w:lastColumn="0" w:noHBand="0" w:noVBand="1"/>
        <w:tblCaption w:val="versus "/>
      </w:tblPr>
      <w:tblGrid>
        <w:gridCol w:w="1789"/>
        <w:gridCol w:w="1789"/>
        <w:gridCol w:w="1789"/>
        <w:gridCol w:w="1790"/>
        <w:gridCol w:w="1790"/>
      </w:tblGrid>
      <w:tr w:rsidR="00152E31" w:rsidRPr="001E0C6E" w14:paraId="29886843" w14:textId="77777777" w:rsidTr="005E2F7D">
        <w:trPr>
          <w:tblHeader/>
        </w:trPr>
        <w:tc>
          <w:tcPr>
            <w:tcW w:w="1789" w:type="dxa"/>
            <w:shd w:val="clear" w:color="auto" w:fill="BFBFBF" w:themeFill="background1" w:themeFillShade="BF"/>
          </w:tcPr>
          <w:p w14:paraId="2A16F19D" w14:textId="77777777" w:rsidR="00152E31" w:rsidRPr="00296EEA" w:rsidRDefault="00152E31" w:rsidP="00B24C8C">
            <w:pPr>
              <w:spacing w:line="276" w:lineRule="auto"/>
              <w:rPr>
                <w:rFonts w:eastAsiaTheme="majorEastAsia" w:cstheme="majorBidi"/>
                <w:b/>
                <w:bCs/>
                <w:sz w:val="20"/>
                <w:szCs w:val="20"/>
              </w:rPr>
            </w:pPr>
          </w:p>
        </w:tc>
        <w:tc>
          <w:tcPr>
            <w:tcW w:w="1789" w:type="dxa"/>
            <w:shd w:val="clear" w:color="auto" w:fill="BFBFBF" w:themeFill="background1" w:themeFillShade="BF"/>
          </w:tcPr>
          <w:p w14:paraId="4D3FD29A" w14:textId="68662899" w:rsidR="00152E31" w:rsidRPr="00296EEA" w:rsidRDefault="00152E31" w:rsidP="00B24C8C">
            <w:pPr>
              <w:spacing w:line="276" w:lineRule="auto"/>
              <w:rPr>
                <w:rFonts w:eastAsiaTheme="majorEastAsia" w:cstheme="majorBidi"/>
                <w:b/>
                <w:bCs/>
                <w:sz w:val="20"/>
                <w:szCs w:val="20"/>
              </w:rPr>
            </w:pPr>
            <w:r w:rsidRPr="00296EEA">
              <w:rPr>
                <w:rFonts w:eastAsiaTheme="majorEastAsia" w:cstheme="majorBidi"/>
                <w:b/>
                <w:bCs/>
                <w:sz w:val="20"/>
                <w:szCs w:val="20"/>
              </w:rPr>
              <w:t xml:space="preserve">Form/strength </w:t>
            </w:r>
          </w:p>
        </w:tc>
        <w:tc>
          <w:tcPr>
            <w:tcW w:w="1789" w:type="dxa"/>
            <w:shd w:val="clear" w:color="auto" w:fill="BFBFBF" w:themeFill="background1" w:themeFillShade="BF"/>
          </w:tcPr>
          <w:p w14:paraId="247F2B20" w14:textId="3E5E1757" w:rsidR="00152E31" w:rsidRPr="00296EEA" w:rsidRDefault="00152E31" w:rsidP="00B24C8C">
            <w:pPr>
              <w:spacing w:line="276" w:lineRule="auto"/>
              <w:rPr>
                <w:rFonts w:eastAsiaTheme="majorEastAsia" w:cstheme="majorBidi"/>
                <w:b/>
                <w:bCs/>
                <w:sz w:val="20"/>
                <w:szCs w:val="20"/>
              </w:rPr>
            </w:pPr>
            <w:r w:rsidRPr="00296EEA">
              <w:rPr>
                <w:rFonts w:eastAsiaTheme="majorEastAsia" w:cstheme="majorBidi"/>
                <w:b/>
                <w:bCs/>
                <w:sz w:val="20"/>
                <w:szCs w:val="20"/>
              </w:rPr>
              <w:t xml:space="preserve">Pack size </w:t>
            </w:r>
          </w:p>
        </w:tc>
        <w:tc>
          <w:tcPr>
            <w:tcW w:w="1790" w:type="dxa"/>
            <w:shd w:val="clear" w:color="auto" w:fill="BFBFBF" w:themeFill="background1" w:themeFillShade="BF"/>
          </w:tcPr>
          <w:p w14:paraId="3DA6218C" w14:textId="7EFBCC74" w:rsidR="00152E31" w:rsidRPr="00296EEA" w:rsidRDefault="00152E31" w:rsidP="00B24C8C">
            <w:pPr>
              <w:spacing w:line="276" w:lineRule="auto"/>
              <w:rPr>
                <w:rFonts w:eastAsiaTheme="majorEastAsia" w:cstheme="majorBidi"/>
                <w:b/>
                <w:bCs/>
                <w:sz w:val="20"/>
                <w:szCs w:val="20"/>
              </w:rPr>
            </w:pPr>
            <w:r w:rsidRPr="00296EEA">
              <w:rPr>
                <w:rFonts w:eastAsiaTheme="majorEastAsia" w:cstheme="majorBidi"/>
                <w:b/>
                <w:bCs/>
                <w:sz w:val="20"/>
                <w:szCs w:val="20"/>
              </w:rPr>
              <w:t xml:space="preserve">Doses/treatment </w:t>
            </w:r>
          </w:p>
        </w:tc>
        <w:tc>
          <w:tcPr>
            <w:tcW w:w="1790" w:type="dxa"/>
            <w:shd w:val="clear" w:color="auto" w:fill="BFBFBF" w:themeFill="background1" w:themeFillShade="BF"/>
          </w:tcPr>
          <w:p w14:paraId="2961D72B" w14:textId="682B1ACE" w:rsidR="00152E31" w:rsidRPr="00296EEA" w:rsidRDefault="00152E31" w:rsidP="00B24C8C">
            <w:pPr>
              <w:spacing w:line="276" w:lineRule="auto"/>
              <w:rPr>
                <w:rFonts w:eastAsiaTheme="majorEastAsia" w:cstheme="majorBidi"/>
                <w:b/>
                <w:bCs/>
                <w:sz w:val="20"/>
                <w:szCs w:val="20"/>
              </w:rPr>
            </w:pPr>
            <w:r w:rsidRPr="00296EEA">
              <w:rPr>
                <w:rFonts w:eastAsiaTheme="majorEastAsia" w:cstheme="majorBidi"/>
                <w:b/>
                <w:bCs/>
                <w:sz w:val="20"/>
                <w:szCs w:val="20"/>
              </w:rPr>
              <w:t xml:space="preserve">Scripts/treatment </w:t>
            </w:r>
          </w:p>
        </w:tc>
      </w:tr>
      <w:tr w:rsidR="00152E31" w:rsidRPr="001E0C6E" w14:paraId="5DF14C10" w14:textId="77777777" w:rsidTr="00152E31">
        <w:tc>
          <w:tcPr>
            <w:tcW w:w="1789" w:type="dxa"/>
          </w:tcPr>
          <w:p w14:paraId="71148B6F" w14:textId="5254DF11" w:rsidR="00152E31" w:rsidRPr="00296EEA" w:rsidRDefault="00152E31" w:rsidP="00B24C8C">
            <w:pPr>
              <w:spacing w:line="276" w:lineRule="auto"/>
              <w:rPr>
                <w:rFonts w:eastAsiaTheme="majorEastAsia" w:cstheme="majorBidi"/>
                <w:bCs/>
                <w:sz w:val="20"/>
                <w:szCs w:val="20"/>
              </w:rPr>
            </w:pPr>
            <w:r w:rsidRPr="00296EEA">
              <w:rPr>
                <w:rFonts w:eastAsiaTheme="majorEastAsia" w:cstheme="majorBidi"/>
                <w:bCs/>
                <w:sz w:val="20"/>
                <w:szCs w:val="20"/>
              </w:rPr>
              <w:t xml:space="preserve">Predicted </w:t>
            </w:r>
          </w:p>
        </w:tc>
        <w:tc>
          <w:tcPr>
            <w:tcW w:w="1789" w:type="dxa"/>
          </w:tcPr>
          <w:p w14:paraId="3C360AE6" w14:textId="463860E5" w:rsidR="00152E31" w:rsidRPr="00296EEA" w:rsidRDefault="00152E31" w:rsidP="00B24C8C">
            <w:pPr>
              <w:spacing w:line="276" w:lineRule="auto"/>
              <w:rPr>
                <w:rFonts w:eastAsiaTheme="majorEastAsia" w:cstheme="majorBidi"/>
                <w:bCs/>
                <w:sz w:val="20"/>
                <w:szCs w:val="20"/>
              </w:rPr>
            </w:pPr>
            <w:r w:rsidRPr="00296EEA">
              <w:rPr>
                <w:rFonts w:eastAsiaTheme="majorEastAsia" w:cstheme="majorBidi"/>
                <w:bCs/>
                <w:sz w:val="20"/>
                <w:szCs w:val="20"/>
              </w:rPr>
              <w:t xml:space="preserve">Capsules/ 150 mg </w:t>
            </w:r>
          </w:p>
        </w:tc>
        <w:tc>
          <w:tcPr>
            <w:tcW w:w="1789" w:type="dxa"/>
          </w:tcPr>
          <w:p w14:paraId="004CF0DA" w14:textId="6D589533" w:rsidR="00152E31" w:rsidRPr="00296EEA" w:rsidRDefault="00152E31" w:rsidP="00152E31">
            <w:pPr>
              <w:spacing w:line="276" w:lineRule="auto"/>
              <w:jc w:val="center"/>
              <w:rPr>
                <w:rFonts w:eastAsiaTheme="majorEastAsia" w:cstheme="majorBidi"/>
                <w:bCs/>
                <w:sz w:val="20"/>
                <w:szCs w:val="20"/>
              </w:rPr>
            </w:pPr>
            <w:r w:rsidRPr="00296EEA">
              <w:rPr>
                <w:rFonts w:eastAsiaTheme="majorEastAsia" w:cstheme="majorBidi"/>
                <w:bCs/>
                <w:sz w:val="20"/>
                <w:szCs w:val="20"/>
              </w:rPr>
              <w:t>224</w:t>
            </w:r>
          </w:p>
        </w:tc>
        <w:tc>
          <w:tcPr>
            <w:tcW w:w="1790" w:type="dxa"/>
          </w:tcPr>
          <w:p w14:paraId="22C07FC3" w14:textId="007A1AB1" w:rsidR="00152E31" w:rsidRPr="00296EEA" w:rsidRDefault="00152E31" w:rsidP="00152E31">
            <w:pPr>
              <w:spacing w:line="276" w:lineRule="auto"/>
              <w:jc w:val="center"/>
              <w:rPr>
                <w:rFonts w:eastAsiaTheme="majorEastAsia" w:cstheme="majorBidi"/>
                <w:bCs/>
                <w:sz w:val="20"/>
                <w:szCs w:val="20"/>
              </w:rPr>
            </w:pPr>
            <w:r w:rsidRPr="00296EEA">
              <w:rPr>
                <w:rFonts w:eastAsiaTheme="majorEastAsia" w:cstheme="majorBidi"/>
                <w:bCs/>
                <w:sz w:val="20"/>
                <w:szCs w:val="20"/>
              </w:rPr>
              <w:t>2</w:t>
            </w:r>
            <w:r w:rsidR="00A70CEC" w:rsidRPr="00296EEA">
              <w:rPr>
                <w:rFonts w:eastAsiaTheme="majorEastAsia" w:cstheme="majorBidi"/>
                <w:bCs/>
                <w:sz w:val="20"/>
                <w:szCs w:val="20"/>
              </w:rPr>
              <w:t>,</w:t>
            </w:r>
            <w:r w:rsidRPr="00296EEA">
              <w:rPr>
                <w:rFonts w:eastAsiaTheme="majorEastAsia" w:cstheme="majorBidi"/>
                <w:bCs/>
                <w:sz w:val="20"/>
                <w:szCs w:val="20"/>
              </w:rPr>
              <w:t>829</w:t>
            </w:r>
          </w:p>
        </w:tc>
        <w:tc>
          <w:tcPr>
            <w:tcW w:w="1790" w:type="dxa"/>
          </w:tcPr>
          <w:p w14:paraId="4DF227E5" w14:textId="6C3E17E2" w:rsidR="00152E31" w:rsidRPr="00296EEA" w:rsidRDefault="00152E31" w:rsidP="00152E31">
            <w:pPr>
              <w:spacing w:line="276" w:lineRule="auto"/>
              <w:jc w:val="center"/>
              <w:rPr>
                <w:rFonts w:eastAsiaTheme="majorEastAsia" w:cstheme="majorBidi"/>
                <w:bCs/>
                <w:sz w:val="20"/>
                <w:szCs w:val="20"/>
              </w:rPr>
            </w:pPr>
            <w:r w:rsidRPr="00296EEA">
              <w:rPr>
                <w:rFonts w:eastAsiaTheme="majorEastAsia" w:cstheme="majorBidi"/>
                <w:bCs/>
                <w:sz w:val="20"/>
                <w:szCs w:val="20"/>
              </w:rPr>
              <w:t>12.63</w:t>
            </w:r>
          </w:p>
        </w:tc>
      </w:tr>
      <w:tr w:rsidR="00152E31" w:rsidRPr="001E0C6E" w14:paraId="0EAB1A90" w14:textId="77777777" w:rsidTr="00152E31">
        <w:tc>
          <w:tcPr>
            <w:tcW w:w="1789" w:type="dxa"/>
          </w:tcPr>
          <w:p w14:paraId="0CFFF3C8" w14:textId="35DCD2A1" w:rsidR="00152E31" w:rsidRPr="00296EEA" w:rsidRDefault="00152E31" w:rsidP="00B24C8C">
            <w:pPr>
              <w:spacing w:line="276" w:lineRule="auto"/>
              <w:rPr>
                <w:rFonts w:eastAsiaTheme="majorEastAsia" w:cstheme="majorBidi"/>
                <w:bCs/>
                <w:sz w:val="20"/>
                <w:szCs w:val="20"/>
              </w:rPr>
            </w:pPr>
            <w:r w:rsidRPr="00296EEA">
              <w:rPr>
                <w:rFonts w:eastAsiaTheme="majorEastAsia" w:cstheme="majorBidi"/>
                <w:bCs/>
                <w:sz w:val="20"/>
                <w:szCs w:val="20"/>
              </w:rPr>
              <w:t xml:space="preserve">Actual </w:t>
            </w:r>
          </w:p>
        </w:tc>
        <w:tc>
          <w:tcPr>
            <w:tcW w:w="1789" w:type="dxa"/>
          </w:tcPr>
          <w:p w14:paraId="5237FDB2" w14:textId="7844788D" w:rsidR="00152E31" w:rsidRPr="00296EEA" w:rsidRDefault="00152E31" w:rsidP="00B24C8C">
            <w:pPr>
              <w:spacing w:line="276" w:lineRule="auto"/>
              <w:rPr>
                <w:rFonts w:eastAsiaTheme="majorEastAsia" w:cstheme="majorBidi"/>
                <w:bCs/>
                <w:sz w:val="20"/>
                <w:szCs w:val="20"/>
              </w:rPr>
            </w:pPr>
            <w:r w:rsidRPr="00296EEA">
              <w:rPr>
                <w:rFonts w:eastAsiaTheme="majorEastAsia" w:cstheme="majorBidi"/>
                <w:bCs/>
                <w:sz w:val="20"/>
                <w:szCs w:val="20"/>
              </w:rPr>
              <w:t xml:space="preserve">Capsules/ 150 mg </w:t>
            </w:r>
          </w:p>
        </w:tc>
        <w:tc>
          <w:tcPr>
            <w:tcW w:w="1789" w:type="dxa"/>
          </w:tcPr>
          <w:p w14:paraId="490C7ECA" w14:textId="2527364F" w:rsidR="00152E31" w:rsidRPr="00296EEA" w:rsidRDefault="00152E31" w:rsidP="00152E31">
            <w:pPr>
              <w:spacing w:line="276" w:lineRule="auto"/>
              <w:jc w:val="center"/>
              <w:rPr>
                <w:rFonts w:eastAsiaTheme="majorEastAsia" w:cstheme="majorBidi"/>
                <w:bCs/>
                <w:sz w:val="20"/>
                <w:szCs w:val="20"/>
              </w:rPr>
            </w:pPr>
            <w:r w:rsidRPr="00296EEA">
              <w:rPr>
                <w:rFonts w:eastAsiaTheme="majorEastAsia" w:cstheme="majorBidi"/>
                <w:bCs/>
                <w:sz w:val="20"/>
                <w:szCs w:val="20"/>
              </w:rPr>
              <w:t>224</w:t>
            </w:r>
          </w:p>
        </w:tc>
        <w:tc>
          <w:tcPr>
            <w:tcW w:w="1790" w:type="dxa"/>
          </w:tcPr>
          <w:p w14:paraId="7F68DF26" w14:textId="25A4D1DF" w:rsidR="00152E31" w:rsidRPr="00296EEA" w:rsidRDefault="00152E31" w:rsidP="00152E31">
            <w:pPr>
              <w:spacing w:line="276" w:lineRule="auto"/>
              <w:jc w:val="center"/>
              <w:rPr>
                <w:rFonts w:eastAsiaTheme="majorEastAsia" w:cstheme="majorBidi"/>
                <w:bCs/>
                <w:sz w:val="20"/>
                <w:szCs w:val="20"/>
              </w:rPr>
            </w:pPr>
            <w:r w:rsidRPr="00296EEA">
              <w:rPr>
                <w:rFonts w:eastAsiaTheme="majorEastAsia" w:cstheme="majorBidi"/>
                <w:bCs/>
                <w:sz w:val="20"/>
                <w:szCs w:val="20"/>
              </w:rPr>
              <w:t>3</w:t>
            </w:r>
            <w:r w:rsidR="00A70CEC" w:rsidRPr="00296EEA">
              <w:rPr>
                <w:rFonts w:eastAsiaTheme="majorEastAsia" w:cstheme="majorBidi"/>
                <w:bCs/>
                <w:sz w:val="20"/>
                <w:szCs w:val="20"/>
              </w:rPr>
              <w:t>,</w:t>
            </w:r>
            <w:r w:rsidRPr="00296EEA">
              <w:rPr>
                <w:rFonts w:eastAsiaTheme="majorEastAsia" w:cstheme="majorBidi"/>
                <w:bCs/>
                <w:sz w:val="20"/>
                <w:szCs w:val="20"/>
              </w:rPr>
              <w:t>354</w:t>
            </w:r>
          </w:p>
        </w:tc>
        <w:tc>
          <w:tcPr>
            <w:tcW w:w="1790" w:type="dxa"/>
          </w:tcPr>
          <w:p w14:paraId="7545B7DA" w14:textId="0323755D" w:rsidR="00152E31" w:rsidRPr="00296EEA" w:rsidRDefault="00152E31" w:rsidP="00152E31">
            <w:pPr>
              <w:spacing w:line="276" w:lineRule="auto"/>
              <w:jc w:val="center"/>
              <w:rPr>
                <w:rFonts w:eastAsiaTheme="majorEastAsia" w:cstheme="majorBidi"/>
                <w:bCs/>
                <w:sz w:val="20"/>
                <w:szCs w:val="20"/>
              </w:rPr>
            </w:pPr>
            <w:r w:rsidRPr="00296EEA">
              <w:rPr>
                <w:rFonts w:eastAsiaTheme="majorEastAsia" w:cstheme="majorBidi"/>
                <w:bCs/>
                <w:sz w:val="20"/>
                <w:szCs w:val="20"/>
              </w:rPr>
              <w:t>14.97</w:t>
            </w:r>
          </w:p>
        </w:tc>
      </w:tr>
    </w:tbl>
    <w:p w14:paraId="478C03D8" w14:textId="77777777" w:rsidR="001F4594" w:rsidRPr="00296EEA" w:rsidRDefault="001F4594" w:rsidP="001F4594">
      <w:pPr>
        <w:pStyle w:val="TableNotes"/>
        <w:ind w:left="0" w:firstLine="0"/>
        <w:rPr>
          <w:sz w:val="20"/>
        </w:rPr>
      </w:pPr>
      <w:r w:rsidRPr="00296EEA">
        <w:rPr>
          <w:sz w:val="20"/>
        </w:rPr>
        <w:t>Note: Adapted from ‘3a. Volumes - new’ Tab of Section 4 Workbook.</w:t>
      </w:r>
    </w:p>
    <w:p w14:paraId="345D709C" w14:textId="77777777" w:rsidR="00BE5F55" w:rsidRDefault="00BE5F55" w:rsidP="00B24C8C">
      <w:pPr>
        <w:spacing w:line="276" w:lineRule="auto"/>
        <w:rPr>
          <w:rFonts w:eastAsiaTheme="majorEastAsia" w:cstheme="majorBidi"/>
          <w:bCs/>
        </w:rPr>
      </w:pPr>
    </w:p>
    <w:p w14:paraId="609A8F33" w14:textId="2FC85B25" w:rsidR="001E45A4" w:rsidRPr="00296EEA" w:rsidRDefault="002000C8" w:rsidP="00B24C8C">
      <w:pPr>
        <w:spacing w:line="276" w:lineRule="auto"/>
        <w:rPr>
          <w:rFonts w:eastAsiaTheme="majorEastAsia" w:cstheme="majorBidi"/>
          <w:bCs/>
        </w:rPr>
      </w:pPr>
      <w:r w:rsidRPr="00296EEA">
        <w:rPr>
          <w:rFonts w:eastAsiaTheme="majorEastAsia" w:cstheme="majorBidi"/>
          <w:bCs/>
        </w:rPr>
        <w:t>U</w:t>
      </w:r>
      <w:r w:rsidR="00A602D9" w:rsidRPr="00296EEA">
        <w:rPr>
          <w:rFonts w:eastAsiaTheme="majorEastAsia" w:cstheme="majorBidi"/>
          <w:bCs/>
        </w:rPr>
        <w:t>sing values from Table 10</w:t>
      </w:r>
      <w:r w:rsidR="0005714D" w:rsidRPr="00296EEA">
        <w:rPr>
          <w:rFonts w:eastAsiaTheme="majorEastAsia" w:cstheme="majorBidi"/>
          <w:bCs/>
        </w:rPr>
        <w:t xml:space="preserve">, the submission estimated 12.63 scripts would be </w:t>
      </w:r>
      <w:r w:rsidR="00D54DE1" w:rsidRPr="00296EEA">
        <w:rPr>
          <w:rFonts w:eastAsiaTheme="majorEastAsia" w:cstheme="majorBidi"/>
          <w:bCs/>
        </w:rPr>
        <w:t>dispensed</w:t>
      </w:r>
      <w:r w:rsidR="00337028" w:rsidRPr="00296EEA">
        <w:rPr>
          <w:rFonts w:eastAsiaTheme="majorEastAsia" w:cstheme="majorBidi"/>
          <w:bCs/>
        </w:rPr>
        <w:t xml:space="preserve"> per course of </w:t>
      </w:r>
      <w:proofErr w:type="spellStart"/>
      <w:r w:rsidR="00337028" w:rsidRPr="00296EEA">
        <w:rPr>
          <w:rFonts w:eastAsiaTheme="majorEastAsia" w:cstheme="majorBidi"/>
          <w:bCs/>
        </w:rPr>
        <w:t>alectinib</w:t>
      </w:r>
      <w:proofErr w:type="spellEnd"/>
      <w:r w:rsidR="00337028" w:rsidRPr="00296EEA">
        <w:rPr>
          <w:rFonts w:eastAsiaTheme="majorEastAsia" w:cstheme="majorBidi"/>
          <w:bCs/>
        </w:rPr>
        <w:t xml:space="preserve"> treatment</w:t>
      </w:r>
      <w:r w:rsidR="00D54DE1" w:rsidRPr="00296EEA">
        <w:rPr>
          <w:rFonts w:eastAsiaTheme="majorEastAsia" w:cstheme="majorBidi"/>
          <w:bCs/>
        </w:rPr>
        <w:t>. Based on 3,354 doses per course of</w:t>
      </w:r>
      <w:r w:rsidR="00A602D9" w:rsidRPr="00296EEA">
        <w:rPr>
          <w:rFonts w:eastAsiaTheme="majorEastAsia" w:cstheme="majorBidi"/>
          <w:bCs/>
        </w:rPr>
        <w:t xml:space="preserve"> treatment calculated in Table 9</w:t>
      </w:r>
      <w:r w:rsidR="00D54DE1" w:rsidRPr="00296EEA">
        <w:rPr>
          <w:rFonts w:eastAsiaTheme="majorEastAsia" w:cstheme="majorBidi"/>
          <w:bCs/>
        </w:rPr>
        <w:t xml:space="preserve">, </w:t>
      </w:r>
      <w:r w:rsidR="005C7280" w:rsidRPr="00296EEA">
        <w:rPr>
          <w:rFonts w:eastAsiaTheme="majorEastAsia" w:cstheme="majorBidi"/>
          <w:bCs/>
        </w:rPr>
        <w:t xml:space="preserve">16.48 scripts </w:t>
      </w:r>
      <w:r w:rsidR="00A602D9" w:rsidRPr="00296EEA">
        <w:rPr>
          <w:rFonts w:eastAsiaTheme="majorEastAsia" w:cstheme="majorBidi"/>
          <w:bCs/>
        </w:rPr>
        <w:t xml:space="preserve">were </w:t>
      </w:r>
      <w:r w:rsidR="00D54DE1" w:rsidRPr="00296EEA">
        <w:rPr>
          <w:rFonts w:eastAsiaTheme="majorEastAsia" w:cstheme="majorBidi"/>
          <w:bCs/>
        </w:rPr>
        <w:t xml:space="preserve">dispensed per course of </w:t>
      </w:r>
      <w:proofErr w:type="spellStart"/>
      <w:r w:rsidR="00D54DE1" w:rsidRPr="00296EEA">
        <w:rPr>
          <w:rFonts w:eastAsiaTheme="majorEastAsia" w:cstheme="majorBidi"/>
          <w:bCs/>
        </w:rPr>
        <w:t>alectinib</w:t>
      </w:r>
      <w:proofErr w:type="spellEnd"/>
      <w:r w:rsidR="00D54DE1" w:rsidRPr="00296EEA">
        <w:rPr>
          <w:rFonts w:eastAsiaTheme="majorEastAsia" w:cstheme="majorBidi"/>
          <w:bCs/>
        </w:rPr>
        <w:t xml:space="preserve"> treatment. </w:t>
      </w:r>
    </w:p>
    <w:p w14:paraId="3AFD35E9" w14:textId="56E77A51" w:rsidR="0073520E" w:rsidRDefault="0073520E" w:rsidP="0073520E">
      <w:pPr>
        <w:pStyle w:val="Heading1"/>
      </w:pPr>
      <w:r>
        <w:t xml:space="preserve">Discussion </w:t>
      </w:r>
    </w:p>
    <w:p w14:paraId="25E91F5B" w14:textId="69E5BBCD" w:rsidR="00F70DE0" w:rsidRDefault="00D54EA5" w:rsidP="003736EA">
      <w:pPr>
        <w:spacing w:line="276" w:lineRule="auto"/>
      </w:pPr>
      <w:r>
        <w:t xml:space="preserve">Overall, </w:t>
      </w:r>
      <w:proofErr w:type="spellStart"/>
      <w:r>
        <w:t>alectinib</w:t>
      </w:r>
      <w:proofErr w:type="spellEnd"/>
      <w:r>
        <w:t xml:space="preserve"> has quickly </w:t>
      </w:r>
      <w:r w:rsidR="003414F2">
        <w:t xml:space="preserve">established its position in </w:t>
      </w:r>
      <w:r w:rsidR="0095591B">
        <w:t>Australia’s ALK-</w:t>
      </w:r>
      <w:r w:rsidR="005D3B27">
        <w:t>inhibitor market</w:t>
      </w:r>
      <w:r w:rsidR="00652076">
        <w:t>. Since its first PBS listing</w:t>
      </w:r>
      <w:r w:rsidR="00AA1149">
        <w:t xml:space="preserve"> in January 2018</w:t>
      </w:r>
      <w:r w:rsidR="004D3EA9">
        <w:t xml:space="preserve">, </w:t>
      </w:r>
      <w:proofErr w:type="spellStart"/>
      <w:r w:rsidR="004D3EA9">
        <w:t>alectinib</w:t>
      </w:r>
      <w:proofErr w:type="spellEnd"/>
      <w:r w:rsidR="004D3EA9">
        <w:t xml:space="preserve"> has increased its</w:t>
      </w:r>
      <w:r w:rsidR="00652076">
        <w:t xml:space="preserve"> market share from 45%</w:t>
      </w:r>
      <w:r w:rsidR="003414F2">
        <w:t xml:space="preserve"> </w:t>
      </w:r>
      <w:r w:rsidR="00652076">
        <w:t xml:space="preserve">to approximately 90% in </w:t>
      </w:r>
      <w:r w:rsidR="003414F2">
        <w:t>the second supply quarter of 2020</w:t>
      </w:r>
      <w:r w:rsidR="00652076">
        <w:t xml:space="preserve">.  </w:t>
      </w:r>
      <w:r w:rsidR="00E4600D">
        <w:t xml:space="preserve">The </w:t>
      </w:r>
      <w:r>
        <w:t>increased market share</w:t>
      </w:r>
      <w:r w:rsidR="00E4600D">
        <w:t xml:space="preserve"> of </w:t>
      </w:r>
      <w:proofErr w:type="spellStart"/>
      <w:r w:rsidR="00E4600D">
        <w:t>alectinib</w:t>
      </w:r>
      <w:proofErr w:type="spellEnd"/>
      <w:r>
        <w:t xml:space="preserve"> has translated to higher than estimated patient and script numbers. </w:t>
      </w:r>
    </w:p>
    <w:p w14:paraId="42E49827" w14:textId="1009926A" w:rsidR="00D54EA5" w:rsidRDefault="00D54EA5" w:rsidP="00BE5F55">
      <w:pPr>
        <w:spacing w:line="276" w:lineRule="auto"/>
        <w:ind w:right="-399"/>
      </w:pPr>
      <w:r>
        <w:t xml:space="preserve">In 2018, patient numbers were 58% higher than estimated and the number of prescriptions were 120% higher than estimated. In 2019, patient numbers were 119% higher than estimated and the number of prescriptions were 221% higher than estimated. </w:t>
      </w:r>
      <w:r w:rsidR="005D3B27">
        <w:t>Although there was o</w:t>
      </w:r>
      <w:r w:rsidR="00E4600D">
        <w:t xml:space="preserve">nly </w:t>
      </w:r>
      <w:r w:rsidR="00800B83">
        <w:t>six months of data available</w:t>
      </w:r>
      <w:r w:rsidR="00E4600D">
        <w:t xml:space="preserve"> </w:t>
      </w:r>
      <w:r w:rsidR="00800B83">
        <w:t xml:space="preserve">for </w:t>
      </w:r>
      <w:r w:rsidR="005D3B27">
        <w:t>third year</w:t>
      </w:r>
      <w:r w:rsidR="003414F2">
        <w:t xml:space="preserve"> of listing</w:t>
      </w:r>
      <w:r w:rsidR="00E4600D">
        <w:t xml:space="preserve"> for </w:t>
      </w:r>
      <w:proofErr w:type="spellStart"/>
      <w:r w:rsidR="00E4600D">
        <w:t>alectinib</w:t>
      </w:r>
      <w:proofErr w:type="spellEnd"/>
      <w:r w:rsidR="005D3B27">
        <w:t>, higher than predicted numbers were</w:t>
      </w:r>
      <w:r w:rsidR="002F3002">
        <w:t xml:space="preserve"> already</w:t>
      </w:r>
      <w:r w:rsidR="005D3B27">
        <w:t xml:space="preserve"> </w:t>
      </w:r>
      <w:r w:rsidR="003414F2">
        <w:t>discerned</w:t>
      </w:r>
      <w:r w:rsidR="00800B83">
        <w:t xml:space="preserve"> with </w:t>
      </w:r>
      <w:r w:rsidR="005D3B27">
        <w:t xml:space="preserve">patient numbers 104% higher and script numbers 87% higher than estimated.  </w:t>
      </w:r>
      <w:r w:rsidR="00F70DE0">
        <w:t xml:space="preserve">Overall, there was a </w:t>
      </w:r>
      <w:r w:rsidR="00800B83">
        <w:t>greater</w:t>
      </w:r>
      <w:r w:rsidR="004D5FA5">
        <w:t xml:space="preserve"> </w:t>
      </w:r>
      <w:r w:rsidR="00F70DE0">
        <w:t xml:space="preserve">percentage increase in the number of prescriptions dispensed compared to the number of patients. This could be attributed to patients being dispensed more scripts or patients remaining on treatment for longer. </w:t>
      </w:r>
    </w:p>
    <w:p w14:paraId="6E5576FD" w14:textId="4ACA7852" w:rsidR="00F70DE0" w:rsidRDefault="00F70DE0" w:rsidP="00F70DE0">
      <w:pPr>
        <w:spacing w:line="276" w:lineRule="auto"/>
      </w:pPr>
      <w:r>
        <w:t xml:space="preserve">As predicted in the submission, the mean treatment duration of </w:t>
      </w:r>
      <w:proofErr w:type="spellStart"/>
      <w:r>
        <w:t>alectinib</w:t>
      </w:r>
      <w:proofErr w:type="spellEnd"/>
      <w:r w:rsidR="00455CAF">
        <w:t xml:space="preserve"> of </w:t>
      </w:r>
      <w:r w:rsidR="00E42EB4">
        <w:t>13.78 months (95%CI 11.75-15.80</w:t>
      </w:r>
      <w:r w:rsidR="000759A1">
        <w:t xml:space="preserve"> months</w:t>
      </w:r>
      <w:r w:rsidR="00E42EB4">
        <w:t>)</w:t>
      </w:r>
      <w:r w:rsidR="007B5183">
        <w:t xml:space="preserve"> </w:t>
      </w:r>
      <w:r w:rsidR="00A602D9">
        <w:t>or 59.9 weeks</w:t>
      </w:r>
      <w:r w:rsidR="00455CAF" w:rsidRPr="00455CAF">
        <w:t xml:space="preserve"> </w:t>
      </w:r>
      <w:r w:rsidR="00455CAF">
        <w:t>was longer than calculated in trial data</w:t>
      </w:r>
      <w:r>
        <w:t xml:space="preserve">. </w:t>
      </w:r>
      <w:r w:rsidR="00A602D9">
        <w:t xml:space="preserve">The </w:t>
      </w:r>
      <w:r w:rsidR="00455CAF">
        <w:t>submission</w:t>
      </w:r>
      <w:r w:rsidR="00A602D9">
        <w:t xml:space="preserve"> estimated that the duration of a course of </w:t>
      </w:r>
      <w:proofErr w:type="spellStart"/>
      <w:r w:rsidR="00A602D9">
        <w:t>alectinib</w:t>
      </w:r>
      <w:proofErr w:type="spellEnd"/>
      <w:r w:rsidR="00A602D9">
        <w:t xml:space="preserve"> would </w:t>
      </w:r>
      <w:r w:rsidR="00455CAF">
        <w:t xml:space="preserve">be 11.64 months or </w:t>
      </w:r>
      <w:r w:rsidR="00A602D9">
        <w:t xml:space="preserve">50.5 weeks. </w:t>
      </w:r>
      <w:r>
        <w:t xml:space="preserve">The submission mentioned the majority of study participants had prior treatment of </w:t>
      </w:r>
      <w:proofErr w:type="spellStart"/>
      <w:r>
        <w:t>crizotinib</w:t>
      </w:r>
      <w:proofErr w:type="spellEnd"/>
      <w:r>
        <w:t xml:space="preserve"> and chemotherapy and would require less doses to inhibit ALK activity. </w:t>
      </w:r>
      <w:r w:rsidR="00A602D9">
        <w:t>Therefore, the</w:t>
      </w:r>
      <w:r w:rsidR="00E42EB4">
        <w:t xml:space="preserve"> </w:t>
      </w:r>
      <w:r>
        <w:t>longer than estimated treatment duration</w:t>
      </w:r>
      <w:r w:rsidR="00E42EB4">
        <w:t xml:space="preserve"> has</w:t>
      </w:r>
      <w:r>
        <w:t xml:space="preserve"> led to an increase in the number of doses and subsequently the number of prescriptions dispensed per treatment regimen. </w:t>
      </w:r>
      <w:r w:rsidR="00790FA5" w:rsidRPr="00C364F9">
        <w:t xml:space="preserve">A study by </w:t>
      </w:r>
      <w:proofErr w:type="spellStart"/>
      <w:r w:rsidR="00790FA5" w:rsidRPr="00C364F9">
        <w:t>Mok</w:t>
      </w:r>
      <w:proofErr w:type="spellEnd"/>
      <w:r w:rsidR="00790FA5" w:rsidRPr="00C364F9">
        <w:t xml:space="preserve"> et al. </w:t>
      </w:r>
      <w:r w:rsidR="00790FA5" w:rsidRPr="00C364F9">
        <w:rPr>
          <w:rFonts w:cstheme="minorHAnsi"/>
        </w:rPr>
        <w:t xml:space="preserve">(2020) with 38 months of follow up, reported a </w:t>
      </w:r>
      <w:r w:rsidR="00790FA5" w:rsidRPr="00C364F9">
        <w:rPr>
          <w:rFonts w:cstheme="minorHAnsi"/>
        </w:rPr>
        <w:lastRenderedPageBreak/>
        <w:t>median treatment duration of 28.1 months and a median PFS of 34.8 months.</w:t>
      </w:r>
      <w:r w:rsidR="00790FA5" w:rsidRPr="00C364F9">
        <w:rPr>
          <w:rStyle w:val="FootnoteReference"/>
          <w:rFonts w:cstheme="minorHAnsi"/>
        </w:rPr>
        <w:footnoteReference w:id="11"/>
      </w:r>
      <w:r w:rsidR="00790FA5" w:rsidRPr="00C364F9">
        <w:rPr>
          <w:rFonts w:cstheme="minorHAnsi"/>
        </w:rPr>
        <w:t xml:space="preserve"> The duration of response was longer compared to other ALK-inhibitors. </w:t>
      </w:r>
      <w:r w:rsidR="00790FA5">
        <w:rPr>
          <w:rFonts w:cstheme="minorHAnsi"/>
        </w:rPr>
        <w:t xml:space="preserve">The CNS penetration of three year PFS was 40.5% compared to 2.1% for </w:t>
      </w:r>
      <w:proofErr w:type="spellStart"/>
      <w:r w:rsidR="00790FA5">
        <w:rPr>
          <w:rFonts w:cstheme="minorHAnsi"/>
        </w:rPr>
        <w:t>crizotinib</w:t>
      </w:r>
      <w:proofErr w:type="spellEnd"/>
      <w:r w:rsidR="00790FA5">
        <w:rPr>
          <w:rFonts w:cstheme="minorHAnsi"/>
        </w:rPr>
        <w:t xml:space="preserve">. </w:t>
      </w:r>
    </w:p>
    <w:p w14:paraId="5D5693A5" w14:textId="222F911A" w:rsidR="005F7236" w:rsidRDefault="005D3B27" w:rsidP="003736EA">
      <w:pPr>
        <w:spacing w:line="276" w:lineRule="auto"/>
      </w:pPr>
      <w:r>
        <w:t>Higher than estimated utilisation rates</w:t>
      </w:r>
      <w:r w:rsidR="00652076">
        <w:t xml:space="preserve"> could be attr</w:t>
      </w:r>
      <w:r w:rsidR="001A03D0">
        <w:t>ibuted to a number of reasons</w:t>
      </w:r>
      <w:r w:rsidR="007E4104">
        <w:t xml:space="preserve">, including </w:t>
      </w:r>
      <w:proofErr w:type="spellStart"/>
      <w:r w:rsidR="007E4104">
        <w:t>alectinib</w:t>
      </w:r>
      <w:proofErr w:type="spellEnd"/>
      <w:r w:rsidR="007E4104">
        <w:t xml:space="preserve"> having potentially less toxicity.</w:t>
      </w:r>
      <w:r w:rsidR="00BC5023">
        <w:t xml:space="preserve"> R</w:t>
      </w:r>
      <w:r w:rsidR="00B35395">
        <w:t xml:space="preserve">ecent </w:t>
      </w:r>
      <w:r w:rsidR="00BD1F8B">
        <w:t xml:space="preserve">systematic reviews </w:t>
      </w:r>
      <w:r w:rsidR="00BC5023">
        <w:t xml:space="preserve">have </w:t>
      </w:r>
      <w:r w:rsidR="00BD1F8B">
        <w:t xml:space="preserve">demonstrated that </w:t>
      </w:r>
      <w:proofErr w:type="spellStart"/>
      <w:r w:rsidR="00BC5023">
        <w:t>alectinib</w:t>
      </w:r>
      <w:proofErr w:type="spellEnd"/>
      <w:r w:rsidR="00BC5023">
        <w:t xml:space="preserve"> may have increased progression free</w:t>
      </w:r>
      <w:r w:rsidR="0095591B">
        <w:t xml:space="preserve"> survival compared to other ALK-</w:t>
      </w:r>
      <w:r w:rsidR="00BC5023">
        <w:t>inhibitors</w:t>
      </w:r>
      <w:r w:rsidR="00BD1F8B">
        <w:t xml:space="preserve"> and greater management of CNS metastases</w:t>
      </w:r>
      <w:proofErr w:type="gramStart"/>
      <w:r w:rsidR="00BC5023">
        <w:t>.</w:t>
      </w:r>
      <w:r w:rsidR="00BC5023">
        <w:rPr>
          <w:rStyle w:val="FootnoteReference"/>
        </w:rPr>
        <w:footnoteReference w:id="12"/>
      </w:r>
      <w:r w:rsidR="008C0F59" w:rsidRPr="008C0F59">
        <w:rPr>
          <w:vertAlign w:val="superscript"/>
        </w:rPr>
        <w:t>,</w:t>
      </w:r>
      <w:proofErr w:type="gramEnd"/>
      <w:r w:rsidR="00700627">
        <w:rPr>
          <w:rStyle w:val="FootnoteReference"/>
        </w:rPr>
        <w:footnoteReference w:id="13"/>
      </w:r>
      <w:r w:rsidR="00BC5023">
        <w:t xml:space="preserve"> </w:t>
      </w:r>
      <w:r w:rsidR="007E4104">
        <w:t xml:space="preserve"> </w:t>
      </w:r>
    </w:p>
    <w:p w14:paraId="4AB28C9A" w14:textId="6F3576EC" w:rsidR="00E3137C" w:rsidRDefault="0000796B" w:rsidP="003736EA">
      <w:pPr>
        <w:spacing w:line="276" w:lineRule="auto"/>
      </w:pPr>
      <w:r>
        <w:t xml:space="preserve">As shown in </w:t>
      </w:r>
      <w:r w:rsidR="0069411B">
        <w:t>Figure 3, the n</w:t>
      </w:r>
      <w:r w:rsidR="0095591B">
        <w:t>umber of patients receiving ALK-</w:t>
      </w:r>
      <w:r w:rsidR="0069411B">
        <w:t xml:space="preserve">inhibitor treatment has grown from 184 patients (prior to the PBS listing of </w:t>
      </w:r>
      <w:proofErr w:type="spellStart"/>
      <w:r w:rsidR="0069411B">
        <w:t>alectinib</w:t>
      </w:r>
      <w:proofErr w:type="spellEnd"/>
      <w:r w:rsidR="0069411B">
        <w:t>, fourth quarter of 2017) to 330</w:t>
      </w:r>
      <w:r w:rsidR="00E6658C">
        <w:t xml:space="preserve"> patients</w:t>
      </w:r>
      <w:r w:rsidR="0069411B">
        <w:t xml:space="preserve"> (second quarter of 2020). </w:t>
      </w:r>
      <w:r w:rsidR="00963406">
        <w:t xml:space="preserve"> From Table 5</w:t>
      </w:r>
      <w:r>
        <w:t>,</w:t>
      </w:r>
      <w:r w:rsidR="00963406">
        <w:t xml:space="preserve"> </w:t>
      </w:r>
      <w:r>
        <w:t xml:space="preserve">most </w:t>
      </w:r>
      <w:r w:rsidR="0095591B">
        <w:t>patients on ALK-</w:t>
      </w:r>
      <w:r w:rsidR="00963406">
        <w:t>inhibitor treatment were those who initiated</w:t>
      </w:r>
      <w:r>
        <w:t xml:space="preserve"> with</w:t>
      </w:r>
      <w:r w:rsidR="00963406">
        <w:t xml:space="preserve"> and remained on </w:t>
      </w:r>
      <w:proofErr w:type="spellStart"/>
      <w:r w:rsidR="00963406">
        <w:t>crizotinib</w:t>
      </w:r>
      <w:proofErr w:type="spellEnd"/>
      <w:r w:rsidR="00963406">
        <w:t xml:space="preserve"> treatment</w:t>
      </w:r>
      <w:r w:rsidR="00EA22DC">
        <w:t xml:space="preserve">, prior to </w:t>
      </w:r>
      <w:proofErr w:type="spellStart"/>
      <w:r w:rsidR="00EA22DC">
        <w:t>alectinib</w:t>
      </w:r>
      <w:proofErr w:type="spellEnd"/>
      <w:r w:rsidR="00EA22DC">
        <w:t xml:space="preserve"> being PBS listed</w:t>
      </w:r>
      <w:r w:rsidR="00963406">
        <w:t xml:space="preserve">.  </w:t>
      </w:r>
      <w:r>
        <w:t>In</w:t>
      </w:r>
      <w:r w:rsidR="00595312">
        <w:t xml:space="preserve"> T</w:t>
      </w:r>
      <w:r w:rsidR="00C31B53">
        <w:t>able 6</w:t>
      </w:r>
      <w:r>
        <w:t xml:space="preserve">, </w:t>
      </w:r>
      <w:r w:rsidR="0095591B">
        <w:t>most patients on ALK-</w:t>
      </w:r>
      <w:r w:rsidR="00540BC6">
        <w:t xml:space="preserve">inhibitor therapy have </w:t>
      </w:r>
      <w:r>
        <w:t>initiate</w:t>
      </w:r>
      <w:r w:rsidR="005F7236">
        <w:t xml:space="preserve">d and remained </w:t>
      </w:r>
      <w:r w:rsidR="00540BC6">
        <w:t xml:space="preserve">on </w:t>
      </w:r>
      <w:proofErr w:type="spellStart"/>
      <w:r w:rsidR="00540BC6">
        <w:t>alectinib</w:t>
      </w:r>
      <w:proofErr w:type="spellEnd"/>
      <w:r w:rsidR="00540BC6">
        <w:t xml:space="preserve"> treatment</w:t>
      </w:r>
      <w:r w:rsidR="00EA22DC">
        <w:t xml:space="preserve"> once </w:t>
      </w:r>
      <w:proofErr w:type="spellStart"/>
      <w:r w:rsidR="00EA22DC">
        <w:t>alectinib</w:t>
      </w:r>
      <w:proofErr w:type="spellEnd"/>
      <w:r w:rsidR="00EA22DC">
        <w:t xml:space="preserve"> was PBS listed</w:t>
      </w:r>
      <w:r w:rsidR="00540BC6">
        <w:t xml:space="preserve">. </w:t>
      </w:r>
      <w:r w:rsidR="005F7236">
        <w:t xml:space="preserve">The second most common pathway were patients who commenced and remained on </w:t>
      </w:r>
      <w:proofErr w:type="spellStart"/>
      <w:r w:rsidR="005F7236">
        <w:t>crizotinib</w:t>
      </w:r>
      <w:proofErr w:type="spellEnd"/>
      <w:r w:rsidR="005F7236">
        <w:t xml:space="preserve"> treatment. The third and fourth most common </w:t>
      </w:r>
      <w:r w:rsidR="00EA22DC">
        <w:t>sequences</w:t>
      </w:r>
      <w:r w:rsidR="005F7236">
        <w:t xml:space="preserve"> were patients who switched from </w:t>
      </w:r>
      <w:proofErr w:type="spellStart"/>
      <w:r w:rsidR="005F7236">
        <w:t>crizotinib</w:t>
      </w:r>
      <w:proofErr w:type="spellEnd"/>
      <w:r w:rsidR="005F7236">
        <w:t xml:space="preserve"> to </w:t>
      </w:r>
      <w:proofErr w:type="spellStart"/>
      <w:r w:rsidR="005F7236">
        <w:t>alectinib</w:t>
      </w:r>
      <w:proofErr w:type="spellEnd"/>
      <w:r w:rsidR="005F7236">
        <w:t xml:space="preserve"> and patients who switched from </w:t>
      </w:r>
      <w:proofErr w:type="spellStart"/>
      <w:r w:rsidR="005F7236">
        <w:t>crizotinib</w:t>
      </w:r>
      <w:proofErr w:type="spellEnd"/>
      <w:r w:rsidR="005F7236">
        <w:t xml:space="preserve"> to </w:t>
      </w:r>
      <w:proofErr w:type="spellStart"/>
      <w:r w:rsidR="005F7236">
        <w:t>ceritinib</w:t>
      </w:r>
      <w:proofErr w:type="spellEnd"/>
      <w:r w:rsidR="005F7236">
        <w:t xml:space="preserve"> to </w:t>
      </w:r>
      <w:proofErr w:type="spellStart"/>
      <w:r w:rsidR="005F7236">
        <w:t>alectinib</w:t>
      </w:r>
      <w:proofErr w:type="spellEnd"/>
      <w:r w:rsidR="005F7236">
        <w:t>.</w:t>
      </w:r>
    </w:p>
    <w:p w14:paraId="7BA6F712" w14:textId="348C399B" w:rsidR="00E3137C" w:rsidRDefault="005F7236" w:rsidP="003736EA">
      <w:pPr>
        <w:spacing w:line="276" w:lineRule="auto"/>
      </w:pPr>
      <w:r>
        <w:t>O</w:t>
      </w:r>
      <w:r w:rsidR="00EA22DC">
        <w:t>verall,</w:t>
      </w:r>
      <w:r w:rsidR="002725DD">
        <w:t xml:space="preserve"> of patients currently</w:t>
      </w:r>
      <w:r w:rsidR="00E3137C">
        <w:t xml:space="preserve"> treated with </w:t>
      </w:r>
      <w:proofErr w:type="spellStart"/>
      <w:r w:rsidR="00E3137C">
        <w:t>alectinib</w:t>
      </w:r>
      <w:proofErr w:type="spellEnd"/>
      <w:r w:rsidR="00E3137C">
        <w:t xml:space="preserve">, those who commenced ALK therapy with </w:t>
      </w:r>
      <w:proofErr w:type="spellStart"/>
      <w:r w:rsidR="00E3137C">
        <w:t>alectinib</w:t>
      </w:r>
      <w:proofErr w:type="spellEnd"/>
      <w:r w:rsidR="00E3137C">
        <w:t xml:space="preserve"> accounted for a </w:t>
      </w:r>
      <w:r w:rsidR="00CB2798">
        <w:t>greater</w:t>
      </w:r>
      <w:r w:rsidR="00E3137C">
        <w:t xml:space="preserve"> proportion compared to </w:t>
      </w:r>
      <w:r w:rsidR="002725DD">
        <w:t xml:space="preserve">those switching from </w:t>
      </w:r>
      <w:proofErr w:type="spellStart"/>
      <w:r w:rsidR="00E3137C">
        <w:t>ceritinib</w:t>
      </w:r>
      <w:proofErr w:type="spellEnd"/>
      <w:r w:rsidR="00E3137C">
        <w:t xml:space="preserve"> or </w:t>
      </w:r>
      <w:proofErr w:type="spellStart"/>
      <w:r w:rsidR="00E3137C">
        <w:t>crizotinib</w:t>
      </w:r>
      <w:proofErr w:type="spellEnd"/>
      <w:r w:rsidR="00E3137C">
        <w:t xml:space="preserve">. As </w:t>
      </w:r>
      <w:proofErr w:type="spellStart"/>
      <w:r w:rsidR="00E3137C">
        <w:t>alectinib</w:t>
      </w:r>
      <w:proofErr w:type="spellEnd"/>
      <w:r w:rsidR="00E3137C">
        <w:t xml:space="preserve"> was PBS listed as line agnostic without any restriction to line of therapy, clinicians </w:t>
      </w:r>
      <w:r w:rsidR="002725DD">
        <w:t xml:space="preserve">or patients were inclined to use </w:t>
      </w:r>
      <w:proofErr w:type="spellStart"/>
      <w:r w:rsidR="002725DD">
        <w:t>alectinib</w:t>
      </w:r>
      <w:proofErr w:type="spellEnd"/>
      <w:r w:rsidR="002725DD">
        <w:t xml:space="preserve"> as a first line treatment option instead of </w:t>
      </w:r>
      <w:proofErr w:type="spellStart"/>
      <w:r w:rsidR="002725DD">
        <w:t>ceritinib</w:t>
      </w:r>
      <w:proofErr w:type="spellEnd"/>
      <w:r w:rsidR="002725DD">
        <w:t xml:space="preserve"> or </w:t>
      </w:r>
      <w:proofErr w:type="spellStart"/>
      <w:r w:rsidR="002725DD">
        <w:t>crizotonib</w:t>
      </w:r>
      <w:proofErr w:type="spellEnd"/>
      <w:r w:rsidR="002725DD">
        <w:t xml:space="preserve">. </w:t>
      </w:r>
    </w:p>
    <w:p w14:paraId="7D48FA50" w14:textId="3D3283B9" w:rsidR="00132A76" w:rsidRDefault="001E45A4" w:rsidP="0073520E">
      <w:pPr>
        <w:spacing w:line="276" w:lineRule="auto"/>
      </w:pPr>
      <w:r>
        <w:t xml:space="preserve">A low number of </w:t>
      </w:r>
      <w:r w:rsidR="007E4104">
        <w:t xml:space="preserve">patients were supplied </w:t>
      </w:r>
      <w:proofErr w:type="spellStart"/>
      <w:r w:rsidR="007E4104">
        <w:t>ceritinib</w:t>
      </w:r>
      <w:proofErr w:type="spellEnd"/>
      <w:r w:rsidR="00152E31">
        <w:t xml:space="preserve">. </w:t>
      </w:r>
      <w:r w:rsidR="005160DA">
        <w:t xml:space="preserve">Due to these low numbers, </w:t>
      </w:r>
      <w:r w:rsidR="007E4104">
        <w:t xml:space="preserve">this has </w:t>
      </w:r>
      <w:r w:rsidR="00123953">
        <w:t xml:space="preserve">resulted in </w:t>
      </w:r>
      <w:r w:rsidR="007E4104">
        <w:t xml:space="preserve">limited analysis of the </w:t>
      </w:r>
      <w:r>
        <w:t xml:space="preserve">duration of </w:t>
      </w:r>
      <w:proofErr w:type="spellStart"/>
      <w:r w:rsidR="005160DA">
        <w:t>ceritinib</w:t>
      </w:r>
      <w:proofErr w:type="spellEnd"/>
      <w:r w:rsidR="005160DA">
        <w:t xml:space="preserve"> </w:t>
      </w:r>
      <w:r>
        <w:t>treatment</w:t>
      </w:r>
      <w:r w:rsidR="00152E31">
        <w:t xml:space="preserve"> and </w:t>
      </w:r>
      <w:r w:rsidR="005160DA">
        <w:t xml:space="preserve">the </w:t>
      </w:r>
      <w:r w:rsidR="00152E31">
        <w:t xml:space="preserve">mean scripts per patient and </w:t>
      </w:r>
      <w:r w:rsidR="005160DA">
        <w:t xml:space="preserve">subsequently the </w:t>
      </w:r>
      <w:r w:rsidR="002725DD">
        <w:t xml:space="preserve">script </w:t>
      </w:r>
      <w:r w:rsidR="00152E31">
        <w:t>substitution rate</w:t>
      </w:r>
      <w:r w:rsidR="005160DA">
        <w:t xml:space="preserve"> of </w:t>
      </w:r>
      <w:proofErr w:type="spellStart"/>
      <w:r w:rsidR="005160DA">
        <w:t>alectinib</w:t>
      </w:r>
      <w:proofErr w:type="spellEnd"/>
      <w:r w:rsidR="005160DA">
        <w:t xml:space="preserve"> for </w:t>
      </w:r>
      <w:proofErr w:type="spellStart"/>
      <w:r w:rsidR="005160DA">
        <w:t>ceritinib</w:t>
      </w:r>
      <w:proofErr w:type="spellEnd"/>
      <w:r w:rsidR="005160DA">
        <w:t xml:space="preserve">. </w:t>
      </w:r>
      <w:r w:rsidR="00152E31">
        <w:t xml:space="preserve"> </w:t>
      </w:r>
    </w:p>
    <w:p w14:paraId="40D6670C" w14:textId="19B3DE68" w:rsidR="00123864" w:rsidRDefault="00123864" w:rsidP="00132A76">
      <w:pPr>
        <w:rPr>
          <w:b/>
          <w:sz w:val="32"/>
          <w:szCs w:val="32"/>
        </w:rPr>
      </w:pPr>
      <w:r w:rsidRPr="00123864">
        <w:rPr>
          <w:b/>
          <w:sz w:val="32"/>
          <w:szCs w:val="32"/>
        </w:rPr>
        <w:t>DUSC</w:t>
      </w:r>
      <w:r w:rsidR="00690AEF">
        <w:rPr>
          <w:b/>
          <w:sz w:val="32"/>
          <w:szCs w:val="32"/>
        </w:rPr>
        <w:t xml:space="preserve"> c</w:t>
      </w:r>
      <w:r>
        <w:rPr>
          <w:b/>
          <w:sz w:val="32"/>
          <w:szCs w:val="32"/>
        </w:rPr>
        <w:t xml:space="preserve">onsideration </w:t>
      </w:r>
    </w:p>
    <w:p w14:paraId="25DFDB08" w14:textId="4459999F" w:rsidR="00690AEF" w:rsidRPr="000F20A6" w:rsidRDefault="00690AEF" w:rsidP="00690AEF">
      <w:pPr>
        <w:rPr>
          <w:rFonts w:cstheme="minorHAnsi"/>
        </w:rPr>
      </w:pPr>
      <w:r w:rsidRPr="000F20A6">
        <w:rPr>
          <w:rFonts w:cstheme="minorHAnsi"/>
        </w:rPr>
        <w:t xml:space="preserve">DUSC noted as </w:t>
      </w:r>
      <w:proofErr w:type="spellStart"/>
      <w:r w:rsidRPr="000F20A6">
        <w:rPr>
          <w:rFonts w:cstheme="minorHAnsi"/>
        </w:rPr>
        <w:t>alectinib</w:t>
      </w:r>
      <w:proofErr w:type="spellEnd"/>
      <w:r w:rsidRPr="000F20A6">
        <w:rPr>
          <w:rFonts w:cstheme="minorHAnsi"/>
        </w:rPr>
        <w:t xml:space="preserve"> was PBS listed as line agnostic, clinicians or patients were inclined to use </w:t>
      </w:r>
      <w:proofErr w:type="spellStart"/>
      <w:r w:rsidRPr="000F20A6">
        <w:rPr>
          <w:rFonts w:cstheme="minorHAnsi"/>
        </w:rPr>
        <w:t>alecitnib</w:t>
      </w:r>
      <w:proofErr w:type="spellEnd"/>
      <w:r w:rsidRPr="000F20A6">
        <w:rPr>
          <w:rFonts w:cstheme="minorHAnsi"/>
        </w:rPr>
        <w:t xml:space="preserve"> as a first line treatment option instead of </w:t>
      </w:r>
      <w:proofErr w:type="spellStart"/>
      <w:r w:rsidRPr="000F20A6">
        <w:rPr>
          <w:rFonts w:cstheme="minorHAnsi"/>
        </w:rPr>
        <w:t>ceritinib</w:t>
      </w:r>
      <w:proofErr w:type="spellEnd"/>
      <w:r w:rsidRPr="000F20A6">
        <w:rPr>
          <w:rFonts w:cstheme="minorHAnsi"/>
        </w:rPr>
        <w:t xml:space="preserve"> or </w:t>
      </w:r>
      <w:proofErr w:type="spellStart"/>
      <w:r w:rsidRPr="000F20A6">
        <w:rPr>
          <w:rFonts w:cstheme="minorHAnsi"/>
        </w:rPr>
        <w:t>crizotinib</w:t>
      </w:r>
      <w:proofErr w:type="spellEnd"/>
      <w:r w:rsidRPr="000F20A6">
        <w:rPr>
          <w:rFonts w:cstheme="minorHAnsi"/>
        </w:rPr>
        <w:t xml:space="preserve">. DUSC noted the switching analysis demonstrated patients were most commonly treated with </w:t>
      </w:r>
      <w:proofErr w:type="spellStart"/>
      <w:r w:rsidRPr="000F20A6">
        <w:rPr>
          <w:rFonts w:cstheme="minorHAnsi"/>
        </w:rPr>
        <w:t>alectinib</w:t>
      </w:r>
      <w:proofErr w:type="spellEnd"/>
      <w:r w:rsidRPr="000F20A6">
        <w:rPr>
          <w:rFonts w:cstheme="minorHAnsi"/>
        </w:rPr>
        <w:t xml:space="preserve"> alone or switched from other ALK- inhibitors to </w:t>
      </w:r>
      <w:proofErr w:type="spellStart"/>
      <w:r w:rsidRPr="000F20A6">
        <w:rPr>
          <w:rFonts w:cstheme="minorHAnsi"/>
        </w:rPr>
        <w:t>alectinib</w:t>
      </w:r>
      <w:proofErr w:type="spellEnd"/>
      <w:r w:rsidRPr="000F20A6">
        <w:rPr>
          <w:rFonts w:cstheme="minorHAnsi"/>
        </w:rPr>
        <w:t xml:space="preserve">. </w:t>
      </w:r>
    </w:p>
    <w:p w14:paraId="69D73311" w14:textId="119EE60E" w:rsidR="00690AEF" w:rsidRPr="000F20A6" w:rsidRDefault="00690AEF" w:rsidP="00690AEF">
      <w:pPr>
        <w:rPr>
          <w:rFonts w:cstheme="minorHAnsi"/>
        </w:rPr>
      </w:pPr>
      <w:r w:rsidRPr="000F20A6">
        <w:rPr>
          <w:rFonts w:cstheme="minorHAnsi"/>
        </w:rPr>
        <w:lastRenderedPageBreak/>
        <w:t xml:space="preserve">DUSC noted </w:t>
      </w:r>
      <w:proofErr w:type="spellStart"/>
      <w:r w:rsidRPr="000F20A6">
        <w:rPr>
          <w:rFonts w:cstheme="minorHAnsi"/>
        </w:rPr>
        <w:t>alectinib</w:t>
      </w:r>
      <w:proofErr w:type="spellEnd"/>
      <w:r w:rsidRPr="000F20A6">
        <w:rPr>
          <w:rFonts w:cstheme="minorHAnsi"/>
        </w:rPr>
        <w:t xml:space="preserve"> quickly established its position in the ALK-inhibitor market with its market share increasing from 45% in quarter 1 2018 to 90% in 2020. This has translated to higher than predicted patient and script numbers. DUSC considered the submission’s estimates were relatively accurate in terms of the market share of </w:t>
      </w:r>
      <w:proofErr w:type="spellStart"/>
      <w:r w:rsidRPr="000F20A6">
        <w:rPr>
          <w:rFonts w:cstheme="minorHAnsi"/>
        </w:rPr>
        <w:t>alectinib</w:t>
      </w:r>
      <w:proofErr w:type="spellEnd"/>
      <w:r w:rsidRPr="000F20A6">
        <w:rPr>
          <w:rFonts w:cstheme="minorHAnsi"/>
        </w:rPr>
        <w:t xml:space="preserve"> and </w:t>
      </w:r>
      <w:proofErr w:type="spellStart"/>
      <w:r w:rsidRPr="000F20A6">
        <w:rPr>
          <w:rFonts w:cstheme="minorHAnsi"/>
        </w:rPr>
        <w:t>ceritinib</w:t>
      </w:r>
      <w:proofErr w:type="spellEnd"/>
      <w:r w:rsidRPr="000F20A6">
        <w:rPr>
          <w:rFonts w:cstheme="minorHAnsi"/>
        </w:rPr>
        <w:t xml:space="preserve">. </w:t>
      </w:r>
    </w:p>
    <w:p w14:paraId="55D3D00A" w14:textId="10EAB5BB" w:rsidR="00C364F9" w:rsidRPr="000F20A6" w:rsidRDefault="00C364F9" w:rsidP="00690AEF">
      <w:pPr>
        <w:rPr>
          <w:rFonts w:cstheme="minorHAnsi"/>
        </w:rPr>
      </w:pPr>
      <w:r w:rsidRPr="000F20A6">
        <w:rPr>
          <w:rFonts w:cstheme="minorHAnsi"/>
        </w:rPr>
        <w:t xml:space="preserve">DUSC noted that the mean treatment duration was 15.3 months not accounting for breaks and was 13.8 months accounting for breaks which was longer than estimates based on the clinical trials. DUSC noted the </w:t>
      </w:r>
      <w:proofErr w:type="spellStart"/>
      <w:r w:rsidRPr="000F20A6">
        <w:rPr>
          <w:rFonts w:cstheme="minorHAnsi"/>
        </w:rPr>
        <w:t>Mok</w:t>
      </w:r>
      <w:proofErr w:type="spellEnd"/>
      <w:r w:rsidRPr="000F20A6">
        <w:rPr>
          <w:rFonts w:cstheme="minorHAnsi"/>
        </w:rPr>
        <w:t xml:space="preserve"> et al. (2020) study </w:t>
      </w:r>
      <w:r w:rsidR="006D79E6">
        <w:rPr>
          <w:rFonts w:cstheme="minorHAnsi"/>
        </w:rPr>
        <w:t xml:space="preserve">with </w:t>
      </w:r>
      <w:r w:rsidRPr="000F20A6">
        <w:rPr>
          <w:rFonts w:cstheme="minorHAnsi"/>
        </w:rPr>
        <w:t>38 months of follow up</w:t>
      </w:r>
      <w:r w:rsidR="006D79E6">
        <w:rPr>
          <w:rFonts w:cstheme="minorHAnsi"/>
        </w:rPr>
        <w:t>,</w:t>
      </w:r>
      <w:r w:rsidRPr="000F20A6">
        <w:rPr>
          <w:rFonts w:cstheme="minorHAnsi"/>
        </w:rPr>
        <w:t xml:space="preserve"> reported a median treatment duration of 28.1 months and a median PFS of 34.8 months. The duration of response was longer compared to other ALK-inhibitors. DUSC considered, despite multiple drugs marketed in the ALK-inhibitor class, </w:t>
      </w:r>
      <w:proofErr w:type="spellStart"/>
      <w:r w:rsidRPr="000F20A6">
        <w:rPr>
          <w:rFonts w:cstheme="minorHAnsi"/>
        </w:rPr>
        <w:t>alectinib</w:t>
      </w:r>
      <w:proofErr w:type="spellEnd"/>
      <w:r w:rsidRPr="000F20A6">
        <w:rPr>
          <w:rFonts w:cstheme="minorHAnsi"/>
        </w:rPr>
        <w:t xml:space="preserve"> appears to be preferred due to its efficacy. DUSC noted the CNS penetration of three year PFS for </w:t>
      </w:r>
      <w:proofErr w:type="spellStart"/>
      <w:r w:rsidRPr="000F20A6">
        <w:rPr>
          <w:rFonts w:cstheme="minorHAnsi"/>
        </w:rPr>
        <w:t>alectinib</w:t>
      </w:r>
      <w:proofErr w:type="spellEnd"/>
      <w:r w:rsidRPr="000F20A6">
        <w:rPr>
          <w:rFonts w:cstheme="minorHAnsi"/>
        </w:rPr>
        <w:t xml:space="preserve"> was 40.5% compared to 2.1% for </w:t>
      </w:r>
      <w:proofErr w:type="spellStart"/>
      <w:r w:rsidRPr="000F20A6">
        <w:rPr>
          <w:rFonts w:cstheme="minorHAnsi"/>
        </w:rPr>
        <w:t>crizotinib</w:t>
      </w:r>
      <w:proofErr w:type="spellEnd"/>
      <w:r w:rsidRPr="000F20A6">
        <w:rPr>
          <w:rFonts w:cstheme="minorHAnsi"/>
        </w:rPr>
        <w:t xml:space="preserve">. </w:t>
      </w:r>
    </w:p>
    <w:p w14:paraId="714E3FEE" w14:textId="1EB2CA11" w:rsidR="00B753C9" w:rsidRPr="00A3743F" w:rsidRDefault="00690AEF" w:rsidP="00690AEF">
      <w:pPr>
        <w:rPr>
          <w:rFonts w:cstheme="minorHAnsi"/>
        </w:rPr>
      </w:pPr>
      <w:r w:rsidRPr="000F20A6">
        <w:rPr>
          <w:rFonts w:cstheme="minorHAnsi"/>
        </w:rPr>
        <w:t xml:space="preserve">DUSC commented all Phase 3 studies for </w:t>
      </w:r>
      <w:proofErr w:type="spellStart"/>
      <w:r w:rsidRPr="000F20A6">
        <w:rPr>
          <w:rFonts w:cstheme="minorHAnsi"/>
        </w:rPr>
        <w:t>alectinib</w:t>
      </w:r>
      <w:proofErr w:type="spellEnd"/>
      <w:r w:rsidRPr="000F20A6">
        <w:rPr>
          <w:rFonts w:cstheme="minorHAnsi"/>
        </w:rPr>
        <w:t xml:space="preserve"> were conducted in Asian populations, where it may be difficult to translate the findings to a Caucasian population. Whereas Phase 3 studies for </w:t>
      </w:r>
      <w:proofErr w:type="spellStart"/>
      <w:r w:rsidRPr="000F20A6">
        <w:rPr>
          <w:rFonts w:cstheme="minorHAnsi"/>
        </w:rPr>
        <w:t>brigatinib</w:t>
      </w:r>
      <w:proofErr w:type="spellEnd"/>
      <w:r w:rsidRPr="000F20A6">
        <w:rPr>
          <w:rFonts w:cstheme="minorHAnsi"/>
        </w:rPr>
        <w:t xml:space="preserve"> were performed across the US, Europe and Asia, but with a shorter duration of fol</w:t>
      </w:r>
      <w:r w:rsidR="00A3743F">
        <w:rPr>
          <w:rFonts w:cstheme="minorHAnsi"/>
        </w:rPr>
        <w:t xml:space="preserve">low-up compared to </w:t>
      </w:r>
      <w:proofErr w:type="spellStart"/>
      <w:r w:rsidR="00A3743F">
        <w:rPr>
          <w:rFonts w:cstheme="minorHAnsi"/>
        </w:rPr>
        <w:t>alectinib</w:t>
      </w:r>
      <w:proofErr w:type="spellEnd"/>
      <w:r w:rsidR="00A3743F">
        <w:rPr>
          <w:rFonts w:cstheme="minorHAnsi"/>
        </w:rPr>
        <w:t xml:space="preserve">.  </w:t>
      </w:r>
    </w:p>
    <w:p w14:paraId="7FD0741D" w14:textId="67A6CA09" w:rsidR="00690AEF" w:rsidRDefault="00690AEF" w:rsidP="00690AEF">
      <w:pPr>
        <w:rPr>
          <w:b/>
          <w:sz w:val="32"/>
          <w:szCs w:val="32"/>
        </w:rPr>
      </w:pPr>
      <w:r>
        <w:rPr>
          <w:b/>
          <w:sz w:val="32"/>
          <w:szCs w:val="32"/>
        </w:rPr>
        <w:t>DUSC actions</w:t>
      </w:r>
    </w:p>
    <w:p w14:paraId="219037C0" w14:textId="6B858CED" w:rsidR="00690AEF" w:rsidRPr="00690AEF" w:rsidRDefault="00690AEF" w:rsidP="00132A76">
      <w:pPr>
        <w:rPr>
          <w:rFonts w:cstheme="minorHAnsi"/>
        </w:rPr>
      </w:pPr>
      <w:r w:rsidRPr="00690AEF">
        <w:rPr>
          <w:rFonts w:cstheme="minorHAnsi"/>
        </w:rPr>
        <w:t xml:space="preserve">DUSC requested that the report be provided to the PBAC for consideration. </w:t>
      </w:r>
    </w:p>
    <w:p w14:paraId="65C5679A" w14:textId="77777777" w:rsidR="00A3743F" w:rsidRDefault="00A3743F" w:rsidP="00A3743F">
      <w:pPr>
        <w:pStyle w:val="Heading1"/>
      </w:pPr>
      <w:r w:rsidRPr="0092516A">
        <w:t>Context for analysis</w:t>
      </w:r>
    </w:p>
    <w:p w14:paraId="61246106" w14:textId="77777777" w:rsidR="00A3743F" w:rsidRDefault="00A3743F" w:rsidP="00A3743F">
      <w:r>
        <w:t>The DUSC is a Sub Committee of the Pharmaceutical Benefits Advisory Committee (PBAC). The DUSC assesses estimates on projected usage and financial cost of medicines.</w:t>
      </w:r>
    </w:p>
    <w:p w14:paraId="4BAB1A77" w14:textId="77777777" w:rsidR="00A3743F" w:rsidRDefault="00A3743F" w:rsidP="00A3743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E2327A9" w14:textId="77777777" w:rsidR="00A3743F" w:rsidRDefault="00A3743F" w:rsidP="00A3743F">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29F79341" w14:textId="4BEC1AD8" w:rsidR="00A3743F" w:rsidRPr="00A3743F" w:rsidRDefault="00A3743F" w:rsidP="00132A76">
      <w:r>
        <w:t>The utilisation analysis report was provided to the pharmaceutical sponsors of each drug and comments on the report were provided to DUSC prior to its consideration of the analysis.</w:t>
      </w:r>
    </w:p>
    <w:p w14:paraId="5FD762BF" w14:textId="7167F867" w:rsidR="00123864" w:rsidRPr="00123864" w:rsidRDefault="00123864" w:rsidP="00132A76">
      <w:pPr>
        <w:rPr>
          <w:b/>
          <w:sz w:val="32"/>
          <w:szCs w:val="32"/>
        </w:rPr>
      </w:pPr>
      <w:r>
        <w:rPr>
          <w:b/>
          <w:sz w:val="32"/>
          <w:szCs w:val="32"/>
        </w:rPr>
        <w:t xml:space="preserve">Sponsor’s comment </w:t>
      </w:r>
      <w:r w:rsidRPr="00123864">
        <w:rPr>
          <w:b/>
          <w:sz w:val="32"/>
          <w:szCs w:val="32"/>
        </w:rPr>
        <w:t xml:space="preserve"> </w:t>
      </w:r>
    </w:p>
    <w:p w14:paraId="5441A6A4" w14:textId="7A4ABF60" w:rsidR="00210A73" w:rsidRPr="002A36FB" w:rsidRDefault="00123864" w:rsidP="00210A73">
      <w:r>
        <w:t>Roche Products Pty Ltd:</w:t>
      </w:r>
      <w:r w:rsidR="00210A73">
        <w:t xml:space="preserve"> </w:t>
      </w:r>
      <w:r w:rsidR="004C1006">
        <w:t>The sponsor had</w:t>
      </w:r>
      <w:r w:rsidR="00523EBE">
        <w:t xml:space="preserve"> no comment</w:t>
      </w:r>
      <w:r w:rsidR="004C1006">
        <w:t>.</w:t>
      </w:r>
      <w:bookmarkStart w:id="0" w:name="_GoBack"/>
      <w:bookmarkEnd w:id="0"/>
    </w:p>
    <w:p w14:paraId="2BE127A7" w14:textId="4E931CF2" w:rsidR="00690AEF" w:rsidRDefault="00690AEF" w:rsidP="00132A76"/>
    <w:p w14:paraId="6863ED38" w14:textId="77777777" w:rsidR="00A3743F" w:rsidRDefault="00A3743F" w:rsidP="00A3743F">
      <w:pPr>
        <w:pStyle w:val="Heading1"/>
      </w:pPr>
      <w:r w:rsidRPr="00A4020E">
        <w:lastRenderedPageBreak/>
        <w:t>Disclaimer</w:t>
      </w:r>
    </w:p>
    <w:p w14:paraId="5C90663E" w14:textId="77777777" w:rsidR="00A3743F" w:rsidRDefault="00A3743F" w:rsidP="00A3743F">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AAF3DC1" w14:textId="77777777" w:rsidR="00A3743F" w:rsidRDefault="00A3743F" w:rsidP="00A3743F">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FE0D7CD" w14:textId="77777777" w:rsidR="00A3743F" w:rsidRDefault="00A3743F" w:rsidP="00A3743F">
      <w:r>
        <w:t xml:space="preserve">To the extent provided by law, </w:t>
      </w:r>
      <w:proofErr w:type="spellStart"/>
      <w:r>
        <w:t>DoH</w:t>
      </w:r>
      <w:proofErr w:type="spellEnd"/>
      <w:r>
        <w:t xml:space="preserve"> makes no warranties or representations as to accuracy or completeness of information contained in this report. </w:t>
      </w:r>
    </w:p>
    <w:p w14:paraId="0FC3A047" w14:textId="77777777" w:rsidR="00A3743F" w:rsidRDefault="00A3743F" w:rsidP="00A3743F">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47717A62" w14:textId="77777777" w:rsidR="00A3743F" w:rsidRDefault="00A3743F" w:rsidP="00132A76"/>
    <w:p w14:paraId="5069726F" w14:textId="77777777" w:rsidR="00F32064" w:rsidRDefault="00F32064">
      <w:pPr>
        <w:spacing w:line="276" w:lineRule="auto"/>
        <w:rPr>
          <w:rFonts w:eastAsiaTheme="majorEastAsia" w:cstheme="majorBidi"/>
          <w:b/>
          <w:bCs/>
          <w:sz w:val="32"/>
          <w:szCs w:val="32"/>
        </w:rPr>
      </w:pPr>
      <w:r>
        <w:br w:type="page"/>
      </w:r>
    </w:p>
    <w:p w14:paraId="35AA6988" w14:textId="230D4DAC" w:rsidR="004B306F" w:rsidRDefault="004B306F" w:rsidP="00F73113">
      <w:pPr>
        <w:pStyle w:val="Heading1"/>
      </w:pPr>
      <w:r>
        <w:lastRenderedPageBreak/>
        <w:t>References</w:t>
      </w:r>
    </w:p>
    <w:p w14:paraId="64D855E2" w14:textId="07A63137" w:rsidR="006F710C" w:rsidRPr="006F710C" w:rsidRDefault="006F710C" w:rsidP="006F710C">
      <w:pPr>
        <w:pStyle w:val="FootnoteText"/>
        <w:numPr>
          <w:ilvl w:val="0"/>
          <w:numId w:val="18"/>
        </w:numPr>
        <w:rPr>
          <w:rFonts w:cstheme="minorHAnsi"/>
          <w:sz w:val="24"/>
          <w:szCs w:val="24"/>
        </w:rPr>
      </w:pPr>
      <w:bookmarkStart w:id="1" w:name="_Ref60907123"/>
      <w:proofErr w:type="spellStart"/>
      <w:r w:rsidRPr="006F710C">
        <w:rPr>
          <w:rFonts w:cstheme="minorHAnsi"/>
          <w:sz w:val="24"/>
          <w:szCs w:val="24"/>
        </w:rPr>
        <w:t>Alecensa</w:t>
      </w:r>
      <w:proofErr w:type="spellEnd"/>
      <w:r w:rsidRPr="006F710C">
        <w:rPr>
          <w:rFonts w:cstheme="minorHAnsi"/>
          <w:sz w:val="24"/>
          <w:szCs w:val="24"/>
        </w:rPr>
        <w:t xml:space="preserve"> (</w:t>
      </w:r>
      <w:proofErr w:type="spellStart"/>
      <w:r w:rsidRPr="006F710C">
        <w:rPr>
          <w:rFonts w:cstheme="minorHAnsi"/>
          <w:sz w:val="24"/>
          <w:szCs w:val="24"/>
        </w:rPr>
        <w:t>Alectinib</w:t>
      </w:r>
      <w:proofErr w:type="spellEnd"/>
      <w:r w:rsidRPr="006F710C">
        <w:rPr>
          <w:rFonts w:cstheme="minorHAnsi"/>
          <w:sz w:val="24"/>
          <w:szCs w:val="24"/>
        </w:rPr>
        <w:t xml:space="preserve">) Australian Approved Consumer Medicine Information. Sydney: Roche Products Pty Limited. Approved 14 March 2017. </w:t>
      </w:r>
      <w:r w:rsidRPr="006F710C">
        <w:rPr>
          <w:sz w:val="24"/>
          <w:szCs w:val="24"/>
        </w:rPr>
        <w:t>Available from &lt;</w:t>
      </w:r>
      <w:hyperlink r:id="rId30" w:history="1">
        <w:r w:rsidRPr="006F710C">
          <w:rPr>
            <w:rStyle w:val="Hyperlink"/>
            <w:sz w:val="24"/>
            <w:szCs w:val="24"/>
          </w:rPr>
          <w:t>https://www.tga.gov.au/consumer-medicines-information-cmi</w:t>
        </w:r>
      </w:hyperlink>
      <w:r w:rsidRPr="006F710C">
        <w:rPr>
          <w:sz w:val="24"/>
          <w:szCs w:val="24"/>
        </w:rPr>
        <w:t>.&gt;</w:t>
      </w:r>
      <w:bookmarkEnd w:id="1"/>
    </w:p>
    <w:p w14:paraId="2C95B6CD" w14:textId="7D5CD09A" w:rsidR="006F710C" w:rsidRPr="006F710C" w:rsidRDefault="006F710C" w:rsidP="006F710C">
      <w:pPr>
        <w:pStyle w:val="FootnoteText"/>
        <w:numPr>
          <w:ilvl w:val="0"/>
          <w:numId w:val="18"/>
        </w:numPr>
        <w:rPr>
          <w:sz w:val="24"/>
          <w:szCs w:val="24"/>
        </w:rPr>
      </w:pPr>
      <w:proofErr w:type="spellStart"/>
      <w:r w:rsidRPr="006F710C">
        <w:rPr>
          <w:sz w:val="24"/>
          <w:szCs w:val="24"/>
        </w:rPr>
        <w:t>Alecensa</w:t>
      </w:r>
      <w:proofErr w:type="spellEnd"/>
      <w:r w:rsidRPr="006F710C">
        <w:rPr>
          <w:sz w:val="24"/>
          <w:szCs w:val="24"/>
        </w:rPr>
        <w:t xml:space="preserve"> (</w:t>
      </w:r>
      <w:proofErr w:type="spellStart"/>
      <w:r w:rsidRPr="006F710C">
        <w:rPr>
          <w:sz w:val="24"/>
          <w:szCs w:val="24"/>
        </w:rPr>
        <w:t>Alectinib</w:t>
      </w:r>
      <w:proofErr w:type="spellEnd"/>
      <w:r w:rsidRPr="006F710C">
        <w:rPr>
          <w:sz w:val="24"/>
          <w:szCs w:val="24"/>
        </w:rPr>
        <w:t>) Australian Approved Product Information. Sydney: Roche Products Pty Limited. Approved 14 March 2017. Available from &lt;https</w:t>
      </w:r>
      <w:proofErr w:type="gramStart"/>
      <w:r w:rsidRPr="006F710C">
        <w:rPr>
          <w:sz w:val="24"/>
          <w:szCs w:val="24"/>
        </w:rPr>
        <w:t>:/</w:t>
      </w:r>
      <w:proofErr w:type="gramEnd"/>
      <w:r w:rsidRPr="006F710C">
        <w:rPr>
          <w:sz w:val="24"/>
          <w:szCs w:val="24"/>
        </w:rPr>
        <w:t>/www.tga.gov.au/product-information-pi.&gt;</w:t>
      </w:r>
    </w:p>
    <w:p w14:paraId="559D4B2E" w14:textId="6020C953" w:rsidR="00245010" w:rsidRPr="004C6D2E" w:rsidRDefault="00245010" w:rsidP="006F710C">
      <w:pPr>
        <w:pStyle w:val="FootnoteText"/>
        <w:numPr>
          <w:ilvl w:val="0"/>
          <w:numId w:val="18"/>
        </w:numPr>
        <w:rPr>
          <w:rFonts w:cstheme="minorHAnsi"/>
          <w:sz w:val="24"/>
          <w:szCs w:val="24"/>
        </w:rPr>
      </w:pPr>
      <w:proofErr w:type="spellStart"/>
      <w:r w:rsidRPr="004C6D2E">
        <w:rPr>
          <w:rFonts w:cstheme="minorHAnsi"/>
          <w:sz w:val="24"/>
          <w:szCs w:val="24"/>
        </w:rPr>
        <w:t>Alectinib</w:t>
      </w:r>
      <w:proofErr w:type="spellEnd"/>
      <w:r w:rsidRPr="004C6D2E">
        <w:rPr>
          <w:rFonts w:cstheme="minorHAnsi"/>
          <w:sz w:val="24"/>
          <w:szCs w:val="24"/>
        </w:rPr>
        <w:t xml:space="preserve"> superior to </w:t>
      </w:r>
      <w:proofErr w:type="spellStart"/>
      <w:r w:rsidRPr="004C6D2E">
        <w:rPr>
          <w:rFonts w:cstheme="minorHAnsi"/>
          <w:sz w:val="24"/>
          <w:szCs w:val="24"/>
        </w:rPr>
        <w:t>crizotinib</w:t>
      </w:r>
      <w:proofErr w:type="spellEnd"/>
      <w:r w:rsidRPr="004C6D2E">
        <w:rPr>
          <w:rFonts w:cstheme="minorHAnsi"/>
          <w:sz w:val="24"/>
          <w:szCs w:val="24"/>
        </w:rPr>
        <w:t xml:space="preserve"> for ALK+ NSCLC, </w:t>
      </w:r>
      <w:r w:rsidRPr="004C6D2E">
        <w:rPr>
          <w:rFonts w:cstheme="minorHAnsi"/>
          <w:i/>
          <w:sz w:val="24"/>
          <w:szCs w:val="24"/>
        </w:rPr>
        <w:t>Cancer Discovery</w:t>
      </w:r>
      <w:r w:rsidRPr="004C6D2E">
        <w:rPr>
          <w:rFonts w:cstheme="minorHAnsi"/>
          <w:sz w:val="24"/>
          <w:szCs w:val="24"/>
        </w:rPr>
        <w:t xml:space="preserve">, 2017 7(8), OF5 </w:t>
      </w:r>
      <w:r w:rsidRPr="004C6D2E">
        <w:rPr>
          <w:rStyle w:val="id-label"/>
          <w:rFonts w:cstheme="minorHAnsi"/>
          <w:color w:val="212121"/>
          <w:sz w:val="24"/>
          <w:szCs w:val="24"/>
          <w:shd w:val="clear" w:color="auto" w:fill="FFFFFF"/>
        </w:rPr>
        <w:t>DOI: </w:t>
      </w:r>
      <w:hyperlink r:id="rId31" w:tgtFrame="_blank" w:history="1">
        <w:r w:rsidRPr="004C6D2E">
          <w:rPr>
            <w:rStyle w:val="Hyperlink"/>
            <w:rFonts w:cstheme="minorHAnsi"/>
            <w:color w:val="0071BC"/>
            <w:sz w:val="24"/>
            <w:szCs w:val="24"/>
            <w:shd w:val="clear" w:color="auto" w:fill="FFFFFF"/>
          </w:rPr>
          <w:t>10.1158/2159-8290.CD-NB2017-090</w:t>
        </w:r>
      </w:hyperlink>
    </w:p>
    <w:p w14:paraId="097B56D7" w14:textId="233BF7D4" w:rsidR="00507C55" w:rsidRPr="004C6D2E" w:rsidRDefault="00507C55" w:rsidP="00245010">
      <w:pPr>
        <w:pStyle w:val="FootnoteText"/>
        <w:numPr>
          <w:ilvl w:val="0"/>
          <w:numId w:val="18"/>
        </w:numPr>
        <w:rPr>
          <w:rFonts w:cstheme="minorHAnsi"/>
          <w:sz w:val="24"/>
          <w:szCs w:val="24"/>
        </w:rPr>
      </w:pPr>
      <w:r w:rsidRPr="004C6D2E">
        <w:rPr>
          <w:rFonts w:cstheme="minorHAnsi"/>
          <w:sz w:val="24"/>
          <w:szCs w:val="24"/>
          <w:shd w:val="clear" w:color="auto" w:fill="FFFFFF"/>
        </w:rPr>
        <w:t xml:space="preserve">Australian Institute of Health and Welfare. Cancer data in Australia [Internet]. Canberra: Australian Institute of Health and Welfare, 2020 [cited 2020 Aug. 19]. Available from: </w:t>
      </w:r>
      <w:hyperlink r:id="rId32" w:history="1">
        <w:r w:rsidRPr="004C6D2E">
          <w:rPr>
            <w:rStyle w:val="Hyperlink"/>
            <w:rFonts w:cstheme="minorHAnsi"/>
            <w:color w:val="auto"/>
            <w:sz w:val="24"/>
            <w:szCs w:val="24"/>
            <w:shd w:val="clear" w:color="auto" w:fill="FFFFFF"/>
          </w:rPr>
          <w:t>https://www.aihw.gov.au/reports/cancer/cancer-data-in-australia</w:t>
        </w:r>
      </w:hyperlink>
    </w:p>
    <w:p w14:paraId="554806EF" w14:textId="21D1D23E" w:rsidR="0043435D" w:rsidRPr="004C6D2E" w:rsidRDefault="0043435D" w:rsidP="00245010">
      <w:pPr>
        <w:pStyle w:val="FootnoteText"/>
        <w:numPr>
          <w:ilvl w:val="0"/>
          <w:numId w:val="18"/>
        </w:numPr>
        <w:rPr>
          <w:rFonts w:cstheme="minorHAnsi"/>
          <w:sz w:val="24"/>
          <w:szCs w:val="24"/>
        </w:rPr>
      </w:pPr>
      <w:r w:rsidRPr="004C6D2E">
        <w:rPr>
          <w:rFonts w:cstheme="minorHAnsi"/>
          <w:sz w:val="24"/>
          <w:szCs w:val="24"/>
        </w:rPr>
        <w:t xml:space="preserve">Elliott J, Bai Z, Hsieh S-C, et al. ALK inhibitors for non-small cell lung cancer: A systematic review and network meta-analysis. </w:t>
      </w:r>
      <w:proofErr w:type="spellStart"/>
      <w:r w:rsidRPr="004C6D2E">
        <w:rPr>
          <w:rFonts w:cstheme="minorHAnsi"/>
          <w:sz w:val="24"/>
          <w:szCs w:val="24"/>
        </w:rPr>
        <w:t>PLoSONE</w:t>
      </w:r>
      <w:proofErr w:type="spellEnd"/>
      <w:r w:rsidRPr="004C6D2E">
        <w:rPr>
          <w:rFonts w:cstheme="minorHAnsi"/>
          <w:sz w:val="24"/>
          <w:szCs w:val="24"/>
        </w:rPr>
        <w:t xml:space="preserve"> 2020; 15 (2):e0229179 </w:t>
      </w:r>
    </w:p>
    <w:p w14:paraId="177D1058" w14:textId="4482E702" w:rsidR="00245010" w:rsidRPr="008F3B97" w:rsidRDefault="00245010" w:rsidP="00245010">
      <w:pPr>
        <w:pStyle w:val="FootnoteText"/>
        <w:numPr>
          <w:ilvl w:val="0"/>
          <w:numId w:val="18"/>
        </w:numPr>
        <w:rPr>
          <w:rFonts w:cstheme="minorHAnsi"/>
          <w:sz w:val="24"/>
          <w:szCs w:val="24"/>
        </w:rPr>
      </w:pPr>
      <w:proofErr w:type="spellStart"/>
      <w:r w:rsidRPr="004C6D2E">
        <w:rPr>
          <w:rFonts w:cstheme="minorHAnsi"/>
          <w:color w:val="212121"/>
          <w:sz w:val="24"/>
          <w:szCs w:val="24"/>
          <w:shd w:val="clear" w:color="auto" w:fill="FFFFFF"/>
        </w:rPr>
        <w:t>Gadgeel</w:t>
      </w:r>
      <w:proofErr w:type="spellEnd"/>
      <w:r w:rsidRPr="004C6D2E">
        <w:rPr>
          <w:rFonts w:cstheme="minorHAnsi"/>
          <w:color w:val="212121"/>
          <w:sz w:val="24"/>
          <w:szCs w:val="24"/>
          <w:shd w:val="clear" w:color="auto" w:fill="FFFFFF"/>
        </w:rPr>
        <w:t xml:space="preserve"> S, Peters S, </w:t>
      </w:r>
      <w:proofErr w:type="spellStart"/>
      <w:r w:rsidRPr="004C6D2E">
        <w:rPr>
          <w:rFonts w:cstheme="minorHAnsi"/>
          <w:color w:val="212121"/>
          <w:sz w:val="24"/>
          <w:szCs w:val="24"/>
          <w:shd w:val="clear" w:color="auto" w:fill="FFFFFF"/>
        </w:rPr>
        <w:t>Mok</w:t>
      </w:r>
      <w:proofErr w:type="spellEnd"/>
      <w:r w:rsidRPr="004C6D2E">
        <w:rPr>
          <w:rFonts w:cstheme="minorHAnsi"/>
          <w:color w:val="212121"/>
          <w:sz w:val="24"/>
          <w:szCs w:val="24"/>
          <w:shd w:val="clear" w:color="auto" w:fill="FFFFFF"/>
        </w:rPr>
        <w:t xml:space="preserve"> T,</w:t>
      </w:r>
      <w:r w:rsidR="006F710C">
        <w:rPr>
          <w:rFonts w:cstheme="minorHAnsi"/>
          <w:color w:val="212121"/>
          <w:sz w:val="24"/>
          <w:szCs w:val="24"/>
          <w:shd w:val="clear" w:color="auto" w:fill="FFFFFF"/>
        </w:rPr>
        <w:t xml:space="preserve"> Shaw A-T, Kim D-W, </w:t>
      </w:r>
      <w:proofErr w:type="spellStart"/>
      <w:r w:rsidR="006F710C">
        <w:rPr>
          <w:rFonts w:cstheme="minorHAnsi"/>
          <w:color w:val="212121"/>
          <w:sz w:val="24"/>
          <w:szCs w:val="24"/>
          <w:shd w:val="clear" w:color="auto" w:fill="FFFFFF"/>
        </w:rPr>
        <w:t>Ou</w:t>
      </w:r>
      <w:proofErr w:type="spellEnd"/>
      <w:r w:rsidR="006F710C">
        <w:rPr>
          <w:rFonts w:cstheme="minorHAnsi"/>
          <w:color w:val="212121"/>
          <w:sz w:val="24"/>
          <w:szCs w:val="24"/>
          <w:shd w:val="clear" w:color="auto" w:fill="FFFFFF"/>
        </w:rPr>
        <w:t xml:space="preserve"> S-I,</w:t>
      </w:r>
      <w:r w:rsidRPr="004C6D2E">
        <w:rPr>
          <w:rFonts w:cstheme="minorHAnsi"/>
          <w:color w:val="212121"/>
          <w:sz w:val="24"/>
          <w:szCs w:val="24"/>
          <w:shd w:val="clear" w:color="auto" w:fill="FFFFFF"/>
        </w:rPr>
        <w:t xml:space="preserve"> et al. </w:t>
      </w:r>
      <w:proofErr w:type="spellStart"/>
      <w:r w:rsidRPr="004C6D2E">
        <w:rPr>
          <w:rFonts w:cstheme="minorHAnsi"/>
          <w:color w:val="212121"/>
          <w:sz w:val="24"/>
          <w:szCs w:val="24"/>
          <w:shd w:val="clear" w:color="auto" w:fill="FFFFFF"/>
        </w:rPr>
        <w:t>Alectinib</w:t>
      </w:r>
      <w:proofErr w:type="spellEnd"/>
      <w:r w:rsidRPr="004C6D2E">
        <w:rPr>
          <w:rFonts w:cstheme="minorHAnsi"/>
          <w:color w:val="212121"/>
          <w:sz w:val="24"/>
          <w:szCs w:val="24"/>
          <w:shd w:val="clear" w:color="auto" w:fill="FFFFFF"/>
        </w:rPr>
        <w:t xml:space="preserve"> versus </w:t>
      </w:r>
      <w:proofErr w:type="spellStart"/>
      <w:r w:rsidRPr="004C6D2E">
        <w:rPr>
          <w:rFonts w:cstheme="minorHAnsi"/>
          <w:color w:val="212121"/>
          <w:sz w:val="24"/>
          <w:szCs w:val="24"/>
          <w:shd w:val="clear" w:color="auto" w:fill="FFFFFF"/>
        </w:rPr>
        <w:t>crizotinib</w:t>
      </w:r>
      <w:proofErr w:type="spellEnd"/>
      <w:r w:rsidRPr="004C6D2E">
        <w:rPr>
          <w:rFonts w:cstheme="minorHAnsi"/>
          <w:color w:val="212121"/>
          <w:sz w:val="24"/>
          <w:szCs w:val="24"/>
          <w:shd w:val="clear" w:color="auto" w:fill="FFFFFF"/>
        </w:rPr>
        <w:t xml:space="preserve"> in treatment-naive anaplastic lymphoma kinase-positive (ALK+) non-small-cell lung cancer: CNS efficacy results from the ALEX study. </w:t>
      </w:r>
      <w:r w:rsidRPr="004C6D2E">
        <w:rPr>
          <w:rFonts w:cstheme="minorHAnsi"/>
          <w:i/>
          <w:iCs/>
          <w:color w:val="212121"/>
          <w:sz w:val="24"/>
          <w:szCs w:val="24"/>
          <w:shd w:val="clear" w:color="auto" w:fill="FFFFFF"/>
        </w:rPr>
        <w:t xml:space="preserve">Ann </w:t>
      </w:r>
      <w:proofErr w:type="spellStart"/>
      <w:r w:rsidRPr="004C6D2E">
        <w:rPr>
          <w:rFonts w:cstheme="minorHAnsi"/>
          <w:i/>
          <w:iCs/>
          <w:color w:val="212121"/>
          <w:sz w:val="24"/>
          <w:szCs w:val="24"/>
          <w:shd w:val="clear" w:color="auto" w:fill="FFFFFF"/>
        </w:rPr>
        <w:t>Oncol</w:t>
      </w:r>
      <w:proofErr w:type="spellEnd"/>
      <w:r w:rsidRPr="004C6D2E">
        <w:rPr>
          <w:rFonts w:cstheme="minorHAnsi"/>
          <w:color w:val="212121"/>
          <w:sz w:val="24"/>
          <w:szCs w:val="24"/>
          <w:shd w:val="clear" w:color="auto" w:fill="FFFFFF"/>
        </w:rPr>
        <w:t>. 2018</w:t>
      </w:r>
      <w:proofErr w:type="gramStart"/>
      <w:r w:rsidRPr="004C6D2E">
        <w:rPr>
          <w:rFonts w:cstheme="minorHAnsi"/>
          <w:color w:val="212121"/>
          <w:sz w:val="24"/>
          <w:szCs w:val="24"/>
          <w:shd w:val="clear" w:color="auto" w:fill="FFFFFF"/>
        </w:rPr>
        <w:t>;29</w:t>
      </w:r>
      <w:proofErr w:type="gramEnd"/>
      <w:r w:rsidR="0043435D" w:rsidRPr="004C6D2E">
        <w:rPr>
          <w:rFonts w:cstheme="minorHAnsi"/>
          <w:color w:val="212121"/>
          <w:sz w:val="24"/>
          <w:szCs w:val="24"/>
          <w:shd w:val="clear" w:color="auto" w:fill="FFFFFF"/>
        </w:rPr>
        <w:t xml:space="preserve"> </w:t>
      </w:r>
      <w:r w:rsidRPr="004C6D2E">
        <w:rPr>
          <w:rFonts w:cstheme="minorHAnsi"/>
          <w:color w:val="212121"/>
          <w:sz w:val="24"/>
          <w:szCs w:val="24"/>
          <w:shd w:val="clear" w:color="auto" w:fill="FFFFFF"/>
        </w:rPr>
        <w:t>(11):2214-2222. doi:10.1093/</w:t>
      </w:r>
      <w:proofErr w:type="spellStart"/>
      <w:r w:rsidRPr="004C6D2E">
        <w:rPr>
          <w:rFonts w:cstheme="minorHAnsi"/>
          <w:color w:val="212121"/>
          <w:sz w:val="24"/>
          <w:szCs w:val="24"/>
          <w:shd w:val="clear" w:color="auto" w:fill="FFFFFF"/>
        </w:rPr>
        <w:t>annonc</w:t>
      </w:r>
      <w:proofErr w:type="spellEnd"/>
      <w:r w:rsidRPr="004C6D2E">
        <w:rPr>
          <w:rFonts w:cstheme="minorHAnsi"/>
          <w:color w:val="212121"/>
          <w:sz w:val="24"/>
          <w:szCs w:val="24"/>
          <w:shd w:val="clear" w:color="auto" w:fill="FFFFFF"/>
        </w:rPr>
        <w:t>/mdy405</w:t>
      </w:r>
      <w:r w:rsidR="00920C46" w:rsidRPr="004C6D2E">
        <w:rPr>
          <w:rFonts w:cstheme="minorHAnsi"/>
          <w:color w:val="212121"/>
          <w:sz w:val="24"/>
          <w:szCs w:val="24"/>
          <w:shd w:val="clear" w:color="auto" w:fill="FFFFFF"/>
        </w:rPr>
        <w:t xml:space="preserve"> </w:t>
      </w:r>
    </w:p>
    <w:p w14:paraId="6CE501D4" w14:textId="45CDF962" w:rsidR="008F3B97" w:rsidRPr="008F3B97" w:rsidRDefault="008F3B97" w:rsidP="00245010">
      <w:pPr>
        <w:pStyle w:val="FootnoteText"/>
        <w:numPr>
          <w:ilvl w:val="0"/>
          <w:numId w:val="18"/>
        </w:numPr>
        <w:rPr>
          <w:rFonts w:cstheme="minorHAnsi"/>
          <w:sz w:val="36"/>
          <w:szCs w:val="24"/>
        </w:rPr>
      </w:pPr>
      <w:proofErr w:type="spellStart"/>
      <w:r w:rsidRPr="008F3B97">
        <w:rPr>
          <w:rFonts w:cstheme="minorHAnsi"/>
          <w:sz w:val="24"/>
        </w:rPr>
        <w:t>Mok</w:t>
      </w:r>
      <w:proofErr w:type="spellEnd"/>
      <w:r w:rsidRPr="008F3B97">
        <w:rPr>
          <w:rFonts w:cstheme="minorHAnsi"/>
          <w:sz w:val="24"/>
        </w:rPr>
        <w:t xml:space="preserve"> T, </w:t>
      </w:r>
      <w:proofErr w:type="spellStart"/>
      <w:r w:rsidRPr="008F3B97">
        <w:rPr>
          <w:rFonts w:cstheme="minorHAnsi"/>
          <w:sz w:val="24"/>
        </w:rPr>
        <w:t>Camidge</w:t>
      </w:r>
      <w:proofErr w:type="spellEnd"/>
      <w:r w:rsidRPr="008F3B97">
        <w:rPr>
          <w:rFonts w:cstheme="minorHAnsi"/>
          <w:sz w:val="24"/>
        </w:rPr>
        <w:t xml:space="preserve"> D R, </w:t>
      </w:r>
      <w:proofErr w:type="spellStart"/>
      <w:r w:rsidRPr="008F3B97">
        <w:rPr>
          <w:rFonts w:cstheme="minorHAnsi"/>
          <w:sz w:val="24"/>
        </w:rPr>
        <w:t>Gadgeel</w:t>
      </w:r>
      <w:proofErr w:type="spellEnd"/>
      <w:r w:rsidRPr="008F3B97">
        <w:rPr>
          <w:rFonts w:cstheme="minorHAnsi"/>
          <w:sz w:val="24"/>
        </w:rPr>
        <w:t xml:space="preserve"> S M, </w:t>
      </w:r>
      <w:proofErr w:type="spellStart"/>
      <w:r w:rsidRPr="008F3B97">
        <w:rPr>
          <w:rFonts w:cstheme="minorHAnsi"/>
          <w:sz w:val="24"/>
        </w:rPr>
        <w:t>Rosell</w:t>
      </w:r>
      <w:proofErr w:type="spellEnd"/>
      <w:r w:rsidRPr="008F3B97">
        <w:rPr>
          <w:rFonts w:cstheme="minorHAnsi"/>
          <w:sz w:val="24"/>
        </w:rPr>
        <w:t xml:space="preserve"> R, Kim D.-W, </w:t>
      </w:r>
      <w:proofErr w:type="spellStart"/>
      <w:r w:rsidRPr="008F3B97">
        <w:rPr>
          <w:rFonts w:cstheme="minorHAnsi"/>
          <w:sz w:val="24"/>
        </w:rPr>
        <w:t>Perol</w:t>
      </w:r>
      <w:proofErr w:type="spellEnd"/>
      <w:r w:rsidRPr="008F3B97">
        <w:rPr>
          <w:rFonts w:cstheme="minorHAnsi"/>
          <w:sz w:val="24"/>
        </w:rPr>
        <w:t xml:space="preserve"> M, et al. Updated overall survival and final progression-free survival data for patients with treatment-naive advanced ALK-positive non-small-cell lung cancer in the ALEX study. Annals of Oncology. 2020 Aug. 31 (8) </w:t>
      </w:r>
      <w:r>
        <w:rPr>
          <w:rFonts w:cstheme="minorHAnsi"/>
          <w:sz w:val="24"/>
        </w:rPr>
        <w:t xml:space="preserve">Available from: </w:t>
      </w:r>
      <w:hyperlink r:id="rId33" w:history="1">
        <w:r w:rsidRPr="008F3B97">
          <w:rPr>
            <w:rStyle w:val="Hyperlink"/>
            <w:rFonts w:cstheme="minorHAnsi"/>
            <w:sz w:val="24"/>
          </w:rPr>
          <w:t>https://doi.org/10.1016/j.annonc.2020.04.478</w:t>
        </w:r>
      </w:hyperlink>
    </w:p>
    <w:p w14:paraId="54EDAB87" w14:textId="67339726" w:rsidR="00C31B53" w:rsidRPr="004C6D2E" w:rsidRDefault="00C31B53" w:rsidP="00245010">
      <w:pPr>
        <w:pStyle w:val="FootnoteText"/>
        <w:numPr>
          <w:ilvl w:val="0"/>
          <w:numId w:val="18"/>
        </w:numPr>
        <w:rPr>
          <w:rFonts w:cstheme="minorHAnsi"/>
          <w:sz w:val="24"/>
          <w:szCs w:val="24"/>
        </w:rPr>
      </w:pPr>
      <w:r w:rsidRPr="004C6D2E">
        <w:rPr>
          <w:rFonts w:cstheme="minorHAnsi"/>
          <w:color w:val="212121"/>
          <w:sz w:val="24"/>
          <w:szCs w:val="24"/>
          <w:shd w:val="clear" w:color="auto" w:fill="FFFFFF"/>
        </w:rPr>
        <w:t xml:space="preserve">Peters S, Cambridge DR, Shaw AT, et al. </w:t>
      </w:r>
      <w:proofErr w:type="spellStart"/>
      <w:r w:rsidRPr="004C6D2E">
        <w:rPr>
          <w:rFonts w:cstheme="minorHAnsi"/>
          <w:color w:val="212121"/>
          <w:sz w:val="24"/>
          <w:szCs w:val="24"/>
          <w:shd w:val="clear" w:color="auto" w:fill="FFFFFF"/>
        </w:rPr>
        <w:t>Alectinib</w:t>
      </w:r>
      <w:proofErr w:type="spellEnd"/>
      <w:r w:rsidRPr="004C6D2E">
        <w:rPr>
          <w:rFonts w:cstheme="minorHAnsi"/>
          <w:color w:val="212121"/>
          <w:sz w:val="24"/>
          <w:szCs w:val="24"/>
          <w:shd w:val="clear" w:color="auto" w:fill="FFFFFF"/>
        </w:rPr>
        <w:t xml:space="preserve"> versus </w:t>
      </w:r>
      <w:proofErr w:type="spellStart"/>
      <w:r w:rsidRPr="004C6D2E">
        <w:rPr>
          <w:rFonts w:cstheme="minorHAnsi"/>
          <w:color w:val="212121"/>
          <w:sz w:val="24"/>
          <w:szCs w:val="24"/>
          <w:shd w:val="clear" w:color="auto" w:fill="FFFFFF"/>
        </w:rPr>
        <w:t>Crizotinib</w:t>
      </w:r>
      <w:proofErr w:type="spellEnd"/>
      <w:r w:rsidRPr="004C6D2E">
        <w:rPr>
          <w:rFonts w:cstheme="minorHAnsi"/>
          <w:color w:val="212121"/>
          <w:sz w:val="24"/>
          <w:szCs w:val="24"/>
          <w:shd w:val="clear" w:color="auto" w:fill="FFFFFF"/>
        </w:rPr>
        <w:t xml:space="preserve"> in Untreated ALK-Positive Non-Small-Cell Lung Cancer. </w:t>
      </w:r>
      <w:r w:rsidRPr="004C6D2E">
        <w:rPr>
          <w:rFonts w:cstheme="minorHAnsi"/>
          <w:i/>
          <w:iCs/>
          <w:color w:val="212121"/>
          <w:sz w:val="24"/>
          <w:szCs w:val="24"/>
          <w:shd w:val="clear" w:color="auto" w:fill="FFFFFF"/>
        </w:rPr>
        <w:t xml:space="preserve">N </w:t>
      </w:r>
      <w:proofErr w:type="spellStart"/>
      <w:r w:rsidRPr="004C6D2E">
        <w:rPr>
          <w:rFonts w:cstheme="minorHAnsi"/>
          <w:i/>
          <w:iCs/>
          <w:color w:val="212121"/>
          <w:sz w:val="24"/>
          <w:szCs w:val="24"/>
          <w:shd w:val="clear" w:color="auto" w:fill="FFFFFF"/>
        </w:rPr>
        <w:t>Engl</w:t>
      </w:r>
      <w:proofErr w:type="spellEnd"/>
      <w:r w:rsidRPr="004C6D2E">
        <w:rPr>
          <w:rFonts w:cstheme="minorHAnsi"/>
          <w:i/>
          <w:iCs/>
          <w:color w:val="212121"/>
          <w:sz w:val="24"/>
          <w:szCs w:val="24"/>
          <w:shd w:val="clear" w:color="auto" w:fill="FFFFFF"/>
        </w:rPr>
        <w:t xml:space="preserve"> J Med</w:t>
      </w:r>
      <w:r w:rsidRPr="004C6D2E">
        <w:rPr>
          <w:rFonts w:cstheme="minorHAnsi"/>
          <w:color w:val="212121"/>
          <w:sz w:val="24"/>
          <w:szCs w:val="24"/>
          <w:shd w:val="clear" w:color="auto" w:fill="FFFFFF"/>
        </w:rPr>
        <w:t>. 2017</w:t>
      </w:r>
      <w:proofErr w:type="gramStart"/>
      <w:r w:rsidRPr="004C6D2E">
        <w:rPr>
          <w:rFonts w:cstheme="minorHAnsi"/>
          <w:color w:val="212121"/>
          <w:sz w:val="24"/>
          <w:szCs w:val="24"/>
          <w:shd w:val="clear" w:color="auto" w:fill="FFFFFF"/>
        </w:rPr>
        <w:t>;377</w:t>
      </w:r>
      <w:proofErr w:type="gramEnd"/>
      <w:r w:rsidR="0043435D" w:rsidRPr="004C6D2E">
        <w:rPr>
          <w:rFonts w:cstheme="minorHAnsi"/>
          <w:color w:val="212121"/>
          <w:sz w:val="24"/>
          <w:szCs w:val="24"/>
          <w:shd w:val="clear" w:color="auto" w:fill="FFFFFF"/>
        </w:rPr>
        <w:t xml:space="preserve"> </w:t>
      </w:r>
      <w:r w:rsidRPr="004C6D2E">
        <w:rPr>
          <w:rFonts w:cstheme="minorHAnsi"/>
          <w:color w:val="212121"/>
          <w:sz w:val="24"/>
          <w:szCs w:val="24"/>
          <w:shd w:val="clear" w:color="auto" w:fill="FFFFFF"/>
        </w:rPr>
        <w:t>(9):829-838. doi:10.1056/NEJMoa1704795</w:t>
      </w:r>
    </w:p>
    <w:p w14:paraId="413A746E" w14:textId="62671433" w:rsidR="004C6D2E" w:rsidRPr="004C6D2E" w:rsidRDefault="004C6D2E" w:rsidP="00245010">
      <w:pPr>
        <w:pStyle w:val="FootnoteText"/>
        <w:numPr>
          <w:ilvl w:val="0"/>
          <w:numId w:val="18"/>
        </w:numPr>
        <w:rPr>
          <w:rFonts w:cstheme="minorHAnsi"/>
          <w:sz w:val="24"/>
          <w:szCs w:val="24"/>
        </w:rPr>
      </w:pPr>
      <w:r w:rsidRPr="004C6D2E">
        <w:rPr>
          <w:rFonts w:cstheme="minorHAnsi"/>
          <w:color w:val="212121"/>
          <w:sz w:val="24"/>
          <w:szCs w:val="24"/>
          <w:shd w:val="clear" w:color="auto" w:fill="FFFFFF"/>
        </w:rPr>
        <w:t xml:space="preserve">Yang YL, Xiang ZJ, Yang JH, Wang WJ, Xiang RL. Effect of </w:t>
      </w:r>
      <w:proofErr w:type="spellStart"/>
      <w:r w:rsidRPr="004C6D2E">
        <w:rPr>
          <w:rFonts w:cstheme="minorHAnsi"/>
          <w:color w:val="212121"/>
          <w:sz w:val="24"/>
          <w:szCs w:val="24"/>
          <w:shd w:val="clear" w:color="auto" w:fill="FFFFFF"/>
        </w:rPr>
        <w:t>alectinib</w:t>
      </w:r>
      <w:proofErr w:type="spellEnd"/>
      <w:r w:rsidRPr="004C6D2E">
        <w:rPr>
          <w:rFonts w:cstheme="minorHAnsi"/>
          <w:color w:val="212121"/>
          <w:sz w:val="24"/>
          <w:szCs w:val="24"/>
          <w:shd w:val="clear" w:color="auto" w:fill="FFFFFF"/>
        </w:rPr>
        <w:t xml:space="preserve"> versus </w:t>
      </w:r>
      <w:proofErr w:type="spellStart"/>
      <w:r w:rsidRPr="004C6D2E">
        <w:rPr>
          <w:rFonts w:cstheme="minorHAnsi"/>
          <w:color w:val="212121"/>
          <w:sz w:val="24"/>
          <w:szCs w:val="24"/>
          <w:shd w:val="clear" w:color="auto" w:fill="FFFFFF"/>
        </w:rPr>
        <w:t>crizotinib</w:t>
      </w:r>
      <w:proofErr w:type="spellEnd"/>
      <w:r w:rsidRPr="004C6D2E">
        <w:rPr>
          <w:rFonts w:cstheme="minorHAnsi"/>
          <w:color w:val="212121"/>
          <w:sz w:val="24"/>
          <w:szCs w:val="24"/>
          <w:shd w:val="clear" w:color="auto" w:fill="FFFFFF"/>
        </w:rPr>
        <w:t xml:space="preserve"> on progression-free survival, central nervous system efficacy and adverse events in ALK-positive non-small cell lung cancer: a systematic review and meta-analysis. </w:t>
      </w:r>
      <w:r w:rsidRPr="004C6D2E">
        <w:rPr>
          <w:rFonts w:cstheme="minorHAnsi"/>
          <w:i/>
          <w:iCs/>
          <w:color w:val="212121"/>
          <w:sz w:val="24"/>
          <w:szCs w:val="24"/>
          <w:shd w:val="clear" w:color="auto" w:fill="FFFFFF"/>
        </w:rPr>
        <w:t xml:space="preserve">Ann </w:t>
      </w:r>
      <w:proofErr w:type="spellStart"/>
      <w:r w:rsidRPr="004C6D2E">
        <w:rPr>
          <w:rFonts w:cstheme="minorHAnsi"/>
          <w:i/>
          <w:iCs/>
          <w:color w:val="212121"/>
          <w:sz w:val="24"/>
          <w:szCs w:val="24"/>
          <w:shd w:val="clear" w:color="auto" w:fill="FFFFFF"/>
        </w:rPr>
        <w:t>Palliat</w:t>
      </w:r>
      <w:proofErr w:type="spellEnd"/>
      <w:r w:rsidRPr="004C6D2E">
        <w:rPr>
          <w:rFonts w:cstheme="minorHAnsi"/>
          <w:i/>
          <w:iCs/>
          <w:color w:val="212121"/>
          <w:sz w:val="24"/>
          <w:szCs w:val="24"/>
          <w:shd w:val="clear" w:color="auto" w:fill="FFFFFF"/>
        </w:rPr>
        <w:t xml:space="preserve"> Med</w:t>
      </w:r>
      <w:r w:rsidRPr="004C6D2E">
        <w:rPr>
          <w:rFonts w:cstheme="minorHAnsi"/>
          <w:color w:val="212121"/>
          <w:sz w:val="24"/>
          <w:szCs w:val="24"/>
          <w:shd w:val="clear" w:color="auto" w:fill="FFFFFF"/>
        </w:rPr>
        <w:t>. 2020</w:t>
      </w:r>
      <w:proofErr w:type="gramStart"/>
      <w:r w:rsidRPr="004C6D2E">
        <w:rPr>
          <w:rFonts w:cstheme="minorHAnsi"/>
          <w:color w:val="212121"/>
          <w:sz w:val="24"/>
          <w:szCs w:val="24"/>
          <w:shd w:val="clear" w:color="auto" w:fill="FFFFFF"/>
        </w:rPr>
        <w:t>;9</w:t>
      </w:r>
      <w:proofErr w:type="gramEnd"/>
      <w:r w:rsidRPr="004C6D2E">
        <w:rPr>
          <w:rFonts w:cstheme="minorHAnsi"/>
          <w:color w:val="212121"/>
          <w:sz w:val="24"/>
          <w:szCs w:val="24"/>
          <w:shd w:val="clear" w:color="auto" w:fill="FFFFFF"/>
        </w:rPr>
        <w:t>(4):1782-1796. doi:10.21037/apm-19-643</w:t>
      </w:r>
    </w:p>
    <w:p w14:paraId="019DB709" w14:textId="77777777" w:rsidR="006F710C" w:rsidRPr="006F710C" w:rsidRDefault="00245010" w:rsidP="008740A3">
      <w:pPr>
        <w:pStyle w:val="FootnoteText"/>
        <w:numPr>
          <w:ilvl w:val="0"/>
          <w:numId w:val="18"/>
        </w:numPr>
        <w:rPr>
          <w:rFonts w:cstheme="minorHAnsi"/>
          <w:sz w:val="24"/>
          <w:szCs w:val="24"/>
        </w:rPr>
      </w:pPr>
      <w:proofErr w:type="spellStart"/>
      <w:r w:rsidRPr="004C6D2E">
        <w:rPr>
          <w:rFonts w:cstheme="minorHAnsi"/>
          <w:color w:val="303030"/>
          <w:sz w:val="24"/>
          <w:szCs w:val="24"/>
          <w:shd w:val="clear" w:color="auto" w:fill="FFFFFF"/>
        </w:rPr>
        <w:t>Zarogoulidis</w:t>
      </w:r>
      <w:proofErr w:type="spellEnd"/>
      <w:r w:rsidRPr="004C6D2E">
        <w:rPr>
          <w:rFonts w:cstheme="minorHAnsi"/>
          <w:color w:val="303030"/>
          <w:sz w:val="24"/>
          <w:szCs w:val="24"/>
          <w:shd w:val="clear" w:color="auto" w:fill="FFFFFF"/>
        </w:rPr>
        <w:t xml:space="preserve"> K, </w:t>
      </w:r>
      <w:proofErr w:type="spellStart"/>
      <w:r w:rsidRPr="004C6D2E">
        <w:rPr>
          <w:rFonts w:cstheme="minorHAnsi"/>
          <w:color w:val="303030"/>
          <w:sz w:val="24"/>
          <w:szCs w:val="24"/>
          <w:shd w:val="clear" w:color="auto" w:fill="FFFFFF"/>
        </w:rPr>
        <w:t>Zarogoulidis</w:t>
      </w:r>
      <w:proofErr w:type="spellEnd"/>
      <w:r w:rsidRPr="004C6D2E">
        <w:rPr>
          <w:rFonts w:cstheme="minorHAnsi"/>
          <w:color w:val="303030"/>
          <w:sz w:val="24"/>
          <w:szCs w:val="24"/>
          <w:shd w:val="clear" w:color="auto" w:fill="FFFFFF"/>
        </w:rPr>
        <w:t xml:space="preserve"> P, </w:t>
      </w:r>
      <w:proofErr w:type="spellStart"/>
      <w:r w:rsidRPr="004C6D2E">
        <w:rPr>
          <w:rFonts w:cstheme="minorHAnsi"/>
          <w:color w:val="303030"/>
          <w:sz w:val="24"/>
          <w:szCs w:val="24"/>
          <w:shd w:val="clear" w:color="auto" w:fill="FFFFFF"/>
        </w:rPr>
        <w:t>Darwiche</w:t>
      </w:r>
      <w:proofErr w:type="spellEnd"/>
      <w:r w:rsidRPr="004C6D2E">
        <w:rPr>
          <w:rFonts w:cstheme="minorHAnsi"/>
          <w:color w:val="303030"/>
          <w:sz w:val="24"/>
          <w:szCs w:val="24"/>
          <w:shd w:val="clear" w:color="auto" w:fill="FFFFFF"/>
        </w:rPr>
        <w:t xml:space="preserve"> K, et al. Treatment of non-small cell lung cancer (NSCLC). </w:t>
      </w:r>
      <w:r w:rsidRPr="004C6D2E">
        <w:rPr>
          <w:rFonts w:cstheme="minorHAnsi"/>
          <w:i/>
          <w:iCs/>
          <w:color w:val="303030"/>
          <w:sz w:val="24"/>
          <w:szCs w:val="24"/>
          <w:shd w:val="clear" w:color="auto" w:fill="FFFFFF"/>
        </w:rPr>
        <w:t xml:space="preserve">J </w:t>
      </w:r>
      <w:proofErr w:type="spellStart"/>
      <w:r w:rsidRPr="004C6D2E">
        <w:rPr>
          <w:rFonts w:cstheme="minorHAnsi"/>
          <w:i/>
          <w:iCs/>
          <w:color w:val="303030"/>
          <w:sz w:val="24"/>
          <w:szCs w:val="24"/>
          <w:shd w:val="clear" w:color="auto" w:fill="FFFFFF"/>
        </w:rPr>
        <w:t>Thorac</w:t>
      </w:r>
      <w:proofErr w:type="spellEnd"/>
      <w:r w:rsidRPr="004C6D2E">
        <w:rPr>
          <w:rFonts w:cstheme="minorHAnsi"/>
          <w:i/>
          <w:iCs/>
          <w:color w:val="303030"/>
          <w:sz w:val="24"/>
          <w:szCs w:val="24"/>
          <w:shd w:val="clear" w:color="auto" w:fill="FFFFFF"/>
        </w:rPr>
        <w:t xml:space="preserve"> Dis</w:t>
      </w:r>
      <w:r w:rsidRPr="004C6D2E">
        <w:rPr>
          <w:rFonts w:cstheme="minorHAnsi"/>
          <w:color w:val="303030"/>
          <w:sz w:val="24"/>
          <w:szCs w:val="24"/>
          <w:shd w:val="clear" w:color="auto" w:fill="FFFFFF"/>
        </w:rPr>
        <w:t>. 2013</w:t>
      </w:r>
      <w:proofErr w:type="gramStart"/>
      <w:r w:rsidRPr="004C6D2E">
        <w:rPr>
          <w:rFonts w:cstheme="minorHAnsi"/>
          <w:color w:val="303030"/>
          <w:sz w:val="24"/>
          <w:szCs w:val="24"/>
          <w:shd w:val="clear" w:color="auto" w:fill="FFFFFF"/>
        </w:rPr>
        <w:t>;5</w:t>
      </w:r>
      <w:proofErr w:type="gramEnd"/>
      <w:r w:rsidRPr="004C6D2E">
        <w:rPr>
          <w:rFonts w:cstheme="minorHAnsi"/>
          <w:color w:val="303030"/>
          <w:sz w:val="24"/>
          <w:szCs w:val="24"/>
          <w:shd w:val="clear" w:color="auto" w:fill="FFFFFF"/>
        </w:rPr>
        <w:t xml:space="preserve"> </w:t>
      </w:r>
      <w:proofErr w:type="spellStart"/>
      <w:r w:rsidRPr="004C6D2E">
        <w:rPr>
          <w:rFonts w:cstheme="minorHAnsi"/>
          <w:color w:val="303030"/>
          <w:sz w:val="24"/>
          <w:szCs w:val="24"/>
          <w:shd w:val="clear" w:color="auto" w:fill="FFFFFF"/>
        </w:rPr>
        <w:t>Suppl</w:t>
      </w:r>
      <w:proofErr w:type="spellEnd"/>
      <w:r w:rsidRPr="004C6D2E">
        <w:rPr>
          <w:rFonts w:cstheme="minorHAnsi"/>
          <w:color w:val="303030"/>
          <w:sz w:val="24"/>
          <w:szCs w:val="24"/>
          <w:shd w:val="clear" w:color="auto" w:fill="FFFFFF"/>
        </w:rPr>
        <w:t xml:space="preserve"> 4(</w:t>
      </w:r>
      <w:proofErr w:type="spellStart"/>
      <w:r w:rsidRPr="004C6D2E">
        <w:rPr>
          <w:rFonts w:cstheme="minorHAnsi"/>
          <w:color w:val="303030"/>
          <w:sz w:val="24"/>
          <w:szCs w:val="24"/>
          <w:shd w:val="clear" w:color="auto" w:fill="FFFFFF"/>
        </w:rPr>
        <w:t>Suppl</w:t>
      </w:r>
      <w:proofErr w:type="spellEnd"/>
      <w:r w:rsidRPr="004C6D2E">
        <w:rPr>
          <w:rFonts w:cstheme="minorHAnsi"/>
          <w:color w:val="303030"/>
          <w:sz w:val="24"/>
          <w:szCs w:val="24"/>
          <w:shd w:val="clear" w:color="auto" w:fill="FFFFFF"/>
        </w:rPr>
        <w:t xml:space="preserve"> 4):S389-S396. doi:10.3978/j.issn.2072-1439.2013.07.10</w:t>
      </w:r>
    </w:p>
    <w:p w14:paraId="30F7386A" w14:textId="1360BF75" w:rsidR="00336816" w:rsidRPr="006F710C" w:rsidRDefault="006F710C" w:rsidP="008740A3">
      <w:pPr>
        <w:pStyle w:val="FootnoteText"/>
        <w:numPr>
          <w:ilvl w:val="0"/>
          <w:numId w:val="18"/>
        </w:numPr>
        <w:rPr>
          <w:rFonts w:cstheme="minorHAnsi"/>
          <w:sz w:val="24"/>
          <w:szCs w:val="24"/>
        </w:rPr>
      </w:pPr>
      <w:proofErr w:type="spellStart"/>
      <w:r w:rsidRPr="006F710C">
        <w:rPr>
          <w:sz w:val="24"/>
          <w:szCs w:val="24"/>
        </w:rPr>
        <w:t>Zykadia</w:t>
      </w:r>
      <w:proofErr w:type="spellEnd"/>
      <w:r w:rsidRPr="006F710C">
        <w:rPr>
          <w:sz w:val="24"/>
          <w:szCs w:val="24"/>
        </w:rPr>
        <w:t xml:space="preserve"> (</w:t>
      </w:r>
      <w:proofErr w:type="spellStart"/>
      <w:r w:rsidRPr="006F710C">
        <w:rPr>
          <w:sz w:val="24"/>
          <w:szCs w:val="24"/>
        </w:rPr>
        <w:t>Ceritinib</w:t>
      </w:r>
      <w:proofErr w:type="spellEnd"/>
      <w:r w:rsidRPr="006F710C">
        <w:rPr>
          <w:sz w:val="24"/>
          <w:szCs w:val="24"/>
        </w:rPr>
        <w:t>) Australian Approved Product Information. Macquarie Park: Novartis Pharmaceuticals Australia Pty Limited. Approved 31 March 2016, updated 16 June 2020. Available from &lt; https</w:t>
      </w:r>
      <w:proofErr w:type="gramStart"/>
      <w:r w:rsidRPr="006F710C">
        <w:rPr>
          <w:sz w:val="24"/>
          <w:szCs w:val="24"/>
        </w:rPr>
        <w:t>:/</w:t>
      </w:r>
      <w:proofErr w:type="gramEnd"/>
      <w:r w:rsidRPr="006F710C">
        <w:rPr>
          <w:sz w:val="24"/>
          <w:szCs w:val="24"/>
        </w:rPr>
        <w:t>/www.tga.gov.au/product-information-pi.&gt;</w:t>
      </w:r>
    </w:p>
    <w:sectPr w:rsidR="00336816" w:rsidRPr="006F710C" w:rsidSect="00FF3394">
      <w:headerReference w:type="even" r:id="rId34"/>
      <w:headerReference w:type="default" r:id="rId35"/>
      <w:footerReference w:type="even" r:id="rId36"/>
      <w:footerReference w:type="default" r:id="rId37"/>
      <w:headerReference w:type="first" r:id="rId38"/>
      <w:footerReference w:type="first" r:id="rId39"/>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22DD" w14:textId="77777777" w:rsidR="00BE5F55" w:rsidRDefault="00BE5F55" w:rsidP="00A35800">
      <w:r>
        <w:separator/>
      </w:r>
    </w:p>
  </w:endnote>
  <w:endnote w:type="continuationSeparator" w:id="0">
    <w:p w14:paraId="73E88A87" w14:textId="77777777" w:rsidR="00BE5F55" w:rsidRDefault="00BE5F55"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BE5F55" w:rsidRDefault="00BE5F55"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E5F55" w:rsidRDefault="00BE5F55"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5D9D70F9" w:rsidR="00BE5F55" w:rsidRPr="000E72C6" w:rsidRDefault="00BE5F55" w:rsidP="000E72C6">
            <w:pPr>
              <w:pStyle w:val="Footer"/>
              <w:jc w:val="center"/>
              <w:rPr>
                <w:i/>
                <w:sz w:val="20"/>
              </w:rPr>
            </w:pPr>
            <w:r>
              <w:rPr>
                <w:i/>
                <w:sz w:val="20"/>
              </w:rPr>
              <w:t>Public Release Document, October 2020 DUSC Meeting</w:t>
            </w:r>
          </w:p>
          <w:p w14:paraId="10292A9A" w14:textId="417B3D44" w:rsidR="00BE5F55" w:rsidRDefault="00BE5F55"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4C1006">
              <w:rPr>
                <w:bCs/>
                <w:i/>
                <w:noProof/>
                <w:sz w:val="20"/>
              </w:rPr>
              <w:t>28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4C1006">
              <w:rPr>
                <w:bCs/>
                <w:i/>
                <w:noProof/>
                <w:sz w:val="20"/>
              </w:rPr>
              <w:t>29</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BE5F55" w:rsidRDefault="00BE5F55" w:rsidP="007A5733">
    <w:pPr>
      <w:pStyle w:val="Footer"/>
      <w:jc w:val="center"/>
      <w:rPr>
        <w:rStyle w:val="PageNumber"/>
      </w:rPr>
    </w:pPr>
    <w:r>
      <w:rPr>
        <w:rStyle w:val="PageNumber"/>
      </w:rPr>
      <w:t>Committee-in-Confidence</w:t>
    </w:r>
  </w:p>
  <w:p w14:paraId="3CE6880B" w14:textId="77777777" w:rsidR="00BE5F55" w:rsidRDefault="00BE5F55"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B39A" w14:textId="77777777" w:rsidR="00BE5F55" w:rsidRDefault="00BE5F55" w:rsidP="00A35800">
      <w:r>
        <w:separator/>
      </w:r>
    </w:p>
  </w:footnote>
  <w:footnote w:type="continuationSeparator" w:id="0">
    <w:p w14:paraId="6CAC05B0" w14:textId="77777777" w:rsidR="00BE5F55" w:rsidRDefault="00BE5F55" w:rsidP="00A35800">
      <w:r>
        <w:continuationSeparator/>
      </w:r>
    </w:p>
  </w:footnote>
  <w:footnote w:id="1">
    <w:p w14:paraId="36B157BD" w14:textId="450408EF" w:rsidR="00BE5F55" w:rsidRPr="00124355" w:rsidRDefault="00BE5F55" w:rsidP="00124355">
      <w:pPr>
        <w:pStyle w:val="FootnoteText"/>
        <w:rPr>
          <w:rFonts w:cstheme="minorHAnsi"/>
          <w:sz w:val="24"/>
          <w:szCs w:val="24"/>
        </w:rPr>
      </w:pPr>
      <w:r w:rsidRPr="00AE54C8">
        <w:rPr>
          <w:rStyle w:val="FootnoteReference"/>
          <w:rFonts w:cstheme="minorHAnsi"/>
        </w:rPr>
        <w:footnoteRef/>
      </w:r>
      <w:r w:rsidRPr="00AE54C8">
        <w:rPr>
          <w:rFonts w:cstheme="minorHAnsi"/>
        </w:rPr>
        <w:t xml:space="preserve"> </w:t>
      </w:r>
      <w:r w:rsidRPr="00124355">
        <w:rPr>
          <w:rFonts w:cstheme="minorHAnsi"/>
          <w:szCs w:val="24"/>
          <w:shd w:val="clear" w:color="auto" w:fill="FFFFFF"/>
        </w:rPr>
        <w:t xml:space="preserve">Australian Institute of Health and Welfare. Cancer data in Australia [Internet]. Canberra: Australian Institute of Health and Welfare, 2020 [cited 2020 Aug. 19]. Available from: </w:t>
      </w:r>
      <w:hyperlink r:id="rId1" w:history="1">
        <w:r w:rsidRPr="00124355">
          <w:rPr>
            <w:rStyle w:val="Hyperlink"/>
            <w:rFonts w:cstheme="minorHAnsi"/>
            <w:color w:val="auto"/>
            <w:szCs w:val="24"/>
            <w:shd w:val="clear" w:color="auto" w:fill="FFFFFF"/>
          </w:rPr>
          <w:t>https://www.aihw.gov.au/reports/cancer/cancer-data-in-australia</w:t>
        </w:r>
      </w:hyperlink>
    </w:p>
  </w:footnote>
  <w:footnote w:id="2">
    <w:p w14:paraId="1D21D4DC" w14:textId="692F67F6" w:rsidR="00BE5F55" w:rsidRPr="00AE54C8" w:rsidRDefault="00BE5F55">
      <w:pPr>
        <w:pStyle w:val="FootnoteText"/>
        <w:rPr>
          <w:rFonts w:cstheme="minorHAnsi"/>
        </w:rPr>
      </w:pPr>
      <w:r w:rsidRPr="00AE54C8">
        <w:rPr>
          <w:rStyle w:val="FootnoteReference"/>
          <w:rFonts w:cstheme="minorHAnsi"/>
        </w:rPr>
        <w:footnoteRef/>
      </w:r>
      <w:r w:rsidRPr="00AE54C8">
        <w:rPr>
          <w:rFonts w:cstheme="minorHAnsi"/>
        </w:rPr>
        <w:t xml:space="preserve"> </w:t>
      </w:r>
      <w:proofErr w:type="spellStart"/>
      <w:r w:rsidRPr="00AE54C8">
        <w:rPr>
          <w:rFonts w:cstheme="minorHAnsi"/>
          <w:color w:val="303030"/>
          <w:szCs w:val="18"/>
          <w:shd w:val="clear" w:color="auto" w:fill="FFFFFF"/>
        </w:rPr>
        <w:t>Zarogoulidis</w:t>
      </w:r>
      <w:proofErr w:type="spellEnd"/>
      <w:r w:rsidRPr="00AE54C8">
        <w:rPr>
          <w:rFonts w:cstheme="minorHAnsi"/>
          <w:color w:val="303030"/>
          <w:szCs w:val="18"/>
          <w:shd w:val="clear" w:color="auto" w:fill="FFFFFF"/>
        </w:rPr>
        <w:t xml:space="preserve"> K, </w:t>
      </w:r>
      <w:proofErr w:type="spellStart"/>
      <w:r w:rsidRPr="00AE54C8">
        <w:rPr>
          <w:rFonts w:cstheme="minorHAnsi"/>
          <w:color w:val="303030"/>
          <w:szCs w:val="18"/>
          <w:shd w:val="clear" w:color="auto" w:fill="FFFFFF"/>
        </w:rPr>
        <w:t>Zarogoulidis</w:t>
      </w:r>
      <w:proofErr w:type="spellEnd"/>
      <w:r w:rsidRPr="00AE54C8">
        <w:rPr>
          <w:rFonts w:cstheme="minorHAnsi"/>
          <w:color w:val="303030"/>
          <w:szCs w:val="18"/>
          <w:shd w:val="clear" w:color="auto" w:fill="FFFFFF"/>
        </w:rPr>
        <w:t xml:space="preserve"> P, </w:t>
      </w:r>
      <w:proofErr w:type="spellStart"/>
      <w:r w:rsidRPr="00AE54C8">
        <w:rPr>
          <w:rFonts w:cstheme="minorHAnsi"/>
          <w:color w:val="303030"/>
          <w:szCs w:val="18"/>
          <w:shd w:val="clear" w:color="auto" w:fill="FFFFFF"/>
        </w:rPr>
        <w:t>Darwiche</w:t>
      </w:r>
      <w:proofErr w:type="spellEnd"/>
      <w:r w:rsidRPr="00AE54C8">
        <w:rPr>
          <w:rFonts w:cstheme="minorHAnsi"/>
          <w:color w:val="303030"/>
          <w:szCs w:val="18"/>
          <w:shd w:val="clear" w:color="auto" w:fill="FFFFFF"/>
        </w:rPr>
        <w:t xml:space="preserve"> K, et al. Treatment of non-small cell lung cancer (NSCLC). </w:t>
      </w:r>
      <w:r w:rsidRPr="00AE54C8">
        <w:rPr>
          <w:rFonts w:cstheme="minorHAnsi"/>
          <w:i/>
          <w:iCs/>
          <w:color w:val="303030"/>
          <w:szCs w:val="18"/>
          <w:shd w:val="clear" w:color="auto" w:fill="FFFFFF"/>
        </w:rPr>
        <w:t xml:space="preserve">J </w:t>
      </w:r>
      <w:proofErr w:type="spellStart"/>
      <w:r w:rsidRPr="00AE54C8">
        <w:rPr>
          <w:rFonts w:cstheme="minorHAnsi"/>
          <w:i/>
          <w:iCs/>
          <w:color w:val="303030"/>
          <w:szCs w:val="18"/>
          <w:shd w:val="clear" w:color="auto" w:fill="FFFFFF"/>
        </w:rPr>
        <w:t>Thorac</w:t>
      </w:r>
      <w:proofErr w:type="spellEnd"/>
      <w:r w:rsidRPr="00AE54C8">
        <w:rPr>
          <w:rFonts w:cstheme="minorHAnsi"/>
          <w:i/>
          <w:iCs/>
          <w:color w:val="303030"/>
          <w:szCs w:val="18"/>
          <w:shd w:val="clear" w:color="auto" w:fill="FFFFFF"/>
        </w:rPr>
        <w:t xml:space="preserve"> Dis</w:t>
      </w:r>
      <w:r w:rsidRPr="00AE54C8">
        <w:rPr>
          <w:rFonts w:cstheme="minorHAnsi"/>
          <w:color w:val="303030"/>
          <w:szCs w:val="18"/>
          <w:shd w:val="clear" w:color="auto" w:fill="FFFFFF"/>
        </w:rPr>
        <w:t>. 2013</w:t>
      </w:r>
      <w:proofErr w:type="gramStart"/>
      <w:r w:rsidRPr="00AE54C8">
        <w:rPr>
          <w:rFonts w:cstheme="minorHAnsi"/>
          <w:color w:val="303030"/>
          <w:szCs w:val="18"/>
          <w:shd w:val="clear" w:color="auto" w:fill="FFFFFF"/>
        </w:rPr>
        <w:t>;5</w:t>
      </w:r>
      <w:proofErr w:type="gramEnd"/>
      <w:r w:rsidRPr="00AE54C8">
        <w:rPr>
          <w:rFonts w:cstheme="minorHAnsi"/>
          <w:color w:val="303030"/>
          <w:szCs w:val="18"/>
          <w:shd w:val="clear" w:color="auto" w:fill="FFFFFF"/>
        </w:rPr>
        <w:t xml:space="preserve"> </w:t>
      </w:r>
      <w:proofErr w:type="spellStart"/>
      <w:r w:rsidRPr="00AE54C8">
        <w:rPr>
          <w:rFonts w:cstheme="minorHAnsi"/>
          <w:color w:val="303030"/>
          <w:szCs w:val="18"/>
          <w:shd w:val="clear" w:color="auto" w:fill="FFFFFF"/>
        </w:rPr>
        <w:t>Suppl</w:t>
      </w:r>
      <w:proofErr w:type="spellEnd"/>
      <w:r w:rsidRPr="00AE54C8">
        <w:rPr>
          <w:rFonts w:cstheme="minorHAnsi"/>
          <w:color w:val="303030"/>
          <w:szCs w:val="18"/>
          <w:shd w:val="clear" w:color="auto" w:fill="FFFFFF"/>
        </w:rPr>
        <w:t xml:space="preserve"> 4(</w:t>
      </w:r>
      <w:proofErr w:type="spellStart"/>
      <w:r w:rsidRPr="00AE54C8">
        <w:rPr>
          <w:rFonts w:cstheme="minorHAnsi"/>
          <w:color w:val="303030"/>
          <w:szCs w:val="18"/>
          <w:shd w:val="clear" w:color="auto" w:fill="FFFFFF"/>
        </w:rPr>
        <w:t>Suppl</w:t>
      </w:r>
      <w:proofErr w:type="spellEnd"/>
      <w:r w:rsidRPr="00AE54C8">
        <w:rPr>
          <w:rFonts w:cstheme="minorHAnsi"/>
          <w:color w:val="303030"/>
          <w:szCs w:val="18"/>
          <w:shd w:val="clear" w:color="auto" w:fill="FFFFFF"/>
        </w:rPr>
        <w:t xml:space="preserve"> 4):S389-S396. doi:10.3978/j.issn.2072-1439.2013.07.10</w:t>
      </w:r>
    </w:p>
  </w:footnote>
  <w:footnote w:id="3">
    <w:p w14:paraId="77D7C8E2" w14:textId="3757649F" w:rsidR="00BE5F55" w:rsidRPr="006F710C" w:rsidRDefault="00BE5F55">
      <w:pPr>
        <w:pStyle w:val="FootnoteText"/>
      </w:pPr>
      <w:r w:rsidRPr="00AE54C8">
        <w:rPr>
          <w:rStyle w:val="FootnoteReference"/>
          <w:rFonts w:cstheme="minorHAnsi"/>
        </w:rPr>
        <w:footnoteRef/>
      </w:r>
      <w:r w:rsidRPr="00AE54C8">
        <w:rPr>
          <w:rFonts w:cstheme="minorHAnsi"/>
        </w:rPr>
        <w:t xml:space="preserve"> </w:t>
      </w:r>
      <w:proofErr w:type="spellStart"/>
      <w:r w:rsidRPr="00AE54C8">
        <w:rPr>
          <w:rFonts w:cstheme="minorHAnsi"/>
        </w:rPr>
        <w:t>Alecensa</w:t>
      </w:r>
      <w:proofErr w:type="spellEnd"/>
      <w:r w:rsidRPr="00AE54C8">
        <w:rPr>
          <w:rFonts w:cstheme="minorHAnsi"/>
        </w:rPr>
        <w:t xml:space="preserve"> (</w:t>
      </w:r>
      <w:proofErr w:type="spellStart"/>
      <w:r w:rsidRPr="00AE54C8">
        <w:rPr>
          <w:rFonts w:cstheme="minorHAnsi"/>
        </w:rPr>
        <w:t>Alectinib</w:t>
      </w:r>
      <w:proofErr w:type="spellEnd"/>
      <w:r w:rsidRPr="00AE54C8">
        <w:rPr>
          <w:rFonts w:cstheme="minorHAnsi"/>
        </w:rPr>
        <w:t xml:space="preserve">) </w:t>
      </w:r>
      <w:r>
        <w:rPr>
          <w:rFonts w:cstheme="minorHAnsi"/>
        </w:rPr>
        <w:t xml:space="preserve">Australian Approved </w:t>
      </w:r>
      <w:r w:rsidRPr="00AE54C8">
        <w:rPr>
          <w:rFonts w:cstheme="minorHAnsi"/>
        </w:rPr>
        <w:t>Consumer Medicine Information.</w:t>
      </w:r>
      <w:r>
        <w:rPr>
          <w:rFonts w:cstheme="minorHAnsi"/>
        </w:rPr>
        <w:t xml:space="preserve"> Sydney: Roche Products Pty Limited. Approved 14 March 2017. </w:t>
      </w:r>
      <w:r>
        <w:rPr>
          <w:szCs w:val="18"/>
        </w:rPr>
        <w:t>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w:t>
      </w:r>
      <w:r>
        <w:rPr>
          <w:szCs w:val="18"/>
        </w:rPr>
        <w:t>consumer</w:t>
      </w:r>
      <w:r w:rsidRPr="00CD4486">
        <w:rPr>
          <w:szCs w:val="18"/>
        </w:rPr>
        <w:t>-</w:t>
      </w:r>
      <w:r>
        <w:rPr>
          <w:szCs w:val="18"/>
        </w:rPr>
        <w:t>medicines-information-cm</w:t>
      </w:r>
      <w:r w:rsidRPr="00CD4486">
        <w:rPr>
          <w:szCs w:val="18"/>
        </w:rPr>
        <w:t>i</w:t>
      </w:r>
      <w:r>
        <w:rPr>
          <w:szCs w:val="18"/>
        </w:rPr>
        <w:t>.&gt;</w:t>
      </w:r>
    </w:p>
  </w:footnote>
  <w:footnote w:id="4">
    <w:p w14:paraId="2CCC1EEC" w14:textId="2E228CB6" w:rsidR="00BE5F55" w:rsidRDefault="00BE5F55">
      <w:pPr>
        <w:pStyle w:val="FootnoteText"/>
      </w:pPr>
      <w:r>
        <w:rPr>
          <w:rStyle w:val="FootnoteReference"/>
        </w:rPr>
        <w:footnoteRef/>
      </w:r>
      <w:r>
        <w:t xml:space="preserve"> </w:t>
      </w:r>
      <w:proofErr w:type="spellStart"/>
      <w:r>
        <w:t>Zykadia</w:t>
      </w:r>
      <w:proofErr w:type="spellEnd"/>
      <w:r>
        <w:t xml:space="preserve"> (</w:t>
      </w:r>
      <w:proofErr w:type="spellStart"/>
      <w:r>
        <w:t>Ceritinib</w:t>
      </w:r>
      <w:proofErr w:type="spellEnd"/>
      <w:r>
        <w:t xml:space="preserve">) Australian Approved Product Information. Macquarie Park: Novartis Pharmaceuticals Australia Pty Limited. Approved 31 March 2016, updated 16 June 2020. </w:t>
      </w:r>
      <w:r>
        <w:rPr>
          <w:szCs w:val="18"/>
        </w:rPr>
        <w:t>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5">
    <w:p w14:paraId="4A11E328" w14:textId="54435A16" w:rsidR="00BE5F55" w:rsidRPr="00AE54C8" w:rsidRDefault="00BE5F55">
      <w:pPr>
        <w:pStyle w:val="FootnoteText"/>
        <w:rPr>
          <w:rFonts w:cstheme="minorHAnsi"/>
        </w:rPr>
      </w:pPr>
      <w:r w:rsidRPr="00AE54C8">
        <w:rPr>
          <w:rStyle w:val="FootnoteReference"/>
          <w:rFonts w:cstheme="minorHAnsi"/>
        </w:rPr>
        <w:footnoteRef/>
      </w:r>
      <w:r w:rsidRPr="00AE54C8">
        <w:rPr>
          <w:rFonts w:cstheme="minorHAnsi"/>
        </w:rPr>
        <w:t xml:space="preserve"> </w:t>
      </w:r>
      <w:r w:rsidRPr="00AE54C8">
        <w:rPr>
          <w:rFonts w:cstheme="minorHAnsi"/>
          <w:color w:val="212121"/>
          <w:shd w:val="clear" w:color="auto" w:fill="FFFFFF"/>
        </w:rPr>
        <w:t>Peters S, Cam</w:t>
      </w:r>
      <w:r>
        <w:rPr>
          <w:rFonts w:cstheme="minorHAnsi"/>
          <w:color w:val="212121"/>
          <w:shd w:val="clear" w:color="auto" w:fill="FFFFFF"/>
        </w:rPr>
        <w:t>br</w:t>
      </w:r>
      <w:r w:rsidRPr="00AE54C8">
        <w:rPr>
          <w:rFonts w:cstheme="minorHAnsi"/>
          <w:color w:val="212121"/>
          <w:shd w:val="clear" w:color="auto" w:fill="FFFFFF"/>
        </w:rPr>
        <w:t xml:space="preserve">idge DR, Shaw AT, et al. </w:t>
      </w:r>
      <w:proofErr w:type="spellStart"/>
      <w:r w:rsidRPr="00AE54C8">
        <w:rPr>
          <w:rFonts w:cstheme="minorHAnsi"/>
          <w:color w:val="212121"/>
          <w:shd w:val="clear" w:color="auto" w:fill="FFFFFF"/>
        </w:rPr>
        <w:t>Alectinib</w:t>
      </w:r>
      <w:proofErr w:type="spellEnd"/>
      <w:r w:rsidRPr="00AE54C8">
        <w:rPr>
          <w:rFonts w:cstheme="minorHAnsi"/>
          <w:color w:val="212121"/>
          <w:shd w:val="clear" w:color="auto" w:fill="FFFFFF"/>
        </w:rPr>
        <w:t xml:space="preserve"> versus </w:t>
      </w:r>
      <w:proofErr w:type="spellStart"/>
      <w:r w:rsidRPr="00AE54C8">
        <w:rPr>
          <w:rFonts w:cstheme="minorHAnsi"/>
          <w:color w:val="212121"/>
          <w:shd w:val="clear" w:color="auto" w:fill="FFFFFF"/>
        </w:rPr>
        <w:t>Crizotinib</w:t>
      </w:r>
      <w:proofErr w:type="spellEnd"/>
      <w:r w:rsidRPr="00AE54C8">
        <w:rPr>
          <w:rFonts w:cstheme="minorHAnsi"/>
          <w:color w:val="212121"/>
          <w:shd w:val="clear" w:color="auto" w:fill="FFFFFF"/>
        </w:rPr>
        <w:t xml:space="preserve"> in Untreated ALK-Positive Non-Small-Cell Lung Cancer. </w:t>
      </w:r>
      <w:r w:rsidRPr="00AE54C8">
        <w:rPr>
          <w:rFonts w:cstheme="minorHAnsi"/>
          <w:i/>
          <w:iCs/>
          <w:color w:val="212121"/>
          <w:shd w:val="clear" w:color="auto" w:fill="FFFFFF"/>
        </w:rPr>
        <w:t xml:space="preserve">N </w:t>
      </w:r>
      <w:proofErr w:type="spellStart"/>
      <w:r w:rsidRPr="00AE54C8">
        <w:rPr>
          <w:rFonts w:cstheme="minorHAnsi"/>
          <w:i/>
          <w:iCs/>
          <w:color w:val="212121"/>
          <w:shd w:val="clear" w:color="auto" w:fill="FFFFFF"/>
        </w:rPr>
        <w:t>Engl</w:t>
      </w:r>
      <w:proofErr w:type="spellEnd"/>
      <w:r w:rsidRPr="00AE54C8">
        <w:rPr>
          <w:rFonts w:cstheme="minorHAnsi"/>
          <w:i/>
          <w:iCs/>
          <w:color w:val="212121"/>
          <w:shd w:val="clear" w:color="auto" w:fill="FFFFFF"/>
        </w:rPr>
        <w:t xml:space="preserve"> J Med</w:t>
      </w:r>
      <w:r w:rsidRPr="00AE54C8">
        <w:rPr>
          <w:rFonts w:cstheme="minorHAnsi"/>
          <w:color w:val="212121"/>
          <w:shd w:val="clear" w:color="auto" w:fill="FFFFFF"/>
        </w:rPr>
        <w:t>. 2017</w:t>
      </w:r>
      <w:proofErr w:type="gramStart"/>
      <w:r w:rsidRPr="00AE54C8">
        <w:rPr>
          <w:rFonts w:cstheme="minorHAnsi"/>
          <w:color w:val="212121"/>
          <w:shd w:val="clear" w:color="auto" w:fill="FFFFFF"/>
        </w:rPr>
        <w:t>;377</w:t>
      </w:r>
      <w:proofErr w:type="gramEnd"/>
      <w:r w:rsidRPr="00AE54C8">
        <w:rPr>
          <w:rFonts w:cstheme="minorHAnsi"/>
          <w:color w:val="212121"/>
          <w:shd w:val="clear" w:color="auto" w:fill="FFFFFF"/>
        </w:rPr>
        <w:t>(9):829-838. doi:10.1056/NEJMoa1704795</w:t>
      </w:r>
    </w:p>
  </w:footnote>
  <w:footnote w:id="6">
    <w:p w14:paraId="663BE511" w14:textId="09D54DD7" w:rsidR="00BE5F55" w:rsidRDefault="00BE5F55">
      <w:pPr>
        <w:pStyle w:val="FootnoteText"/>
      </w:pPr>
      <w:r w:rsidRPr="00AE54C8">
        <w:rPr>
          <w:rStyle w:val="FootnoteReference"/>
          <w:rFonts w:cstheme="minorHAnsi"/>
        </w:rPr>
        <w:footnoteRef/>
      </w:r>
      <w:r w:rsidRPr="00AE54C8">
        <w:rPr>
          <w:rFonts w:cstheme="minorHAnsi"/>
        </w:rPr>
        <w:t xml:space="preserve"> </w:t>
      </w:r>
      <w:proofErr w:type="spellStart"/>
      <w:r w:rsidRPr="00AE54C8">
        <w:rPr>
          <w:rFonts w:cstheme="minorHAnsi"/>
          <w:color w:val="212121"/>
          <w:shd w:val="clear" w:color="auto" w:fill="FFFFFF"/>
        </w:rPr>
        <w:t>Gadgeel</w:t>
      </w:r>
      <w:proofErr w:type="spellEnd"/>
      <w:r w:rsidRPr="00AE54C8">
        <w:rPr>
          <w:rFonts w:cstheme="minorHAnsi"/>
          <w:color w:val="212121"/>
          <w:shd w:val="clear" w:color="auto" w:fill="FFFFFF"/>
        </w:rPr>
        <w:t xml:space="preserve"> S, Peters S, </w:t>
      </w:r>
      <w:proofErr w:type="spellStart"/>
      <w:r>
        <w:rPr>
          <w:rFonts w:cstheme="minorHAnsi"/>
          <w:color w:val="212121"/>
          <w:shd w:val="clear" w:color="auto" w:fill="FFFFFF"/>
        </w:rPr>
        <w:t>Mok</w:t>
      </w:r>
      <w:proofErr w:type="spellEnd"/>
      <w:r>
        <w:rPr>
          <w:rFonts w:cstheme="minorHAnsi"/>
          <w:color w:val="212121"/>
          <w:shd w:val="clear" w:color="auto" w:fill="FFFFFF"/>
        </w:rPr>
        <w:t xml:space="preserve"> T, </w:t>
      </w:r>
      <w:r w:rsidRPr="006F710C">
        <w:rPr>
          <w:rFonts w:cstheme="minorHAnsi"/>
          <w:color w:val="212121"/>
          <w:szCs w:val="18"/>
          <w:shd w:val="clear" w:color="auto" w:fill="FFFFFF"/>
        </w:rPr>
        <w:t xml:space="preserve">Shaw A-T, Kim D-W, </w:t>
      </w:r>
      <w:proofErr w:type="spellStart"/>
      <w:r w:rsidRPr="006F710C">
        <w:rPr>
          <w:rFonts w:cstheme="minorHAnsi"/>
          <w:color w:val="212121"/>
          <w:szCs w:val="18"/>
          <w:shd w:val="clear" w:color="auto" w:fill="FFFFFF"/>
        </w:rPr>
        <w:t>Ou</w:t>
      </w:r>
      <w:proofErr w:type="spellEnd"/>
      <w:r w:rsidRPr="006F710C">
        <w:rPr>
          <w:rFonts w:cstheme="minorHAnsi"/>
          <w:color w:val="212121"/>
          <w:szCs w:val="18"/>
          <w:shd w:val="clear" w:color="auto" w:fill="FFFFFF"/>
        </w:rPr>
        <w:t xml:space="preserve"> S-I,</w:t>
      </w:r>
      <w:r w:rsidRPr="004C6D2E">
        <w:rPr>
          <w:rFonts w:cstheme="minorHAnsi"/>
          <w:color w:val="212121"/>
          <w:sz w:val="24"/>
          <w:szCs w:val="24"/>
          <w:shd w:val="clear" w:color="auto" w:fill="FFFFFF"/>
        </w:rPr>
        <w:t xml:space="preserve"> </w:t>
      </w:r>
      <w:r>
        <w:rPr>
          <w:rFonts w:cstheme="minorHAnsi"/>
          <w:color w:val="212121"/>
          <w:shd w:val="clear" w:color="auto" w:fill="FFFFFF"/>
        </w:rPr>
        <w:t xml:space="preserve"> et al. </w:t>
      </w:r>
      <w:proofErr w:type="spellStart"/>
      <w:r>
        <w:rPr>
          <w:rFonts w:cstheme="minorHAnsi"/>
          <w:color w:val="212121"/>
          <w:shd w:val="clear" w:color="auto" w:fill="FFFFFF"/>
        </w:rPr>
        <w:t>Alectinib</w:t>
      </w:r>
      <w:proofErr w:type="spellEnd"/>
      <w:r>
        <w:rPr>
          <w:rFonts w:cstheme="minorHAnsi"/>
          <w:color w:val="212121"/>
          <w:shd w:val="clear" w:color="auto" w:fill="FFFFFF"/>
        </w:rPr>
        <w:t xml:space="preserve"> versus </w:t>
      </w:r>
      <w:proofErr w:type="spellStart"/>
      <w:r>
        <w:rPr>
          <w:rFonts w:cstheme="minorHAnsi"/>
          <w:color w:val="212121"/>
          <w:shd w:val="clear" w:color="auto" w:fill="FFFFFF"/>
        </w:rPr>
        <w:t>c</w:t>
      </w:r>
      <w:r w:rsidRPr="00AE54C8">
        <w:rPr>
          <w:rFonts w:cstheme="minorHAnsi"/>
          <w:color w:val="212121"/>
          <w:shd w:val="clear" w:color="auto" w:fill="FFFFFF"/>
        </w:rPr>
        <w:t>rizotinib</w:t>
      </w:r>
      <w:proofErr w:type="spellEnd"/>
      <w:r w:rsidRPr="00AE54C8">
        <w:rPr>
          <w:rFonts w:cstheme="minorHAnsi"/>
          <w:color w:val="212121"/>
          <w:shd w:val="clear" w:color="auto" w:fill="FFFFFF"/>
        </w:rPr>
        <w:t xml:space="preserve"> in treatment-naive anaplastic lymphoma kinase-positive (ALK+) non-small-cell lung cancer: CNS efficacy results from the ALEX study. </w:t>
      </w:r>
      <w:r w:rsidRPr="00AE54C8">
        <w:rPr>
          <w:rFonts w:cstheme="minorHAnsi"/>
          <w:i/>
          <w:iCs/>
          <w:color w:val="212121"/>
          <w:shd w:val="clear" w:color="auto" w:fill="FFFFFF"/>
        </w:rPr>
        <w:t xml:space="preserve">Ann </w:t>
      </w:r>
      <w:proofErr w:type="spellStart"/>
      <w:r w:rsidRPr="00AE54C8">
        <w:rPr>
          <w:rFonts w:cstheme="minorHAnsi"/>
          <w:i/>
          <w:iCs/>
          <w:color w:val="212121"/>
          <w:shd w:val="clear" w:color="auto" w:fill="FFFFFF"/>
        </w:rPr>
        <w:t>Oncol</w:t>
      </w:r>
      <w:proofErr w:type="spellEnd"/>
      <w:r w:rsidRPr="00AE54C8">
        <w:rPr>
          <w:rFonts w:cstheme="minorHAnsi"/>
          <w:color w:val="212121"/>
          <w:shd w:val="clear" w:color="auto" w:fill="FFFFFF"/>
        </w:rPr>
        <w:t>. 2018</w:t>
      </w:r>
      <w:proofErr w:type="gramStart"/>
      <w:r w:rsidRPr="00AE54C8">
        <w:rPr>
          <w:rFonts w:cstheme="minorHAnsi"/>
          <w:color w:val="212121"/>
          <w:shd w:val="clear" w:color="auto" w:fill="FFFFFF"/>
        </w:rPr>
        <w:t>;29</w:t>
      </w:r>
      <w:proofErr w:type="gramEnd"/>
      <w:r w:rsidRPr="00AE54C8">
        <w:rPr>
          <w:rFonts w:cstheme="minorHAnsi"/>
          <w:color w:val="212121"/>
          <w:shd w:val="clear" w:color="auto" w:fill="FFFFFF"/>
        </w:rPr>
        <w:t>(11):2214-2222. doi:10.1093/</w:t>
      </w:r>
      <w:proofErr w:type="spellStart"/>
      <w:r w:rsidRPr="00AE54C8">
        <w:rPr>
          <w:rFonts w:cstheme="minorHAnsi"/>
          <w:color w:val="212121"/>
          <w:shd w:val="clear" w:color="auto" w:fill="FFFFFF"/>
        </w:rPr>
        <w:t>annonc</w:t>
      </w:r>
      <w:proofErr w:type="spellEnd"/>
      <w:r w:rsidRPr="00AE54C8">
        <w:rPr>
          <w:rFonts w:cstheme="minorHAnsi"/>
          <w:color w:val="212121"/>
          <w:shd w:val="clear" w:color="auto" w:fill="FFFFFF"/>
        </w:rPr>
        <w:t>/mdy405</w:t>
      </w:r>
    </w:p>
  </w:footnote>
  <w:footnote w:id="7">
    <w:p w14:paraId="7B0AB97B" w14:textId="77777777" w:rsidR="00BE5F55" w:rsidRDefault="00BE5F55" w:rsidP="00944CDA">
      <w:pPr>
        <w:pStyle w:val="FootnoteText"/>
      </w:pPr>
      <w:r>
        <w:rPr>
          <w:rStyle w:val="FootnoteReference"/>
        </w:rPr>
        <w:footnoteRef/>
      </w:r>
      <w:r>
        <w:t xml:space="preserve"> </w:t>
      </w:r>
      <w:proofErr w:type="spellStart"/>
      <w:r>
        <w:t>Alectinib</w:t>
      </w:r>
      <w:proofErr w:type="spellEnd"/>
      <w:r>
        <w:t xml:space="preserve"> superior to </w:t>
      </w:r>
      <w:proofErr w:type="spellStart"/>
      <w:r>
        <w:t>crizotinib</w:t>
      </w:r>
      <w:proofErr w:type="spellEnd"/>
      <w:r>
        <w:t xml:space="preserve"> for ALK+ NSCLC, Cancer discovery, 2017 7(8), OF5 </w:t>
      </w:r>
      <w:r>
        <w:rPr>
          <w:rStyle w:val="id-label"/>
          <w:rFonts w:ascii="Segoe UI" w:hAnsi="Segoe UI" w:cs="Segoe UI"/>
          <w:color w:val="212121"/>
          <w:shd w:val="clear" w:color="auto" w:fill="FFFFFF"/>
        </w:rPr>
        <w:t>DOI: </w:t>
      </w:r>
      <w:hyperlink r:id="rId2" w:tgtFrame="_blank" w:history="1">
        <w:r>
          <w:rPr>
            <w:rStyle w:val="Hyperlink"/>
            <w:rFonts w:ascii="Segoe UI" w:hAnsi="Segoe UI" w:cs="Segoe UI"/>
            <w:color w:val="0071BC"/>
            <w:shd w:val="clear" w:color="auto" w:fill="FFFFFF"/>
          </w:rPr>
          <w:t>10.1158/2159-8290.CD-NB2017-090</w:t>
        </w:r>
      </w:hyperlink>
    </w:p>
  </w:footnote>
  <w:footnote w:id="8">
    <w:p w14:paraId="775986D2" w14:textId="0960F6E8" w:rsidR="00BE5F55" w:rsidRDefault="00BE5F55">
      <w:pPr>
        <w:pStyle w:val="FootnoteText"/>
      </w:pPr>
      <w:r>
        <w:rPr>
          <w:rStyle w:val="FootnoteReference"/>
        </w:rPr>
        <w:footnoteRef/>
      </w:r>
      <w:r>
        <w:t xml:space="preserve"> </w:t>
      </w:r>
      <w:proofErr w:type="spellStart"/>
      <w:r>
        <w:t>Alecensa</w:t>
      </w:r>
      <w:proofErr w:type="spellEnd"/>
      <w:r>
        <w:t xml:space="preserve"> (</w:t>
      </w:r>
      <w:proofErr w:type="spellStart"/>
      <w:r>
        <w:t>Alectinib</w:t>
      </w:r>
      <w:proofErr w:type="spellEnd"/>
      <w:r>
        <w:t xml:space="preserve">) Australian Approved Product Information. Sydney: Roche Products Pty Limited. Approved 14 March 2017. Available </w:t>
      </w:r>
      <w:r>
        <w:rPr>
          <w:szCs w:val="18"/>
        </w:rPr>
        <w:t>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9">
    <w:p w14:paraId="569E8238" w14:textId="77EC2DC1" w:rsidR="00BE5F55" w:rsidRDefault="00BE5F55" w:rsidP="006F710C">
      <w:pPr>
        <w:pStyle w:val="FootnoteText"/>
      </w:pPr>
      <w:r>
        <w:rPr>
          <w:rStyle w:val="FootnoteReference"/>
        </w:rPr>
        <w:footnoteRef/>
      </w:r>
      <w:r>
        <w:t xml:space="preserve"> </w:t>
      </w:r>
      <w:proofErr w:type="spellStart"/>
      <w:r w:rsidRPr="00AE54C8">
        <w:rPr>
          <w:rFonts w:cstheme="minorHAnsi"/>
        </w:rPr>
        <w:t>Alecensa</w:t>
      </w:r>
      <w:proofErr w:type="spellEnd"/>
      <w:r w:rsidRPr="00AE54C8">
        <w:rPr>
          <w:rFonts w:cstheme="minorHAnsi"/>
        </w:rPr>
        <w:t xml:space="preserve"> (</w:t>
      </w:r>
      <w:proofErr w:type="spellStart"/>
      <w:r w:rsidRPr="00AE54C8">
        <w:rPr>
          <w:rFonts w:cstheme="minorHAnsi"/>
        </w:rPr>
        <w:t>Alectinib</w:t>
      </w:r>
      <w:proofErr w:type="spellEnd"/>
      <w:r w:rsidRPr="00AE54C8">
        <w:rPr>
          <w:rFonts w:cstheme="minorHAnsi"/>
        </w:rPr>
        <w:t xml:space="preserve">) </w:t>
      </w:r>
      <w:r>
        <w:rPr>
          <w:rFonts w:cstheme="minorHAnsi"/>
        </w:rPr>
        <w:t xml:space="preserve">Australian Approved </w:t>
      </w:r>
      <w:r w:rsidRPr="00AE54C8">
        <w:rPr>
          <w:rFonts w:cstheme="minorHAnsi"/>
        </w:rPr>
        <w:t>Consumer Medicine Information.</w:t>
      </w:r>
      <w:r>
        <w:rPr>
          <w:rFonts w:cstheme="minorHAnsi"/>
        </w:rPr>
        <w:t xml:space="preserve"> Sydney: Roche Products Pty Limited. Approved 14 March 2017. </w:t>
      </w:r>
      <w:r>
        <w:rPr>
          <w:szCs w:val="18"/>
        </w:rPr>
        <w:t>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w:t>
      </w:r>
      <w:r>
        <w:rPr>
          <w:szCs w:val="18"/>
        </w:rPr>
        <w:t>consumer</w:t>
      </w:r>
      <w:r w:rsidRPr="00CD4486">
        <w:rPr>
          <w:szCs w:val="18"/>
        </w:rPr>
        <w:t>-</w:t>
      </w:r>
      <w:r>
        <w:rPr>
          <w:szCs w:val="18"/>
        </w:rPr>
        <w:t>medicines-information-cm</w:t>
      </w:r>
      <w:r w:rsidRPr="00CD4486">
        <w:rPr>
          <w:szCs w:val="18"/>
        </w:rPr>
        <w:t>i</w:t>
      </w:r>
      <w:r>
        <w:rPr>
          <w:szCs w:val="18"/>
        </w:rPr>
        <w:t>.&gt;</w:t>
      </w:r>
    </w:p>
  </w:footnote>
  <w:footnote w:id="10">
    <w:p w14:paraId="0A4DD767" w14:textId="77777777" w:rsidR="00BE5F55" w:rsidRPr="00BC5AE2" w:rsidRDefault="00BE5F55"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3" w:history="1">
        <w:r>
          <w:rPr>
            <w:rStyle w:val="Hyperlink"/>
            <w:sz w:val="20"/>
          </w:rPr>
          <w:t>http://www.medicareaustralia.gov.au/provider/pbs/stats.jsp</w:t>
        </w:r>
      </w:hyperlink>
      <w:r>
        <w:rPr>
          <w:sz w:val="20"/>
        </w:rPr>
        <w:t>&gt;.</w:t>
      </w:r>
    </w:p>
  </w:footnote>
  <w:footnote w:id="11">
    <w:p w14:paraId="7171CAB0" w14:textId="77777777" w:rsidR="00BE5F55" w:rsidRPr="00B17F69" w:rsidRDefault="00BE5F55" w:rsidP="00790FA5">
      <w:pPr>
        <w:pStyle w:val="FootnoteText"/>
        <w:rPr>
          <w:rFonts w:cstheme="minorHAnsi"/>
        </w:rPr>
      </w:pPr>
      <w:r w:rsidRPr="00B17F69">
        <w:rPr>
          <w:rStyle w:val="FootnoteReference"/>
        </w:rPr>
        <w:footnoteRef/>
      </w:r>
      <w:r w:rsidRPr="00B17F69">
        <w:t xml:space="preserve"> </w:t>
      </w:r>
      <w:proofErr w:type="spellStart"/>
      <w:r>
        <w:rPr>
          <w:rFonts w:cstheme="minorHAnsi"/>
        </w:rPr>
        <w:t>Mok</w:t>
      </w:r>
      <w:proofErr w:type="spellEnd"/>
      <w:r>
        <w:rPr>
          <w:rFonts w:cstheme="minorHAnsi"/>
        </w:rPr>
        <w:t xml:space="preserve"> T, </w:t>
      </w:r>
      <w:proofErr w:type="spellStart"/>
      <w:r>
        <w:rPr>
          <w:rFonts w:cstheme="minorHAnsi"/>
        </w:rPr>
        <w:t>Camidge</w:t>
      </w:r>
      <w:proofErr w:type="spellEnd"/>
      <w:r>
        <w:rPr>
          <w:rFonts w:cstheme="minorHAnsi"/>
        </w:rPr>
        <w:t xml:space="preserve"> D R, </w:t>
      </w:r>
      <w:proofErr w:type="spellStart"/>
      <w:r>
        <w:rPr>
          <w:rFonts w:cstheme="minorHAnsi"/>
        </w:rPr>
        <w:t>Gadgeel</w:t>
      </w:r>
      <w:proofErr w:type="spellEnd"/>
      <w:r>
        <w:rPr>
          <w:rFonts w:cstheme="minorHAnsi"/>
        </w:rPr>
        <w:t xml:space="preserve"> S M</w:t>
      </w:r>
      <w:r w:rsidRPr="00B17F69">
        <w:rPr>
          <w:rFonts w:cstheme="minorHAnsi"/>
        </w:rPr>
        <w:t>,</w:t>
      </w:r>
      <w:r>
        <w:rPr>
          <w:rFonts w:cstheme="minorHAnsi"/>
        </w:rPr>
        <w:t xml:space="preserve"> </w:t>
      </w:r>
      <w:proofErr w:type="spellStart"/>
      <w:r>
        <w:rPr>
          <w:rFonts w:cstheme="minorHAnsi"/>
        </w:rPr>
        <w:t>Rosell</w:t>
      </w:r>
      <w:proofErr w:type="spellEnd"/>
      <w:r>
        <w:rPr>
          <w:rFonts w:cstheme="minorHAnsi"/>
        </w:rPr>
        <w:t xml:space="preserve"> R, Kim D.-W, </w:t>
      </w:r>
      <w:proofErr w:type="spellStart"/>
      <w:r>
        <w:rPr>
          <w:rFonts w:cstheme="minorHAnsi"/>
        </w:rPr>
        <w:t>Perol</w:t>
      </w:r>
      <w:proofErr w:type="spellEnd"/>
      <w:r>
        <w:rPr>
          <w:rFonts w:cstheme="minorHAnsi"/>
        </w:rPr>
        <w:t xml:space="preserve"> M,</w:t>
      </w:r>
      <w:r w:rsidRPr="00B17F69">
        <w:rPr>
          <w:rFonts w:cstheme="minorHAnsi"/>
        </w:rPr>
        <w:t xml:space="preserve"> et al. Updated overall survival and final progression-free survival data for patients with treatment-naive advanced ALK-positive non-small-cell lung cancer in the ALEX study. Annals of Oncology. 2020</w:t>
      </w:r>
      <w:r>
        <w:rPr>
          <w:rFonts w:cstheme="minorHAnsi"/>
        </w:rPr>
        <w:t xml:space="preserve"> Aug</w:t>
      </w:r>
      <w:r w:rsidRPr="00B17F69">
        <w:rPr>
          <w:rFonts w:cstheme="minorHAnsi"/>
        </w:rPr>
        <w:t xml:space="preserve">. 31 (8) </w:t>
      </w:r>
      <w:r>
        <w:rPr>
          <w:rFonts w:cstheme="minorHAnsi"/>
        </w:rPr>
        <w:t xml:space="preserve">Available from: </w:t>
      </w:r>
      <w:hyperlink r:id="rId4" w:history="1">
        <w:r w:rsidRPr="00B17F69">
          <w:rPr>
            <w:rStyle w:val="Hyperlink"/>
            <w:rFonts w:cstheme="minorHAnsi"/>
          </w:rPr>
          <w:t>https://doi.org/10.1016/j.annonc.2020.04.478</w:t>
        </w:r>
      </w:hyperlink>
    </w:p>
  </w:footnote>
  <w:footnote w:id="12">
    <w:p w14:paraId="75B19D1C" w14:textId="7F5A67A9" w:rsidR="00BE5F55" w:rsidRPr="00BC5023" w:rsidRDefault="00BE5F55" w:rsidP="00BC5023">
      <w:pPr>
        <w:pStyle w:val="FootnoteText"/>
        <w:rPr>
          <w:rFonts w:cstheme="minorHAnsi"/>
          <w:sz w:val="20"/>
        </w:rPr>
      </w:pPr>
      <w:r w:rsidRPr="00BC5023">
        <w:rPr>
          <w:rStyle w:val="FootnoteReference"/>
        </w:rPr>
        <w:footnoteRef/>
      </w:r>
      <w:r w:rsidRPr="00BC5023">
        <w:t xml:space="preserve"> </w:t>
      </w:r>
      <w:r w:rsidRPr="00BC5023">
        <w:rPr>
          <w:rFonts w:cstheme="minorHAnsi"/>
        </w:rPr>
        <w:t xml:space="preserve">Elliott J, Bai Z, Hsieh S-C, et al. ALK inhibitors for non-small cell lung cancer: A systematic review and network meta-analysis. </w:t>
      </w:r>
      <w:proofErr w:type="spellStart"/>
      <w:r w:rsidRPr="00BC5023">
        <w:rPr>
          <w:rFonts w:cstheme="minorHAnsi"/>
        </w:rPr>
        <w:t>PLoSONE</w:t>
      </w:r>
      <w:proofErr w:type="spellEnd"/>
      <w:r w:rsidRPr="00BC5023">
        <w:rPr>
          <w:rFonts w:cstheme="minorHAnsi"/>
        </w:rPr>
        <w:t xml:space="preserve"> 2020; 15 (2):e0229179 </w:t>
      </w:r>
    </w:p>
  </w:footnote>
  <w:footnote w:id="13">
    <w:p w14:paraId="1F837E01" w14:textId="6957FD00" w:rsidR="00BE5F55" w:rsidRDefault="00BE5F55">
      <w:pPr>
        <w:pStyle w:val="FootnoteText"/>
      </w:pPr>
      <w:r>
        <w:rPr>
          <w:rStyle w:val="FootnoteReference"/>
        </w:rPr>
        <w:footnoteRef/>
      </w:r>
      <w:r>
        <w:t xml:space="preserve"> </w:t>
      </w:r>
      <w:r w:rsidRPr="00700627">
        <w:rPr>
          <w:rFonts w:cstheme="minorHAnsi"/>
          <w:color w:val="212121"/>
          <w:shd w:val="clear" w:color="auto" w:fill="FFFFFF"/>
        </w:rPr>
        <w:t xml:space="preserve">Yang YL, Xiang ZJ, Yang JH, Wang WJ, Xiang RL. Effect of </w:t>
      </w:r>
      <w:proofErr w:type="spellStart"/>
      <w:r w:rsidRPr="00700627">
        <w:rPr>
          <w:rFonts w:cstheme="minorHAnsi"/>
          <w:color w:val="212121"/>
          <w:shd w:val="clear" w:color="auto" w:fill="FFFFFF"/>
        </w:rPr>
        <w:t>alectinib</w:t>
      </w:r>
      <w:proofErr w:type="spellEnd"/>
      <w:r w:rsidRPr="00700627">
        <w:rPr>
          <w:rFonts w:cstheme="minorHAnsi"/>
          <w:color w:val="212121"/>
          <w:shd w:val="clear" w:color="auto" w:fill="FFFFFF"/>
        </w:rPr>
        <w:t xml:space="preserve"> versus </w:t>
      </w:r>
      <w:proofErr w:type="spellStart"/>
      <w:r w:rsidRPr="00700627">
        <w:rPr>
          <w:rFonts w:cstheme="minorHAnsi"/>
          <w:color w:val="212121"/>
          <w:shd w:val="clear" w:color="auto" w:fill="FFFFFF"/>
        </w:rPr>
        <w:t>crizotinib</w:t>
      </w:r>
      <w:proofErr w:type="spellEnd"/>
      <w:r w:rsidRPr="00700627">
        <w:rPr>
          <w:rFonts w:cstheme="minorHAnsi"/>
          <w:color w:val="212121"/>
          <w:shd w:val="clear" w:color="auto" w:fill="FFFFFF"/>
        </w:rPr>
        <w:t xml:space="preserve"> on progression-free survival, central nervous system efficacy and adverse events in ALK-positive non-small cell lung cancer: a systematic review and meta-analysis. </w:t>
      </w:r>
      <w:r w:rsidRPr="00700627">
        <w:rPr>
          <w:rFonts w:cstheme="minorHAnsi"/>
          <w:i/>
          <w:iCs/>
          <w:color w:val="212121"/>
          <w:shd w:val="clear" w:color="auto" w:fill="FFFFFF"/>
        </w:rPr>
        <w:t xml:space="preserve">Ann </w:t>
      </w:r>
      <w:proofErr w:type="spellStart"/>
      <w:r w:rsidRPr="00700627">
        <w:rPr>
          <w:rFonts w:cstheme="minorHAnsi"/>
          <w:i/>
          <w:iCs/>
          <w:color w:val="212121"/>
          <w:shd w:val="clear" w:color="auto" w:fill="FFFFFF"/>
        </w:rPr>
        <w:t>Palliat</w:t>
      </w:r>
      <w:proofErr w:type="spellEnd"/>
      <w:r w:rsidRPr="00700627">
        <w:rPr>
          <w:rFonts w:cstheme="minorHAnsi"/>
          <w:i/>
          <w:iCs/>
          <w:color w:val="212121"/>
          <w:shd w:val="clear" w:color="auto" w:fill="FFFFFF"/>
        </w:rPr>
        <w:t xml:space="preserve"> Med</w:t>
      </w:r>
      <w:r w:rsidRPr="00700627">
        <w:rPr>
          <w:rFonts w:cstheme="minorHAnsi"/>
          <w:color w:val="212121"/>
          <w:shd w:val="clear" w:color="auto" w:fill="FFFFFF"/>
        </w:rPr>
        <w:t>. 2020</w:t>
      </w:r>
      <w:proofErr w:type="gramStart"/>
      <w:r w:rsidRPr="00700627">
        <w:rPr>
          <w:rFonts w:cstheme="minorHAnsi"/>
          <w:color w:val="212121"/>
          <w:shd w:val="clear" w:color="auto" w:fill="FFFFFF"/>
        </w:rPr>
        <w:t>;9</w:t>
      </w:r>
      <w:proofErr w:type="gramEnd"/>
      <w:r w:rsidRPr="00700627">
        <w:rPr>
          <w:rFonts w:cstheme="minorHAnsi"/>
          <w:color w:val="212121"/>
          <w:shd w:val="clear" w:color="auto" w:fill="FFFFFF"/>
        </w:rPr>
        <w:t>(4):1782-1796. doi:10.21037/apm-19-643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1B0C" w14:textId="77777777" w:rsidR="00BE5F55" w:rsidRDefault="00BE5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7B84" w14:textId="65D3D10F" w:rsidR="00BE5F55" w:rsidRDefault="00BE5F55" w:rsidP="00FB77FA">
    <w:pPr>
      <w:pStyle w:val="Header"/>
    </w:pPr>
    <w:r w:rsidRPr="00EA2B0E">
      <w:t>Item 7.2 DUSC October</w:t>
    </w:r>
    <w:r>
      <w:t xml:space="preserve"> 2020 </w:t>
    </w:r>
  </w:p>
  <w:p w14:paraId="3A96F15D" w14:textId="77777777" w:rsidR="00BE5F55" w:rsidRDefault="00BE5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F1EB" w14:textId="77777777" w:rsidR="00BE5F55" w:rsidRDefault="00BE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F881A02"/>
    <w:lvl w:ilvl="0">
      <w:start w:val="1"/>
      <w:numFmt w:val="bullet"/>
      <w:pStyle w:val="ListBullet"/>
      <w:lvlText w:val=""/>
      <w:lvlJc w:val="left"/>
      <w:pPr>
        <w:ind w:left="0" w:firstLine="0"/>
      </w:pPr>
      <w:rPr>
        <w:rFonts w:ascii="Symbol" w:hAnsi="Symbol" w:hint="default"/>
      </w:rPr>
    </w:lvl>
  </w:abstractNum>
  <w:abstractNum w:abstractNumId="1" w15:restartNumberingAfterBreak="0">
    <w:nsid w:val="009914D2"/>
    <w:multiLevelType w:val="hybridMultilevel"/>
    <w:tmpl w:val="99F4C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F2C64"/>
    <w:multiLevelType w:val="hybridMultilevel"/>
    <w:tmpl w:val="2BC807F0"/>
    <w:lvl w:ilvl="0" w:tplc="EA5A3B02">
      <w:start w:val="1"/>
      <w:numFmt w:val="decimal"/>
      <w:pStyle w:val="OHnumericalSteps"/>
      <w:lvlText w:val="%1."/>
      <w:lvlJc w:val="left"/>
      <w:pPr>
        <w:ind w:left="3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A40690"/>
    <w:multiLevelType w:val="singleLevel"/>
    <w:tmpl w:val="E5988B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3A3413"/>
    <w:multiLevelType w:val="hybridMultilevel"/>
    <w:tmpl w:val="FC60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821865"/>
    <w:multiLevelType w:val="hybridMultilevel"/>
    <w:tmpl w:val="03261A3A"/>
    <w:lvl w:ilvl="0" w:tplc="F790DEE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C4602ED"/>
    <w:multiLevelType w:val="hybridMultilevel"/>
    <w:tmpl w:val="C4A2F4B6"/>
    <w:lvl w:ilvl="0" w:tplc="92CE7388">
      <w:start w:val="1"/>
      <w:numFmt w:val="decimal"/>
      <w:lvlText w:val="%1."/>
      <w:lvlJc w:val="left"/>
      <w:pPr>
        <w:ind w:left="720" w:hanging="360"/>
      </w:pPr>
      <w:rPr>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3C7F73"/>
    <w:multiLevelType w:val="hybridMultilevel"/>
    <w:tmpl w:val="BCEC2D34"/>
    <w:lvl w:ilvl="0" w:tplc="B51C6122">
      <w:start w:val="1"/>
      <w:numFmt w:val="bullet"/>
      <w:pStyle w:val="MPS3Drugname-block"/>
      <w:lvlText w:val=""/>
      <w:lvlJc w:val="left"/>
      <w:pPr>
        <w:ind w:left="720" w:hanging="360"/>
      </w:pPr>
      <w:rPr>
        <w:rFonts w:ascii="Wingdings" w:hAnsi="Wingdings" w:hint="default"/>
        <w:b/>
        <w:i w:val="0"/>
        <w:sz w:val="2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D99284A"/>
    <w:multiLevelType w:val="hybridMultilevel"/>
    <w:tmpl w:val="B680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6F379C"/>
    <w:multiLevelType w:val="hybridMultilevel"/>
    <w:tmpl w:val="AA8C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C56D6D"/>
    <w:multiLevelType w:val="hybridMultilevel"/>
    <w:tmpl w:val="4BC6528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90775CC"/>
    <w:multiLevelType w:val="hybridMultilevel"/>
    <w:tmpl w:val="6F2A2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DE56E1"/>
    <w:multiLevelType w:val="hybridMultilevel"/>
    <w:tmpl w:val="6366B67A"/>
    <w:lvl w:ilvl="0" w:tplc="0C090001">
      <w:start w:val="1"/>
      <w:numFmt w:val="bullet"/>
      <w:lvlText w:val=""/>
      <w:lvlJc w:val="left"/>
      <w:pPr>
        <w:ind w:left="2212" w:hanging="360"/>
      </w:pPr>
      <w:rPr>
        <w:rFonts w:ascii="Symbol" w:hAnsi="Symbol" w:hint="default"/>
      </w:rPr>
    </w:lvl>
    <w:lvl w:ilvl="1" w:tplc="0C090003" w:tentative="1">
      <w:start w:val="1"/>
      <w:numFmt w:val="bullet"/>
      <w:lvlText w:val="o"/>
      <w:lvlJc w:val="left"/>
      <w:pPr>
        <w:ind w:left="2932" w:hanging="360"/>
      </w:pPr>
      <w:rPr>
        <w:rFonts w:ascii="Courier New" w:hAnsi="Courier New" w:cs="Courier New" w:hint="default"/>
      </w:rPr>
    </w:lvl>
    <w:lvl w:ilvl="2" w:tplc="0C090005" w:tentative="1">
      <w:start w:val="1"/>
      <w:numFmt w:val="bullet"/>
      <w:lvlText w:val=""/>
      <w:lvlJc w:val="left"/>
      <w:pPr>
        <w:ind w:left="3652" w:hanging="360"/>
      </w:pPr>
      <w:rPr>
        <w:rFonts w:ascii="Wingdings" w:hAnsi="Wingdings" w:hint="default"/>
      </w:rPr>
    </w:lvl>
    <w:lvl w:ilvl="3" w:tplc="0C090001" w:tentative="1">
      <w:start w:val="1"/>
      <w:numFmt w:val="bullet"/>
      <w:lvlText w:val=""/>
      <w:lvlJc w:val="left"/>
      <w:pPr>
        <w:ind w:left="4372" w:hanging="360"/>
      </w:pPr>
      <w:rPr>
        <w:rFonts w:ascii="Symbol" w:hAnsi="Symbol" w:hint="default"/>
      </w:rPr>
    </w:lvl>
    <w:lvl w:ilvl="4" w:tplc="0C090003" w:tentative="1">
      <w:start w:val="1"/>
      <w:numFmt w:val="bullet"/>
      <w:lvlText w:val="o"/>
      <w:lvlJc w:val="left"/>
      <w:pPr>
        <w:ind w:left="5092" w:hanging="360"/>
      </w:pPr>
      <w:rPr>
        <w:rFonts w:ascii="Courier New" w:hAnsi="Courier New" w:cs="Courier New" w:hint="default"/>
      </w:rPr>
    </w:lvl>
    <w:lvl w:ilvl="5" w:tplc="0C090005" w:tentative="1">
      <w:start w:val="1"/>
      <w:numFmt w:val="bullet"/>
      <w:lvlText w:val=""/>
      <w:lvlJc w:val="left"/>
      <w:pPr>
        <w:ind w:left="5812" w:hanging="360"/>
      </w:pPr>
      <w:rPr>
        <w:rFonts w:ascii="Wingdings" w:hAnsi="Wingdings" w:hint="default"/>
      </w:rPr>
    </w:lvl>
    <w:lvl w:ilvl="6" w:tplc="0C090001" w:tentative="1">
      <w:start w:val="1"/>
      <w:numFmt w:val="bullet"/>
      <w:lvlText w:val=""/>
      <w:lvlJc w:val="left"/>
      <w:pPr>
        <w:ind w:left="6532" w:hanging="360"/>
      </w:pPr>
      <w:rPr>
        <w:rFonts w:ascii="Symbol" w:hAnsi="Symbol" w:hint="default"/>
      </w:rPr>
    </w:lvl>
    <w:lvl w:ilvl="7" w:tplc="0C090003" w:tentative="1">
      <w:start w:val="1"/>
      <w:numFmt w:val="bullet"/>
      <w:lvlText w:val="o"/>
      <w:lvlJc w:val="left"/>
      <w:pPr>
        <w:ind w:left="7252" w:hanging="360"/>
      </w:pPr>
      <w:rPr>
        <w:rFonts w:ascii="Courier New" w:hAnsi="Courier New" w:cs="Courier New" w:hint="default"/>
      </w:rPr>
    </w:lvl>
    <w:lvl w:ilvl="8" w:tplc="0C090005" w:tentative="1">
      <w:start w:val="1"/>
      <w:numFmt w:val="bullet"/>
      <w:lvlText w:val=""/>
      <w:lvlJc w:val="left"/>
      <w:pPr>
        <w:ind w:left="7972" w:hanging="360"/>
      </w:pPr>
      <w:rPr>
        <w:rFonts w:ascii="Wingdings" w:hAnsi="Wingdings" w:hint="default"/>
      </w:rPr>
    </w:lvl>
  </w:abstractNum>
  <w:abstractNum w:abstractNumId="14" w15:restartNumberingAfterBreak="0">
    <w:nsid w:val="71DD0115"/>
    <w:multiLevelType w:val="hybridMultilevel"/>
    <w:tmpl w:val="C1A2F6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135EAE"/>
    <w:multiLevelType w:val="hybridMultilevel"/>
    <w:tmpl w:val="E1E8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C99E26E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0"/>
  </w:num>
  <w:num w:numId="4">
    <w:abstractNumId w:val="8"/>
  </w:num>
  <w:num w:numId="5">
    <w:abstractNumId w:val="2"/>
  </w:num>
  <w:num w:numId="6">
    <w:abstractNumId w:val="14"/>
  </w:num>
  <w:num w:numId="7">
    <w:abstractNumId w:val="10"/>
  </w:num>
  <w:num w:numId="8">
    <w:abstractNumId w:val="11"/>
  </w:num>
  <w:num w:numId="9">
    <w:abstractNumId w:val="13"/>
  </w:num>
  <w:num w:numId="10">
    <w:abstractNumId w:val="9"/>
  </w:num>
  <w:num w:numId="11">
    <w:abstractNumId w:val="1"/>
  </w:num>
  <w:num w:numId="12">
    <w:abstractNumId w:val="6"/>
  </w:num>
  <w:num w:numId="13">
    <w:abstractNumId w:val="5"/>
  </w:num>
  <w:num w:numId="14">
    <w:abstractNumId w:val="16"/>
  </w:num>
  <w:num w:numId="15">
    <w:abstractNumId w:val="17"/>
  </w:num>
  <w:num w:numId="16">
    <w:abstractNumId w:val="3"/>
  </w:num>
  <w:num w:numId="17">
    <w:abstractNumId w:val="12"/>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B99"/>
    <w:rsid w:val="00002FE1"/>
    <w:rsid w:val="0000796B"/>
    <w:rsid w:val="00007E85"/>
    <w:rsid w:val="00013465"/>
    <w:rsid w:val="000134C1"/>
    <w:rsid w:val="00020139"/>
    <w:rsid w:val="0002158D"/>
    <w:rsid w:val="000226B3"/>
    <w:rsid w:val="00024549"/>
    <w:rsid w:val="000370AC"/>
    <w:rsid w:val="00037BD1"/>
    <w:rsid w:val="00041801"/>
    <w:rsid w:val="00047450"/>
    <w:rsid w:val="000544B6"/>
    <w:rsid w:val="0005714D"/>
    <w:rsid w:val="000604AF"/>
    <w:rsid w:val="00061ADA"/>
    <w:rsid w:val="00063E8A"/>
    <w:rsid w:val="00065483"/>
    <w:rsid w:val="00074ACF"/>
    <w:rsid w:val="000759A1"/>
    <w:rsid w:val="00086C11"/>
    <w:rsid w:val="00087D9A"/>
    <w:rsid w:val="00094DCF"/>
    <w:rsid w:val="00095A55"/>
    <w:rsid w:val="000A6CFD"/>
    <w:rsid w:val="000B091A"/>
    <w:rsid w:val="000B0982"/>
    <w:rsid w:val="000B1434"/>
    <w:rsid w:val="000B442C"/>
    <w:rsid w:val="000B5DBC"/>
    <w:rsid w:val="000B796C"/>
    <w:rsid w:val="000C06B2"/>
    <w:rsid w:val="000C19DD"/>
    <w:rsid w:val="000C2C1D"/>
    <w:rsid w:val="000C365B"/>
    <w:rsid w:val="000C46BB"/>
    <w:rsid w:val="000C4D9D"/>
    <w:rsid w:val="000C7C4B"/>
    <w:rsid w:val="000C7D8B"/>
    <w:rsid w:val="000D09C9"/>
    <w:rsid w:val="000D215D"/>
    <w:rsid w:val="000D4182"/>
    <w:rsid w:val="000D446E"/>
    <w:rsid w:val="000D4F3E"/>
    <w:rsid w:val="000E485D"/>
    <w:rsid w:val="000E72C6"/>
    <w:rsid w:val="000F1232"/>
    <w:rsid w:val="000F1893"/>
    <w:rsid w:val="000F20A6"/>
    <w:rsid w:val="000F2F51"/>
    <w:rsid w:val="00102B4F"/>
    <w:rsid w:val="001050BD"/>
    <w:rsid w:val="00110715"/>
    <w:rsid w:val="00113CF8"/>
    <w:rsid w:val="00113D74"/>
    <w:rsid w:val="00117C5C"/>
    <w:rsid w:val="00123864"/>
    <w:rsid w:val="00123953"/>
    <w:rsid w:val="00124355"/>
    <w:rsid w:val="00125DE4"/>
    <w:rsid w:val="00126F69"/>
    <w:rsid w:val="001310AE"/>
    <w:rsid w:val="00132A76"/>
    <w:rsid w:val="00134E14"/>
    <w:rsid w:val="00137823"/>
    <w:rsid w:val="00140616"/>
    <w:rsid w:val="001420B3"/>
    <w:rsid w:val="001420EC"/>
    <w:rsid w:val="00142EE3"/>
    <w:rsid w:val="001460C4"/>
    <w:rsid w:val="00152E31"/>
    <w:rsid w:val="0015558E"/>
    <w:rsid w:val="00155B8B"/>
    <w:rsid w:val="0015691C"/>
    <w:rsid w:val="00156EE5"/>
    <w:rsid w:val="00157702"/>
    <w:rsid w:val="00161812"/>
    <w:rsid w:val="001621F7"/>
    <w:rsid w:val="001624D7"/>
    <w:rsid w:val="001661CF"/>
    <w:rsid w:val="00174B90"/>
    <w:rsid w:val="00177B86"/>
    <w:rsid w:val="00182585"/>
    <w:rsid w:val="00190CC8"/>
    <w:rsid w:val="00191182"/>
    <w:rsid w:val="00193B4F"/>
    <w:rsid w:val="0019664D"/>
    <w:rsid w:val="001A03D0"/>
    <w:rsid w:val="001A0E2B"/>
    <w:rsid w:val="001A6103"/>
    <w:rsid w:val="001B5C35"/>
    <w:rsid w:val="001B5D37"/>
    <w:rsid w:val="001C0591"/>
    <w:rsid w:val="001C2940"/>
    <w:rsid w:val="001C4016"/>
    <w:rsid w:val="001C548D"/>
    <w:rsid w:val="001C6A5D"/>
    <w:rsid w:val="001C734B"/>
    <w:rsid w:val="001E0C6E"/>
    <w:rsid w:val="001E31A6"/>
    <w:rsid w:val="001E3DEC"/>
    <w:rsid w:val="001E42C7"/>
    <w:rsid w:val="001E45A4"/>
    <w:rsid w:val="001E4CAB"/>
    <w:rsid w:val="001F0A4E"/>
    <w:rsid w:val="001F19A7"/>
    <w:rsid w:val="001F2F3E"/>
    <w:rsid w:val="001F4594"/>
    <w:rsid w:val="001F4906"/>
    <w:rsid w:val="001F7C4A"/>
    <w:rsid w:val="002000C8"/>
    <w:rsid w:val="00204E2B"/>
    <w:rsid w:val="0020578A"/>
    <w:rsid w:val="00207631"/>
    <w:rsid w:val="00210A73"/>
    <w:rsid w:val="00214013"/>
    <w:rsid w:val="00220FC1"/>
    <w:rsid w:val="00222E9A"/>
    <w:rsid w:val="00225607"/>
    <w:rsid w:val="00227911"/>
    <w:rsid w:val="0023179D"/>
    <w:rsid w:val="002320EA"/>
    <w:rsid w:val="00234805"/>
    <w:rsid w:val="00237E82"/>
    <w:rsid w:val="0024446E"/>
    <w:rsid w:val="00245010"/>
    <w:rsid w:val="00246690"/>
    <w:rsid w:val="0024682C"/>
    <w:rsid w:val="0025389D"/>
    <w:rsid w:val="00254E02"/>
    <w:rsid w:val="00255C96"/>
    <w:rsid w:val="0026265F"/>
    <w:rsid w:val="00265BEF"/>
    <w:rsid w:val="002666F4"/>
    <w:rsid w:val="00267D00"/>
    <w:rsid w:val="002725DD"/>
    <w:rsid w:val="00275DEB"/>
    <w:rsid w:val="00276FBB"/>
    <w:rsid w:val="002775B0"/>
    <w:rsid w:val="00281470"/>
    <w:rsid w:val="002818C2"/>
    <w:rsid w:val="00283487"/>
    <w:rsid w:val="00286C3A"/>
    <w:rsid w:val="002930F5"/>
    <w:rsid w:val="00296EEA"/>
    <w:rsid w:val="002A06B7"/>
    <w:rsid w:val="002A5216"/>
    <w:rsid w:val="002A5D81"/>
    <w:rsid w:val="002B2718"/>
    <w:rsid w:val="002B551D"/>
    <w:rsid w:val="002C3682"/>
    <w:rsid w:val="002C604F"/>
    <w:rsid w:val="002C6E0C"/>
    <w:rsid w:val="002D0AF7"/>
    <w:rsid w:val="002D144A"/>
    <w:rsid w:val="002D24E0"/>
    <w:rsid w:val="002D377A"/>
    <w:rsid w:val="002E05BC"/>
    <w:rsid w:val="002E19A3"/>
    <w:rsid w:val="002E212B"/>
    <w:rsid w:val="002E3337"/>
    <w:rsid w:val="002E3F34"/>
    <w:rsid w:val="002E6A21"/>
    <w:rsid w:val="002E6D03"/>
    <w:rsid w:val="002F26C9"/>
    <w:rsid w:val="002F3002"/>
    <w:rsid w:val="002F49A8"/>
    <w:rsid w:val="002F5E66"/>
    <w:rsid w:val="002F61CA"/>
    <w:rsid w:val="0030010D"/>
    <w:rsid w:val="00304857"/>
    <w:rsid w:val="0031424B"/>
    <w:rsid w:val="003145EF"/>
    <w:rsid w:val="00320054"/>
    <w:rsid w:val="003215E7"/>
    <w:rsid w:val="00323B1D"/>
    <w:rsid w:val="00334EC3"/>
    <w:rsid w:val="0033504C"/>
    <w:rsid w:val="00336816"/>
    <w:rsid w:val="00337028"/>
    <w:rsid w:val="003370D0"/>
    <w:rsid w:val="00337355"/>
    <w:rsid w:val="003402E4"/>
    <w:rsid w:val="00340BAA"/>
    <w:rsid w:val="00340F95"/>
    <w:rsid w:val="003414F2"/>
    <w:rsid w:val="0035072D"/>
    <w:rsid w:val="003531ED"/>
    <w:rsid w:val="003532F5"/>
    <w:rsid w:val="00356E8A"/>
    <w:rsid w:val="00360B9A"/>
    <w:rsid w:val="0036102F"/>
    <w:rsid w:val="003641F4"/>
    <w:rsid w:val="00364A78"/>
    <w:rsid w:val="003654FA"/>
    <w:rsid w:val="003736EA"/>
    <w:rsid w:val="00374FF1"/>
    <w:rsid w:val="003813B8"/>
    <w:rsid w:val="00382847"/>
    <w:rsid w:val="00382A90"/>
    <w:rsid w:val="0038578D"/>
    <w:rsid w:val="00386369"/>
    <w:rsid w:val="0039017F"/>
    <w:rsid w:val="00394AEE"/>
    <w:rsid w:val="00394F9C"/>
    <w:rsid w:val="00395207"/>
    <w:rsid w:val="003A0D2F"/>
    <w:rsid w:val="003A1F6B"/>
    <w:rsid w:val="003B1C03"/>
    <w:rsid w:val="003B3E35"/>
    <w:rsid w:val="003B488A"/>
    <w:rsid w:val="003B7B88"/>
    <w:rsid w:val="003C2131"/>
    <w:rsid w:val="003C2D98"/>
    <w:rsid w:val="003C6C69"/>
    <w:rsid w:val="003D0A4F"/>
    <w:rsid w:val="003D1571"/>
    <w:rsid w:val="003D2D47"/>
    <w:rsid w:val="003D3A96"/>
    <w:rsid w:val="003D3B9C"/>
    <w:rsid w:val="003E4AC0"/>
    <w:rsid w:val="003E6D90"/>
    <w:rsid w:val="00404F03"/>
    <w:rsid w:val="0040540B"/>
    <w:rsid w:val="00412051"/>
    <w:rsid w:val="00423B94"/>
    <w:rsid w:val="004301D9"/>
    <w:rsid w:val="0043123A"/>
    <w:rsid w:val="00433F60"/>
    <w:rsid w:val="0043435D"/>
    <w:rsid w:val="00436690"/>
    <w:rsid w:val="00443C79"/>
    <w:rsid w:val="004455FA"/>
    <w:rsid w:val="004505DF"/>
    <w:rsid w:val="004557E0"/>
    <w:rsid w:val="00455CAF"/>
    <w:rsid w:val="0046176B"/>
    <w:rsid w:val="00463731"/>
    <w:rsid w:val="0046400A"/>
    <w:rsid w:val="00467A5A"/>
    <w:rsid w:val="00467B25"/>
    <w:rsid w:val="00474225"/>
    <w:rsid w:val="00481108"/>
    <w:rsid w:val="004828DB"/>
    <w:rsid w:val="00487D46"/>
    <w:rsid w:val="0049042B"/>
    <w:rsid w:val="00491209"/>
    <w:rsid w:val="00494663"/>
    <w:rsid w:val="00495473"/>
    <w:rsid w:val="004A0458"/>
    <w:rsid w:val="004A0E0B"/>
    <w:rsid w:val="004A0FCB"/>
    <w:rsid w:val="004A458E"/>
    <w:rsid w:val="004A4BC3"/>
    <w:rsid w:val="004B23E7"/>
    <w:rsid w:val="004B306F"/>
    <w:rsid w:val="004B6096"/>
    <w:rsid w:val="004B6AE5"/>
    <w:rsid w:val="004B71FA"/>
    <w:rsid w:val="004C1006"/>
    <w:rsid w:val="004C14C9"/>
    <w:rsid w:val="004C3186"/>
    <w:rsid w:val="004C5042"/>
    <w:rsid w:val="004C6D2E"/>
    <w:rsid w:val="004C72FD"/>
    <w:rsid w:val="004D00FE"/>
    <w:rsid w:val="004D0B8F"/>
    <w:rsid w:val="004D0E2A"/>
    <w:rsid w:val="004D195A"/>
    <w:rsid w:val="004D3D95"/>
    <w:rsid w:val="004D3EA9"/>
    <w:rsid w:val="004D491A"/>
    <w:rsid w:val="004D5000"/>
    <w:rsid w:val="004D5FA5"/>
    <w:rsid w:val="004D7840"/>
    <w:rsid w:val="004E4422"/>
    <w:rsid w:val="00500FCB"/>
    <w:rsid w:val="00503998"/>
    <w:rsid w:val="00504EBE"/>
    <w:rsid w:val="005055EF"/>
    <w:rsid w:val="0050623B"/>
    <w:rsid w:val="00506513"/>
    <w:rsid w:val="00507C55"/>
    <w:rsid w:val="0051371B"/>
    <w:rsid w:val="005138B4"/>
    <w:rsid w:val="005150F5"/>
    <w:rsid w:val="005160DA"/>
    <w:rsid w:val="00517B6A"/>
    <w:rsid w:val="005203CD"/>
    <w:rsid w:val="00523181"/>
    <w:rsid w:val="0052398A"/>
    <w:rsid w:val="00523EBE"/>
    <w:rsid w:val="00524D13"/>
    <w:rsid w:val="00526B9C"/>
    <w:rsid w:val="00532114"/>
    <w:rsid w:val="00532979"/>
    <w:rsid w:val="005339F6"/>
    <w:rsid w:val="00540BC6"/>
    <w:rsid w:val="0055081A"/>
    <w:rsid w:val="00561E59"/>
    <w:rsid w:val="00567763"/>
    <w:rsid w:val="00570149"/>
    <w:rsid w:val="0057026C"/>
    <w:rsid w:val="005728F3"/>
    <w:rsid w:val="00576B18"/>
    <w:rsid w:val="00577990"/>
    <w:rsid w:val="00582548"/>
    <w:rsid w:val="005873A9"/>
    <w:rsid w:val="00587724"/>
    <w:rsid w:val="00590285"/>
    <w:rsid w:val="00591512"/>
    <w:rsid w:val="00592666"/>
    <w:rsid w:val="005926A2"/>
    <w:rsid w:val="00594502"/>
    <w:rsid w:val="00595312"/>
    <w:rsid w:val="00595FB1"/>
    <w:rsid w:val="005B2D91"/>
    <w:rsid w:val="005B3239"/>
    <w:rsid w:val="005B48B4"/>
    <w:rsid w:val="005B613C"/>
    <w:rsid w:val="005C1B66"/>
    <w:rsid w:val="005C6661"/>
    <w:rsid w:val="005C6E3B"/>
    <w:rsid w:val="005C7280"/>
    <w:rsid w:val="005D3B27"/>
    <w:rsid w:val="005D474B"/>
    <w:rsid w:val="005E085C"/>
    <w:rsid w:val="005E0C8D"/>
    <w:rsid w:val="005E147D"/>
    <w:rsid w:val="005E22C2"/>
    <w:rsid w:val="005E2CF5"/>
    <w:rsid w:val="005E2F24"/>
    <w:rsid w:val="005E2F7D"/>
    <w:rsid w:val="005E3168"/>
    <w:rsid w:val="005E57BB"/>
    <w:rsid w:val="005E7201"/>
    <w:rsid w:val="005E7E7E"/>
    <w:rsid w:val="005F0017"/>
    <w:rsid w:val="005F51D6"/>
    <w:rsid w:val="005F5BA5"/>
    <w:rsid w:val="005F7236"/>
    <w:rsid w:val="006014F1"/>
    <w:rsid w:val="0061357B"/>
    <w:rsid w:val="00614A7D"/>
    <w:rsid w:val="00615686"/>
    <w:rsid w:val="006303D8"/>
    <w:rsid w:val="00633B38"/>
    <w:rsid w:val="00636045"/>
    <w:rsid w:val="0063631C"/>
    <w:rsid w:val="0063757B"/>
    <w:rsid w:val="006377CE"/>
    <w:rsid w:val="00637BD3"/>
    <w:rsid w:val="006430D8"/>
    <w:rsid w:val="00643F6E"/>
    <w:rsid w:val="0064484A"/>
    <w:rsid w:val="00652076"/>
    <w:rsid w:val="006537D9"/>
    <w:rsid w:val="00653EE9"/>
    <w:rsid w:val="00656C08"/>
    <w:rsid w:val="006636D3"/>
    <w:rsid w:val="00664A48"/>
    <w:rsid w:val="00665DEF"/>
    <w:rsid w:val="00666DFA"/>
    <w:rsid w:val="00667966"/>
    <w:rsid w:val="00675783"/>
    <w:rsid w:val="00675BB1"/>
    <w:rsid w:val="006775F1"/>
    <w:rsid w:val="00681EC7"/>
    <w:rsid w:val="006868F9"/>
    <w:rsid w:val="006871D0"/>
    <w:rsid w:val="00690AEF"/>
    <w:rsid w:val="00692AA7"/>
    <w:rsid w:val="0069411B"/>
    <w:rsid w:val="00695D60"/>
    <w:rsid w:val="00696F53"/>
    <w:rsid w:val="00697FEC"/>
    <w:rsid w:val="006A01D3"/>
    <w:rsid w:val="006A0CEF"/>
    <w:rsid w:val="006A175F"/>
    <w:rsid w:val="006A44F5"/>
    <w:rsid w:val="006A57B0"/>
    <w:rsid w:val="006A7A46"/>
    <w:rsid w:val="006B0DB9"/>
    <w:rsid w:val="006B1029"/>
    <w:rsid w:val="006B419E"/>
    <w:rsid w:val="006B4537"/>
    <w:rsid w:val="006B5F85"/>
    <w:rsid w:val="006B6929"/>
    <w:rsid w:val="006B709B"/>
    <w:rsid w:val="006C1B7A"/>
    <w:rsid w:val="006C46B1"/>
    <w:rsid w:val="006C4D1E"/>
    <w:rsid w:val="006C54AF"/>
    <w:rsid w:val="006D38E6"/>
    <w:rsid w:val="006D3BBF"/>
    <w:rsid w:val="006D4F9B"/>
    <w:rsid w:val="006D73B8"/>
    <w:rsid w:val="006D79E6"/>
    <w:rsid w:val="006E0181"/>
    <w:rsid w:val="006E27FE"/>
    <w:rsid w:val="006E5089"/>
    <w:rsid w:val="006E7C2C"/>
    <w:rsid w:val="006E7C49"/>
    <w:rsid w:val="006F1150"/>
    <w:rsid w:val="006F710C"/>
    <w:rsid w:val="00700627"/>
    <w:rsid w:val="00700C0E"/>
    <w:rsid w:val="00705DAD"/>
    <w:rsid w:val="00713C8F"/>
    <w:rsid w:val="00714D67"/>
    <w:rsid w:val="007247B9"/>
    <w:rsid w:val="0072732A"/>
    <w:rsid w:val="00727D85"/>
    <w:rsid w:val="007346C7"/>
    <w:rsid w:val="0073520E"/>
    <w:rsid w:val="00736041"/>
    <w:rsid w:val="0073710E"/>
    <w:rsid w:val="007408C7"/>
    <w:rsid w:val="007452C4"/>
    <w:rsid w:val="007465DA"/>
    <w:rsid w:val="007525CE"/>
    <w:rsid w:val="00752C7F"/>
    <w:rsid w:val="00754D89"/>
    <w:rsid w:val="00763341"/>
    <w:rsid w:val="0076400F"/>
    <w:rsid w:val="007672F7"/>
    <w:rsid w:val="007706C1"/>
    <w:rsid w:val="00770FD2"/>
    <w:rsid w:val="00773692"/>
    <w:rsid w:val="00776598"/>
    <w:rsid w:val="00776D16"/>
    <w:rsid w:val="007772A9"/>
    <w:rsid w:val="007807AB"/>
    <w:rsid w:val="0078131A"/>
    <w:rsid w:val="00781D6E"/>
    <w:rsid w:val="0078390C"/>
    <w:rsid w:val="00783B3C"/>
    <w:rsid w:val="00784926"/>
    <w:rsid w:val="00785318"/>
    <w:rsid w:val="00785FCE"/>
    <w:rsid w:val="007879FC"/>
    <w:rsid w:val="00790FA5"/>
    <w:rsid w:val="00792948"/>
    <w:rsid w:val="00793A83"/>
    <w:rsid w:val="00796E84"/>
    <w:rsid w:val="007A21E5"/>
    <w:rsid w:val="007A2A5D"/>
    <w:rsid w:val="007A3ADE"/>
    <w:rsid w:val="007A5733"/>
    <w:rsid w:val="007A5774"/>
    <w:rsid w:val="007A7A6E"/>
    <w:rsid w:val="007B1BF3"/>
    <w:rsid w:val="007B34D5"/>
    <w:rsid w:val="007B5183"/>
    <w:rsid w:val="007B55ED"/>
    <w:rsid w:val="007B641A"/>
    <w:rsid w:val="007B6AAC"/>
    <w:rsid w:val="007B7E9B"/>
    <w:rsid w:val="007C04BC"/>
    <w:rsid w:val="007C0D1C"/>
    <w:rsid w:val="007C1818"/>
    <w:rsid w:val="007C407D"/>
    <w:rsid w:val="007C7326"/>
    <w:rsid w:val="007D0C5C"/>
    <w:rsid w:val="007D1D22"/>
    <w:rsid w:val="007D39D6"/>
    <w:rsid w:val="007D49BF"/>
    <w:rsid w:val="007D77D0"/>
    <w:rsid w:val="007E09E5"/>
    <w:rsid w:val="007E0ADF"/>
    <w:rsid w:val="007E4104"/>
    <w:rsid w:val="007E6EE1"/>
    <w:rsid w:val="007F25A0"/>
    <w:rsid w:val="007F72C5"/>
    <w:rsid w:val="00800B83"/>
    <w:rsid w:val="00801E74"/>
    <w:rsid w:val="00803D63"/>
    <w:rsid w:val="0080485E"/>
    <w:rsid w:val="00807550"/>
    <w:rsid w:val="00811E30"/>
    <w:rsid w:val="00811F93"/>
    <w:rsid w:val="00813AD9"/>
    <w:rsid w:val="008142B4"/>
    <w:rsid w:val="008163AB"/>
    <w:rsid w:val="008218B2"/>
    <w:rsid w:val="00825A1E"/>
    <w:rsid w:val="00832324"/>
    <w:rsid w:val="0083525F"/>
    <w:rsid w:val="00835337"/>
    <w:rsid w:val="0083671F"/>
    <w:rsid w:val="0084629C"/>
    <w:rsid w:val="00846DCD"/>
    <w:rsid w:val="00850BF4"/>
    <w:rsid w:val="00851387"/>
    <w:rsid w:val="00851D85"/>
    <w:rsid w:val="00852F5C"/>
    <w:rsid w:val="00860CCB"/>
    <w:rsid w:val="00861898"/>
    <w:rsid w:val="00866F0B"/>
    <w:rsid w:val="00867C1C"/>
    <w:rsid w:val="008740A3"/>
    <w:rsid w:val="0087553E"/>
    <w:rsid w:val="00875CD7"/>
    <w:rsid w:val="008817A8"/>
    <w:rsid w:val="00881AF1"/>
    <w:rsid w:val="00881BC1"/>
    <w:rsid w:val="0089297B"/>
    <w:rsid w:val="00895A86"/>
    <w:rsid w:val="008A538C"/>
    <w:rsid w:val="008A7333"/>
    <w:rsid w:val="008B0098"/>
    <w:rsid w:val="008B1725"/>
    <w:rsid w:val="008B1E85"/>
    <w:rsid w:val="008B3C98"/>
    <w:rsid w:val="008B57B6"/>
    <w:rsid w:val="008B6031"/>
    <w:rsid w:val="008B73D1"/>
    <w:rsid w:val="008B770D"/>
    <w:rsid w:val="008C0A0D"/>
    <w:rsid w:val="008C0F59"/>
    <w:rsid w:val="008C36CA"/>
    <w:rsid w:val="008E359B"/>
    <w:rsid w:val="008E3F8C"/>
    <w:rsid w:val="008E4EBC"/>
    <w:rsid w:val="008E6CEA"/>
    <w:rsid w:val="008F0638"/>
    <w:rsid w:val="008F3B97"/>
    <w:rsid w:val="008F4D5F"/>
    <w:rsid w:val="008F4FD4"/>
    <w:rsid w:val="00901389"/>
    <w:rsid w:val="00902FD0"/>
    <w:rsid w:val="0090348D"/>
    <w:rsid w:val="009053D3"/>
    <w:rsid w:val="0090691F"/>
    <w:rsid w:val="00912868"/>
    <w:rsid w:val="00920C46"/>
    <w:rsid w:val="0092162A"/>
    <w:rsid w:val="00926234"/>
    <w:rsid w:val="00926A2B"/>
    <w:rsid w:val="0093111F"/>
    <w:rsid w:val="0093176F"/>
    <w:rsid w:val="00935689"/>
    <w:rsid w:val="00944019"/>
    <w:rsid w:val="00944CDA"/>
    <w:rsid w:val="00947A7B"/>
    <w:rsid w:val="00952134"/>
    <w:rsid w:val="0095303B"/>
    <w:rsid w:val="00953838"/>
    <w:rsid w:val="00953F4E"/>
    <w:rsid w:val="0095591B"/>
    <w:rsid w:val="00963406"/>
    <w:rsid w:val="009646AD"/>
    <w:rsid w:val="009663B6"/>
    <w:rsid w:val="009669E0"/>
    <w:rsid w:val="00967DFD"/>
    <w:rsid w:val="0097491E"/>
    <w:rsid w:val="00974A47"/>
    <w:rsid w:val="00980286"/>
    <w:rsid w:val="0098467C"/>
    <w:rsid w:val="00986279"/>
    <w:rsid w:val="0098688D"/>
    <w:rsid w:val="00987BF5"/>
    <w:rsid w:val="00990DCF"/>
    <w:rsid w:val="009933CF"/>
    <w:rsid w:val="009A4CD6"/>
    <w:rsid w:val="009A5095"/>
    <w:rsid w:val="009A537C"/>
    <w:rsid w:val="009A5B9A"/>
    <w:rsid w:val="009A71E1"/>
    <w:rsid w:val="009A7834"/>
    <w:rsid w:val="009A7C73"/>
    <w:rsid w:val="009B23E3"/>
    <w:rsid w:val="009B5295"/>
    <w:rsid w:val="009B7DFF"/>
    <w:rsid w:val="009C0438"/>
    <w:rsid w:val="009C0886"/>
    <w:rsid w:val="009C0923"/>
    <w:rsid w:val="009C19EE"/>
    <w:rsid w:val="009C28D0"/>
    <w:rsid w:val="009C35F2"/>
    <w:rsid w:val="009C5C17"/>
    <w:rsid w:val="009C7782"/>
    <w:rsid w:val="009D1ED5"/>
    <w:rsid w:val="009D42DC"/>
    <w:rsid w:val="009D4C13"/>
    <w:rsid w:val="009E0BED"/>
    <w:rsid w:val="009E21A7"/>
    <w:rsid w:val="009F3510"/>
    <w:rsid w:val="009F4C3F"/>
    <w:rsid w:val="00A02813"/>
    <w:rsid w:val="00A03458"/>
    <w:rsid w:val="00A03ABE"/>
    <w:rsid w:val="00A0472E"/>
    <w:rsid w:val="00A103ED"/>
    <w:rsid w:val="00A13C60"/>
    <w:rsid w:val="00A15134"/>
    <w:rsid w:val="00A17707"/>
    <w:rsid w:val="00A215AC"/>
    <w:rsid w:val="00A21C01"/>
    <w:rsid w:val="00A22883"/>
    <w:rsid w:val="00A23C0C"/>
    <w:rsid w:val="00A3054A"/>
    <w:rsid w:val="00A341A3"/>
    <w:rsid w:val="00A3516E"/>
    <w:rsid w:val="00A35800"/>
    <w:rsid w:val="00A3743F"/>
    <w:rsid w:val="00A4213E"/>
    <w:rsid w:val="00A4767F"/>
    <w:rsid w:val="00A52918"/>
    <w:rsid w:val="00A53073"/>
    <w:rsid w:val="00A547B3"/>
    <w:rsid w:val="00A56D15"/>
    <w:rsid w:val="00A602D9"/>
    <w:rsid w:val="00A63868"/>
    <w:rsid w:val="00A667C5"/>
    <w:rsid w:val="00A70389"/>
    <w:rsid w:val="00A70CEC"/>
    <w:rsid w:val="00A70E82"/>
    <w:rsid w:val="00A746D9"/>
    <w:rsid w:val="00A801F6"/>
    <w:rsid w:val="00A82FC2"/>
    <w:rsid w:val="00A8302F"/>
    <w:rsid w:val="00A84CAD"/>
    <w:rsid w:val="00A85572"/>
    <w:rsid w:val="00A872BD"/>
    <w:rsid w:val="00A87D01"/>
    <w:rsid w:val="00A90E50"/>
    <w:rsid w:val="00A92248"/>
    <w:rsid w:val="00A929AE"/>
    <w:rsid w:val="00A92F4B"/>
    <w:rsid w:val="00A93274"/>
    <w:rsid w:val="00A95FA5"/>
    <w:rsid w:val="00A96D92"/>
    <w:rsid w:val="00AA1149"/>
    <w:rsid w:val="00AA1EBB"/>
    <w:rsid w:val="00AB0111"/>
    <w:rsid w:val="00AB199C"/>
    <w:rsid w:val="00AB2521"/>
    <w:rsid w:val="00AB3733"/>
    <w:rsid w:val="00AB588C"/>
    <w:rsid w:val="00AB5C35"/>
    <w:rsid w:val="00AB7107"/>
    <w:rsid w:val="00AB7897"/>
    <w:rsid w:val="00AB7E3F"/>
    <w:rsid w:val="00AC0BBA"/>
    <w:rsid w:val="00AC5054"/>
    <w:rsid w:val="00AD0E57"/>
    <w:rsid w:val="00AD2A5B"/>
    <w:rsid w:val="00AD6FD8"/>
    <w:rsid w:val="00AE0C14"/>
    <w:rsid w:val="00AE2014"/>
    <w:rsid w:val="00AE4BAC"/>
    <w:rsid w:val="00AE54C8"/>
    <w:rsid w:val="00AF4ED5"/>
    <w:rsid w:val="00AF7023"/>
    <w:rsid w:val="00B01143"/>
    <w:rsid w:val="00B034FC"/>
    <w:rsid w:val="00B0511C"/>
    <w:rsid w:val="00B05310"/>
    <w:rsid w:val="00B10A0B"/>
    <w:rsid w:val="00B121FB"/>
    <w:rsid w:val="00B121FD"/>
    <w:rsid w:val="00B14FBC"/>
    <w:rsid w:val="00B245D4"/>
    <w:rsid w:val="00B24C8C"/>
    <w:rsid w:val="00B25B4E"/>
    <w:rsid w:val="00B26783"/>
    <w:rsid w:val="00B26EC3"/>
    <w:rsid w:val="00B30D85"/>
    <w:rsid w:val="00B35395"/>
    <w:rsid w:val="00B35A4A"/>
    <w:rsid w:val="00B403DD"/>
    <w:rsid w:val="00B421CA"/>
    <w:rsid w:val="00B434A9"/>
    <w:rsid w:val="00B43819"/>
    <w:rsid w:val="00B44C6E"/>
    <w:rsid w:val="00B453CF"/>
    <w:rsid w:val="00B601D6"/>
    <w:rsid w:val="00B63FD7"/>
    <w:rsid w:val="00B6496E"/>
    <w:rsid w:val="00B710A2"/>
    <w:rsid w:val="00B71630"/>
    <w:rsid w:val="00B753C9"/>
    <w:rsid w:val="00B8011D"/>
    <w:rsid w:val="00B816D9"/>
    <w:rsid w:val="00B81CA4"/>
    <w:rsid w:val="00B82961"/>
    <w:rsid w:val="00B830D0"/>
    <w:rsid w:val="00B8448C"/>
    <w:rsid w:val="00B86BC2"/>
    <w:rsid w:val="00B9120F"/>
    <w:rsid w:val="00B9216C"/>
    <w:rsid w:val="00B924A4"/>
    <w:rsid w:val="00B93FAB"/>
    <w:rsid w:val="00B96E97"/>
    <w:rsid w:val="00BA3A22"/>
    <w:rsid w:val="00BA4D86"/>
    <w:rsid w:val="00BB0D1A"/>
    <w:rsid w:val="00BB1D3B"/>
    <w:rsid w:val="00BB4109"/>
    <w:rsid w:val="00BC00B3"/>
    <w:rsid w:val="00BC1E4A"/>
    <w:rsid w:val="00BC35ED"/>
    <w:rsid w:val="00BC5023"/>
    <w:rsid w:val="00BC766C"/>
    <w:rsid w:val="00BD1E70"/>
    <w:rsid w:val="00BD1F8B"/>
    <w:rsid w:val="00BD3B04"/>
    <w:rsid w:val="00BD61FE"/>
    <w:rsid w:val="00BE205A"/>
    <w:rsid w:val="00BE3802"/>
    <w:rsid w:val="00BE5F55"/>
    <w:rsid w:val="00BF238E"/>
    <w:rsid w:val="00BF2F4A"/>
    <w:rsid w:val="00BF3794"/>
    <w:rsid w:val="00BF439C"/>
    <w:rsid w:val="00BF544D"/>
    <w:rsid w:val="00BF7106"/>
    <w:rsid w:val="00C0076F"/>
    <w:rsid w:val="00C0301C"/>
    <w:rsid w:val="00C042C1"/>
    <w:rsid w:val="00C050B6"/>
    <w:rsid w:val="00C05E9F"/>
    <w:rsid w:val="00C077E0"/>
    <w:rsid w:val="00C10F12"/>
    <w:rsid w:val="00C112BF"/>
    <w:rsid w:val="00C13AA6"/>
    <w:rsid w:val="00C1703E"/>
    <w:rsid w:val="00C22785"/>
    <w:rsid w:val="00C245EA"/>
    <w:rsid w:val="00C256F6"/>
    <w:rsid w:val="00C3097E"/>
    <w:rsid w:val="00C31B53"/>
    <w:rsid w:val="00C35ECC"/>
    <w:rsid w:val="00C361A8"/>
    <w:rsid w:val="00C364F9"/>
    <w:rsid w:val="00C40DE2"/>
    <w:rsid w:val="00C41246"/>
    <w:rsid w:val="00C42C2E"/>
    <w:rsid w:val="00C45E5F"/>
    <w:rsid w:val="00C46291"/>
    <w:rsid w:val="00C55326"/>
    <w:rsid w:val="00C55D74"/>
    <w:rsid w:val="00C612BF"/>
    <w:rsid w:val="00C62E6F"/>
    <w:rsid w:val="00C63412"/>
    <w:rsid w:val="00C714D0"/>
    <w:rsid w:val="00C76094"/>
    <w:rsid w:val="00C77927"/>
    <w:rsid w:val="00C82432"/>
    <w:rsid w:val="00C85DED"/>
    <w:rsid w:val="00C86522"/>
    <w:rsid w:val="00C90ABA"/>
    <w:rsid w:val="00C90EF4"/>
    <w:rsid w:val="00C91444"/>
    <w:rsid w:val="00C93C7D"/>
    <w:rsid w:val="00CA015A"/>
    <w:rsid w:val="00CB0E56"/>
    <w:rsid w:val="00CB2798"/>
    <w:rsid w:val="00CB41B6"/>
    <w:rsid w:val="00CB736F"/>
    <w:rsid w:val="00CC1AA3"/>
    <w:rsid w:val="00CC5DAC"/>
    <w:rsid w:val="00CD0241"/>
    <w:rsid w:val="00CD4486"/>
    <w:rsid w:val="00CD6973"/>
    <w:rsid w:val="00CE2B73"/>
    <w:rsid w:val="00CF03EC"/>
    <w:rsid w:val="00CF1021"/>
    <w:rsid w:val="00CF1467"/>
    <w:rsid w:val="00CF341E"/>
    <w:rsid w:val="00CF5E22"/>
    <w:rsid w:val="00D032A2"/>
    <w:rsid w:val="00D06A44"/>
    <w:rsid w:val="00D10EA4"/>
    <w:rsid w:val="00D151EB"/>
    <w:rsid w:val="00D163DE"/>
    <w:rsid w:val="00D22434"/>
    <w:rsid w:val="00D24337"/>
    <w:rsid w:val="00D300E0"/>
    <w:rsid w:val="00D32A85"/>
    <w:rsid w:val="00D36790"/>
    <w:rsid w:val="00D374CD"/>
    <w:rsid w:val="00D51614"/>
    <w:rsid w:val="00D52674"/>
    <w:rsid w:val="00D54DE1"/>
    <w:rsid w:val="00D54EA5"/>
    <w:rsid w:val="00D60A66"/>
    <w:rsid w:val="00D650CE"/>
    <w:rsid w:val="00D71719"/>
    <w:rsid w:val="00D738ED"/>
    <w:rsid w:val="00D759CC"/>
    <w:rsid w:val="00D76ECA"/>
    <w:rsid w:val="00D776DA"/>
    <w:rsid w:val="00D844CC"/>
    <w:rsid w:val="00D8626A"/>
    <w:rsid w:val="00D8758B"/>
    <w:rsid w:val="00D905FF"/>
    <w:rsid w:val="00D942B3"/>
    <w:rsid w:val="00D94863"/>
    <w:rsid w:val="00D95C18"/>
    <w:rsid w:val="00DA0981"/>
    <w:rsid w:val="00DA2CDF"/>
    <w:rsid w:val="00DA448D"/>
    <w:rsid w:val="00DA7D09"/>
    <w:rsid w:val="00DB53C7"/>
    <w:rsid w:val="00DB58A1"/>
    <w:rsid w:val="00DC2630"/>
    <w:rsid w:val="00DC3465"/>
    <w:rsid w:val="00DC49E9"/>
    <w:rsid w:val="00DC55E4"/>
    <w:rsid w:val="00DC7D71"/>
    <w:rsid w:val="00DD188C"/>
    <w:rsid w:val="00DD29A3"/>
    <w:rsid w:val="00DD48EE"/>
    <w:rsid w:val="00DD6A19"/>
    <w:rsid w:val="00DE042A"/>
    <w:rsid w:val="00DE0B96"/>
    <w:rsid w:val="00DE10B9"/>
    <w:rsid w:val="00DF0B13"/>
    <w:rsid w:val="00DF11F0"/>
    <w:rsid w:val="00DF2EB8"/>
    <w:rsid w:val="00DF2FDD"/>
    <w:rsid w:val="00DF4A94"/>
    <w:rsid w:val="00DF6003"/>
    <w:rsid w:val="00E00095"/>
    <w:rsid w:val="00E066C3"/>
    <w:rsid w:val="00E07F7D"/>
    <w:rsid w:val="00E10D8C"/>
    <w:rsid w:val="00E11186"/>
    <w:rsid w:val="00E11679"/>
    <w:rsid w:val="00E11D20"/>
    <w:rsid w:val="00E1353A"/>
    <w:rsid w:val="00E1564B"/>
    <w:rsid w:val="00E16103"/>
    <w:rsid w:val="00E208A0"/>
    <w:rsid w:val="00E21C70"/>
    <w:rsid w:val="00E2335B"/>
    <w:rsid w:val="00E241D4"/>
    <w:rsid w:val="00E25B49"/>
    <w:rsid w:val="00E30878"/>
    <w:rsid w:val="00E3137C"/>
    <w:rsid w:val="00E35FAA"/>
    <w:rsid w:val="00E371EA"/>
    <w:rsid w:val="00E406BB"/>
    <w:rsid w:val="00E42EB4"/>
    <w:rsid w:val="00E4600D"/>
    <w:rsid w:val="00E55000"/>
    <w:rsid w:val="00E55D04"/>
    <w:rsid w:val="00E634F4"/>
    <w:rsid w:val="00E64429"/>
    <w:rsid w:val="00E6658C"/>
    <w:rsid w:val="00E677DD"/>
    <w:rsid w:val="00E7107A"/>
    <w:rsid w:val="00E7594B"/>
    <w:rsid w:val="00E76005"/>
    <w:rsid w:val="00EA22DC"/>
    <w:rsid w:val="00EA2B0E"/>
    <w:rsid w:val="00EA7C3C"/>
    <w:rsid w:val="00EB4688"/>
    <w:rsid w:val="00EB6C07"/>
    <w:rsid w:val="00EC028D"/>
    <w:rsid w:val="00EC5E59"/>
    <w:rsid w:val="00ED1F68"/>
    <w:rsid w:val="00ED2E10"/>
    <w:rsid w:val="00ED5724"/>
    <w:rsid w:val="00ED633B"/>
    <w:rsid w:val="00EE2BBB"/>
    <w:rsid w:val="00EE478C"/>
    <w:rsid w:val="00EE5032"/>
    <w:rsid w:val="00EE564D"/>
    <w:rsid w:val="00EE778A"/>
    <w:rsid w:val="00EF1595"/>
    <w:rsid w:val="00EF2750"/>
    <w:rsid w:val="00EF4716"/>
    <w:rsid w:val="00EF5FCD"/>
    <w:rsid w:val="00EF731F"/>
    <w:rsid w:val="00F079DB"/>
    <w:rsid w:val="00F1132C"/>
    <w:rsid w:val="00F120F5"/>
    <w:rsid w:val="00F136FC"/>
    <w:rsid w:val="00F15DD5"/>
    <w:rsid w:val="00F17D4B"/>
    <w:rsid w:val="00F20EFF"/>
    <w:rsid w:val="00F21663"/>
    <w:rsid w:val="00F23139"/>
    <w:rsid w:val="00F24A24"/>
    <w:rsid w:val="00F305D5"/>
    <w:rsid w:val="00F32064"/>
    <w:rsid w:val="00F33305"/>
    <w:rsid w:val="00F346DA"/>
    <w:rsid w:val="00F35682"/>
    <w:rsid w:val="00F44CB8"/>
    <w:rsid w:val="00F46DA9"/>
    <w:rsid w:val="00F532E2"/>
    <w:rsid w:val="00F66CD5"/>
    <w:rsid w:val="00F67A9A"/>
    <w:rsid w:val="00F70DE0"/>
    <w:rsid w:val="00F70F4E"/>
    <w:rsid w:val="00F73113"/>
    <w:rsid w:val="00F75FC4"/>
    <w:rsid w:val="00F83451"/>
    <w:rsid w:val="00F85981"/>
    <w:rsid w:val="00F87263"/>
    <w:rsid w:val="00F91257"/>
    <w:rsid w:val="00F93725"/>
    <w:rsid w:val="00F93E89"/>
    <w:rsid w:val="00F95052"/>
    <w:rsid w:val="00F95AE9"/>
    <w:rsid w:val="00F963ED"/>
    <w:rsid w:val="00FA016C"/>
    <w:rsid w:val="00FA1BA3"/>
    <w:rsid w:val="00FA3D24"/>
    <w:rsid w:val="00FA4890"/>
    <w:rsid w:val="00FB1C4E"/>
    <w:rsid w:val="00FB77FA"/>
    <w:rsid w:val="00FC3C70"/>
    <w:rsid w:val="00FC4A73"/>
    <w:rsid w:val="00FC559C"/>
    <w:rsid w:val="00FC7F0D"/>
    <w:rsid w:val="00FE645A"/>
    <w:rsid w:val="00FF11D1"/>
    <w:rsid w:val="00FF3394"/>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ListBullet">
    <w:name w:val="List Bullet"/>
    <w:basedOn w:val="Normal"/>
    <w:uiPriority w:val="99"/>
    <w:semiHidden/>
    <w:unhideWhenUsed/>
    <w:rsid w:val="00110715"/>
    <w:pPr>
      <w:numPr>
        <w:numId w:val="3"/>
      </w:numPr>
      <w:spacing w:after="0"/>
      <w:ind w:left="1078" w:hanging="227"/>
      <w:contextualSpacing/>
    </w:pPr>
    <w:rPr>
      <w:rFonts w:ascii="Arial" w:hAnsi="Arial"/>
      <w:sz w:val="17"/>
      <w:szCs w:val="22"/>
      <w:lang w:eastAsia="zh-CN"/>
    </w:rPr>
  </w:style>
  <w:style w:type="paragraph" w:customStyle="1" w:styleId="MPS3Drugname-block">
    <w:name w:val="MPS3 Drug name - block"/>
    <w:basedOn w:val="Normal"/>
    <w:next w:val="Normal"/>
    <w:qFormat/>
    <w:rsid w:val="00110715"/>
    <w:pPr>
      <w:keepNext/>
      <w:numPr>
        <w:numId w:val="4"/>
      </w:numPr>
      <w:tabs>
        <w:tab w:val="left" w:pos="28"/>
        <w:tab w:val="left" w:pos="1680"/>
      </w:tabs>
      <w:spacing w:before="113" w:after="28"/>
      <w:ind w:left="113" w:hanging="113"/>
    </w:pPr>
    <w:rPr>
      <w:rFonts w:ascii="Arial" w:hAnsi="Arial"/>
      <w:b/>
      <w:sz w:val="21"/>
      <w:szCs w:val="22"/>
      <w:lang w:eastAsia="zh-CN"/>
    </w:rPr>
  </w:style>
  <w:style w:type="paragraph" w:customStyle="1" w:styleId="MPS3Restrictioninformation">
    <w:name w:val="MPS3 Restriction information"/>
    <w:basedOn w:val="Normal"/>
    <w:qFormat/>
    <w:rsid w:val="00110715"/>
    <w:pPr>
      <w:spacing w:after="28"/>
      <w:ind w:left="851"/>
    </w:pPr>
    <w:rPr>
      <w:rFonts w:ascii="Arial" w:hAnsi="Arial"/>
      <w:sz w:val="17"/>
      <w:szCs w:val="22"/>
      <w:lang w:eastAsia="zh-CN"/>
    </w:rPr>
  </w:style>
  <w:style w:type="paragraph" w:customStyle="1" w:styleId="MPS3Restrictiontype">
    <w:name w:val="MPS3 Restriction type"/>
    <w:basedOn w:val="Normal"/>
    <w:next w:val="Normal"/>
    <w:qFormat/>
    <w:rsid w:val="00110715"/>
    <w:pPr>
      <w:spacing w:after="28"/>
      <w:ind w:left="851"/>
    </w:pPr>
    <w:rPr>
      <w:rFonts w:ascii="Arial" w:hAnsi="Arial"/>
      <w:b/>
      <w:sz w:val="17"/>
      <w:szCs w:val="22"/>
      <w:u w:val="single"/>
      <w:lang w:eastAsia="zh-CN"/>
    </w:rPr>
  </w:style>
  <w:style w:type="paragraph" w:customStyle="1" w:styleId="MPS3Drugform">
    <w:name w:val="MPS3 Drug form"/>
    <w:basedOn w:val="Normal"/>
    <w:next w:val="Normal"/>
    <w:qFormat/>
    <w:rsid w:val="00110715"/>
    <w:pPr>
      <w:keepNext/>
      <w:spacing w:before="57" w:after="40"/>
      <w:ind w:left="113"/>
      <w:textboxTightWrap w:val="allLines"/>
    </w:pPr>
    <w:rPr>
      <w:rFonts w:ascii="Arial" w:hAnsi="Arial"/>
      <w:b/>
      <w:sz w:val="19"/>
      <w:szCs w:val="22"/>
      <w:lang w:eastAsia="zh-CN"/>
    </w:rPr>
  </w:style>
  <w:style w:type="character" w:customStyle="1" w:styleId="MPS3DrugCodeChar">
    <w:name w:val="MPS3 Drug Code Char"/>
    <w:basedOn w:val="DefaultParagraphFont"/>
    <w:link w:val="MPS3DrugCode"/>
    <w:locked/>
    <w:rsid w:val="00110715"/>
    <w:rPr>
      <w:rFonts w:ascii="Arial" w:hAnsi="Arial" w:cs="Arial"/>
      <w:color w:val="000000" w:themeColor="text1"/>
      <w:sz w:val="19"/>
    </w:rPr>
  </w:style>
  <w:style w:type="paragraph" w:customStyle="1" w:styleId="MPS3DrugCode">
    <w:name w:val="MPS3 Drug Code"/>
    <w:basedOn w:val="Normal"/>
    <w:next w:val="Normal"/>
    <w:link w:val="MPS3DrugCodeChar"/>
    <w:qFormat/>
    <w:rsid w:val="00110715"/>
    <w:pPr>
      <w:keepNext/>
      <w:spacing w:before="20" w:after="28" w:line="264" w:lineRule="auto"/>
    </w:pPr>
    <w:rPr>
      <w:rFonts w:ascii="Arial" w:hAnsi="Arial" w:cs="Arial"/>
      <w:color w:val="000000" w:themeColor="text1"/>
      <w:sz w:val="19"/>
      <w:szCs w:val="22"/>
    </w:rPr>
  </w:style>
  <w:style w:type="paragraph" w:customStyle="1" w:styleId="MPS3paralabel-MaxQuantity">
    <w:name w:val="MPS3 paralabel-MaxQuantity"/>
    <w:basedOn w:val="Normal"/>
    <w:qFormat/>
    <w:rsid w:val="00110715"/>
    <w:pPr>
      <w:spacing w:before="20" w:after="0"/>
      <w:jc w:val="center"/>
    </w:pPr>
    <w:rPr>
      <w:rFonts w:ascii="Arial" w:hAnsi="Arial"/>
      <w:sz w:val="16"/>
      <w:szCs w:val="22"/>
      <w:lang w:eastAsia="zh-CN"/>
    </w:rPr>
  </w:style>
  <w:style w:type="paragraph" w:customStyle="1" w:styleId="MPS3paralabel-BrandName">
    <w:name w:val="MPS3 paralabel-BrandName"/>
    <w:basedOn w:val="Normal"/>
    <w:qFormat/>
    <w:rsid w:val="00110715"/>
    <w:pPr>
      <w:spacing w:before="20" w:after="0"/>
    </w:pPr>
    <w:rPr>
      <w:rFonts w:ascii="Arial" w:hAnsi="Arial"/>
      <w:sz w:val="16"/>
      <w:szCs w:val="22"/>
      <w:lang w:eastAsia="zh-CN"/>
    </w:rPr>
  </w:style>
  <w:style w:type="paragraph" w:customStyle="1" w:styleId="MPS3DrugTableheaderrow">
    <w:name w:val="MPS3 Drug Table header row"/>
    <w:basedOn w:val="Normal"/>
    <w:qFormat/>
    <w:rsid w:val="00110715"/>
    <w:pPr>
      <w:spacing w:after="57"/>
      <w:jc w:val="center"/>
    </w:pPr>
    <w:rPr>
      <w:rFonts w:ascii="Arial" w:hAnsi="Arial"/>
      <w:sz w:val="14"/>
      <w:szCs w:val="22"/>
      <w:lang w:eastAsia="zh-CN"/>
    </w:rPr>
  </w:style>
  <w:style w:type="paragraph" w:customStyle="1" w:styleId="MPS3RestrictionNumber">
    <w:name w:val="MPS3 Restriction Number"/>
    <w:basedOn w:val="Normal"/>
    <w:qFormat/>
    <w:rsid w:val="00110715"/>
    <w:pPr>
      <w:spacing w:after="0"/>
      <w:ind w:left="851"/>
    </w:pPr>
    <w:rPr>
      <w:rFonts w:ascii="Arial" w:hAnsi="Arial"/>
      <w:b/>
      <w:i/>
      <w:sz w:val="18"/>
      <w:szCs w:val="22"/>
      <w:lang w:eastAsia="zh-CN"/>
    </w:rPr>
  </w:style>
  <w:style w:type="paragraph" w:customStyle="1" w:styleId="MPS3Notehead">
    <w:name w:val="MPS3 Note head"/>
    <w:basedOn w:val="Normal"/>
    <w:qFormat/>
    <w:rsid w:val="00110715"/>
    <w:pPr>
      <w:spacing w:before="20" w:after="20" w:line="264" w:lineRule="auto"/>
      <w:ind w:left="907" w:hanging="482"/>
    </w:pPr>
    <w:rPr>
      <w:rFonts w:ascii="Arial" w:hAnsi="Arial"/>
      <w:b/>
      <w:sz w:val="17"/>
      <w:szCs w:val="22"/>
      <w:lang w:eastAsia="zh-CN"/>
    </w:rPr>
  </w:style>
  <w:style w:type="paragraph" w:customStyle="1" w:styleId="MPS3notebody">
    <w:name w:val="MPS3 note body"/>
    <w:qFormat/>
    <w:rsid w:val="00110715"/>
    <w:pPr>
      <w:spacing w:before="40" w:after="20" w:line="240" w:lineRule="auto"/>
      <w:ind w:left="851"/>
    </w:pPr>
    <w:rPr>
      <w:rFonts w:ascii="Arial" w:hAnsi="Arial"/>
      <w:sz w:val="17"/>
      <w:lang w:eastAsia="zh-CN"/>
    </w:rPr>
  </w:style>
  <w:style w:type="paragraph" w:customStyle="1" w:styleId="MPS3noteend">
    <w:name w:val="MPS3 note end"/>
    <w:basedOn w:val="MPS3notebody"/>
    <w:qFormat/>
    <w:rsid w:val="00110715"/>
    <w:pPr>
      <w:pBdr>
        <w:bottom w:val="single" w:sz="4" w:space="1" w:color="auto"/>
      </w:pBdr>
      <w:spacing w:before="0" w:after="0"/>
      <w:ind w:left="369"/>
    </w:pPr>
    <w:rPr>
      <w:sz w:val="2"/>
    </w:rPr>
  </w:style>
  <w:style w:type="paragraph" w:customStyle="1" w:styleId="MPS3bioequivelent">
    <w:name w:val="MPS3 bioequivelent"/>
    <w:basedOn w:val="MPS3paralabel-MaxQuantity"/>
    <w:qFormat/>
    <w:rsid w:val="00110715"/>
    <w:rPr>
      <w:vertAlign w:val="superscript"/>
    </w:rPr>
  </w:style>
  <w:style w:type="table" w:customStyle="1" w:styleId="mps-table-GE">
    <w:name w:val="mps-table-GE"/>
    <w:basedOn w:val="TableNormal"/>
    <w:uiPriority w:val="99"/>
    <w:rsid w:val="00110715"/>
    <w:pPr>
      <w:spacing w:after="0" w:line="240" w:lineRule="auto"/>
      <w:jc w:val="center"/>
    </w:pPr>
    <w:rPr>
      <w:rFonts w:ascii="Calibri Light" w:hAnsi="Calibri Light"/>
      <w:sz w:val="16"/>
      <w:lang w:eastAsia="zh-CN"/>
    </w:rPr>
    <w:tblPr>
      <w:tblInd w:w="0" w:type="nil"/>
      <w:tblCellMar>
        <w:left w:w="6" w:type="dxa"/>
        <w:right w:w="6" w:type="dxa"/>
      </w:tblCellMar>
    </w:tblPr>
    <w:tblStylePr w:type="firstRow">
      <w:pPr>
        <w:keepLines w:val="0"/>
        <w:widowControl w:val="0"/>
        <w:suppressLineNumbers w:val="0"/>
        <w:suppressAutoHyphens w:val="0"/>
        <w:wordWrap/>
        <w:spacing w:beforeLines="0" w:before="100" w:beforeAutospacing="1" w:afterLines="0" w:after="100" w:afterAutospacing="1" w:line="276" w:lineRule="auto"/>
        <w:ind w:leftChars="0" w:left="0" w:rightChars="0" w:right="0" w:firstLineChars="0" w:firstLine="0"/>
        <w:mirrorIndents w:val="0"/>
        <w:jc w:val="center"/>
        <w:textboxTightWrap w:val="none"/>
      </w:pPr>
      <w:rPr>
        <w:rFonts w:ascii="Calibri Light" w:hAnsi="Calibri Light" w:cs="Calibri Light" w:hint="default"/>
        <w:color w:val="595959" w:themeColor="text1" w:themeTint="A6"/>
        <w:sz w:val="16"/>
        <w:szCs w:val="16"/>
      </w:rPr>
    </w:tblStylePr>
    <w:tblStylePr w:type="lastCol">
      <w:pPr>
        <w:jc w:val="left"/>
      </w:pPr>
    </w:tblStylePr>
  </w:style>
  <w:style w:type="character" w:styleId="FollowedHyperlink">
    <w:name w:val="FollowedHyperlink"/>
    <w:basedOn w:val="DefaultParagraphFont"/>
    <w:uiPriority w:val="99"/>
    <w:semiHidden/>
    <w:unhideWhenUsed/>
    <w:rsid w:val="00BD1E70"/>
    <w:rPr>
      <w:color w:val="800080" w:themeColor="followedHyperlink"/>
      <w:u w:val="single"/>
    </w:rPr>
  </w:style>
  <w:style w:type="table" w:styleId="TableColumns4">
    <w:name w:val="Table Columns 4"/>
    <w:basedOn w:val="TableNormal"/>
    <w:rsid w:val="00BD1E70"/>
    <w:pPr>
      <w:spacing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OHnumericalSteps">
    <w:name w:val="O@H numerical Steps"/>
    <w:basedOn w:val="ListParagraph"/>
    <w:autoRedefine/>
    <w:rsid w:val="00BD1E70"/>
    <w:pPr>
      <w:numPr>
        <w:numId w:val="5"/>
      </w:numPr>
      <w:spacing w:before="120" w:after="120"/>
      <w:contextualSpacing w:val="0"/>
    </w:pPr>
    <w:rPr>
      <w:rFonts w:ascii="Calibri" w:eastAsia="Times New Roman" w:hAnsi="Calibri" w:cs="Times New Roman"/>
      <w:noProof/>
      <w:sz w:val="22"/>
      <w:szCs w:val="22"/>
    </w:rPr>
  </w:style>
  <w:style w:type="paragraph" w:styleId="NormalWeb">
    <w:name w:val="Normal (Web)"/>
    <w:basedOn w:val="Normal"/>
    <w:uiPriority w:val="99"/>
    <w:semiHidden/>
    <w:unhideWhenUsed/>
    <w:rsid w:val="0076400F"/>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2"/>
    <w:qFormat/>
    <w:rsid w:val="00FF3394"/>
    <w:pPr>
      <w:keepNext/>
      <w:tabs>
        <w:tab w:val="left" w:pos="1418"/>
      </w:tabs>
      <w:spacing w:before="240" w:after="40"/>
      <w:ind w:left="1418" w:hanging="1418"/>
    </w:pPr>
    <w:rPr>
      <w:rFonts w:ascii="Calibri" w:hAnsi="Calibri"/>
      <w:b/>
      <w:bCs/>
      <w:sz w:val="22"/>
      <w:szCs w:val="22"/>
      <w:lang w:eastAsia="zh-CN"/>
    </w:rPr>
  </w:style>
  <w:style w:type="paragraph" w:customStyle="1" w:styleId="TableText">
    <w:name w:val="TableText"/>
    <w:basedOn w:val="Normal"/>
    <w:link w:val="TableTextChar"/>
    <w:uiPriority w:val="3"/>
    <w:qFormat/>
    <w:rsid w:val="00FF3394"/>
    <w:pPr>
      <w:keepNext/>
      <w:spacing w:before="40" w:after="40"/>
    </w:pPr>
    <w:rPr>
      <w:rFonts w:ascii="Calibri" w:eastAsia="Times New Roman" w:hAnsi="Calibri" w:cs="Calibri"/>
      <w:bCs/>
      <w:sz w:val="20"/>
      <w:szCs w:val="20"/>
      <w:lang w:eastAsia="en-US"/>
    </w:rPr>
  </w:style>
  <w:style w:type="paragraph" w:customStyle="1" w:styleId="TableNotes">
    <w:name w:val="TableNotes"/>
    <w:basedOn w:val="Normal"/>
    <w:next w:val="Normal"/>
    <w:uiPriority w:val="3"/>
    <w:qFormat/>
    <w:rsid w:val="00FF3394"/>
    <w:pPr>
      <w:tabs>
        <w:tab w:val="left" w:pos="851"/>
      </w:tabs>
      <w:spacing w:after="0"/>
      <w:ind w:left="851" w:hanging="851"/>
    </w:pPr>
    <w:rPr>
      <w:rFonts w:ascii="Calibri" w:hAnsi="Calibri"/>
      <w:sz w:val="18"/>
      <w:szCs w:val="18"/>
      <w:lang w:eastAsia="en-US"/>
    </w:rPr>
  </w:style>
  <w:style w:type="character" w:customStyle="1" w:styleId="TableTextChar">
    <w:name w:val="TableText Char"/>
    <w:basedOn w:val="DefaultParagraphFont"/>
    <w:link w:val="TableText"/>
    <w:uiPriority w:val="3"/>
    <w:rsid w:val="00FF3394"/>
    <w:rPr>
      <w:rFonts w:ascii="Calibri" w:eastAsia="Times New Roman" w:hAnsi="Calibri" w:cs="Calibri"/>
      <w:bCs/>
      <w:sz w:val="20"/>
      <w:szCs w:val="20"/>
      <w:lang w:eastAsia="en-US"/>
    </w:rPr>
  </w:style>
  <w:style w:type="paragraph" w:customStyle="1" w:styleId="TableFigNoteLast">
    <w:name w:val="TableFigNote Last"/>
    <w:basedOn w:val="Normal"/>
    <w:qFormat/>
    <w:rsid w:val="00002FE1"/>
    <w:pPr>
      <w:spacing w:after="0"/>
      <w:jc w:val="both"/>
    </w:pPr>
    <w:rPr>
      <w:rFonts w:eastAsiaTheme="minorHAnsi"/>
      <w:sz w:val="18"/>
      <w:szCs w:val="22"/>
      <w:lang w:eastAsia="en-US"/>
    </w:rPr>
  </w:style>
  <w:style w:type="paragraph" w:customStyle="1" w:styleId="References">
    <w:name w:val="References"/>
    <w:basedOn w:val="Normal"/>
    <w:link w:val="ReferencesChar"/>
    <w:uiPriority w:val="21"/>
    <w:semiHidden/>
    <w:rsid w:val="00770FD2"/>
    <w:pPr>
      <w:tabs>
        <w:tab w:val="num" w:pos="567"/>
      </w:tabs>
      <w:spacing w:before="60" w:after="60"/>
      <w:ind w:left="567" w:hanging="567"/>
      <w:jc w:val="both"/>
    </w:pPr>
    <w:rPr>
      <w:rFonts w:ascii="Calibri" w:eastAsia="SimSun" w:hAnsi="Calibri" w:cs="Calibri"/>
      <w:sz w:val="20"/>
      <w:szCs w:val="20"/>
      <w:lang w:eastAsia="zh-CN"/>
    </w:rPr>
  </w:style>
  <w:style w:type="character" w:customStyle="1" w:styleId="ReferencesChar">
    <w:name w:val="References Char"/>
    <w:basedOn w:val="DefaultParagraphFont"/>
    <w:link w:val="References"/>
    <w:uiPriority w:val="21"/>
    <w:semiHidden/>
    <w:rsid w:val="00770FD2"/>
    <w:rPr>
      <w:rFonts w:ascii="Calibri" w:eastAsia="SimSun" w:hAnsi="Calibri" w:cs="Calibri"/>
      <w:sz w:val="20"/>
      <w:szCs w:val="20"/>
      <w:lang w:eastAsia="zh-CN"/>
    </w:rPr>
  </w:style>
  <w:style w:type="character" w:customStyle="1" w:styleId="ListParagraphChar">
    <w:name w:val="List Paragraph Char"/>
    <w:aliases w:val="BulletPoints Char"/>
    <w:basedOn w:val="DefaultParagraphFont"/>
    <w:link w:val="ListParagraph"/>
    <w:uiPriority w:val="34"/>
    <w:rsid w:val="00BD61FE"/>
    <w:rPr>
      <w:sz w:val="24"/>
      <w:szCs w:val="24"/>
    </w:rPr>
  </w:style>
  <w:style w:type="paragraph" w:customStyle="1" w:styleId="PBACHeading1">
    <w:name w:val="PBAC Heading 1"/>
    <w:qFormat/>
    <w:rsid w:val="00BD61FE"/>
    <w:pPr>
      <w:numPr>
        <w:numId w:val="15"/>
      </w:numPr>
      <w:spacing w:after="0" w:line="240" w:lineRule="auto"/>
      <w:outlineLvl w:val="0"/>
    </w:pPr>
    <w:rPr>
      <w:rFonts w:ascii="Arial" w:eastAsia="Times New Roman" w:hAnsi="Arial" w:cs="Arial"/>
      <w:b/>
      <w:snapToGrid w:val="0"/>
      <w:lang w:eastAsia="en-US"/>
    </w:rPr>
  </w:style>
  <w:style w:type="paragraph" w:customStyle="1" w:styleId="TableBullet">
    <w:name w:val="TableBullet"/>
    <w:basedOn w:val="Normal"/>
    <w:uiPriority w:val="99"/>
    <w:rsid w:val="004D5000"/>
    <w:pPr>
      <w:numPr>
        <w:numId w:val="16"/>
      </w:numPr>
      <w:tabs>
        <w:tab w:val="left" w:pos="216"/>
      </w:tabs>
      <w:spacing w:before="20" w:after="20"/>
      <w:ind w:left="215" w:hanging="215"/>
      <w:jc w:val="both"/>
    </w:pPr>
    <w:rPr>
      <w:rFonts w:ascii="Calibri" w:eastAsia="Times New Roman" w:hAnsi="Calibri" w:cstheme="minorHAnsi"/>
      <w:bCs/>
      <w:sz w:val="20"/>
      <w:szCs w:val="20"/>
      <w:lang w:eastAsia="en-US"/>
    </w:rPr>
  </w:style>
  <w:style w:type="paragraph" w:customStyle="1" w:styleId="TableHeadingRow">
    <w:name w:val="TableHeadingRow"/>
    <w:basedOn w:val="Normal"/>
    <w:uiPriority w:val="3"/>
    <w:qFormat/>
    <w:rsid w:val="004D5000"/>
    <w:pPr>
      <w:spacing w:before="20" w:after="20"/>
    </w:pPr>
    <w:rPr>
      <w:rFonts w:ascii="Calibri" w:eastAsia="Times New Roman" w:hAnsi="Calibri" w:cstheme="minorHAnsi"/>
      <w:b/>
      <w:sz w:val="20"/>
      <w:szCs w:val="20"/>
      <w:lang w:eastAsia="en-US"/>
    </w:rPr>
  </w:style>
  <w:style w:type="character" w:customStyle="1" w:styleId="id-label">
    <w:name w:val="id-label"/>
    <w:basedOn w:val="DefaultParagraphFont"/>
    <w:rsid w:val="002F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1511499">
      <w:bodyDiv w:val="1"/>
      <w:marLeft w:val="0"/>
      <w:marRight w:val="0"/>
      <w:marTop w:val="0"/>
      <w:marBottom w:val="0"/>
      <w:divBdr>
        <w:top w:val="none" w:sz="0" w:space="0" w:color="auto"/>
        <w:left w:val="none" w:sz="0" w:space="0" w:color="auto"/>
        <w:bottom w:val="none" w:sz="0" w:space="0" w:color="auto"/>
        <w:right w:val="none" w:sz="0" w:space="0" w:color="auto"/>
      </w:divBdr>
      <w:divsChild>
        <w:div w:id="317078427">
          <w:marLeft w:val="0"/>
          <w:marRight w:val="0"/>
          <w:marTop w:val="0"/>
          <w:marBottom w:val="0"/>
          <w:divBdr>
            <w:top w:val="none" w:sz="0" w:space="0" w:color="C4DEEE"/>
            <w:left w:val="none" w:sz="0" w:space="0" w:color="C4DEEE"/>
            <w:bottom w:val="none" w:sz="0" w:space="0" w:color="C4DEEE"/>
            <w:right w:val="none" w:sz="0" w:space="0" w:color="C4DEEE"/>
          </w:divBdr>
          <w:divsChild>
            <w:div w:id="2044091048">
              <w:marLeft w:val="0"/>
              <w:marRight w:val="0"/>
              <w:marTop w:val="0"/>
              <w:marBottom w:val="0"/>
              <w:divBdr>
                <w:top w:val="none" w:sz="0" w:space="0" w:color="C4DEEE"/>
                <w:left w:val="none" w:sz="0" w:space="0" w:color="C4DEEE"/>
                <w:bottom w:val="none" w:sz="0" w:space="0" w:color="C4DEEE"/>
                <w:right w:val="none" w:sz="0" w:space="0" w:color="C4DEEE"/>
              </w:divBdr>
            </w:div>
          </w:divsChild>
        </w:div>
        <w:div w:id="805707135">
          <w:marLeft w:val="0"/>
          <w:marRight w:val="0"/>
          <w:marTop w:val="0"/>
          <w:marBottom w:val="0"/>
          <w:divBdr>
            <w:top w:val="none" w:sz="0" w:space="2" w:color="C4DEEE"/>
            <w:left w:val="none" w:sz="0" w:space="15" w:color="C4DEEE"/>
            <w:bottom w:val="none" w:sz="0" w:space="2" w:color="C4DEEE"/>
            <w:right w:val="none" w:sz="0" w:space="2" w:color="C4DEEE"/>
          </w:divBdr>
        </w:div>
        <w:div w:id="1115905503">
          <w:marLeft w:val="0"/>
          <w:marRight w:val="0"/>
          <w:marTop w:val="0"/>
          <w:marBottom w:val="0"/>
          <w:divBdr>
            <w:top w:val="none" w:sz="0" w:space="0" w:color="C4DEEE"/>
            <w:left w:val="none" w:sz="0" w:space="0" w:color="C4DEEE"/>
            <w:bottom w:val="none" w:sz="0" w:space="0" w:color="C4DEEE"/>
            <w:right w:val="none" w:sz="0" w:space="0" w:color="C4DEEE"/>
          </w:divBdr>
          <w:divsChild>
            <w:div w:id="1455564628">
              <w:marLeft w:val="0"/>
              <w:marRight w:val="0"/>
              <w:marTop w:val="0"/>
              <w:marBottom w:val="0"/>
              <w:divBdr>
                <w:top w:val="none" w:sz="0" w:space="0" w:color="C4DEEE"/>
                <w:left w:val="none" w:sz="0" w:space="0" w:color="C4DEEE"/>
                <w:bottom w:val="none" w:sz="0" w:space="0" w:color="C4DEEE"/>
                <w:right w:val="none" w:sz="0" w:space="0" w:color="C4DEEE"/>
              </w:divBdr>
            </w:div>
          </w:divsChild>
        </w:div>
        <w:div w:id="1559124602">
          <w:marLeft w:val="0"/>
          <w:marRight w:val="0"/>
          <w:marTop w:val="0"/>
          <w:marBottom w:val="0"/>
          <w:divBdr>
            <w:top w:val="none" w:sz="0" w:space="2" w:color="C4DEEE"/>
            <w:left w:val="none" w:sz="0" w:space="15" w:color="C4DEEE"/>
            <w:bottom w:val="none" w:sz="0" w:space="2" w:color="C4DEEE"/>
            <w:right w:val="none" w:sz="0" w:space="2" w:color="C4DEEE"/>
          </w:divBdr>
        </w:div>
        <w:div w:id="2016227929">
          <w:marLeft w:val="0"/>
          <w:marRight w:val="0"/>
          <w:marTop w:val="0"/>
          <w:marBottom w:val="0"/>
          <w:divBdr>
            <w:top w:val="none" w:sz="0" w:space="0" w:color="C4DEEE"/>
            <w:left w:val="none" w:sz="0" w:space="0" w:color="C4DEEE"/>
            <w:bottom w:val="none" w:sz="0" w:space="0" w:color="C4DEEE"/>
            <w:right w:val="none" w:sz="0" w:space="0" w:color="C4DEEE"/>
          </w:divBdr>
          <w:divsChild>
            <w:div w:id="85199812">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550581156">
      <w:bodyDiv w:val="1"/>
      <w:marLeft w:val="0"/>
      <w:marRight w:val="0"/>
      <w:marTop w:val="0"/>
      <w:marBottom w:val="0"/>
      <w:divBdr>
        <w:top w:val="none" w:sz="0" w:space="0" w:color="auto"/>
        <w:left w:val="none" w:sz="0" w:space="0" w:color="auto"/>
        <w:bottom w:val="none" w:sz="0" w:space="0" w:color="auto"/>
        <w:right w:val="none" w:sz="0" w:space="0" w:color="auto"/>
      </w:divBdr>
    </w:div>
    <w:div w:id="1029186154">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31888660">
      <w:bodyDiv w:val="1"/>
      <w:marLeft w:val="0"/>
      <w:marRight w:val="0"/>
      <w:marTop w:val="0"/>
      <w:marBottom w:val="0"/>
      <w:divBdr>
        <w:top w:val="none" w:sz="0" w:space="0" w:color="auto"/>
        <w:left w:val="none" w:sz="0" w:space="0" w:color="auto"/>
        <w:bottom w:val="none" w:sz="0" w:space="0" w:color="auto"/>
        <w:right w:val="none" w:sz="0" w:space="0" w:color="auto"/>
      </w:divBdr>
    </w:div>
    <w:div w:id="1386903953">
      <w:bodyDiv w:val="1"/>
      <w:marLeft w:val="0"/>
      <w:marRight w:val="0"/>
      <w:marTop w:val="0"/>
      <w:marBottom w:val="0"/>
      <w:divBdr>
        <w:top w:val="none" w:sz="0" w:space="0" w:color="auto"/>
        <w:left w:val="none" w:sz="0" w:space="0" w:color="auto"/>
        <w:bottom w:val="none" w:sz="0" w:space="0" w:color="auto"/>
        <w:right w:val="none" w:sz="0" w:space="0" w:color="auto"/>
      </w:divBdr>
    </w:div>
    <w:div w:id="1589461459">
      <w:bodyDiv w:val="1"/>
      <w:marLeft w:val="0"/>
      <w:marRight w:val="0"/>
      <w:marTop w:val="0"/>
      <w:marBottom w:val="0"/>
      <w:divBdr>
        <w:top w:val="none" w:sz="0" w:space="0" w:color="auto"/>
        <w:left w:val="none" w:sz="0" w:space="0" w:color="auto"/>
        <w:bottom w:val="none" w:sz="0" w:space="0" w:color="auto"/>
        <w:right w:val="none" w:sz="0" w:space="0" w:color="auto"/>
      </w:divBdr>
    </w:div>
    <w:div w:id="1672562430">
      <w:bodyDiv w:val="1"/>
      <w:marLeft w:val="0"/>
      <w:marRight w:val="0"/>
      <w:marTop w:val="0"/>
      <w:marBottom w:val="0"/>
      <w:divBdr>
        <w:top w:val="none" w:sz="0" w:space="0" w:color="auto"/>
        <w:left w:val="none" w:sz="0" w:space="0" w:color="auto"/>
        <w:bottom w:val="none" w:sz="0" w:space="0" w:color="auto"/>
        <w:right w:val="none" w:sz="0" w:space="0" w:color="auto"/>
      </w:divBdr>
    </w:div>
    <w:div w:id="1809322304">
      <w:bodyDiv w:val="1"/>
      <w:marLeft w:val="0"/>
      <w:marRight w:val="0"/>
      <w:marTop w:val="0"/>
      <w:marBottom w:val="0"/>
      <w:divBdr>
        <w:top w:val="none" w:sz="0" w:space="0" w:color="auto"/>
        <w:left w:val="none" w:sz="0" w:space="0" w:color="auto"/>
        <w:bottom w:val="none" w:sz="0" w:space="0" w:color="auto"/>
        <w:right w:val="none" w:sz="0" w:space="0" w:color="auto"/>
      </w:divBdr>
    </w:div>
    <w:div w:id="21269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industry/listing/elements/pbac-meetings/psd/2016-11/files/ceritinib-psd-november-2016.pdf"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bs.gov.au/medicine/item/11226W"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doi.org/10.1016/j.annonc.2020.04.478"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info/industry/listing/elements/pbac-meetings/psd/2019-11/alectinib-capsule-150-mg-alecensa-crizotinib-capsule" TargetMode="External"/><Relationship Id="rId20" Type="http://schemas.openxmlformats.org/officeDocument/2006/relationships/chart" Target="charts/chart4.xm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medicine/item/11226W" TargetMode="External"/><Relationship Id="rId24" Type="http://schemas.openxmlformats.org/officeDocument/2006/relationships/chart" Target="charts/chart8.xml"/><Relationship Id="rId32" Type="http://schemas.openxmlformats.org/officeDocument/2006/relationships/hyperlink" Target="https://www.aihw.gov.au/reports/cancer/cancer-data-in-australia"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bs.gov.au/info/industry/listing/elements/pbac-meetings/psd/2019-03/alectinib-psd-march-2019" TargetMode="External"/><Relationship Id="rId23" Type="http://schemas.openxmlformats.org/officeDocument/2006/relationships/chart" Target="charts/chart7.xm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hyperlink" Target="http://www.pbs.gov.au/pbs/home" TargetMode="External"/><Relationship Id="rId19" Type="http://schemas.openxmlformats.org/officeDocument/2006/relationships/chart" Target="charts/chart3.xml"/><Relationship Id="rId31" Type="http://schemas.openxmlformats.org/officeDocument/2006/relationships/hyperlink" Target="https://doi.org/10.1158/2159-8290.cd-nb2017-090" TargetMode="Externa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fo/industry/listing/elements/pbac-meetings/psd/2017-07/alectinib-psd-july-2017"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yperlink" Target="https://www.tga.gov.au/consumer-medicines-information-cmi"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doi.org/10.1158/2159-8290.cd-nb2017-090" TargetMode="External"/><Relationship Id="rId1" Type="http://schemas.openxmlformats.org/officeDocument/2006/relationships/hyperlink" Target="https://www.aihw.gov.au/reports/cancer/cancer-data-in-australia" TargetMode="External"/><Relationship Id="rId4" Type="http://schemas.openxmlformats.org/officeDocument/2006/relationships/hyperlink" Target="https://doi.org/10.1016/j.annonc.2020.04.47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6%20-%20Alectinib%20NSCLC\D1246%20Alectinib.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6%20-%20Alectinib%20NSCLC\D1246%20Alectinib.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14\HOHO\Documents\Book1%20(Autosav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14\HOHO\Documents\Book1%20(Autosav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14\HOHO\Documents\Book1%20(Autosav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14\HOHO\Desktop\ITEM%207\Graphs%201%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14\HOHO\Desktop\ITEM%207\Graphs%201%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14\HOHO\Documents\Book1%20(Autosav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14\HOHO\Documents\Book1%20(Autosave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[Book1]scripts!PivotTable1</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lineChart>
        <c:grouping val="standard"/>
        <c:varyColors val="0"/>
        <c:ser>
          <c:idx val="0"/>
          <c:order val="0"/>
          <c:tx>
            <c:strRef>
              <c:f>scripts!$P$1:$P$2</c:f>
              <c:strCache>
                <c:ptCount val="1"/>
                <c:pt idx="0">
                  <c:v>ALECTINIB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scripts!$O$3:$O$23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scripts!$P$3:$P$23</c:f>
              <c:numCache>
                <c:formatCode>General</c:formatCode>
                <c:ptCount val="20"/>
                <c:pt idx="10">
                  <c:v>286</c:v>
                </c:pt>
                <c:pt idx="11">
                  <c:v>411</c:v>
                </c:pt>
                <c:pt idx="12">
                  <c:v>474</c:v>
                </c:pt>
                <c:pt idx="13">
                  <c:v>544</c:v>
                </c:pt>
                <c:pt idx="14">
                  <c:v>565</c:v>
                </c:pt>
                <c:pt idx="15">
                  <c:v>616</c:v>
                </c:pt>
                <c:pt idx="16">
                  <c:v>678</c:v>
                </c:pt>
                <c:pt idx="17">
                  <c:v>687</c:v>
                </c:pt>
                <c:pt idx="18">
                  <c:v>780</c:v>
                </c:pt>
                <c:pt idx="19">
                  <c:v>721</c:v>
                </c:pt>
              </c:numCache>
            </c:numRef>
          </c:val>
          <c:smooth val="0"/>
          <c:extLst>
            <c:ext xmlns:c16="http://schemas.microsoft.com/office/drawing/2014/chart" uri="{C3380CC4-5D6E-409C-BE32-E72D297353CC}">
              <c16:uniqueId val="{00000000-878F-4766-A304-4748A76766D3}"/>
            </c:ext>
          </c:extLst>
        </c:ser>
        <c:ser>
          <c:idx val="1"/>
          <c:order val="1"/>
          <c:tx>
            <c:strRef>
              <c:f>scripts!$Q$1:$Q$2</c:f>
              <c:strCache>
                <c:ptCount val="1"/>
                <c:pt idx="0">
                  <c:v>BRIGATINIB</c:v>
                </c:pt>
              </c:strCache>
            </c:strRef>
          </c:tx>
          <c:spPr>
            <a:ln w="28575" cap="rnd">
              <a:solidFill>
                <a:schemeClr val="accent2"/>
              </a:solidFill>
              <a:round/>
            </a:ln>
            <a:effectLst/>
          </c:spPr>
          <c:marker>
            <c:symbol val="star"/>
            <c:size val="7"/>
            <c:spPr>
              <a:solidFill>
                <a:schemeClr val="accent2"/>
              </a:solidFill>
              <a:ln w="9525">
                <a:solidFill>
                  <a:schemeClr val="accent2"/>
                </a:solidFill>
              </a:ln>
              <a:effectLst/>
            </c:spPr>
          </c:marker>
          <c:cat>
            <c:strRef>
              <c:f>scripts!$O$3:$O$23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scripts!$Q$3:$Q$23</c:f>
              <c:numCache>
                <c:formatCode>General</c:formatCode>
                <c:ptCount val="20"/>
                <c:pt idx="19">
                  <c:v>11</c:v>
                </c:pt>
              </c:numCache>
            </c:numRef>
          </c:val>
          <c:smooth val="0"/>
          <c:extLst>
            <c:ext xmlns:c16="http://schemas.microsoft.com/office/drawing/2014/chart" uri="{C3380CC4-5D6E-409C-BE32-E72D297353CC}">
              <c16:uniqueId val="{00000001-878F-4766-A304-4748A76766D3}"/>
            </c:ext>
          </c:extLst>
        </c:ser>
        <c:ser>
          <c:idx val="2"/>
          <c:order val="2"/>
          <c:tx>
            <c:strRef>
              <c:f>scripts!$R$1:$R$2</c:f>
              <c:strCache>
                <c:ptCount val="1"/>
                <c:pt idx="0">
                  <c:v>CERITINIB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scripts!$O$3:$O$23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scripts!$R$3:$R$23</c:f>
              <c:numCache>
                <c:formatCode>General</c:formatCode>
                <c:ptCount val="20"/>
                <c:pt idx="6">
                  <c:v>48</c:v>
                </c:pt>
                <c:pt idx="7">
                  <c:v>110</c:v>
                </c:pt>
                <c:pt idx="8">
                  <c:v>119</c:v>
                </c:pt>
                <c:pt idx="9">
                  <c:v>118</c:v>
                </c:pt>
                <c:pt idx="10">
                  <c:v>65</c:v>
                </c:pt>
                <c:pt idx="11">
                  <c:v>49</c:v>
                </c:pt>
                <c:pt idx="12">
                  <c:v>35</c:v>
                </c:pt>
                <c:pt idx="13">
                  <c:v>30</c:v>
                </c:pt>
                <c:pt idx="14">
                  <c:v>24</c:v>
                </c:pt>
                <c:pt idx="15">
                  <c:v>24</c:v>
                </c:pt>
                <c:pt idx="16">
                  <c:v>26</c:v>
                </c:pt>
                <c:pt idx="17">
                  <c:v>23</c:v>
                </c:pt>
                <c:pt idx="18">
                  <c:v>24</c:v>
                </c:pt>
                <c:pt idx="19">
                  <c:v>15</c:v>
                </c:pt>
              </c:numCache>
            </c:numRef>
          </c:val>
          <c:smooth val="0"/>
          <c:extLst>
            <c:ext xmlns:c16="http://schemas.microsoft.com/office/drawing/2014/chart" uri="{C3380CC4-5D6E-409C-BE32-E72D297353CC}">
              <c16:uniqueId val="{00000002-878F-4766-A304-4748A76766D3}"/>
            </c:ext>
          </c:extLst>
        </c:ser>
        <c:ser>
          <c:idx val="3"/>
          <c:order val="3"/>
          <c:tx>
            <c:strRef>
              <c:f>scripts!$S$1:$S$2</c:f>
              <c:strCache>
                <c:ptCount val="1"/>
                <c:pt idx="0">
                  <c:v>CRIZOTINIB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scripts!$O$3:$O$23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scripts!$S$3:$S$23</c:f>
              <c:numCache>
                <c:formatCode>General</c:formatCode>
                <c:ptCount val="20"/>
                <c:pt idx="0">
                  <c:v>196</c:v>
                </c:pt>
                <c:pt idx="1">
                  <c:v>253</c:v>
                </c:pt>
                <c:pt idx="2">
                  <c:v>273</c:v>
                </c:pt>
                <c:pt idx="3">
                  <c:v>289</c:v>
                </c:pt>
                <c:pt idx="4">
                  <c:v>326</c:v>
                </c:pt>
                <c:pt idx="5">
                  <c:v>360</c:v>
                </c:pt>
                <c:pt idx="6">
                  <c:v>324</c:v>
                </c:pt>
                <c:pt idx="7">
                  <c:v>311</c:v>
                </c:pt>
                <c:pt idx="8">
                  <c:v>320</c:v>
                </c:pt>
                <c:pt idx="9">
                  <c:v>303</c:v>
                </c:pt>
                <c:pt idx="10">
                  <c:v>257</c:v>
                </c:pt>
                <c:pt idx="11">
                  <c:v>204</c:v>
                </c:pt>
                <c:pt idx="12">
                  <c:v>174</c:v>
                </c:pt>
                <c:pt idx="13">
                  <c:v>149</c:v>
                </c:pt>
                <c:pt idx="14">
                  <c:v>115</c:v>
                </c:pt>
                <c:pt idx="15">
                  <c:v>103</c:v>
                </c:pt>
                <c:pt idx="16">
                  <c:v>102</c:v>
                </c:pt>
                <c:pt idx="17">
                  <c:v>89</c:v>
                </c:pt>
                <c:pt idx="18">
                  <c:v>86</c:v>
                </c:pt>
                <c:pt idx="19">
                  <c:v>72</c:v>
                </c:pt>
              </c:numCache>
            </c:numRef>
          </c:val>
          <c:smooth val="0"/>
          <c:extLst>
            <c:ext xmlns:c16="http://schemas.microsoft.com/office/drawing/2014/chart" uri="{C3380CC4-5D6E-409C-BE32-E72D297353CC}">
              <c16:uniqueId val="{00000003-878F-4766-A304-4748A76766D3}"/>
            </c:ext>
          </c:extLst>
        </c:ser>
        <c:dLbls>
          <c:showLegendKey val="0"/>
          <c:showVal val="0"/>
          <c:showCatName val="0"/>
          <c:showSerName val="0"/>
          <c:showPercent val="0"/>
          <c:showBubbleSize val="0"/>
        </c:dLbls>
        <c:marker val="1"/>
        <c:smooth val="0"/>
        <c:axId val="424481800"/>
        <c:axId val="424482128"/>
      </c:lineChart>
      <c:catAx>
        <c:axId val="42448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82128"/>
        <c:crosses val="autoZero"/>
        <c:auto val="1"/>
        <c:lblAlgn val="ctr"/>
        <c:lblOffset val="100"/>
        <c:noMultiLvlLbl val="0"/>
      </c:catAx>
      <c:valAx>
        <c:axId val="424482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81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[D1246 Alectinib.xlsx]Sheet3!PivotTable2</c:name>
    <c:fmtId val="7"/>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s>
    <c:plotArea>
      <c:layout/>
      <c:barChart>
        <c:barDir val="col"/>
        <c:grouping val="percentStacked"/>
        <c:varyColors val="0"/>
        <c:ser>
          <c:idx val="0"/>
          <c:order val="0"/>
          <c:tx>
            <c:strRef>
              <c:f>Sheet3!$P$1:$P$2</c:f>
              <c:strCache>
                <c:ptCount val="1"/>
                <c:pt idx="0">
                  <c:v>GP</c:v>
                </c:pt>
              </c:strCache>
            </c:strRef>
          </c:tx>
          <c:spPr>
            <a:solidFill>
              <a:schemeClr val="accent1"/>
            </a:solidFill>
            <a:ln>
              <a:noFill/>
            </a:ln>
            <a:effectLst/>
          </c:spPr>
          <c:invertIfNegative val="0"/>
          <c:cat>
            <c:strRef>
              <c:f>Sheet3!$O$3:$O$7</c:f>
              <c:strCache>
                <c:ptCount val="4"/>
                <c:pt idx="0">
                  <c:v>ALECTINIB</c:v>
                </c:pt>
                <c:pt idx="1">
                  <c:v>BRIGATINIB</c:v>
                </c:pt>
                <c:pt idx="2">
                  <c:v>CERITINIB</c:v>
                </c:pt>
                <c:pt idx="3">
                  <c:v>CRIZOTINIB</c:v>
                </c:pt>
              </c:strCache>
            </c:strRef>
          </c:cat>
          <c:val>
            <c:numRef>
              <c:f>Sheet3!$P$3:$P$7</c:f>
              <c:numCache>
                <c:formatCode>General</c:formatCode>
                <c:ptCount val="4"/>
                <c:pt idx="0">
                  <c:v>584</c:v>
                </c:pt>
                <c:pt idx="2">
                  <c:v>131</c:v>
                </c:pt>
                <c:pt idx="3">
                  <c:v>919</c:v>
                </c:pt>
              </c:numCache>
            </c:numRef>
          </c:val>
          <c:extLst>
            <c:ext xmlns:c16="http://schemas.microsoft.com/office/drawing/2014/chart" uri="{C3380CC4-5D6E-409C-BE32-E72D297353CC}">
              <c16:uniqueId val="{00000000-F877-4C90-AFE5-83A60485C2D0}"/>
            </c:ext>
          </c:extLst>
        </c:ser>
        <c:ser>
          <c:idx val="1"/>
          <c:order val="1"/>
          <c:tx>
            <c:strRef>
              <c:f>Sheet3!$Q$1:$Q$2</c:f>
              <c:strCache>
                <c:ptCount val="1"/>
                <c:pt idx="0">
                  <c:v>Haematology</c:v>
                </c:pt>
              </c:strCache>
            </c:strRef>
          </c:tx>
          <c:spPr>
            <a:solidFill>
              <a:schemeClr val="accent2"/>
            </a:solidFill>
            <a:ln>
              <a:noFill/>
            </a:ln>
            <a:effectLst/>
          </c:spPr>
          <c:invertIfNegative val="0"/>
          <c:cat>
            <c:strRef>
              <c:f>Sheet3!$O$3:$O$7</c:f>
              <c:strCache>
                <c:ptCount val="4"/>
                <c:pt idx="0">
                  <c:v>ALECTINIB</c:v>
                </c:pt>
                <c:pt idx="1">
                  <c:v>BRIGATINIB</c:v>
                </c:pt>
                <c:pt idx="2">
                  <c:v>CERITINIB</c:v>
                </c:pt>
                <c:pt idx="3">
                  <c:v>CRIZOTINIB</c:v>
                </c:pt>
              </c:strCache>
            </c:strRef>
          </c:cat>
          <c:val>
            <c:numRef>
              <c:f>Sheet3!$Q$3:$Q$7</c:f>
              <c:numCache>
                <c:formatCode>General</c:formatCode>
                <c:ptCount val="4"/>
                <c:pt idx="0">
                  <c:v>14</c:v>
                </c:pt>
                <c:pt idx="1">
                  <c:v>2</c:v>
                </c:pt>
                <c:pt idx="3">
                  <c:v>61</c:v>
                </c:pt>
              </c:numCache>
            </c:numRef>
          </c:val>
          <c:extLst>
            <c:ext xmlns:c16="http://schemas.microsoft.com/office/drawing/2014/chart" uri="{C3380CC4-5D6E-409C-BE32-E72D297353CC}">
              <c16:uniqueId val="{00000001-F877-4C90-AFE5-83A60485C2D0}"/>
            </c:ext>
          </c:extLst>
        </c:ser>
        <c:ser>
          <c:idx val="2"/>
          <c:order val="2"/>
          <c:tx>
            <c:strRef>
              <c:f>Sheet3!$R$1:$R$2</c:f>
              <c:strCache>
                <c:ptCount val="1"/>
                <c:pt idx="0">
                  <c:v>Internal Medicine</c:v>
                </c:pt>
              </c:strCache>
            </c:strRef>
          </c:tx>
          <c:spPr>
            <a:solidFill>
              <a:schemeClr val="accent3"/>
            </a:solidFill>
            <a:ln>
              <a:noFill/>
            </a:ln>
            <a:effectLst/>
          </c:spPr>
          <c:invertIfNegative val="0"/>
          <c:cat>
            <c:strRef>
              <c:f>Sheet3!$O$3:$O$7</c:f>
              <c:strCache>
                <c:ptCount val="4"/>
                <c:pt idx="0">
                  <c:v>ALECTINIB</c:v>
                </c:pt>
                <c:pt idx="1">
                  <c:v>BRIGATINIB</c:v>
                </c:pt>
                <c:pt idx="2">
                  <c:v>CERITINIB</c:v>
                </c:pt>
                <c:pt idx="3">
                  <c:v>CRIZOTINIB</c:v>
                </c:pt>
              </c:strCache>
            </c:strRef>
          </c:cat>
          <c:val>
            <c:numRef>
              <c:f>Sheet3!$R$3:$R$7</c:f>
              <c:numCache>
                <c:formatCode>General</c:formatCode>
                <c:ptCount val="4"/>
                <c:pt idx="0">
                  <c:v>266</c:v>
                </c:pt>
                <c:pt idx="2">
                  <c:v>25</c:v>
                </c:pt>
                <c:pt idx="3">
                  <c:v>282</c:v>
                </c:pt>
              </c:numCache>
            </c:numRef>
          </c:val>
          <c:extLst>
            <c:ext xmlns:c16="http://schemas.microsoft.com/office/drawing/2014/chart" uri="{C3380CC4-5D6E-409C-BE32-E72D297353CC}">
              <c16:uniqueId val="{00000002-F877-4C90-AFE5-83A60485C2D0}"/>
            </c:ext>
          </c:extLst>
        </c:ser>
        <c:ser>
          <c:idx val="3"/>
          <c:order val="3"/>
          <c:tx>
            <c:strRef>
              <c:f>Sheet3!$S$1:$S$2</c:f>
              <c:strCache>
                <c:ptCount val="1"/>
                <c:pt idx="0">
                  <c:v>Medical Oncology</c:v>
                </c:pt>
              </c:strCache>
            </c:strRef>
          </c:tx>
          <c:spPr>
            <a:solidFill>
              <a:schemeClr val="accent4"/>
            </a:solidFill>
            <a:ln>
              <a:noFill/>
            </a:ln>
            <a:effectLst/>
          </c:spPr>
          <c:invertIfNegative val="0"/>
          <c:cat>
            <c:strRef>
              <c:f>Sheet3!$O$3:$O$7</c:f>
              <c:strCache>
                <c:ptCount val="4"/>
                <c:pt idx="0">
                  <c:v>ALECTINIB</c:v>
                </c:pt>
                <c:pt idx="1">
                  <c:v>BRIGATINIB</c:v>
                </c:pt>
                <c:pt idx="2">
                  <c:v>CERITINIB</c:v>
                </c:pt>
                <c:pt idx="3">
                  <c:v>CRIZOTINIB</c:v>
                </c:pt>
              </c:strCache>
            </c:strRef>
          </c:cat>
          <c:val>
            <c:numRef>
              <c:f>Sheet3!$S$3:$S$7</c:f>
              <c:numCache>
                <c:formatCode>General</c:formatCode>
                <c:ptCount val="4"/>
                <c:pt idx="0">
                  <c:v>3967</c:v>
                </c:pt>
                <c:pt idx="1">
                  <c:v>9</c:v>
                </c:pt>
                <c:pt idx="2">
                  <c:v>493</c:v>
                </c:pt>
                <c:pt idx="3">
                  <c:v>2817</c:v>
                </c:pt>
              </c:numCache>
            </c:numRef>
          </c:val>
          <c:extLst>
            <c:ext xmlns:c16="http://schemas.microsoft.com/office/drawing/2014/chart" uri="{C3380CC4-5D6E-409C-BE32-E72D297353CC}">
              <c16:uniqueId val="{00000003-F877-4C90-AFE5-83A60485C2D0}"/>
            </c:ext>
          </c:extLst>
        </c:ser>
        <c:ser>
          <c:idx val="4"/>
          <c:order val="4"/>
          <c:tx>
            <c:strRef>
              <c:f>Sheet3!$T$1:$T$2</c:f>
              <c:strCache>
                <c:ptCount val="1"/>
                <c:pt idx="0">
                  <c:v>Other specialist</c:v>
                </c:pt>
              </c:strCache>
            </c:strRef>
          </c:tx>
          <c:spPr>
            <a:solidFill>
              <a:schemeClr val="accent5"/>
            </a:solidFill>
            <a:ln>
              <a:noFill/>
            </a:ln>
            <a:effectLst/>
          </c:spPr>
          <c:invertIfNegative val="0"/>
          <c:cat>
            <c:strRef>
              <c:f>Sheet3!$O$3:$O$7</c:f>
              <c:strCache>
                <c:ptCount val="4"/>
                <c:pt idx="0">
                  <c:v>ALECTINIB</c:v>
                </c:pt>
                <c:pt idx="1">
                  <c:v>BRIGATINIB</c:v>
                </c:pt>
                <c:pt idx="2">
                  <c:v>CERITINIB</c:v>
                </c:pt>
                <c:pt idx="3">
                  <c:v>CRIZOTINIB</c:v>
                </c:pt>
              </c:strCache>
            </c:strRef>
          </c:cat>
          <c:val>
            <c:numRef>
              <c:f>Sheet3!$T$3:$T$7</c:f>
              <c:numCache>
                <c:formatCode>General</c:formatCode>
                <c:ptCount val="4"/>
                <c:pt idx="0">
                  <c:v>50</c:v>
                </c:pt>
                <c:pt idx="2">
                  <c:v>11</c:v>
                </c:pt>
                <c:pt idx="3">
                  <c:v>128</c:v>
                </c:pt>
              </c:numCache>
            </c:numRef>
          </c:val>
          <c:extLst>
            <c:ext xmlns:c16="http://schemas.microsoft.com/office/drawing/2014/chart" uri="{C3380CC4-5D6E-409C-BE32-E72D297353CC}">
              <c16:uniqueId val="{00000004-F877-4C90-AFE5-83A60485C2D0}"/>
            </c:ext>
          </c:extLst>
        </c:ser>
        <c:dLbls>
          <c:showLegendKey val="0"/>
          <c:showVal val="0"/>
          <c:showCatName val="0"/>
          <c:showSerName val="0"/>
          <c:showPercent val="0"/>
          <c:showBubbleSize val="0"/>
        </c:dLbls>
        <c:gapWidth val="150"/>
        <c:overlap val="100"/>
        <c:axId val="728785392"/>
        <c:axId val="728790640"/>
      </c:barChart>
      <c:catAx>
        <c:axId val="72878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90640"/>
        <c:crosses val="autoZero"/>
        <c:auto val="1"/>
        <c:lblAlgn val="ctr"/>
        <c:lblOffset val="100"/>
        <c:noMultiLvlLbl val="0"/>
      </c:catAx>
      <c:valAx>
        <c:axId val="728790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85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[D1246 Alectinib.xlsx]alectinib prescriber!PivotTable4</c:name>
    <c:fmtId val="10"/>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s>
    <c:plotArea>
      <c:layout/>
      <c:barChart>
        <c:barDir val="col"/>
        <c:grouping val="percentStacked"/>
        <c:varyColors val="0"/>
        <c:ser>
          <c:idx val="0"/>
          <c:order val="0"/>
          <c:tx>
            <c:strRef>
              <c:f>'alectinib prescriber'!$P$1:$P$2</c:f>
              <c:strCache>
                <c:ptCount val="1"/>
                <c:pt idx="0">
                  <c:v>College Trainee - Physician</c:v>
                </c:pt>
              </c:strCache>
            </c:strRef>
          </c:tx>
          <c:spPr>
            <a:solidFill>
              <a:srgbClr val="FFFF00"/>
            </a:solidFill>
            <a:ln>
              <a:noFill/>
            </a:ln>
            <a:effectLst/>
          </c:spPr>
          <c:invertIfNegative val="0"/>
          <c:cat>
            <c:strRef>
              <c:f>'alectinib prescriber'!$O$3:$O$6</c:f>
              <c:strCache>
                <c:ptCount val="3"/>
                <c:pt idx="0">
                  <c:v>2018</c:v>
                </c:pt>
                <c:pt idx="1">
                  <c:v>2019</c:v>
                </c:pt>
                <c:pt idx="2">
                  <c:v>2020</c:v>
                </c:pt>
              </c:strCache>
            </c:strRef>
          </c:cat>
          <c:val>
            <c:numRef>
              <c:f>'alectinib prescriber'!$P$3:$P$6</c:f>
              <c:numCache>
                <c:formatCode>General</c:formatCode>
                <c:ptCount val="3"/>
                <c:pt idx="0">
                  <c:v>8</c:v>
                </c:pt>
                <c:pt idx="1">
                  <c:v>4</c:v>
                </c:pt>
                <c:pt idx="2">
                  <c:v>4</c:v>
                </c:pt>
              </c:numCache>
            </c:numRef>
          </c:val>
          <c:extLst>
            <c:ext xmlns:c16="http://schemas.microsoft.com/office/drawing/2014/chart" uri="{C3380CC4-5D6E-409C-BE32-E72D297353CC}">
              <c16:uniqueId val="{00000000-CF99-4F51-87D5-91B4C0E82342}"/>
            </c:ext>
          </c:extLst>
        </c:ser>
        <c:ser>
          <c:idx val="1"/>
          <c:order val="1"/>
          <c:tx>
            <c:strRef>
              <c:f>'alectinib prescriber'!$Q$1:$Q$2</c:f>
              <c:strCache>
                <c:ptCount val="1"/>
                <c:pt idx="0">
                  <c:v>GP</c:v>
                </c:pt>
              </c:strCache>
            </c:strRef>
          </c:tx>
          <c:spPr>
            <a:solidFill>
              <a:schemeClr val="accent1"/>
            </a:solidFill>
            <a:ln>
              <a:noFill/>
            </a:ln>
            <a:effectLst/>
          </c:spPr>
          <c:invertIfNegative val="0"/>
          <c:cat>
            <c:strRef>
              <c:f>'alectinib prescriber'!$O$3:$O$6</c:f>
              <c:strCache>
                <c:ptCount val="3"/>
                <c:pt idx="0">
                  <c:v>2018</c:v>
                </c:pt>
                <c:pt idx="1">
                  <c:v>2019</c:v>
                </c:pt>
                <c:pt idx="2">
                  <c:v>2020</c:v>
                </c:pt>
              </c:strCache>
            </c:strRef>
          </c:cat>
          <c:val>
            <c:numRef>
              <c:f>'alectinib prescriber'!$Q$3:$Q$6</c:f>
              <c:numCache>
                <c:formatCode>General</c:formatCode>
                <c:ptCount val="3"/>
                <c:pt idx="0">
                  <c:v>361</c:v>
                </c:pt>
                <c:pt idx="1">
                  <c:v>146</c:v>
                </c:pt>
                <c:pt idx="2">
                  <c:v>77</c:v>
                </c:pt>
              </c:numCache>
            </c:numRef>
          </c:val>
          <c:extLst>
            <c:ext xmlns:c16="http://schemas.microsoft.com/office/drawing/2014/chart" uri="{C3380CC4-5D6E-409C-BE32-E72D297353CC}">
              <c16:uniqueId val="{00000001-CF99-4F51-87D5-91B4C0E82342}"/>
            </c:ext>
          </c:extLst>
        </c:ser>
        <c:ser>
          <c:idx val="2"/>
          <c:order val="2"/>
          <c:tx>
            <c:strRef>
              <c:f>'alectinib prescriber'!$R$1:$R$2</c:f>
              <c:strCache>
                <c:ptCount val="1"/>
                <c:pt idx="0">
                  <c:v>Haematology</c:v>
                </c:pt>
              </c:strCache>
            </c:strRef>
          </c:tx>
          <c:spPr>
            <a:solidFill>
              <a:schemeClr val="accent2"/>
            </a:solidFill>
            <a:ln>
              <a:noFill/>
            </a:ln>
            <a:effectLst/>
          </c:spPr>
          <c:invertIfNegative val="0"/>
          <c:cat>
            <c:strRef>
              <c:f>'alectinib prescriber'!$O$3:$O$6</c:f>
              <c:strCache>
                <c:ptCount val="3"/>
                <c:pt idx="0">
                  <c:v>2018</c:v>
                </c:pt>
                <c:pt idx="1">
                  <c:v>2019</c:v>
                </c:pt>
                <c:pt idx="2">
                  <c:v>2020</c:v>
                </c:pt>
              </c:strCache>
            </c:strRef>
          </c:cat>
          <c:val>
            <c:numRef>
              <c:f>'alectinib prescriber'!$R$3:$R$6</c:f>
              <c:numCache>
                <c:formatCode>General</c:formatCode>
                <c:ptCount val="3"/>
                <c:pt idx="1">
                  <c:v>8</c:v>
                </c:pt>
                <c:pt idx="2">
                  <c:v>6</c:v>
                </c:pt>
              </c:numCache>
            </c:numRef>
          </c:val>
          <c:extLst>
            <c:ext xmlns:c16="http://schemas.microsoft.com/office/drawing/2014/chart" uri="{C3380CC4-5D6E-409C-BE32-E72D297353CC}">
              <c16:uniqueId val="{00000002-CF99-4F51-87D5-91B4C0E82342}"/>
            </c:ext>
          </c:extLst>
        </c:ser>
        <c:ser>
          <c:idx val="3"/>
          <c:order val="3"/>
          <c:tx>
            <c:strRef>
              <c:f>'alectinib prescriber'!$S$1:$S$2</c:f>
              <c:strCache>
                <c:ptCount val="1"/>
                <c:pt idx="0">
                  <c:v>Internal Medicine</c:v>
                </c:pt>
              </c:strCache>
            </c:strRef>
          </c:tx>
          <c:spPr>
            <a:solidFill>
              <a:schemeClr val="accent3"/>
            </a:solidFill>
            <a:ln>
              <a:noFill/>
            </a:ln>
            <a:effectLst/>
          </c:spPr>
          <c:invertIfNegative val="0"/>
          <c:cat>
            <c:strRef>
              <c:f>'alectinib prescriber'!$O$3:$O$6</c:f>
              <c:strCache>
                <c:ptCount val="3"/>
                <c:pt idx="0">
                  <c:v>2018</c:v>
                </c:pt>
                <c:pt idx="1">
                  <c:v>2019</c:v>
                </c:pt>
                <c:pt idx="2">
                  <c:v>2020</c:v>
                </c:pt>
              </c:strCache>
            </c:strRef>
          </c:cat>
          <c:val>
            <c:numRef>
              <c:f>'alectinib prescriber'!$S$3:$S$6</c:f>
              <c:numCache>
                <c:formatCode>General</c:formatCode>
                <c:ptCount val="3"/>
                <c:pt idx="0">
                  <c:v>99</c:v>
                </c:pt>
                <c:pt idx="1">
                  <c:v>108</c:v>
                </c:pt>
                <c:pt idx="2">
                  <c:v>59</c:v>
                </c:pt>
              </c:numCache>
            </c:numRef>
          </c:val>
          <c:extLst>
            <c:ext xmlns:c16="http://schemas.microsoft.com/office/drawing/2014/chart" uri="{C3380CC4-5D6E-409C-BE32-E72D297353CC}">
              <c16:uniqueId val="{00000003-CF99-4F51-87D5-91B4C0E82342}"/>
            </c:ext>
          </c:extLst>
        </c:ser>
        <c:ser>
          <c:idx val="4"/>
          <c:order val="4"/>
          <c:tx>
            <c:strRef>
              <c:f>'alectinib prescriber'!$T$1:$T$2</c:f>
              <c:strCache>
                <c:ptCount val="1"/>
                <c:pt idx="0">
                  <c:v>Medical Oncology</c:v>
                </c:pt>
              </c:strCache>
            </c:strRef>
          </c:tx>
          <c:spPr>
            <a:solidFill>
              <a:schemeClr val="accent4"/>
            </a:solidFill>
            <a:ln>
              <a:noFill/>
            </a:ln>
            <a:effectLst/>
          </c:spPr>
          <c:invertIfNegative val="0"/>
          <c:cat>
            <c:strRef>
              <c:f>'alectinib prescriber'!$O$3:$O$6</c:f>
              <c:strCache>
                <c:ptCount val="3"/>
                <c:pt idx="0">
                  <c:v>2018</c:v>
                </c:pt>
                <c:pt idx="1">
                  <c:v>2019</c:v>
                </c:pt>
                <c:pt idx="2">
                  <c:v>2020</c:v>
                </c:pt>
              </c:strCache>
            </c:strRef>
          </c:cat>
          <c:val>
            <c:numRef>
              <c:f>'alectinib prescriber'!$T$3:$T$6</c:f>
              <c:numCache>
                <c:formatCode>General</c:formatCode>
                <c:ptCount val="3"/>
                <c:pt idx="0">
                  <c:v>1234</c:v>
                </c:pt>
                <c:pt idx="1">
                  <c:v>1756</c:v>
                </c:pt>
                <c:pt idx="2">
                  <c:v>977</c:v>
                </c:pt>
              </c:numCache>
            </c:numRef>
          </c:val>
          <c:extLst>
            <c:ext xmlns:c16="http://schemas.microsoft.com/office/drawing/2014/chart" uri="{C3380CC4-5D6E-409C-BE32-E72D297353CC}">
              <c16:uniqueId val="{00000004-CF99-4F51-87D5-91B4C0E82342}"/>
            </c:ext>
          </c:extLst>
        </c:ser>
        <c:ser>
          <c:idx val="5"/>
          <c:order val="5"/>
          <c:tx>
            <c:strRef>
              <c:f>'alectinib prescriber'!$U$1:$U$2</c:f>
              <c:strCache>
                <c:ptCount val="1"/>
                <c:pt idx="0">
                  <c:v>Nuclear Medicine</c:v>
                </c:pt>
              </c:strCache>
            </c:strRef>
          </c:tx>
          <c:spPr>
            <a:solidFill>
              <a:schemeClr val="accent6"/>
            </a:solidFill>
            <a:ln>
              <a:noFill/>
            </a:ln>
            <a:effectLst/>
          </c:spPr>
          <c:invertIfNegative val="0"/>
          <c:cat>
            <c:strRef>
              <c:f>'alectinib prescriber'!$O$3:$O$6</c:f>
              <c:strCache>
                <c:ptCount val="3"/>
                <c:pt idx="0">
                  <c:v>2018</c:v>
                </c:pt>
                <c:pt idx="1">
                  <c:v>2019</c:v>
                </c:pt>
                <c:pt idx="2">
                  <c:v>2020</c:v>
                </c:pt>
              </c:strCache>
            </c:strRef>
          </c:cat>
          <c:val>
            <c:numRef>
              <c:f>'alectinib prescriber'!$U$3:$U$6</c:f>
              <c:numCache>
                <c:formatCode>General</c:formatCode>
                <c:ptCount val="3"/>
                <c:pt idx="1">
                  <c:v>4</c:v>
                </c:pt>
                <c:pt idx="2">
                  <c:v>7</c:v>
                </c:pt>
              </c:numCache>
            </c:numRef>
          </c:val>
          <c:extLst>
            <c:ext xmlns:c16="http://schemas.microsoft.com/office/drawing/2014/chart" uri="{C3380CC4-5D6E-409C-BE32-E72D297353CC}">
              <c16:uniqueId val="{00000005-CF99-4F51-87D5-91B4C0E82342}"/>
            </c:ext>
          </c:extLst>
        </c:ser>
        <c:ser>
          <c:idx val="6"/>
          <c:order val="6"/>
          <c:tx>
            <c:strRef>
              <c:f>'alectinib prescriber'!$V$1:$V$2</c:f>
              <c:strCache>
                <c:ptCount val="1"/>
                <c:pt idx="0">
                  <c:v>Paediatric Medicine</c:v>
                </c:pt>
              </c:strCache>
            </c:strRef>
          </c:tx>
          <c:spPr>
            <a:solidFill>
              <a:schemeClr val="accent1">
                <a:lumMod val="60000"/>
              </a:schemeClr>
            </a:solidFill>
            <a:ln>
              <a:noFill/>
            </a:ln>
            <a:effectLst/>
          </c:spPr>
          <c:invertIfNegative val="0"/>
          <c:cat>
            <c:strRef>
              <c:f>'alectinib prescriber'!$O$3:$O$6</c:f>
              <c:strCache>
                <c:ptCount val="3"/>
                <c:pt idx="0">
                  <c:v>2018</c:v>
                </c:pt>
                <c:pt idx="1">
                  <c:v>2019</c:v>
                </c:pt>
                <c:pt idx="2">
                  <c:v>2020</c:v>
                </c:pt>
              </c:strCache>
            </c:strRef>
          </c:cat>
          <c:val>
            <c:numRef>
              <c:f>'alectinib prescriber'!$V$3:$V$6</c:f>
              <c:numCache>
                <c:formatCode>General</c:formatCode>
                <c:ptCount val="3"/>
                <c:pt idx="1">
                  <c:v>3</c:v>
                </c:pt>
                <c:pt idx="2">
                  <c:v>1</c:v>
                </c:pt>
              </c:numCache>
            </c:numRef>
          </c:val>
          <c:extLst>
            <c:ext xmlns:c16="http://schemas.microsoft.com/office/drawing/2014/chart" uri="{C3380CC4-5D6E-409C-BE32-E72D297353CC}">
              <c16:uniqueId val="{00000006-CF99-4F51-87D5-91B4C0E82342}"/>
            </c:ext>
          </c:extLst>
        </c:ser>
        <c:ser>
          <c:idx val="7"/>
          <c:order val="7"/>
          <c:tx>
            <c:strRef>
              <c:f>'alectinib prescriber'!$W$1:$W$2</c:f>
              <c:strCache>
                <c:ptCount val="1"/>
                <c:pt idx="0">
                  <c:v>Palliative Medicine</c:v>
                </c:pt>
              </c:strCache>
            </c:strRef>
          </c:tx>
          <c:spPr>
            <a:solidFill>
              <a:schemeClr val="accent2">
                <a:lumMod val="60000"/>
              </a:schemeClr>
            </a:solidFill>
            <a:ln>
              <a:noFill/>
            </a:ln>
            <a:effectLst/>
          </c:spPr>
          <c:invertIfNegative val="0"/>
          <c:cat>
            <c:strRef>
              <c:f>'alectinib prescriber'!$O$3:$O$6</c:f>
              <c:strCache>
                <c:ptCount val="3"/>
                <c:pt idx="0">
                  <c:v>2018</c:v>
                </c:pt>
                <c:pt idx="1">
                  <c:v>2019</c:v>
                </c:pt>
                <c:pt idx="2">
                  <c:v>2020</c:v>
                </c:pt>
              </c:strCache>
            </c:strRef>
          </c:cat>
          <c:val>
            <c:numRef>
              <c:f>'alectinib prescriber'!$W$3:$W$6</c:f>
              <c:numCache>
                <c:formatCode>General</c:formatCode>
                <c:ptCount val="3"/>
                <c:pt idx="1">
                  <c:v>9</c:v>
                </c:pt>
                <c:pt idx="2">
                  <c:v>3</c:v>
                </c:pt>
              </c:numCache>
            </c:numRef>
          </c:val>
          <c:extLst>
            <c:ext xmlns:c16="http://schemas.microsoft.com/office/drawing/2014/chart" uri="{C3380CC4-5D6E-409C-BE32-E72D297353CC}">
              <c16:uniqueId val="{00000007-CF99-4F51-87D5-91B4C0E82342}"/>
            </c:ext>
          </c:extLst>
        </c:ser>
        <c:ser>
          <c:idx val="8"/>
          <c:order val="8"/>
          <c:tx>
            <c:strRef>
              <c:f>'alectinib prescriber'!$X$1:$X$2</c:f>
              <c:strCache>
                <c:ptCount val="1"/>
                <c:pt idx="0">
                  <c:v>Pathology</c:v>
                </c:pt>
              </c:strCache>
            </c:strRef>
          </c:tx>
          <c:spPr>
            <a:solidFill>
              <a:schemeClr val="accent3">
                <a:lumMod val="60000"/>
              </a:schemeClr>
            </a:solidFill>
            <a:ln>
              <a:noFill/>
            </a:ln>
            <a:effectLst/>
          </c:spPr>
          <c:invertIfNegative val="0"/>
          <c:cat>
            <c:strRef>
              <c:f>'alectinib prescriber'!$O$3:$O$6</c:f>
              <c:strCache>
                <c:ptCount val="3"/>
                <c:pt idx="0">
                  <c:v>2018</c:v>
                </c:pt>
                <c:pt idx="1">
                  <c:v>2019</c:v>
                </c:pt>
                <c:pt idx="2">
                  <c:v>2020</c:v>
                </c:pt>
              </c:strCache>
            </c:strRef>
          </c:cat>
          <c:val>
            <c:numRef>
              <c:f>'alectinib prescriber'!$X$3:$X$6</c:f>
              <c:numCache>
                <c:formatCode>General</c:formatCode>
                <c:ptCount val="3"/>
                <c:pt idx="2">
                  <c:v>5</c:v>
                </c:pt>
              </c:numCache>
            </c:numRef>
          </c:val>
          <c:extLst>
            <c:ext xmlns:c16="http://schemas.microsoft.com/office/drawing/2014/chart" uri="{C3380CC4-5D6E-409C-BE32-E72D297353CC}">
              <c16:uniqueId val="{00000008-CF99-4F51-87D5-91B4C0E82342}"/>
            </c:ext>
          </c:extLst>
        </c:ser>
        <c:ser>
          <c:idx val="9"/>
          <c:order val="9"/>
          <c:tx>
            <c:strRef>
              <c:f>'alectinib prescriber'!$Y$1:$Y$2</c:f>
              <c:strCache>
                <c:ptCount val="1"/>
                <c:pt idx="0">
                  <c:v>Rheumatology</c:v>
                </c:pt>
              </c:strCache>
            </c:strRef>
          </c:tx>
          <c:spPr>
            <a:solidFill>
              <a:schemeClr val="accent4">
                <a:lumMod val="60000"/>
              </a:schemeClr>
            </a:solidFill>
            <a:ln>
              <a:noFill/>
            </a:ln>
            <a:effectLst/>
          </c:spPr>
          <c:invertIfNegative val="0"/>
          <c:cat>
            <c:strRef>
              <c:f>'alectinib prescriber'!$O$3:$O$6</c:f>
              <c:strCache>
                <c:ptCount val="3"/>
                <c:pt idx="0">
                  <c:v>2018</c:v>
                </c:pt>
                <c:pt idx="1">
                  <c:v>2019</c:v>
                </c:pt>
                <c:pt idx="2">
                  <c:v>2020</c:v>
                </c:pt>
              </c:strCache>
            </c:strRef>
          </c:cat>
          <c:val>
            <c:numRef>
              <c:f>'alectinib prescriber'!$Y$3:$Y$6</c:f>
              <c:numCache>
                <c:formatCode>General</c:formatCode>
                <c:ptCount val="3"/>
                <c:pt idx="2">
                  <c:v>2</c:v>
                </c:pt>
              </c:numCache>
            </c:numRef>
          </c:val>
          <c:extLst>
            <c:ext xmlns:c16="http://schemas.microsoft.com/office/drawing/2014/chart" uri="{C3380CC4-5D6E-409C-BE32-E72D297353CC}">
              <c16:uniqueId val="{00000009-CF99-4F51-87D5-91B4C0E82342}"/>
            </c:ext>
          </c:extLst>
        </c:ser>
        <c:dLbls>
          <c:showLegendKey val="0"/>
          <c:showVal val="0"/>
          <c:showCatName val="0"/>
          <c:showSerName val="0"/>
          <c:showPercent val="0"/>
          <c:showBubbleSize val="0"/>
        </c:dLbls>
        <c:gapWidth val="150"/>
        <c:overlap val="100"/>
        <c:axId val="915888328"/>
        <c:axId val="915888656"/>
      </c:barChart>
      <c:catAx>
        <c:axId val="91588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888656"/>
        <c:crosses val="autoZero"/>
        <c:auto val="1"/>
        <c:lblAlgn val="ctr"/>
        <c:lblOffset val="100"/>
        <c:noMultiLvlLbl val="0"/>
      </c:catAx>
      <c:valAx>
        <c:axId val="91588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888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[Book1]scripts per strength!PivotTable5</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lineChart>
        <c:grouping val="standard"/>
        <c:varyColors val="0"/>
        <c:ser>
          <c:idx val="0"/>
          <c:order val="0"/>
          <c:tx>
            <c:strRef>
              <c:f>'scripts per strength'!$P$1:$P$2</c:f>
              <c:strCache>
                <c:ptCount val="1"/>
                <c:pt idx="0">
                  <c:v>CRIZOTINIB 250 mg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strength'!$P$3:$P$23</c:f>
              <c:numCache>
                <c:formatCode>General</c:formatCode>
                <c:ptCount val="20"/>
                <c:pt idx="0">
                  <c:v>180</c:v>
                </c:pt>
                <c:pt idx="1">
                  <c:v>226</c:v>
                </c:pt>
                <c:pt idx="2">
                  <c:v>243</c:v>
                </c:pt>
                <c:pt idx="3">
                  <c:v>264</c:v>
                </c:pt>
                <c:pt idx="4">
                  <c:v>296</c:v>
                </c:pt>
                <c:pt idx="5">
                  <c:v>317</c:v>
                </c:pt>
                <c:pt idx="6">
                  <c:v>287</c:v>
                </c:pt>
                <c:pt idx="7">
                  <c:v>279</c:v>
                </c:pt>
                <c:pt idx="8">
                  <c:v>279</c:v>
                </c:pt>
                <c:pt idx="9">
                  <c:v>263</c:v>
                </c:pt>
                <c:pt idx="10">
                  <c:v>216</c:v>
                </c:pt>
                <c:pt idx="11">
                  <c:v>163</c:v>
                </c:pt>
                <c:pt idx="12">
                  <c:v>140</c:v>
                </c:pt>
                <c:pt idx="13">
                  <c:v>124</c:v>
                </c:pt>
                <c:pt idx="14">
                  <c:v>95</c:v>
                </c:pt>
                <c:pt idx="15">
                  <c:v>81</c:v>
                </c:pt>
                <c:pt idx="16">
                  <c:v>85</c:v>
                </c:pt>
                <c:pt idx="17">
                  <c:v>66</c:v>
                </c:pt>
                <c:pt idx="18">
                  <c:v>70</c:v>
                </c:pt>
                <c:pt idx="19">
                  <c:v>56</c:v>
                </c:pt>
              </c:numCache>
            </c:numRef>
          </c:val>
          <c:smooth val="0"/>
          <c:extLst>
            <c:ext xmlns:c16="http://schemas.microsoft.com/office/drawing/2014/chart" uri="{C3380CC4-5D6E-409C-BE32-E72D297353CC}">
              <c16:uniqueId val="{00000000-47E7-485C-A99E-52615DAC7E63}"/>
            </c:ext>
          </c:extLst>
        </c:ser>
        <c:ser>
          <c:idx val="1"/>
          <c:order val="1"/>
          <c:tx>
            <c:strRef>
              <c:f>'scripts per strength'!$Q$1:$Q$2</c:f>
              <c:strCache>
                <c:ptCount val="1"/>
                <c:pt idx="0">
                  <c:v>CRIZOTINIB 200 mg </c:v>
                </c:pt>
              </c:strCache>
            </c:strRef>
          </c:tx>
          <c:spPr>
            <a:ln w="28575" cap="rnd">
              <a:solidFill>
                <a:schemeClr val="accent4">
                  <a:lumMod val="60000"/>
                  <a:lumOff val="40000"/>
                </a:schemeClr>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strength'!$Q$3:$Q$23</c:f>
              <c:numCache>
                <c:formatCode>General</c:formatCode>
                <c:ptCount val="20"/>
                <c:pt idx="0">
                  <c:v>16</c:v>
                </c:pt>
                <c:pt idx="1">
                  <c:v>27</c:v>
                </c:pt>
                <c:pt idx="2">
                  <c:v>30</c:v>
                </c:pt>
                <c:pt idx="3">
                  <c:v>25</c:v>
                </c:pt>
                <c:pt idx="4">
                  <c:v>30</c:v>
                </c:pt>
                <c:pt idx="5">
                  <c:v>43</c:v>
                </c:pt>
                <c:pt idx="6">
                  <c:v>37</c:v>
                </c:pt>
                <c:pt idx="7">
                  <c:v>32</c:v>
                </c:pt>
                <c:pt idx="8">
                  <c:v>41</c:v>
                </c:pt>
                <c:pt idx="9">
                  <c:v>40</c:v>
                </c:pt>
                <c:pt idx="10">
                  <c:v>41</c:v>
                </c:pt>
                <c:pt idx="11">
                  <c:v>41</c:v>
                </c:pt>
                <c:pt idx="12">
                  <c:v>34</c:v>
                </c:pt>
                <c:pt idx="13">
                  <c:v>25</c:v>
                </c:pt>
                <c:pt idx="14">
                  <c:v>20</c:v>
                </c:pt>
                <c:pt idx="15">
                  <c:v>22</c:v>
                </c:pt>
                <c:pt idx="16">
                  <c:v>17</c:v>
                </c:pt>
                <c:pt idx="17">
                  <c:v>23</c:v>
                </c:pt>
                <c:pt idx="18">
                  <c:v>16</c:v>
                </c:pt>
                <c:pt idx="19">
                  <c:v>16</c:v>
                </c:pt>
              </c:numCache>
            </c:numRef>
          </c:val>
          <c:smooth val="0"/>
          <c:extLst>
            <c:ext xmlns:c16="http://schemas.microsoft.com/office/drawing/2014/chart" uri="{C3380CC4-5D6E-409C-BE32-E72D297353CC}">
              <c16:uniqueId val="{00000001-47E7-485C-A99E-52615DAC7E63}"/>
            </c:ext>
          </c:extLst>
        </c:ser>
        <c:ser>
          <c:idx val="2"/>
          <c:order val="2"/>
          <c:tx>
            <c:strRef>
              <c:f>'scripts per strength'!$R$1:$R$2</c:f>
              <c:strCache>
                <c:ptCount val="1"/>
                <c:pt idx="0">
                  <c:v>CERITINIB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strength'!$R$3:$R$23</c:f>
              <c:numCache>
                <c:formatCode>General</c:formatCode>
                <c:ptCount val="20"/>
                <c:pt idx="6">
                  <c:v>48</c:v>
                </c:pt>
                <c:pt idx="7">
                  <c:v>110</c:v>
                </c:pt>
                <c:pt idx="8">
                  <c:v>119</c:v>
                </c:pt>
                <c:pt idx="9">
                  <c:v>118</c:v>
                </c:pt>
                <c:pt idx="10">
                  <c:v>65</c:v>
                </c:pt>
                <c:pt idx="11">
                  <c:v>49</c:v>
                </c:pt>
                <c:pt idx="12">
                  <c:v>35</c:v>
                </c:pt>
                <c:pt idx="13">
                  <c:v>30</c:v>
                </c:pt>
                <c:pt idx="14">
                  <c:v>24</c:v>
                </c:pt>
                <c:pt idx="15">
                  <c:v>24</c:v>
                </c:pt>
                <c:pt idx="16">
                  <c:v>26</c:v>
                </c:pt>
                <c:pt idx="17">
                  <c:v>23</c:v>
                </c:pt>
                <c:pt idx="18">
                  <c:v>24</c:v>
                </c:pt>
                <c:pt idx="19">
                  <c:v>15</c:v>
                </c:pt>
              </c:numCache>
            </c:numRef>
          </c:val>
          <c:smooth val="0"/>
          <c:extLst>
            <c:ext xmlns:c16="http://schemas.microsoft.com/office/drawing/2014/chart" uri="{C3380CC4-5D6E-409C-BE32-E72D297353CC}">
              <c16:uniqueId val="{00000002-47E7-485C-A99E-52615DAC7E63}"/>
            </c:ext>
          </c:extLst>
        </c:ser>
        <c:ser>
          <c:idx val="3"/>
          <c:order val="3"/>
          <c:tx>
            <c:strRef>
              <c:f>'scripts per strength'!$S$1:$S$2</c:f>
              <c:strCache>
                <c:ptCount val="1"/>
                <c:pt idx="0">
                  <c:v>ALECTINIB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strength'!$S$3:$S$23</c:f>
              <c:numCache>
                <c:formatCode>General</c:formatCode>
                <c:ptCount val="20"/>
                <c:pt idx="10">
                  <c:v>286</c:v>
                </c:pt>
                <c:pt idx="11">
                  <c:v>411</c:v>
                </c:pt>
                <c:pt idx="12">
                  <c:v>474</c:v>
                </c:pt>
                <c:pt idx="13">
                  <c:v>544</c:v>
                </c:pt>
                <c:pt idx="14">
                  <c:v>565</c:v>
                </c:pt>
                <c:pt idx="15">
                  <c:v>616</c:v>
                </c:pt>
                <c:pt idx="16">
                  <c:v>678</c:v>
                </c:pt>
                <c:pt idx="17">
                  <c:v>687</c:v>
                </c:pt>
                <c:pt idx="18">
                  <c:v>780</c:v>
                </c:pt>
                <c:pt idx="19">
                  <c:v>721</c:v>
                </c:pt>
              </c:numCache>
            </c:numRef>
          </c:val>
          <c:smooth val="0"/>
          <c:extLst>
            <c:ext xmlns:c16="http://schemas.microsoft.com/office/drawing/2014/chart" uri="{C3380CC4-5D6E-409C-BE32-E72D297353CC}">
              <c16:uniqueId val="{00000003-47E7-485C-A99E-52615DAC7E63}"/>
            </c:ext>
          </c:extLst>
        </c:ser>
        <c:ser>
          <c:idx val="4"/>
          <c:order val="4"/>
          <c:tx>
            <c:strRef>
              <c:f>'scripts per strength'!$T$1:$T$2</c:f>
              <c:strCache>
                <c:ptCount val="1"/>
                <c:pt idx="0">
                  <c:v>BRIGATINIB 90 mg</c:v>
                </c:pt>
              </c:strCache>
            </c:strRef>
          </c:tx>
          <c:spPr>
            <a:ln w="28575" cap="rnd">
              <a:solidFill>
                <a:schemeClr val="accent5"/>
              </a:solidFill>
              <a:round/>
            </a:ln>
            <a:effectLst/>
          </c:spPr>
          <c:marker>
            <c:symbol val="star"/>
            <c:size val="8"/>
            <c:spPr>
              <a:solidFill>
                <a:schemeClr val="accent5"/>
              </a:solidFill>
              <a:ln w="9525">
                <a:solidFill>
                  <a:schemeClr val="accent5"/>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strength'!$T$3:$T$23</c:f>
              <c:numCache>
                <c:formatCode>General</c:formatCode>
                <c:ptCount val="20"/>
                <c:pt idx="19">
                  <c:v>1</c:v>
                </c:pt>
              </c:numCache>
            </c:numRef>
          </c:val>
          <c:smooth val="0"/>
          <c:extLst>
            <c:ext xmlns:c16="http://schemas.microsoft.com/office/drawing/2014/chart" uri="{C3380CC4-5D6E-409C-BE32-E72D297353CC}">
              <c16:uniqueId val="{00000004-47E7-485C-A99E-52615DAC7E63}"/>
            </c:ext>
          </c:extLst>
        </c:ser>
        <c:ser>
          <c:idx val="5"/>
          <c:order val="5"/>
          <c:tx>
            <c:strRef>
              <c:f>'scripts per strength'!$U$1:$U$2</c:f>
              <c:strCache>
                <c:ptCount val="1"/>
                <c:pt idx="0">
                  <c:v>BRIGATINIB 90 mg &amp; 180 mg</c:v>
                </c:pt>
              </c:strCache>
            </c:strRef>
          </c:tx>
          <c:spPr>
            <a:ln w="28575" cap="rnd">
              <a:solidFill>
                <a:schemeClr val="accent6"/>
              </a:solidFill>
              <a:round/>
            </a:ln>
            <a:effectLst/>
          </c:spPr>
          <c:marker>
            <c:symbol val="star"/>
            <c:size val="7"/>
            <c:spPr>
              <a:solidFill>
                <a:schemeClr val="accent6"/>
              </a:solidFill>
              <a:ln w="9525">
                <a:solidFill>
                  <a:srgbClr val="FFFF00"/>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strength'!$U$3:$U$23</c:f>
              <c:numCache>
                <c:formatCode>General</c:formatCode>
                <c:ptCount val="20"/>
                <c:pt idx="19">
                  <c:v>5</c:v>
                </c:pt>
              </c:numCache>
            </c:numRef>
          </c:val>
          <c:smooth val="0"/>
          <c:extLst>
            <c:ext xmlns:c16="http://schemas.microsoft.com/office/drawing/2014/chart" uri="{C3380CC4-5D6E-409C-BE32-E72D297353CC}">
              <c16:uniqueId val="{00000005-47E7-485C-A99E-52615DAC7E63}"/>
            </c:ext>
          </c:extLst>
        </c:ser>
        <c:ser>
          <c:idx val="6"/>
          <c:order val="6"/>
          <c:tx>
            <c:strRef>
              <c:f>'scripts per strength'!$V$1:$V$2</c:f>
              <c:strCache>
                <c:ptCount val="1"/>
                <c:pt idx="0">
                  <c:v>BRIGATINIB 180 mg</c:v>
                </c:pt>
              </c:strCache>
            </c:strRef>
          </c:tx>
          <c:spPr>
            <a:ln w="28575" cap="rnd">
              <a:solidFill>
                <a:schemeClr val="accent2"/>
              </a:solidFill>
              <a:round/>
            </a:ln>
            <a:effectLst/>
          </c:spPr>
          <c:marker>
            <c:symbol val="circle"/>
            <c:size val="6"/>
            <c:spPr>
              <a:solidFill>
                <a:schemeClr val="accent2"/>
              </a:solidFill>
              <a:ln w="9525">
                <a:solidFill>
                  <a:schemeClr val="accent2"/>
                </a:solidFill>
              </a:ln>
              <a:effectLst/>
            </c:spPr>
          </c:marker>
          <c:cat>
            <c:strRef>
              <c:f>'scripts per strength'!$O$3:$O$23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'scripts per strength'!$V$3:$V$23</c:f>
              <c:numCache>
                <c:formatCode>General</c:formatCode>
                <c:ptCount val="20"/>
                <c:pt idx="19">
                  <c:v>5</c:v>
                </c:pt>
              </c:numCache>
            </c:numRef>
          </c:val>
          <c:smooth val="0"/>
          <c:extLst>
            <c:ext xmlns:c16="http://schemas.microsoft.com/office/drawing/2014/chart" uri="{C3380CC4-5D6E-409C-BE32-E72D297353CC}">
              <c16:uniqueId val="{00000006-47E7-485C-A99E-52615DAC7E63}"/>
            </c:ext>
          </c:extLst>
        </c:ser>
        <c:dLbls>
          <c:showLegendKey val="0"/>
          <c:showVal val="0"/>
          <c:showCatName val="0"/>
          <c:showSerName val="0"/>
          <c:showPercent val="0"/>
          <c:showBubbleSize val="0"/>
        </c:dLbls>
        <c:marker val="1"/>
        <c:smooth val="0"/>
        <c:axId val="719223440"/>
        <c:axId val="719224096"/>
      </c:lineChart>
      <c:catAx>
        <c:axId val="71922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224096"/>
        <c:crosses val="autoZero"/>
        <c:auto val="1"/>
        <c:lblAlgn val="ctr"/>
        <c:lblOffset val="100"/>
        <c:noMultiLvlLbl val="0"/>
      </c:catAx>
      <c:valAx>
        <c:axId val="71922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223440"/>
        <c:crosses val="autoZero"/>
        <c:crossBetween val="between"/>
      </c:valAx>
      <c:spPr>
        <a:noFill/>
        <a:ln>
          <a:noFill/>
        </a:ln>
        <a:effectLst/>
      </c:spPr>
    </c:plotArea>
    <c:legend>
      <c:legendPos val="b"/>
      <c:layout>
        <c:manualLayout>
          <c:xMode val="edge"/>
          <c:yMode val="edge"/>
          <c:x val="0.19559390777751359"/>
          <c:y val="0.76811442048004874"/>
          <c:w val="0.61591679370451691"/>
          <c:h val="0.212561908022366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 (Autosaved).xlsx]pat v drug!PivotTable1</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lineChart>
        <c:grouping val="standard"/>
        <c:varyColors val="0"/>
        <c:ser>
          <c:idx val="0"/>
          <c:order val="0"/>
          <c:tx>
            <c:strRef>
              <c:f>'pat v drug'!$P$1:$P$2</c:f>
              <c:strCache>
                <c:ptCount val="1"/>
                <c:pt idx="0">
                  <c:v>ALECTINIB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'pat v drug'!$O$3:$O$23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'pat v drug'!$P$3:$P$23</c:f>
              <c:numCache>
                <c:formatCode>General</c:formatCode>
                <c:ptCount val="20"/>
                <c:pt idx="10">
                  <c:v>117</c:v>
                </c:pt>
                <c:pt idx="11">
                  <c:v>157</c:v>
                </c:pt>
                <c:pt idx="12">
                  <c:v>173</c:v>
                </c:pt>
                <c:pt idx="13">
                  <c:v>198</c:v>
                </c:pt>
                <c:pt idx="14">
                  <c:v>211</c:v>
                </c:pt>
                <c:pt idx="15">
                  <c:v>223</c:v>
                </c:pt>
                <c:pt idx="16">
                  <c:v>245</c:v>
                </c:pt>
                <c:pt idx="17">
                  <c:v>252</c:v>
                </c:pt>
                <c:pt idx="18">
                  <c:v>273</c:v>
                </c:pt>
                <c:pt idx="19">
                  <c:v>283</c:v>
                </c:pt>
              </c:numCache>
            </c:numRef>
          </c:val>
          <c:smooth val="0"/>
          <c:extLst>
            <c:ext xmlns:c16="http://schemas.microsoft.com/office/drawing/2014/chart" uri="{C3380CC4-5D6E-409C-BE32-E72D297353CC}">
              <c16:uniqueId val="{00000000-58EB-447B-B498-F54AB6DEF02D}"/>
            </c:ext>
          </c:extLst>
        </c:ser>
        <c:ser>
          <c:idx val="1"/>
          <c:order val="1"/>
          <c:tx>
            <c:strRef>
              <c:f>'pat v drug'!$Q$1:$Q$2</c:f>
              <c:strCache>
                <c:ptCount val="1"/>
                <c:pt idx="0">
                  <c:v>BRIGATINIB</c:v>
                </c:pt>
              </c:strCache>
            </c:strRef>
          </c:tx>
          <c:spPr>
            <a:ln w="28575" cap="rnd">
              <a:solidFill>
                <a:schemeClr val="accent2"/>
              </a:solidFill>
              <a:round/>
            </a:ln>
            <a:effectLst/>
          </c:spPr>
          <c:marker>
            <c:symbol val="x"/>
            <c:size val="5"/>
            <c:spPr>
              <a:solidFill>
                <a:schemeClr val="accent2"/>
              </a:solidFill>
              <a:ln w="9525">
                <a:solidFill>
                  <a:schemeClr val="accent2"/>
                </a:solidFill>
              </a:ln>
              <a:effectLst/>
            </c:spPr>
          </c:marker>
          <c:cat>
            <c:strRef>
              <c:f>'pat v drug'!$O$3:$O$23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'pat v drug'!$Q$3:$Q$23</c:f>
              <c:numCache>
                <c:formatCode>General</c:formatCode>
                <c:ptCount val="20"/>
                <c:pt idx="19">
                  <c:v>7</c:v>
                </c:pt>
              </c:numCache>
            </c:numRef>
          </c:val>
          <c:smooth val="0"/>
          <c:extLst>
            <c:ext xmlns:c16="http://schemas.microsoft.com/office/drawing/2014/chart" uri="{C3380CC4-5D6E-409C-BE32-E72D297353CC}">
              <c16:uniqueId val="{00000001-58EB-447B-B498-F54AB6DEF02D}"/>
            </c:ext>
          </c:extLst>
        </c:ser>
        <c:ser>
          <c:idx val="2"/>
          <c:order val="2"/>
          <c:tx>
            <c:strRef>
              <c:f>'pat v drug'!$R$1:$R$2</c:f>
              <c:strCache>
                <c:ptCount val="1"/>
                <c:pt idx="0">
                  <c:v>CERITINIB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'pat v drug'!$O$3:$O$23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'pat v drug'!$R$3:$R$23</c:f>
              <c:numCache>
                <c:formatCode>General</c:formatCode>
                <c:ptCount val="20"/>
                <c:pt idx="6">
                  <c:v>33</c:v>
                </c:pt>
                <c:pt idx="7">
                  <c:v>53</c:v>
                </c:pt>
                <c:pt idx="8">
                  <c:v>70</c:v>
                </c:pt>
                <c:pt idx="9">
                  <c:v>63</c:v>
                </c:pt>
                <c:pt idx="10">
                  <c:v>39</c:v>
                </c:pt>
                <c:pt idx="11">
                  <c:v>29</c:v>
                </c:pt>
                <c:pt idx="12">
                  <c:v>21</c:v>
                </c:pt>
                <c:pt idx="13">
                  <c:v>17</c:v>
                </c:pt>
                <c:pt idx="14">
                  <c:v>14</c:v>
                </c:pt>
                <c:pt idx="15">
                  <c:v>15</c:v>
                </c:pt>
                <c:pt idx="16">
                  <c:v>13</c:v>
                </c:pt>
                <c:pt idx="17">
                  <c:v>11</c:v>
                </c:pt>
                <c:pt idx="18">
                  <c:v>13</c:v>
                </c:pt>
                <c:pt idx="19">
                  <c:v>11</c:v>
                </c:pt>
              </c:numCache>
            </c:numRef>
          </c:val>
          <c:smooth val="0"/>
          <c:extLst>
            <c:ext xmlns:c16="http://schemas.microsoft.com/office/drawing/2014/chart" uri="{C3380CC4-5D6E-409C-BE32-E72D297353CC}">
              <c16:uniqueId val="{00000002-58EB-447B-B498-F54AB6DEF02D}"/>
            </c:ext>
          </c:extLst>
        </c:ser>
        <c:ser>
          <c:idx val="3"/>
          <c:order val="3"/>
          <c:tx>
            <c:strRef>
              <c:f>'pat v drug'!$S$1:$S$2</c:f>
              <c:strCache>
                <c:ptCount val="1"/>
                <c:pt idx="0">
                  <c:v>CRIZOTINIB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'pat v drug'!$O$3:$O$23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'pat v drug'!$S$3:$S$23</c:f>
              <c:numCache>
                <c:formatCode>General</c:formatCode>
                <c:ptCount val="20"/>
                <c:pt idx="0">
                  <c:v>88</c:v>
                </c:pt>
                <c:pt idx="1">
                  <c:v>100</c:v>
                </c:pt>
                <c:pt idx="2">
                  <c:v>107</c:v>
                </c:pt>
                <c:pt idx="3">
                  <c:v>115</c:v>
                </c:pt>
                <c:pt idx="4">
                  <c:v>125</c:v>
                </c:pt>
                <c:pt idx="5">
                  <c:v>135</c:v>
                </c:pt>
                <c:pt idx="6">
                  <c:v>129</c:v>
                </c:pt>
                <c:pt idx="7">
                  <c:v>121</c:v>
                </c:pt>
                <c:pt idx="8">
                  <c:v>127</c:v>
                </c:pt>
                <c:pt idx="9">
                  <c:v>121</c:v>
                </c:pt>
                <c:pt idx="10">
                  <c:v>105</c:v>
                </c:pt>
                <c:pt idx="11">
                  <c:v>82</c:v>
                </c:pt>
                <c:pt idx="12">
                  <c:v>69</c:v>
                </c:pt>
                <c:pt idx="13">
                  <c:v>58</c:v>
                </c:pt>
                <c:pt idx="14">
                  <c:v>47</c:v>
                </c:pt>
                <c:pt idx="15">
                  <c:v>40</c:v>
                </c:pt>
                <c:pt idx="16">
                  <c:v>39</c:v>
                </c:pt>
                <c:pt idx="17">
                  <c:v>36</c:v>
                </c:pt>
                <c:pt idx="18">
                  <c:v>35</c:v>
                </c:pt>
                <c:pt idx="19">
                  <c:v>29</c:v>
                </c:pt>
              </c:numCache>
            </c:numRef>
          </c:val>
          <c:smooth val="0"/>
          <c:extLst>
            <c:ext xmlns:c16="http://schemas.microsoft.com/office/drawing/2014/chart" uri="{C3380CC4-5D6E-409C-BE32-E72D297353CC}">
              <c16:uniqueId val="{00000003-58EB-447B-B498-F54AB6DEF02D}"/>
            </c:ext>
          </c:extLst>
        </c:ser>
        <c:dLbls>
          <c:showLegendKey val="0"/>
          <c:showVal val="0"/>
          <c:showCatName val="0"/>
          <c:showSerName val="0"/>
          <c:showPercent val="0"/>
          <c:showBubbleSize val="0"/>
        </c:dLbls>
        <c:marker val="1"/>
        <c:smooth val="0"/>
        <c:axId val="767646384"/>
        <c:axId val="767647696"/>
      </c:lineChart>
      <c:catAx>
        <c:axId val="76764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47696"/>
        <c:crosses val="autoZero"/>
        <c:auto val="1"/>
        <c:lblAlgn val="ctr"/>
        <c:lblOffset val="100"/>
        <c:noMultiLvlLbl val="0"/>
      </c:catAx>
      <c:valAx>
        <c:axId val="76764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46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 (Autosaved).xlsx]init v prev patient!PivotTable6</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'init v prev patient'!$P$1</c:f>
              <c:strCache>
                <c:ptCount val="1"/>
                <c:pt idx="0">
                  <c:v>Prevalent patients</c:v>
                </c:pt>
              </c:strCache>
            </c:strRef>
          </c:tx>
          <c:spPr>
            <a:ln w="28575" cap="rnd">
              <a:solidFill>
                <a:schemeClr val="accent1"/>
              </a:solidFill>
              <a:round/>
            </a:ln>
            <a:effectLst/>
          </c:spPr>
          <c:marker>
            <c:symbol val="none"/>
          </c:marker>
          <c:cat>
            <c:strRef>
              <c:f>'init v prev patient'!$O$2:$O$22</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'init v prev patient'!$P$2:$P$22</c:f>
              <c:numCache>
                <c:formatCode>General</c:formatCode>
                <c:ptCount val="20"/>
                <c:pt idx="0">
                  <c:v>88</c:v>
                </c:pt>
                <c:pt idx="1">
                  <c:v>100</c:v>
                </c:pt>
                <c:pt idx="2">
                  <c:v>107</c:v>
                </c:pt>
                <c:pt idx="3">
                  <c:v>115</c:v>
                </c:pt>
                <c:pt idx="4">
                  <c:v>125</c:v>
                </c:pt>
                <c:pt idx="5">
                  <c:v>135</c:v>
                </c:pt>
                <c:pt idx="6">
                  <c:v>149</c:v>
                </c:pt>
                <c:pt idx="7">
                  <c:v>167</c:v>
                </c:pt>
                <c:pt idx="8">
                  <c:v>181</c:v>
                </c:pt>
                <c:pt idx="9">
                  <c:v>177</c:v>
                </c:pt>
                <c:pt idx="10">
                  <c:v>235</c:v>
                </c:pt>
                <c:pt idx="11">
                  <c:v>249</c:v>
                </c:pt>
                <c:pt idx="12">
                  <c:v>250</c:v>
                </c:pt>
                <c:pt idx="13">
                  <c:v>264</c:v>
                </c:pt>
                <c:pt idx="14">
                  <c:v>263</c:v>
                </c:pt>
                <c:pt idx="15">
                  <c:v>273</c:v>
                </c:pt>
                <c:pt idx="16">
                  <c:v>294</c:v>
                </c:pt>
                <c:pt idx="17">
                  <c:v>297</c:v>
                </c:pt>
                <c:pt idx="18">
                  <c:v>316</c:v>
                </c:pt>
                <c:pt idx="19">
                  <c:v>325</c:v>
                </c:pt>
              </c:numCache>
            </c:numRef>
          </c:val>
          <c:smooth val="0"/>
          <c:extLst>
            <c:ext xmlns:c16="http://schemas.microsoft.com/office/drawing/2014/chart" uri="{C3380CC4-5D6E-409C-BE32-E72D297353CC}">
              <c16:uniqueId val="{00000000-DADE-4CB9-A22C-AC9001B741D7}"/>
            </c:ext>
          </c:extLst>
        </c:ser>
        <c:ser>
          <c:idx val="1"/>
          <c:order val="1"/>
          <c:tx>
            <c:strRef>
              <c:f>'init v prev patient'!$Q$1</c:f>
              <c:strCache>
                <c:ptCount val="1"/>
                <c:pt idx="0">
                  <c:v>Incident patients</c:v>
                </c:pt>
              </c:strCache>
            </c:strRef>
          </c:tx>
          <c:spPr>
            <a:ln w="28575" cap="rnd">
              <a:solidFill>
                <a:schemeClr val="accent2"/>
              </a:solidFill>
              <a:round/>
            </a:ln>
            <a:effectLst/>
          </c:spPr>
          <c:marker>
            <c:symbol val="none"/>
          </c:marker>
          <c:cat>
            <c:strRef>
              <c:f>'init v prev patient'!$O$2:$O$22</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'init v prev patient'!$Q$2:$Q$22</c:f>
              <c:numCache>
                <c:formatCode>General</c:formatCode>
                <c:ptCount val="20"/>
                <c:pt idx="0">
                  <c:v>88</c:v>
                </c:pt>
                <c:pt idx="1">
                  <c:v>26</c:v>
                </c:pt>
                <c:pt idx="2">
                  <c:v>21</c:v>
                </c:pt>
                <c:pt idx="3">
                  <c:v>21</c:v>
                </c:pt>
                <c:pt idx="4">
                  <c:v>30</c:v>
                </c:pt>
                <c:pt idx="5">
                  <c:v>24</c:v>
                </c:pt>
                <c:pt idx="6">
                  <c:v>26</c:v>
                </c:pt>
                <c:pt idx="7">
                  <c:v>29</c:v>
                </c:pt>
                <c:pt idx="8">
                  <c:v>30</c:v>
                </c:pt>
                <c:pt idx="9">
                  <c:v>31</c:v>
                </c:pt>
                <c:pt idx="10">
                  <c:v>54</c:v>
                </c:pt>
                <c:pt idx="11">
                  <c:v>38</c:v>
                </c:pt>
                <c:pt idx="12">
                  <c:v>22</c:v>
                </c:pt>
                <c:pt idx="13">
                  <c:v>33</c:v>
                </c:pt>
                <c:pt idx="14">
                  <c:v>24</c:v>
                </c:pt>
                <c:pt idx="15">
                  <c:v>34</c:v>
                </c:pt>
                <c:pt idx="16">
                  <c:v>40</c:v>
                </c:pt>
                <c:pt idx="17">
                  <c:v>37</c:v>
                </c:pt>
                <c:pt idx="18">
                  <c:v>37</c:v>
                </c:pt>
                <c:pt idx="19">
                  <c:v>32</c:v>
                </c:pt>
              </c:numCache>
            </c:numRef>
          </c:val>
          <c:smooth val="0"/>
          <c:extLst>
            <c:ext xmlns:c16="http://schemas.microsoft.com/office/drawing/2014/chart" uri="{C3380CC4-5D6E-409C-BE32-E72D297353CC}">
              <c16:uniqueId val="{00000001-DADE-4CB9-A22C-AC9001B741D7}"/>
            </c:ext>
          </c:extLst>
        </c:ser>
        <c:dLbls>
          <c:showLegendKey val="0"/>
          <c:showVal val="0"/>
          <c:showCatName val="0"/>
          <c:showSerName val="0"/>
          <c:showPercent val="0"/>
          <c:showBubbleSize val="0"/>
        </c:dLbls>
        <c:smooth val="0"/>
        <c:axId val="717470824"/>
        <c:axId val="717461640"/>
      </c:lineChart>
      <c:catAx>
        <c:axId val="71747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461640"/>
        <c:crosses val="autoZero"/>
        <c:auto val="1"/>
        <c:lblAlgn val="ctr"/>
        <c:lblOffset val="100"/>
        <c:noMultiLvlLbl val="0"/>
      </c:catAx>
      <c:valAx>
        <c:axId val="717461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470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 (Autosaved).xlsx]init v prev alectinib!PivotTable13</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'init v prev alectinib'!$P$1</c:f>
              <c:strCache>
                <c:ptCount val="1"/>
                <c:pt idx="0">
                  <c:v>Prevalent patients</c:v>
                </c:pt>
              </c:strCache>
            </c:strRef>
          </c:tx>
          <c:spPr>
            <a:ln w="28575" cap="rnd">
              <a:solidFill>
                <a:schemeClr val="accent1"/>
              </a:solidFill>
              <a:round/>
            </a:ln>
            <a:effectLst/>
          </c:spPr>
          <c:marker>
            <c:symbol val="none"/>
          </c:marker>
          <c:cat>
            <c:strRef>
              <c:f>'init v prev alectinib'!$O$2:$O$12</c:f>
              <c:strCache>
                <c:ptCount val="10"/>
                <c:pt idx="0">
                  <c:v>2018Q1</c:v>
                </c:pt>
                <c:pt idx="1">
                  <c:v>2018Q2</c:v>
                </c:pt>
                <c:pt idx="2">
                  <c:v>2018Q3</c:v>
                </c:pt>
                <c:pt idx="3">
                  <c:v>2018Q4</c:v>
                </c:pt>
                <c:pt idx="4">
                  <c:v>2019Q1</c:v>
                </c:pt>
                <c:pt idx="5">
                  <c:v>2019Q2</c:v>
                </c:pt>
                <c:pt idx="6">
                  <c:v>2019Q3</c:v>
                </c:pt>
                <c:pt idx="7">
                  <c:v>2019Q4</c:v>
                </c:pt>
                <c:pt idx="8">
                  <c:v>2020Q1</c:v>
                </c:pt>
                <c:pt idx="9">
                  <c:v>2020Q2</c:v>
                </c:pt>
              </c:strCache>
            </c:strRef>
          </c:cat>
          <c:val>
            <c:numRef>
              <c:f>'init v prev alectinib'!$P$2:$P$12</c:f>
              <c:numCache>
                <c:formatCode>General</c:formatCode>
                <c:ptCount val="10"/>
                <c:pt idx="0">
                  <c:v>117</c:v>
                </c:pt>
                <c:pt idx="1">
                  <c:v>157</c:v>
                </c:pt>
                <c:pt idx="2">
                  <c:v>173</c:v>
                </c:pt>
                <c:pt idx="3">
                  <c:v>198</c:v>
                </c:pt>
                <c:pt idx="4">
                  <c:v>211</c:v>
                </c:pt>
                <c:pt idx="5">
                  <c:v>223</c:v>
                </c:pt>
                <c:pt idx="6">
                  <c:v>245</c:v>
                </c:pt>
                <c:pt idx="7">
                  <c:v>252</c:v>
                </c:pt>
                <c:pt idx="8">
                  <c:v>273</c:v>
                </c:pt>
                <c:pt idx="9">
                  <c:v>283</c:v>
                </c:pt>
              </c:numCache>
            </c:numRef>
          </c:val>
          <c:smooth val="0"/>
          <c:extLst>
            <c:ext xmlns:c16="http://schemas.microsoft.com/office/drawing/2014/chart" uri="{C3380CC4-5D6E-409C-BE32-E72D297353CC}">
              <c16:uniqueId val="{00000000-BD75-45F9-A200-4066FD6B00BF}"/>
            </c:ext>
          </c:extLst>
        </c:ser>
        <c:ser>
          <c:idx val="1"/>
          <c:order val="1"/>
          <c:tx>
            <c:strRef>
              <c:f>'init v prev alectinib'!$Q$1</c:f>
              <c:strCache>
                <c:ptCount val="1"/>
                <c:pt idx="0">
                  <c:v>Incident patients</c:v>
                </c:pt>
              </c:strCache>
            </c:strRef>
          </c:tx>
          <c:spPr>
            <a:ln w="28575" cap="rnd">
              <a:solidFill>
                <a:schemeClr val="accent2"/>
              </a:solidFill>
              <a:round/>
            </a:ln>
            <a:effectLst/>
          </c:spPr>
          <c:marker>
            <c:symbol val="none"/>
          </c:marker>
          <c:cat>
            <c:strRef>
              <c:f>'init v prev alectinib'!$O$2:$O$12</c:f>
              <c:strCache>
                <c:ptCount val="10"/>
                <c:pt idx="0">
                  <c:v>2018Q1</c:v>
                </c:pt>
                <c:pt idx="1">
                  <c:v>2018Q2</c:v>
                </c:pt>
                <c:pt idx="2">
                  <c:v>2018Q3</c:v>
                </c:pt>
                <c:pt idx="3">
                  <c:v>2018Q4</c:v>
                </c:pt>
                <c:pt idx="4">
                  <c:v>2019Q1</c:v>
                </c:pt>
                <c:pt idx="5">
                  <c:v>2019Q2</c:v>
                </c:pt>
                <c:pt idx="6">
                  <c:v>2019Q3</c:v>
                </c:pt>
                <c:pt idx="7">
                  <c:v>2019Q4</c:v>
                </c:pt>
                <c:pt idx="8">
                  <c:v>2020Q1</c:v>
                </c:pt>
                <c:pt idx="9">
                  <c:v>2020Q2</c:v>
                </c:pt>
              </c:strCache>
            </c:strRef>
          </c:cat>
          <c:val>
            <c:numRef>
              <c:f>'init v prev alectinib'!$Q$2:$Q$12</c:f>
              <c:numCache>
                <c:formatCode>General</c:formatCode>
                <c:ptCount val="10"/>
                <c:pt idx="0">
                  <c:v>117</c:v>
                </c:pt>
                <c:pt idx="1">
                  <c:v>59</c:v>
                </c:pt>
                <c:pt idx="2">
                  <c:v>36</c:v>
                </c:pt>
                <c:pt idx="3">
                  <c:v>42</c:v>
                </c:pt>
                <c:pt idx="4">
                  <c:v>36</c:v>
                </c:pt>
                <c:pt idx="5">
                  <c:v>35</c:v>
                </c:pt>
                <c:pt idx="6">
                  <c:v>38</c:v>
                </c:pt>
                <c:pt idx="7">
                  <c:v>37</c:v>
                </c:pt>
                <c:pt idx="8">
                  <c:v>41</c:v>
                </c:pt>
                <c:pt idx="9">
                  <c:v>32</c:v>
                </c:pt>
              </c:numCache>
            </c:numRef>
          </c:val>
          <c:smooth val="0"/>
          <c:extLst>
            <c:ext xmlns:c16="http://schemas.microsoft.com/office/drawing/2014/chart" uri="{C3380CC4-5D6E-409C-BE32-E72D297353CC}">
              <c16:uniqueId val="{00000001-BD75-45F9-A200-4066FD6B00BF}"/>
            </c:ext>
          </c:extLst>
        </c:ser>
        <c:dLbls>
          <c:showLegendKey val="0"/>
          <c:showVal val="0"/>
          <c:showCatName val="0"/>
          <c:showSerName val="0"/>
          <c:showPercent val="0"/>
          <c:showBubbleSize val="0"/>
        </c:dLbls>
        <c:smooth val="0"/>
        <c:axId val="875870040"/>
        <c:axId val="875870368"/>
      </c:lineChart>
      <c:catAx>
        <c:axId val="87587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870368"/>
        <c:crosses val="autoZero"/>
        <c:auto val="1"/>
        <c:lblAlgn val="ctr"/>
        <c:lblOffset val="100"/>
        <c:noMultiLvlLbl val="0"/>
      </c:catAx>
      <c:valAx>
        <c:axId val="87587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870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[Graphs 1 .xlsx]market share qtr!PivotTable6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percentStacked"/>
        <c:varyColors val="0"/>
        <c:ser>
          <c:idx val="0"/>
          <c:order val="0"/>
          <c:tx>
            <c:strRef>
              <c:f>'market share qtr'!$P$1:$P$2</c:f>
              <c:strCache>
                <c:ptCount val="1"/>
                <c:pt idx="0">
                  <c:v>ALECTINIB</c:v>
                </c:pt>
              </c:strCache>
            </c:strRef>
          </c:tx>
          <c:spPr>
            <a:solidFill>
              <a:schemeClr val="accent1"/>
            </a:solidFill>
            <a:ln>
              <a:noFill/>
            </a:ln>
            <a:effectLst/>
          </c:spPr>
          <c:invertIfNegative val="0"/>
          <c:cat>
            <c:strRef>
              <c:f>'market share qtr'!$O$3:$O$23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'market share qtr'!$P$3:$P$23</c:f>
              <c:numCache>
                <c:formatCode>General</c:formatCode>
                <c:ptCount val="20"/>
                <c:pt idx="10">
                  <c:v>286</c:v>
                </c:pt>
                <c:pt idx="11">
                  <c:v>411</c:v>
                </c:pt>
                <c:pt idx="12">
                  <c:v>474</c:v>
                </c:pt>
                <c:pt idx="13">
                  <c:v>544</c:v>
                </c:pt>
                <c:pt idx="14">
                  <c:v>565</c:v>
                </c:pt>
                <c:pt idx="15">
                  <c:v>616</c:v>
                </c:pt>
                <c:pt idx="16">
                  <c:v>678</c:v>
                </c:pt>
                <c:pt idx="17">
                  <c:v>687</c:v>
                </c:pt>
                <c:pt idx="18">
                  <c:v>780</c:v>
                </c:pt>
                <c:pt idx="19">
                  <c:v>721</c:v>
                </c:pt>
              </c:numCache>
            </c:numRef>
          </c:val>
          <c:extLst>
            <c:ext xmlns:c16="http://schemas.microsoft.com/office/drawing/2014/chart" uri="{C3380CC4-5D6E-409C-BE32-E72D297353CC}">
              <c16:uniqueId val="{00000000-44CA-47AB-AF7D-7686D61156CF}"/>
            </c:ext>
          </c:extLst>
        </c:ser>
        <c:ser>
          <c:idx val="1"/>
          <c:order val="1"/>
          <c:tx>
            <c:strRef>
              <c:f>'market share qtr'!$Q$1:$Q$2</c:f>
              <c:strCache>
                <c:ptCount val="1"/>
                <c:pt idx="0">
                  <c:v>BRIGATINIB</c:v>
                </c:pt>
              </c:strCache>
            </c:strRef>
          </c:tx>
          <c:spPr>
            <a:solidFill>
              <a:schemeClr val="accent6"/>
            </a:solidFill>
            <a:ln>
              <a:noFill/>
            </a:ln>
            <a:effectLst/>
          </c:spPr>
          <c:invertIfNegative val="0"/>
          <c:cat>
            <c:strRef>
              <c:f>'market share qtr'!$O$3:$O$23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'market share qtr'!$Q$3:$Q$23</c:f>
              <c:numCache>
                <c:formatCode>General</c:formatCode>
                <c:ptCount val="20"/>
                <c:pt idx="19">
                  <c:v>11</c:v>
                </c:pt>
              </c:numCache>
            </c:numRef>
          </c:val>
          <c:extLst>
            <c:ext xmlns:c16="http://schemas.microsoft.com/office/drawing/2014/chart" uri="{C3380CC4-5D6E-409C-BE32-E72D297353CC}">
              <c16:uniqueId val="{00000001-44CA-47AB-AF7D-7686D61156CF}"/>
            </c:ext>
          </c:extLst>
        </c:ser>
        <c:ser>
          <c:idx val="2"/>
          <c:order val="2"/>
          <c:tx>
            <c:strRef>
              <c:f>'market share qtr'!$R$1:$R$2</c:f>
              <c:strCache>
                <c:ptCount val="1"/>
                <c:pt idx="0">
                  <c:v>CERITINIB</c:v>
                </c:pt>
              </c:strCache>
            </c:strRef>
          </c:tx>
          <c:spPr>
            <a:solidFill>
              <a:schemeClr val="accent2"/>
            </a:solidFill>
            <a:ln>
              <a:noFill/>
            </a:ln>
            <a:effectLst/>
          </c:spPr>
          <c:invertIfNegative val="0"/>
          <c:cat>
            <c:strRef>
              <c:f>'market share qtr'!$O$3:$O$23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'market share qtr'!$R$3:$R$23</c:f>
              <c:numCache>
                <c:formatCode>General</c:formatCode>
                <c:ptCount val="20"/>
                <c:pt idx="6">
                  <c:v>48</c:v>
                </c:pt>
                <c:pt idx="7">
                  <c:v>110</c:v>
                </c:pt>
                <c:pt idx="8">
                  <c:v>119</c:v>
                </c:pt>
                <c:pt idx="9">
                  <c:v>118</c:v>
                </c:pt>
                <c:pt idx="10">
                  <c:v>65</c:v>
                </c:pt>
                <c:pt idx="11">
                  <c:v>49</c:v>
                </c:pt>
                <c:pt idx="12">
                  <c:v>35</c:v>
                </c:pt>
                <c:pt idx="13">
                  <c:v>30</c:v>
                </c:pt>
                <c:pt idx="14">
                  <c:v>24</c:v>
                </c:pt>
                <c:pt idx="15">
                  <c:v>24</c:v>
                </c:pt>
                <c:pt idx="16">
                  <c:v>26</c:v>
                </c:pt>
                <c:pt idx="17">
                  <c:v>23</c:v>
                </c:pt>
                <c:pt idx="18">
                  <c:v>24</c:v>
                </c:pt>
                <c:pt idx="19">
                  <c:v>15</c:v>
                </c:pt>
              </c:numCache>
            </c:numRef>
          </c:val>
          <c:extLst>
            <c:ext xmlns:c16="http://schemas.microsoft.com/office/drawing/2014/chart" uri="{C3380CC4-5D6E-409C-BE32-E72D297353CC}">
              <c16:uniqueId val="{00000002-44CA-47AB-AF7D-7686D61156CF}"/>
            </c:ext>
          </c:extLst>
        </c:ser>
        <c:ser>
          <c:idx val="3"/>
          <c:order val="3"/>
          <c:tx>
            <c:strRef>
              <c:f>'market share qtr'!$S$1:$S$2</c:f>
              <c:strCache>
                <c:ptCount val="1"/>
                <c:pt idx="0">
                  <c:v>CRIZOTINIB</c:v>
                </c:pt>
              </c:strCache>
            </c:strRef>
          </c:tx>
          <c:spPr>
            <a:solidFill>
              <a:schemeClr val="accent3"/>
            </a:solidFill>
            <a:ln>
              <a:noFill/>
            </a:ln>
            <a:effectLst/>
          </c:spPr>
          <c:invertIfNegative val="0"/>
          <c:cat>
            <c:strRef>
              <c:f>'market share qtr'!$O$3:$O$23</c:f>
              <c:strCache>
                <c:ptCount val="20"/>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strCache>
            </c:strRef>
          </c:cat>
          <c:val>
            <c:numRef>
              <c:f>'market share qtr'!$S$3:$S$23</c:f>
              <c:numCache>
                <c:formatCode>General</c:formatCode>
                <c:ptCount val="20"/>
                <c:pt idx="0">
                  <c:v>196</c:v>
                </c:pt>
                <c:pt idx="1">
                  <c:v>253</c:v>
                </c:pt>
                <c:pt idx="2">
                  <c:v>273</c:v>
                </c:pt>
                <c:pt idx="3">
                  <c:v>289</c:v>
                </c:pt>
                <c:pt idx="4">
                  <c:v>326</c:v>
                </c:pt>
                <c:pt idx="5">
                  <c:v>360</c:v>
                </c:pt>
                <c:pt idx="6">
                  <c:v>324</c:v>
                </c:pt>
                <c:pt idx="7">
                  <c:v>311</c:v>
                </c:pt>
                <c:pt idx="8">
                  <c:v>320</c:v>
                </c:pt>
                <c:pt idx="9">
                  <c:v>303</c:v>
                </c:pt>
                <c:pt idx="10">
                  <c:v>257</c:v>
                </c:pt>
                <c:pt idx="11">
                  <c:v>204</c:v>
                </c:pt>
                <c:pt idx="12">
                  <c:v>174</c:v>
                </c:pt>
                <c:pt idx="13">
                  <c:v>149</c:v>
                </c:pt>
                <c:pt idx="14">
                  <c:v>115</c:v>
                </c:pt>
                <c:pt idx="15">
                  <c:v>103</c:v>
                </c:pt>
                <c:pt idx="16">
                  <c:v>102</c:v>
                </c:pt>
                <c:pt idx="17">
                  <c:v>89</c:v>
                </c:pt>
                <c:pt idx="18">
                  <c:v>86</c:v>
                </c:pt>
                <c:pt idx="19">
                  <c:v>72</c:v>
                </c:pt>
              </c:numCache>
            </c:numRef>
          </c:val>
          <c:extLst>
            <c:ext xmlns:c16="http://schemas.microsoft.com/office/drawing/2014/chart" uri="{C3380CC4-5D6E-409C-BE32-E72D297353CC}">
              <c16:uniqueId val="{00000003-44CA-47AB-AF7D-7686D61156CF}"/>
            </c:ext>
          </c:extLst>
        </c:ser>
        <c:dLbls>
          <c:showLegendKey val="0"/>
          <c:showVal val="0"/>
          <c:showCatName val="0"/>
          <c:showSerName val="0"/>
          <c:showPercent val="0"/>
          <c:showBubbleSize val="0"/>
        </c:dLbls>
        <c:gapWidth val="150"/>
        <c:overlap val="100"/>
        <c:axId val="924016912"/>
        <c:axId val="924013304"/>
      </c:barChart>
      <c:catAx>
        <c:axId val="92401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013304"/>
        <c:crosses val="autoZero"/>
        <c:auto val="1"/>
        <c:lblAlgn val="ctr"/>
        <c:lblOffset val="100"/>
        <c:noMultiLvlLbl val="0"/>
      </c:catAx>
      <c:valAx>
        <c:axId val="924013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016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[Graphs 1 .xlsx]yr 2nd line market share!PivotTable15</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percentStacked"/>
        <c:varyColors val="0"/>
        <c:ser>
          <c:idx val="0"/>
          <c:order val="0"/>
          <c:tx>
            <c:strRef>
              <c:f>'yr 2nd line market share'!$P$1:$P$2</c:f>
              <c:strCache>
                <c:ptCount val="1"/>
                <c:pt idx="0">
                  <c:v>ALECTINIB</c:v>
                </c:pt>
              </c:strCache>
            </c:strRef>
          </c:tx>
          <c:spPr>
            <a:solidFill>
              <a:schemeClr val="accent1"/>
            </a:solidFill>
            <a:ln>
              <a:noFill/>
            </a:ln>
            <a:effectLst/>
          </c:spPr>
          <c:invertIfNegative val="0"/>
          <c:cat>
            <c:strRef>
              <c:f>'yr 2nd line market share'!$O$3:$O$7</c:f>
              <c:strCache>
                <c:ptCount val="4"/>
                <c:pt idx="0">
                  <c:v>2017</c:v>
                </c:pt>
                <c:pt idx="1">
                  <c:v>2018</c:v>
                </c:pt>
                <c:pt idx="2">
                  <c:v>2019</c:v>
                </c:pt>
                <c:pt idx="3">
                  <c:v>2020</c:v>
                </c:pt>
              </c:strCache>
            </c:strRef>
          </c:cat>
          <c:val>
            <c:numRef>
              <c:f>'yr 2nd line market share'!$P$3:$P$7</c:f>
              <c:numCache>
                <c:formatCode>General</c:formatCode>
                <c:ptCount val="4"/>
                <c:pt idx="1">
                  <c:v>1715</c:v>
                </c:pt>
                <c:pt idx="2">
                  <c:v>2546</c:v>
                </c:pt>
                <c:pt idx="3">
                  <c:v>1501</c:v>
                </c:pt>
              </c:numCache>
            </c:numRef>
          </c:val>
          <c:extLst>
            <c:ext xmlns:c16="http://schemas.microsoft.com/office/drawing/2014/chart" uri="{C3380CC4-5D6E-409C-BE32-E72D297353CC}">
              <c16:uniqueId val="{00000000-28DD-499F-8464-D3C788B7A4DE}"/>
            </c:ext>
          </c:extLst>
        </c:ser>
        <c:ser>
          <c:idx val="1"/>
          <c:order val="1"/>
          <c:tx>
            <c:strRef>
              <c:f>'yr 2nd line market share'!$Q$1:$Q$2</c:f>
              <c:strCache>
                <c:ptCount val="1"/>
                <c:pt idx="0">
                  <c:v>CERITINIB</c:v>
                </c:pt>
              </c:strCache>
            </c:strRef>
          </c:tx>
          <c:spPr>
            <a:solidFill>
              <a:schemeClr val="accent2"/>
            </a:solidFill>
            <a:ln>
              <a:noFill/>
            </a:ln>
            <a:effectLst/>
          </c:spPr>
          <c:invertIfNegative val="0"/>
          <c:cat>
            <c:strRef>
              <c:f>'yr 2nd line market share'!$O$3:$O$7</c:f>
              <c:strCache>
                <c:ptCount val="4"/>
                <c:pt idx="0">
                  <c:v>2017</c:v>
                </c:pt>
                <c:pt idx="1">
                  <c:v>2018</c:v>
                </c:pt>
                <c:pt idx="2">
                  <c:v>2019</c:v>
                </c:pt>
                <c:pt idx="3">
                  <c:v>2020</c:v>
                </c:pt>
              </c:strCache>
            </c:strRef>
          </c:cat>
          <c:val>
            <c:numRef>
              <c:f>'yr 2nd line market share'!$Q$3:$Q$7</c:f>
              <c:numCache>
                <c:formatCode>General</c:formatCode>
                <c:ptCount val="4"/>
                <c:pt idx="0">
                  <c:v>395</c:v>
                </c:pt>
                <c:pt idx="1">
                  <c:v>179</c:v>
                </c:pt>
                <c:pt idx="2">
                  <c:v>97</c:v>
                </c:pt>
                <c:pt idx="3">
                  <c:v>39</c:v>
                </c:pt>
              </c:numCache>
            </c:numRef>
          </c:val>
          <c:extLst>
            <c:ext xmlns:c16="http://schemas.microsoft.com/office/drawing/2014/chart" uri="{C3380CC4-5D6E-409C-BE32-E72D297353CC}">
              <c16:uniqueId val="{00000001-28DD-499F-8464-D3C788B7A4DE}"/>
            </c:ext>
          </c:extLst>
        </c:ser>
        <c:dLbls>
          <c:showLegendKey val="0"/>
          <c:showVal val="0"/>
          <c:showCatName val="0"/>
          <c:showSerName val="0"/>
          <c:showPercent val="0"/>
          <c:showBubbleSize val="0"/>
        </c:dLbls>
        <c:gapWidth val="150"/>
        <c:overlap val="100"/>
        <c:axId val="744359928"/>
        <c:axId val="744360912"/>
      </c:barChart>
      <c:catAx>
        <c:axId val="74435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360912"/>
        <c:crosses val="autoZero"/>
        <c:auto val="1"/>
        <c:lblAlgn val="ctr"/>
        <c:lblOffset val="100"/>
        <c:noMultiLvlLbl val="0"/>
      </c:catAx>
      <c:valAx>
        <c:axId val="744360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359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 (Autosaved).xlsx]age distrib alectinib!PivotTable18</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strRef>
              <c:f>'age distrib alectinib'!$P$1:$P$2</c:f>
              <c:strCache>
                <c:ptCount val="1"/>
                <c:pt idx="0">
                  <c:v>Females</c:v>
                </c:pt>
              </c:strCache>
            </c:strRef>
          </c:tx>
          <c:spPr>
            <a:solidFill>
              <a:schemeClr val="accent2"/>
            </a:solidFill>
            <a:ln>
              <a:noFill/>
            </a:ln>
            <a:effectLst/>
          </c:spPr>
          <c:invertIfNegative val="0"/>
          <c:cat>
            <c:strRef>
              <c:f>'age distrib alectinib'!$O$3:$O$18</c:f>
              <c:strCache>
                <c:ptCount val="15"/>
                <c:pt idx="0">
                  <c:v>15-19 yrs</c:v>
                </c:pt>
                <c:pt idx="1">
                  <c:v>25-29 yrs</c:v>
                </c:pt>
                <c:pt idx="2">
                  <c:v>30-34 yrs</c:v>
                </c:pt>
                <c:pt idx="3">
                  <c:v>35-39 yrs</c:v>
                </c:pt>
                <c:pt idx="4">
                  <c:v>40-44 yrs</c:v>
                </c:pt>
                <c:pt idx="5">
                  <c:v>45-49 yrs</c:v>
                </c:pt>
                <c:pt idx="6">
                  <c:v>50-54 yrs</c:v>
                </c:pt>
                <c:pt idx="7">
                  <c:v>55-59 yrs</c:v>
                </c:pt>
                <c:pt idx="8">
                  <c:v>60-64 yrs</c:v>
                </c:pt>
                <c:pt idx="9">
                  <c:v>65-69 yrs</c:v>
                </c:pt>
                <c:pt idx="10">
                  <c:v>70-74 yrs</c:v>
                </c:pt>
                <c:pt idx="11">
                  <c:v>75-79 yrs</c:v>
                </c:pt>
                <c:pt idx="12">
                  <c:v>80-84 yrs</c:v>
                </c:pt>
                <c:pt idx="13">
                  <c:v>85-89 yrs</c:v>
                </c:pt>
                <c:pt idx="14">
                  <c:v>90-94 yrs</c:v>
                </c:pt>
              </c:strCache>
            </c:strRef>
          </c:cat>
          <c:val>
            <c:numRef>
              <c:f>'age distrib alectinib'!$P$3:$P$18</c:f>
              <c:numCache>
                <c:formatCode>General</c:formatCode>
                <c:ptCount val="15"/>
                <c:pt idx="0">
                  <c:v>1</c:v>
                </c:pt>
                <c:pt idx="1">
                  <c:v>3</c:v>
                </c:pt>
                <c:pt idx="2">
                  <c:v>7</c:v>
                </c:pt>
                <c:pt idx="3">
                  <c:v>7</c:v>
                </c:pt>
                <c:pt idx="4">
                  <c:v>24</c:v>
                </c:pt>
                <c:pt idx="5">
                  <c:v>24</c:v>
                </c:pt>
                <c:pt idx="6">
                  <c:v>26</c:v>
                </c:pt>
                <c:pt idx="7">
                  <c:v>27</c:v>
                </c:pt>
                <c:pt idx="8">
                  <c:v>41</c:v>
                </c:pt>
                <c:pt idx="9">
                  <c:v>30</c:v>
                </c:pt>
                <c:pt idx="10">
                  <c:v>26</c:v>
                </c:pt>
                <c:pt idx="11">
                  <c:v>24</c:v>
                </c:pt>
                <c:pt idx="12">
                  <c:v>8</c:v>
                </c:pt>
                <c:pt idx="13">
                  <c:v>2</c:v>
                </c:pt>
                <c:pt idx="14">
                  <c:v>1</c:v>
                </c:pt>
              </c:numCache>
            </c:numRef>
          </c:val>
          <c:extLst>
            <c:ext xmlns:c16="http://schemas.microsoft.com/office/drawing/2014/chart" uri="{C3380CC4-5D6E-409C-BE32-E72D297353CC}">
              <c16:uniqueId val="{00000000-4DCD-483A-B40F-2D2EBD99A5F5}"/>
            </c:ext>
          </c:extLst>
        </c:ser>
        <c:ser>
          <c:idx val="1"/>
          <c:order val="1"/>
          <c:tx>
            <c:strRef>
              <c:f>'age distrib alectinib'!$Q$1:$Q$2</c:f>
              <c:strCache>
                <c:ptCount val="1"/>
                <c:pt idx="0">
                  <c:v>Males</c:v>
                </c:pt>
              </c:strCache>
            </c:strRef>
          </c:tx>
          <c:spPr>
            <a:solidFill>
              <a:schemeClr val="accent1"/>
            </a:solidFill>
            <a:ln>
              <a:noFill/>
            </a:ln>
            <a:effectLst/>
          </c:spPr>
          <c:invertIfNegative val="0"/>
          <c:cat>
            <c:strRef>
              <c:f>'age distrib alectinib'!$O$3:$O$18</c:f>
              <c:strCache>
                <c:ptCount val="15"/>
                <c:pt idx="0">
                  <c:v>15-19 yrs</c:v>
                </c:pt>
                <c:pt idx="1">
                  <c:v>25-29 yrs</c:v>
                </c:pt>
                <c:pt idx="2">
                  <c:v>30-34 yrs</c:v>
                </c:pt>
                <c:pt idx="3">
                  <c:v>35-39 yrs</c:v>
                </c:pt>
                <c:pt idx="4">
                  <c:v>40-44 yrs</c:v>
                </c:pt>
                <c:pt idx="5">
                  <c:v>45-49 yrs</c:v>
                </c:pt>
                <c:pt idx="6">
                  <c:v>50-54 yrs</c:v>
                </c:pt>
                <c:pt idx="7">
                  <c:v>55-59 yrs</c:v>
                </c:pt>
                <c:pt idx="8">
                  <c:v>60-64 yrs</c:v>
                </c:pt>
                <c:pt idx="9">
                  <c:v>65-69 yrs</c:v>
                </c:pt>
                <c:pt idx="10">
                  <c:v>70-74 yrs</c:v>
                </c:pt>
                <c:pt idx="11">
                  <c:v>75-79 yrs</c:v>
                </c:pt>
                <c:pt idx="12">
                  <c:v>80-84 yrs</c:v>
                </c:pt>
                <c:pt idx="13">
                  <c:v>85-89 yrs</c:v>
                </c:pt>
                <c:pt idx="14">
                  <c:v>90-94 yrs</c:v>
                </c:pt>
              </c:strCache>
            </c:strRef>
          </c:cat>
          <c:val>
            <c:numRef>
              <c:f>'age distrib alectinib'!$Q$3:$Q$18</c:f>
              <c:numCache>
                <c:formatCode>General</c:formatCode>
                <c:ptCount val="15"/>
                <c:pt idx="1">
                  <c:v>1</c:v>
                </c:pt>
                <c:pt idx="2">
                  <c:v>4</c:v>
                </c:pt>
                <c:pt idx="3">
                  <c:v>8</c:v>
                </c:pt>
                <c:pt idx="4">
                  <c:v>11</c:v>
                </c:pt>
                <c:pt idx="5">
                  <c:v>17</c:v>
                </c:pt>
                <c:pt idx="6">
                  <c:v>22</c:v>
                </c:pt>
                <c:pt idx="7">
                  <c:v>34</c:v>
                </c:pt>
                <c:pt idx="8">
                  <c:v>30</c:v>
                </c:pt>
                <c:pt idx="9">
                  <c:v>30</c:v>
                </c:pt>
                <c:pt idx="10">
                  <c:v>28</c:v>
                </c:pt>
                <c:pt idx="11">
                  <c:v>18</c:v>
                </c:pt>
                <c:pt idx="12">
                  <c:v>10</c:v>
                </c:pt>
                <c:pt idx="13">
                  <c:v>9</c:v>
                </c:pt>
              </c:numCache>
            </c:numRef>
          </c:val>
          <c:extLst>
            <c:ext xmlns:c16="http://schemas.microsoft.com/office/drawing/2014/chart" uri="{C3380CC4-5D6E-409C-BE32-E72D297353CC}">
              <c16:uniqueId val="{00000001-4DCD-483A-B40F-2D2EBD99A5F5}"/>
            </c:ext>
          </c:extLst>
        </c:ser>
        <c:dLbls>
          <c:showLegendKey val="0"/>
          <c:showVal val="0"/>
          <c:showCatName val="0"/>
          <c:showSerName val="0"/>
          <c:showPercent val="0"/>
          <c:showBubbleSize val="0"/>
        </c:dLbls>
        <c:gapWidth val="219"/>
        <c:overlap val="-27"/>
        <c:axId val="840971504"/>
        <c:axId val="840964616"/>
      </c:barChart>
      <c:catAx>
        <c:axId val="84097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964616"/>
        <c:crosses val="autoZero"/>
        <c:auto val="1"/>
        <c:lblAlgn val="ctr"/>
        <c:lblOffset val="100"/>
        <c:noMultiLvlLbl val="0"/>
      </c:catAx>
      <c:valAx>
        <c:axId val="840964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971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 (Autosaved).xlsx]age distr ceritinib!PivotTable16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strRef>
              <c:f>'age distr ceritinib'!$P$1:$P$2</c:f>
              <c:strCache>
                <c:ptCount val="1"/>
                <c:pt idx="0">
                  <c:v>Females</c:v>
                </c:pt>
              </c:strCache>
            </c:strRef>
          </c:tx>
          <c:spPr>
            <a:solidFill>
              <a:schemeClr val="accent2"/>
            </a:solidFill>
            <a:ln>
              <a:noFill/>
            </a:ln>
            <a:effectLst/>
          </c:spPr>
          <c:invertIfNegative val="0"/>
          <c:cat>
            <c:strRef>
              <c:f>'age distr ceritinib'!$O$3:$O$16</c:f>
              <c:strCache>
                <c:ptCount val="13"/>
                <c:pt idx="0">
                  <c:v>25-29 yrs</c:v>
                </c:pt>
                <c:pt idx="1">
                  <c:v>30-34 yrs</c:v>
                </c:pt>
                <c:pt idx="2">
                  <c:v>35-39 yrs</c:v>
                </c:pt>
                <c:pt idx="3">
                  <c:v>40-44 yrs</c:v>
                </c:pt>
                <c:pt idx="4">
                  <c:v>45-49 yrs</c:v>
                </c:pt>
                <c:pt idx="5">
                  <c:v>50-54 yrs</c:v>
                </c:pt>
                <c:pt idx="6">
                  <c:v>55-59 yrs</c:v>
                </c:pt>
                <c:pt idx="7">
                  <c:v>60-64 yrs</c:v>
                </c:pt>
                <c:pt idx="8">
                  <c:v>65-69 yrs</c:v>
                </c:pt>
                <c:pt idx="9">
                  <c:v>70-74 yrs</c:v>
                </c:pt>
                <c:pt idx="10">
                  <c:v>75-79 yrs</c:v>
                </c:pt>
                <c:pt idx="11">
                  <c:v>80-84 yrs</c:v>
                </c:pt>
                <c:pt idx="12">
                  <c:v>85-89 yrs</c:v>
                </c:pt>
              </c:strCache>
            </c:strRef>
          </c:cat>
          <c:val>
            <c:numRef>
              <c:f>'age distr ceritinib'!$P$3:$P$16</c:f>
              <c:numCache>
                <c:formatCode>General</c:formatCode>
                <c:ptCount val="13"/>
                <c:pt idx="0">
                  <c:v>1</c:v>
                </c:pt>
                <c:pt idx="1">
                  <c:v>3</c:v>
                </c:pt>
                <c:pt idx="2">
                  <c:v>1</c:v>
                </c:pt>
                <c:pt idx="3">
                  <c:v>4</c:v>
                </c:pt>
                <c:pt idx="4">
                  <c:v>3</c:v>
                </c:pt>
                <c:pt idx="5">
                  <c:v>10</c:v>
                </c:pt>
                <c:pt idx="6">
                  <c:v>6</c:v>
                </c:pt>
                <c:pt idx="7">
                  <c:v>10</c:v>
                </c:pt>
                <c:pt idx="8">
                  <c:v>9</c:v>
                </c:pt>
                <c:pt idx="9">
                  <c:v>8</c:v>
                </c:pt>
                <c:pt idx="10">
                  <c:v>2</c:v>
                </c:pt>
                <c:pt idx="11">
                  <c:v>1</c:v>
                </c:pt>
              </c:numCache>
            </c:numRef>
          </c:val>
          <c:extLst>
            <c:ext xmlns:c16="http://schemas.microsoft.com/office/drawing/2014/chart" uri="{C3380CC4-5D6E-409C-BE32-E72D297353CC}">
              <c16:uniqueId val="{00000000-BD10-4664-BF61-81A2C7306F95}"/>
            </c:ext>
          </c:extLst>
        </c:ser>
        <c:ser>
          <c:idx val="1"/>
          <c:order val="1"/>
          <c:tx>
            <c:strRef>
              <c:f>'age distr ceritinib'!$Q$1:$Q$2</c:f>
              <c:strCache>
                <c:ptCount val="1"/>
                <c:pt idx="0">
                  <c:v>Males</c:v>
                </c:pt>
              </c:strCache>
            </c:strRef>
          </c:tx>
          <c:spPr>
            <a:solidFill>
              <a:schemeClr val="accent1"/>
            </a:solidFill>
            <a:ln>
              <a:noFill/>
            </a:ln>
            <a:effectLst/>
          </c:spPr>
          <c:invertIfNegative val="0"/>
          <c:cat>
            <c:strRef>
              <c:f>'age distr ceritinib'!$O$3:$O$16</c:f>
              <c:strCache>
                <c:ptCount val="13"/>
                <c:pt idx="0">
                  <c:v>25-29 yrs</c:v>
                </c:pt>
                <c:pt idx="1">
                  <c:v>30-34 yrs</c:v>
                </c:pt>
                <c:pt idx="2">
                  <c:v>35-39 yrs</c:v>
                </c:pt>
                <c:pt idx="3">
                  <c:v>40-44 yrs</c:v>
                </c:pt>
                <c:pt idx="4">
                  <c:v>45-49 yrs</c:v>
                </c:pt>
                <c:pt idx="5">
                  <c:v>50-54 yrs</c:v>
                </c:pt>
                <c:pt idx="6">
                  <c:v>55-59 yrs</c:v>
                </c:pt>
                <c:pt idx="7">
                  <c:v>60-64 yrs</c:v>
                </c:pt>
                <c:pt idx="8">
                  <c:v>65-69 yrs</c:v>
                </c:pt>
                <c:pt idx="9">
                  <c:v>70-74 yrs</c:v>
                </c:pt>
                <c:pt idx="10">
                  <c:v>75-79 yrs</c:v>
                </c:pt>
                <c:pt idx="11">
                  <c:v>80-84 yrs</c:v>
                </c:pt>
                <c:pt idx="12">
                  <c:v>85-89 yrs</c:v>
                </c:pt>
              </c:strCache>
            </c:strRef>
          </c:cat>
          <c:val>
            <c:numRef>
              <c:f>'age distr ceritinib'!$Q$3:$Q$16</c:f>
              <c:numCache>
                <c:formatCode>General</c:formatCode>
                <c:ptCount val="13"/>
                <c:pt idx="0">
                  <c:v>1</c:v>
                </c:pt>
                <c:pt idx="1">
                  <c:v>3</c:v>
                </c:pt>
                <c:pt idx="2">
                  <c:v>1</c:v>
                </c:pt>
                <c:pt idx="3">
                  <c:v>4</c:v>
                </c:pt>
                <c:pt idx="4">
                  <c:v>6</c:v>
                </c:pt>
                <c:pt idx="5">
                  <c:v>10</c:v>
                </c:pt>
                <c:pt idx="6">
                  <c:v>6</c:v>
                </c:pt>
                <c:pt idx="7">
                  <c:v>6</c:v>
                </c:pt>
                <c:pt idx="8">
                  <c:v>15</c:v>
                </c:pt>
                <c:pt idx="9">
                  <c:v>5</c:v>
                </c:pt>
                <c:pt idx="10">
                  <c:v>4</c:v>
                </c:pt>
                <c:pt idx="11">
                  <c:v>2</c:v>
                </c:pt>
                <c:pt idx="12">
                  <c:v>2</c:v>
                </c:pt>
              </c:numCache>
            </c:numRef>
          </c:val>
          <c:extLst>
            <c:ext xmlns:c16="http://schemas.microsoft.com/office/drawing/2014/chart" uri="{C3380CC4-5D6E-409C-BE32-E72D297353CC}">
              <c16:uniqueId val="{00000001-BD10-4664-BF61-81A2C7306F95}"/>
            </c:ext>
          </c:extLst>
        </c:ser>
        <c:dLbls>
          <c:showLegendKey val="0"/>
          <c:showVal val="0"/>
          <c:showCatName val="0"/>
          <c:showSerName val="0"/>
          <c:showPercent val="0"/>
          <c:showBubbleSize val="0"/>
        </c:dLbls>
        <c:gapWidth val="219"/>
        <c:overlap val="-27"/>
        <c:axId val="752510448"/>
        <c:axId val="752512088"/>
      </c:barChart>
      <c:catAx>
        <c:axId val="75251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512088"/>
        <c:crosses val="autoZero"/>
        <c:auto val="1"/>
        <c:lblAlgn val="ctr"/>
        <c:lblOffset val="100"/>
        <c:noMultiLvlLbl val="0"/>
      </c:catAx>
      <c:valAx>
        <c:axId val="752512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510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A790-A084-4D71-BDDB-CA8B8EED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7505</Words>
  <Characters>42783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2021-01-06T22:16:00Z</dcterms:created>
  <dcterms:modified xsi:type="dcterms:W3CDTF">2021-03-11T04:14:00Z</dcterms:modified>
</cp:coreProperties>
</file>