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14BD" w14:textId="24E8EF3A" w:rsidR="00EF341A" w:rsidRDefault="0099052C" w:rsidP="008C6BAA">
      <w:pPr>
        <w:pStyle w:val="1MainTitle"/>
        <w:numPr>
          <w:ilvl w:val="1"/>
          <w:numId w:val="44"/>
        </w:numPr>
        <w:jc w:val="left"/>
      </w:pPr>
      <w:r>
        <w:t xml:space="preserve">GLYCOMACROPEPTIDE FORMULA </w:t>
      </w:r>
      <w:r w:rsidR="00EF341A">
        <w:t xml:space="preserve">WITH LONG CHAIN </w:t>
      </w:r>
    </w:p>
    <w:p w14:paraId="7774B8D6" w14:textId="77777777" w:rsidR="00B15066" w:rsidRDefault="00EF341A" w:rsidP="008C6BAA">
      <w:pPr>
        <w:pStyle w:val="1MainTitle"/>
        <w:ind w:firstLine="0"/>
        <w:jc w:val="left"/>
      </w:pPr>
      <w:r>
        <w:t xml:space="preserve">POLYUNSATURATED FATTY ACIDS AND </w:t>
      </w:r>
      <w:r w:rsidR="0099052C">
        <w:t xml:space="preserve">DOCOSAHEXAENOIC ACID AND LOW </w:t>
      </w:r>
      <w:r w:rsidR="0049427F">
        <w:t xml:space="preserve">IN </w:t>
      </w:r>
      <w:r w:rsidR="00682A5D">
        <w:t xml:space="preserve">PHENYLALANINE </w:t>
      </w:r>
    </w:p>
    <w:p w14:paraId="2D5F2058" w14:textId="76D9E5BE" w:rsidR="008C6BAA" w:rsidRDefault="7DF1F83E" w:rsidP="008C6BAA">
      <w:pPr>
        <w:pStyle w:val="1MainTitle"/>
        <w:ind w:firstLine="0"/>
        <w:jc w:val="left"/>
      </w:pPr>
      <w:r w:rsidRPr="4A3352AC">
        <w:rPr>
          <w:rFonts w:ascii="Calibri" w:eastAsia="MS Gothic" w:hAnsi="Calibri" w:cs="Times New Roman"/>
          <w:bCs/>
        </w:rPr>
        <w:t>Sachets containing oral powder 40</w:t>
      </w:r>
      <w:r w:rsidR="003B6E22">
        <w:rPr>
          <w:rFonts w:ascii="Calibri" w:eastAsia="MS Gothic" w:hAnsi="Calibri" w:cs="Times New Roman"/>
          <w:bCs/>
        </w:rPr>
        <w:t> </w:t>
      </w:r>
      <w:r w:rsidRPr="4A3352AC">
        <w:rPr>
          <w:rFonts w:ascii="Calibri" w:eastAsia="MS Gothic" w:hAnsi="Calibri" w:cs="Times New Roman"/>
          <w:bCs/>
        </w:rPr>
        <w:t>g, 30</w:t>
      </w:r>
      <w:r w:rsidR="000F772D" w:rsidDel="00B15066">
        <w:t xml:space="preserve"> </w:t>
      </w:r>
      <w:r w:rsidR="00D13C2B">
        <w:t>(</w:t>
      </w:r>
      <w:r w:rsidR="00D328F6">
        <w:t>PKU</w:t>
      </w:r>
      <w:r w:rsidR="000F772D">
        <w:t> </w:t>
      </w:r>
      <w:proofErr w:type="spellStart"/>
      <w:r w:rsidR="00D13C2B">
        <w:t>GMPro</w:t>
      </w:r>
      <w:proofErr w:type="spellEnd"/>
      <w:r w:rsidR="000F772D">
        <w:t> </w:t>
      </w:r>
      <w:r w:rsidR="00D13C2B">
        <w:t xml:space="preserve">Delight), </w:t>
      </w:r>
      <w:r w:rsidR="0023136A">
        <w:br/>
      </w:r>
      <w:r w:rsidR="00235CC1">
        <w:t xml:space="preserve">PKU </w:t>
      </w:r>
      <w:proofErr w:type="spellStart"/>
      <w:r w:rsidR="00235CC1">
        <w:t>GMPro</w:t>
      </w:r>
      <w:proofErr w:type="spellEnd"/>
      <w:r w:rsidR="00235CC1">
        <w:t xml:space="preserve"> Delight</w:t>
      </w:r>
      <w:r w:rsidR="003A3154">
        <w:rPr>
          <w:rFonts w:cstheme="minorHAnsi"/>
        </w:rPr>
        <w:t>®</w:t>
      </w:r>
      <w:r w:rsidR="00235CC1">
        <w:t>,</w:t>
      </w:r>
      <w:r w:rsidR="0023136A">
        <w:br/>
      </w:r>
      <w:r w:rsidR="009F3359">
        <w:t>Danone Nutricia ANZ</w:t>
      </w:r>
    </w:p>
    <w:p w14:paraId="5F4D54C1" w14:textId="1E1882D0" w:rsidR="00E11F44" w:rsidRPr="00106D27" w:rsidRDefault="007E490F" w:rsidP="00106D27">
      <w:pPr>
        <w:pStyle w:val="2-SectionHeading"/>
        <w:numPr>
          <w:ilvl w:val="0"/>
          <w:numId w:val="2"/>
        </w:numPr>
      </w:pPr>
      <w:r w:rsidRPr="007E1673">
        <w:t xml:space="preserve">Purpose of </w:t>
      </w:r>
      <w:r w:rsidR="00FA0B04" w:rsidRPr="007E1673">
        <w:t>Submission</w:t>
      </w:r>
      <w:r w:rsidRPr="00A6439B">
        <w:t xml:space="preserve"> </w:t>
      </w:r>
    </w:p>
    <w:p w14:paraId="0AA11E5A" w14:textId="54963353" w:rsidR="00C44B01" w:rsidRDefault="006C6C10" w:rsidP="00C44B01">
      <w:pPr>
        <w:pStyle w:val="3-BodyText"/>
      </w:pPr>
      <w:r w:rsidRPr="00DC7539">
        <w:t xml:space="preserve">The </w:t>
      </w:r>
      <w:r w:rsidR="0080776F" w:rsidRPr="00DC7539">
        <w:t>Category 3</w:t>
      </w:r>
      <w:r w:rsidR="00C96EC0" w:rsidRPr="00DC7539">
        <w:t xml:space="preserve"> </w:t>
      </w:r>
      <w:r w:rsidRPr="00DC7539">
        <w:t xml:space="preserve">submission </w:t>
      </w:r>
      <w:r w:rsidR="00244BEC" w:rsidRPr="00DC7539">
        <w:t>requested</w:t>
      </w:r>
      <w:r w:rsidRPr="00DC7539">
        <w:t xml:space="preserve"> </w:t>
      </w:r>
      <w:r w:rsidR="00CF39F9" w:rsidRPr="00DC7539">
        <w:t xml:space="preserve">a General Schedule </w:t>
      </w:r>
      <w:r w:rsidR="002B5DF5">
        <w:t xml:space="preserve">Restricted Benefit </w:t>
      </w:r>
      <w:r w:rsidR="00CF39F9" w:rsidRPr="00DC7539">
        <w:t xml:space="preserve">listing of </w:t>
      </w:r>
      <w:proofErr w:type="spellStart"/>
      <w:r w:rsidR="00C44B01" w:rsidRPr="00C44B01">
        <w:rPr>
          <w:rFonts w:cstheme="minorHAnsi"/>
        </w:rPr>
        <w:t>glycomacropeptide</w:t>
      </w:r>
      <w:proofErr w:type="spellEnd"/>
      <w:r w:rsidR="00C44B01" w:rsidRPr="00C44B01">
        <w:rPr>
          <w:rFonts w:cstheme="minorHAnsi"/>
        </w:rPr>
        <w:t xml:space="preserve"> formula with </w:t>
      </w:r>
      <w:r w:rsidR="00160CDB">
        <w:rPr>
          <w:rFonts w:cstheme="minorHAnsi"/>
        </w:rPr>
        <w:t xml:space="preserve">long chain polyunsaturated </w:t>
      </w:r>
      <w:r w:rsidR="008D5ABF">
        <w:rPr>
          <w:rFonts w:cstheme="minorHAnsi"/>
        </w:rPr>
        <w:t xml:space="preserve">fatty acids and </w:t>
      </w:r>
      <w:r w:rsidR="00C44B01" w:rsidRPr="00C44B01">
        <w:rPr>
          <w:rFonts w:cstheme="minorHAnsi"/>
        </w:rPr>
        <w:t xml:space="preserve">docosahexaenoic acid and low </w:t>
      </w:r>
      <w:r w:rsidR="008D5ABF">
        <w:rPr>
          <w:rFonts w:cstheme="minorHAnsi"/>
        </w:rPr>
        <w:t xml:space="preserve">in </w:t>
      </w:r>
      <w:r w:rsidR="00C44B01" w:rsidRPr="00C44B01">
        <w:rPr>
          <w:rFonts w:cstheme="minorHAnsi"/>
        </w:rPr>
        <w:t xml:space="preserve">phenylalanine (PKU </w:t>
      </w:r>
      <w:proofErr w:type="spellStart"/>
      <w:r w:rsidR="00C44B01" w:rsidRPr="00C44B01">
        <w:rPr>
          <w:rFonts w:cstheme="minorHAnsi"/>
        </w:rPr>
        <w:t>GMPro</w:t>
      </w:r>
      <w:proofErr w:type="spellEnd"/>
      <w:r w:rsidR="00C44B01" w:rsidRPr="00C44B01">
        <w:rPr>
          <w:rFonts w:cstheme="minorHAnsi"/>
        </w:rPr>
        <w:t xml:space="preserve"> Delight®) sachets containing oral powder 40 g, under the same circumstances as </w:t>
      </w:r>
      <w:proofErr w:type="spellStart"/>
      <w:r w:rsidR="00C44B01" w:rsidRPr="00170B6F">
        <w:t>glycomacropeptide</w:t>
      </w:r>
      <w:proofErr w:type="spellEnd"/>
      <w:r w:rsidR="00C44B01" w:rsidRPr="00170B6F">
        <w:t xml:space="preserve"> formula with long chain polyunsaturated fatty acids and docosahexaenoic acid and low in phenylalanine</w:t>
      </w:r>
      <w:r w:rsidR="00C44B01" w:rsidRPr="00C44B01">
        <w:rPr>
          <w:rFonts w:cstheme="minorHAnsi"/>
        </w:rPr>
        <w:t xml:space="preserve"> (PKU Sphere20®) sachets containing oral powder 35 g </w:t>
      </w:r>
      <w:r w:rsidR="00C44B01" w:rsidRPr="00DC7539">
        <w:t>for the dietary management of phenylketonuria (PKU)</w:t>
      </w:r>
      <w:r w:rsidR="00C44B01">
        <w:t>.</w:t>
      </w:r>
    </w:p>
    <w:p w14:paraId="6D96FEB6" w14:textId="32D821B4" w:rsidR="00DC732A" w:rsidRPr="00DC7539" w:rsidRDefault="00640D16" w:rsidP="0079250E">
      <w:pPr>
        <w:pStyle w:val="3-BodyText"/>
        <w:rPr>
          <w:rFonts w:cstheme="minorHAnsi"/>
          <w:szCs w:val="24"/>
        </w:rPr>
      </w:pPr>
      <w:r w:rsidRPr="00DC7539">
        <w:t>Listing</w:t>
      </w:r>
      <w:r w:rsidRPr="00DC7539">
        <w:rPr>
          <w:rFonts w:cstheme="minorHAnsi"/>
          <w:szCs w:val="24"/>
        </w:rPr>
        <w:t xml:space="preserve"> </w:t>
      </w:r>
      <w:r w:rsidR="00DC732A" w:rsidRPr="00DC7539">
        <w:rPr>
          <w:rFonts w:cstheme="minorHAnsi"/>
          <w:szCs w:val="24"/>
        </w:rPr>
        <w:t xml:space="preserve">was requested </w:t>
      </w:r>
      <w:proofErr w:type="gramStart"/>
      <w:r w:rsidR="00DC732A" w:rsidRPr="00DC7539">
        <w:rPr>
          <w:rFonts w:cstheme="minorHAnsi"/>
          <w:szCs w:val="24"/>
        </w:rPr>
        <w:t>on the basis of</w:t>
      </w:r>
      <w:proofErr w:type="gramEnd"/>
      <w:r w:rsidR="00DC732A" w:rsidRPr="00DC7539">
        <w:rPr>
          <w:rFonts w:cstheme="minorHAnsi"/>
          <w:szCs w:val="24"/>
        </w:rPr>
        <w:t xml:space="preserve"> </w:t>
      </w:r>
      <w:r w:rsidR="00721615" w:rsidRPr="00DC7539">
        <w:rPr>
          <w:rFonts w:cstheme="minorHAnsi"/>
          <w:szCs w:val="24"/>
        </w:rPr>
        <w:t>cost minimisation approach</w:t>
      </w:r>
      <w:r w:rsidR="00DC732A" w:rsidRPr="00DC7539">
        <w:rPr>
          <w:rFonts w:cstheme="minorHAnsi"/>
          <w:szCs w:val="24"/>
        </w:rPr>
        <w:t xml:space="preserve"> versus</w:t>
      </w:r>
      <w:r w:rsidR="00721615" w:rsidRPr="00DC7539">
        <w:t xml:space="preserve"> </w:t>
      </w:r>
      <w:r w:rsidR="00945C84" w:rsidRPr="00DC7539">
        <w:rPr>
          <w:rFonts w:cstheme="minorHAnsi"/>
          <w:szCs w:val="24"/>
        </w:rPr>
        <w:t xml:space="preserve">PKU </w:t>
      </w:r>
      <w:r w:rsidR="00C04BC4" w:rsidRPr="00DC7539">
        <w:rPr>
          <w:rFonts w:cstheme="minorHAnsi"/>
          <w:szCs w:val="24"/>
        </w:rPr>
        <w:t>Sphere20</w:t>
      </w:r>
      <w:r w:rsidR="00945C84" w:rsidRPr="00DC7539">
        <w:rPr>
          <w:rFonts w:cstheme="minorHAnsi"/>
          <w:szCs w:val="24"/>
        </w:rPr>
        <w:t xml:space="preserve">. </w:t>
      </w:r>
      <w:r w:rsidR="00AB5203" w:rsidRPr="00106D27">
        <w:rPr>
          <w:rFonts w:cstheme="minorHAnsi"/>
          <w:szCs w:val="24"/>
        </w:rPr>
        <w:t xml:space="preserve">The </w:t>
      </w:r>
      <w:r w:rsidR="007A491D">
        <w:rPr>
          <w:rFonts w:cstheme="minorHAnsi"/>
          <w:szCs w:val="24"/>
        </w:rPr>
        <w:t>Secretariat</w:t>
      </w:r>
      <w:r w:rsidR="007A491D" w:rsidRPr="00106D27">
        <w:rPr>
          <w:rFonts w:cstheme="minorHAnsi"/>
          <w:szCs w:val="24"/>
        </w:rPr>
        <w:t xml:space="preserve"> </w:t>
      </w:r>
      <w:r w:rsidR="00AB5203" w:rsidRPr="00106D27">
        <w:rPr>
          <w:rFonts w:cstheme="minorHAnsi"/>
          <w:szCs w:val="24"/>
        </w:rPr>
        <w:t xml:space="preserve">noted, despite </w:t>
      </w:r>
      <w:r w:rsidR="00DE2242">
        <w:rPr>
          <w:rFonts w:cstheme="minorHAnsi"/>
          <w:szCs w:val="24"/>
        </w:rPr>
        <w:t xml:space="preserve">the submission’s </w:t>
      </w:r>
      <w:r w:rsidR="00DC4FD6">
        <w:rPr>
          <w:rFonts w:cstheme="minorHAnsi"/>
          <w:szCs w:val="24"/>
        </w:rPr>
        <w:t>cost minimisation</w:t>
      </w:r>
      <w:r w:rsidR="00AB5203" w:rsidRPr="00106D27">
        <w:rPr>
          <w:rFonts w:cstheme="minorHAnsi"/>
          <w:szCs w:val="24"/>
        </w:rPr>
        <w:t xml:space="preserve"> approach, the AEMP sought for </w:t>
      </w:r>
      <w:proofErr w:type="spellStart"/>
      <w:r w:rsidR="00AB5203" w:rsidRPr="00106D27">
        <w:rPr>
          <w:rFonts w:cstheme="minorHAnsi"/>
          <w:szCs w:val="24"/>
        </w:rPr>
        <w:t>GMPro</w:t>
      </w:r>
      <w:proofErr w:type="spellEnd"/>
      <w:r w:rsidR="00AB5203" w:rsidRPr="00106D27">
        <w:rPr>
          <w:rFonts w:cstheme="minorHAnsi"/>
          <w:szCs w:val="24"/>
        </w:rPr>
        <w:t xml:space="preserve"> Delight was higher than the AEMP of the comparator</w:t>
      </w:r>
      <w:r w:rsidR="00AC2061">
        <w:rPr>
          <w:rFonts w:cstheme="minorHAnsi"/>
          <w:szCs w:val="24"/>
        </w:rPr>
        <w:t>, PKU Sphere 20,</w:t>
      </w:r>
      <w:r w:rsidR="00D20F73">
        <w:rPr>
          <w:rFonts w:cstheme="minorHAnsi"/>
          <w:szCs w:val="24"/>
        </w:rPr>
        <w:t xml:space="preserve"> per gram of protein equivalent</w:t>
      </w:r>
      <w:r w:rsidR="00E63773">
        <w:rPr>
          <w:rFonts w:cstheme="minorHAnsi"/>
          <w:szCs w:val="24"/>
        </w:rPr>
        <w:t xml:space="preserve"> (PE)</w:t>
      </w:r>
      <w:r w:rsidR="00AB5203" w:rsidRPr="00106D27">
        <w:rPr>
          <w:rFonts w:cstheme="minorHAnsi"/>
          <w:szCs w:val="24"/>
        </w:rPr>
        <w:t>.</w:t>
      </w:r>
      <w:r w:rsidR="00AB5203">
        <w:rPr>
          <w:rFonts w:cstheme="minorHAnsi"/>
          <w:i/>
          <w:iCs/>
          <w:szCs w:val="24"/>
        </w:rPr>
        <w:t xml:space="preserve"> </w:t>
      </w:r>
    </w:p>
    <w:p w14:paraId="3D1D4320" w14:textId="77777777" w:rsidR="007E490F" w:rsidRPr="00A6439B" w:rsidRDefault="007E490F" w:rsidP="00106D27">
      <w:pPr>
        <w:pStyle w:val="2-SectionHeading"/>
        <w:keepLines/>
        <w:widowControl w:val="0"/>
        <w:numPr>
          <w:ilvl w:val="0"/>
          <w:numId w:val="2"/>
        </w:numPr>
      </w:pPr>
      <w:r w:rsidRPr="00A6439B">
        <w:t xml:space="preserve">Background </w:t>
      </w:r>
    </w:p>
    <w:p w14:paraId="26E4E746" w14:textId="0A6E2F5B" w:rsidR="00D328F6" w:rsidRPr="00DC7539" w:rsidRDefault="00D328F6" w:rsidP="00106D27">
      <w:pPr>
        <w:pStyle w:val="3-BodyText"/>
        <w:keepNext/>
        <w:keepLines/>
        <w:widowControl w:val="0"/>
      </w:pPr>
      <w:r w:rsidRPr="00DC7539">
        <w:t xml:space="preserve">PKU </w:t>
      </w:r>
      <w:proofErr w:type="spellStart"/>
      <w:r w:rsidRPr="00DC7539">
        <w:t>GMPro</w:t>
      </w:r>
      <w:proofErr w:type="spellEnd"/>
      <w:r w:rsidRPr="00DC7539">
        <w:t xml:space="preserve"> Delight </w:t>
      </w:r>
      <w:r w:rsidR="00F755AC" w:rsidRPr="00DC7539">
        <w:t xml:space="preserve">is a low volume, concentrated, methionine-free protein substitute containing 5 grams of </w:t>
      </w:r>
      <w:r w:rsidR="00E63773">
        <w:t xml:space="preserve">PE </w:t>
      </w:r>
      <w:r w:rsidR="00F755AC" w:rsidRPr="00DC7539">
        <w:t xml:space="preserve">per sachet for the dietary management of </w:t>
      </w:r>
      <w:r w:rsidR="00F1407D" w:rsidRPr="00DC7539">
        <w:t>PKU</w:t>
      </w:r>
      <w:r w:rsidR="00F755AC" w:rsidRPr="00DC7539">
        <w:t xml:space="preserve">. It is expected that </w:t>
      </w:r>
      <w:r w:rsidR="00F1407D" w:rsidRPr="00DC7539">
        <w:t xml:space="preserve">PKU </w:t>
      </w:r>
      <w:proofErr w:type="spellStart"/>
      <w:r w:rsidR="00F1407D" w:rsidRPr="00DC7539">
        <w:t>GMPro</w:t>
      </w:r>
      <w:proofErr w:type="spellEnd"/>
      <w:r w:rsidR="00F1407D" w:rsidRPr="00DC7539">
        <w:t xml:space="preserve"> Delight</w:t>
      </w:r>
      <w:r w:rsidR="00F755AC" w:rsidRPr="00DC7539">
        <w:t xml:space="preserve"> will largely be used to treat </w:t>
      </w:r>
      <w:r w:rsidR="00F1407D" w:rsidRPr="00DC7539">
        <w:t xml:space="preserve">children from </w:t>
      </w:r>
      <w:r w:rsidR="00EC1489" w:rsidRPr="00DC7539">
        <w:t>3 years of age, and adults with PKU</w:t>
      </w:r>
      <w:r w:rsidR="00F755AC" w:rsidRPr="00DC7539">
        <w:t>.</w:t>
      </w:r>
    </w:p>
    <w:p w14:paraId="33C2C319" w14:textId="66DF215F" w:rsidR="007E490F" w:rsidRPr="00A6439B" w:rsidRDefault="007E490F" w:rsidP="00691A2C">
      <w:pPr>
        <w:pStyle w:val="4-SubsectionHeading"/>
      </w:pPr>
      <w:r w:rsidRPr="00691A2C">
        <w:t>Registration</w:t>
      </w:r>
      <w:r w:rsidRPr="00A6439B">
        <w:t xml:space="preserve"> status</w:t>
      </w:r>
    </w:p>
    <w:p w14:paraId="373B1B70" w14:textId="4A15CBB3" w:rsidR="00FA6ED7" w:rsidRPr="00A6439B" w:rsidRDefault="00FA6ED7" w:rsidP="001F20D0">
      <w:pPr>
        <w:pStyle w:val="3-BodyText"/>
      </w:pPr>
      <w:r w:rsidRPr="00A6439B">
        <w:t xml:space="preserve">The </w:t>
      </w:r>
      <w:r w:rsidR="00F755AC">
        <w:t xml:space="preserve">sponsor of PKU </w:t>
      </w:r>
      <w:proofErr w:type="spellStart"/>
      <w:r w:rsidR="00F755AC">
        <w:t>GMPro</w:t>
      </w:r>
      <w:proofErr w:type="spellEnd"/>
      <w:r w:rsidR="00F755AC">
        <w:t xml:space="preserve"> Delight</w:t>
      </w:r>
      <w:r w:rsidRPr="00A6439B">
        <w:t xml:space="preserve"> confirmed </w:t>
      </w:r>
      <w:r w:rsidR="00F755AC">
        <w:t xml:space="preserve">it </w:t>
      </w:r>
      <w:r w:rsidRPr="00A6439B">
        <w:t xml:space="preserve">meets the requirements for foods for medical purposes as set out under </w:t>
      </w:r>
      <w:r w:rsidRPr="00A6439B">
        <w:rPr>
          <w:i/>
          <w:iCs/>
        </w:rPr>
        <w:t>The Australia New Zealand Food Standards Code – Standard 2.9.5: Food for Special Medical Purposes</w:t>
      </w:r>
      <w:r w:rsidRPr="00A6439B">
        <w:t>.</w:t>
      </w:r>
    </w:p>
    <w:p w14:paraId="056E0FC8" w14:textId="7073258F" w:rsidR="00FA6ED7" w:rsidRPr="00DC7539" w:rsidRDefault="00FA6ED7" w:rsidP="00380995">
      <w:pPr>
        <w:pStyle w:val="3-BodyText"/>
      </w:pPr>
      <w:r w:rsidRPr="00DC7539">
        <w:t xml:space="preserve">As </w:t>
      </w:r>
      <w:r w:rsidR="001F20D0" w:rsidRPr="00DC7539">
        <w:t xml:space="preserve">PKU </w:t>
      </w:r>
      <w:proofErr w:type="spellStart"/>
      <w:r w:rsidR="001F20D0" w:rsidRPr="00DC7539">
        <w:t>GMPro</w:t>
      </w:r>
      <w:proofErr w:type="spellEnd"/>
      <w:r w:rsidR="001F20D0" w:rsidRPr="00DC7539">
        <w:t xml:space="preserve"> Delight </w:t>
      </w:r>
      <w:r w:rsidRPr="00DC7539">
        <w:t>is marketed as a nutritional product and not a therapeutic good, it is not registered in the Australian Register of Therapeutic Goods</w:t>
      </w:r>
      <w:r w:rsidR="001F20D0" w:rsidRPr="00DC7539">
        <w:t>.</w:t>
      </w:r>
    </w:p>
    <w:p w14:paraId="0094486E" w14:textId="77777777" w:rsidR="007E490F" w:rsidRPr="00A6439B" w:rsidRDefault="007E490F" w:rsidP="00691A2C">
      <w:pPr>
        <w:pStyle w:val="4-SubsectionHeading"/>
      </w:pPr>
      <w:r w:rsidRPr="00A6439B">
        <w:lastRenderedPageBreak/>
        <w:t xml:space="preserve">Previous PBAC </w:t>
      </w:r>
      <w:r w:rsidRPr="00691A2C">
        <w:t>consideration</w:t>
      </w:r>
      <w:r w:rsidRPr="00A6439B">
        <w:t xml:space="preserve"> </w:t>
      </w:r>
    </w:p>
    <w:p w14:paraId="462EC595" w14:textId="2AE89875" w:rsidR="00926F6A" w:rsidRPr="00DC7539" w:rsidRDefault="00926F6A" w:rsidP="00ED0AE7">
      <w:pPr>
        <w:pStyle w:val="3-BodyText"/>
        <w:rPr>
          <w:i/>
        </w:rPr>
      </w:pPr>
      <w:r w:rsidRPr="00DC7539">
        <w:rPr>
          <w:iCs/>
        </w:rPr>
        <w:t xml:space="preserve">PKU </w:t>
      </w:r>
      <w:proofErr w:type="spellStart"/>
      <w:r w:rsidRPr="00DC7539">
        <w:rPr>
          <w:iCs/>
        </w:rPr>
        <w:t>GMPro</w:t>
      </w:r>
      <w:proofErr w:type="spellEnd"/>
      <w:r w:rsidRPr="00DC7539">
        <w:rPr>
          <w:iCs/>
        </w:rPr>
        <w:t xml:space="preserve"> Delight has not been previously considered by the Pharmaceutical Benefits Advisory Committee (PBAC)</w:t>
      </w:r>
      <w:r w:rsidR="00463EAA" w:rsidRPr="00DC7539">
        <w:rPr>
          <w:iCs/>
        </w:rPr>
        <w:t xml:space="preserve"> for the dietary management of PKU. </w:t>
      </w:r>
    </w:p>
    <w:p w14:paraId="5C6809F1" w14:textId="08B458D7" w:rsidR="007E490F" w:rsidRPr="00DC7539" w:rsidRDefault="00516844" w:rsidP="00ED0AE7">
      <w:pPr>
        <w:pStyle w:val="3-BodyText"/>
        <w:rPr>
          <w:i/>
        </w:rPr>
      </w:pPr>
      <w:r w:rsidRPr="00DC7539">
        <w:t xml:space="preserve">In November 2022, the PBAC had recommended the General Schedule </w:t>
      </w:r>
      <w:r w:rsidR="001D02FC" w:rsidRPr="00DC7539">
        <w:t>Restrict</w:t>
      </w:r>
      <w:r w:rsidR="001D02FC">
        <w:t xml:space="preserve">ed </w:t>
      </w:r>
      <w:r w:rsidRPr="00DC7539">
        <w:t xml:space="preserve">Benefit listing of </w:t>
      </w:r>
      <w:r w:rsidR="00945C84" w:rsidRPr="00DC7539">
        <w:t xml:space="preserve">PKU </w:t>
      </w:r>
      <w:r w:rsidR="00C04BC4" w:rsidRPr="00DC7539">
        <w:t>Sphere20</w:t>
      </w:r>
      <w:r w:rsidR="00835861" w:rsidRPr="00DC7539">
        <w:t xml:space="preserve"> (</w:t>
      </w:r>
      <w:proofErr w:type="spellStart"/>
      <w:r w:rsidR="00835861" w:rsidRPr="00DC7539">
        <w:t>glycomacropeptide</w:t>
      </w:r>
      <w:proofErr w:type="spellEnd"/>
      <w:r w:rsidR="00835861" w:rsidRPr="00DC7539">
        <w:t xml:space="preserve"> formula with long chain polyunsaturated fatty acids and docosahexaenoic acid and low in phenylalanine) </w:t>
      </w:r>
      <w:r w:rsidR="00316609" w:rsidRPr="00DC7539">
        <w:t>for the dietary management of PKU.</w:t>
      </w:r>
    </w:p>
    <w:p w14:paraId="1B8790B6" w14:textId="77777777" w:rsidR="00964A9F" w:rsidRPr="00A6439B" w:rsidRDefault="00964A9F" w:rsidP="00964A9F">
      <w:pPr>
        <w:pStyle w:val="2-SectionHeading"/>
      </w:pPr>
      <w:r w:rsidRPr="00A6439B">
        <w:t xml:space="preserve">Requested listing </w:t>
      </w:r>
    </w:p>
    <w:p w14:paraId="569D465D" w14:textId="59367080" w:rsidR="001D474A" w:rsidRPr="00DC7539" w:rsidRDefault="00964A9F" w:rsidP="00BB4588">
      <w:pPr>
        <w:pStyle w:val="3-BodyText"/>
      </w:pPr>
      <w:r w:rsidRPr="00DC7539">
        <w:t xml:space="preserve">The submission requested </w:t>
      </w:r>
      <w:r w:rsidR="00D6759D">
        <w:t>for</w:t>
      </w:r>
      <w:r w:rsidR="00365FBE" w:rsidRPr="00DC7539">
        <w:t xml:space="preserve"> PKU </w:t>
      </w:r>
      <w:proofErr w:type="spellStart"/>
      <w:r w:rsidR="00365FBE" w:rsidRPr="00DC7539">
        <w:t>GMPro</w:t>
      </w:r>
      <w:proofErr w:type="spellEnd"/>
      <w:r w:rsidR="00365FBE" w:rsidRPr="00DC7539">
        <w:t xml:space="preserve"> Delight </w:t>
      </w:r>
      <w:r w:rsidR="00D1173C">
        <w:t xml:space="preserve">to be listed </w:t>
      </w:r>
      <w:r w:rsidR="007D1F55" w:rsidRPr="00DC7539">
        <w:t>under the</w:t>
      </w:r>
      <w:r w:rsidR="00546CB8">
        <w:t xml:space="preserve"> same conditions as </w:t>
      </w:r>
      <w:r w:rsidR="00DC71BB">
        <w:t>the</w:t>
      </w:r>
      <w:r w:rsidR="00835F52">
        <w:t xml:space="preserve"> current PBS-listed</w:t>
      </w:r>
      <w:r w:rsidR="00DC71BB">
        <w:t xml:space="preserve"> </w:t>
      </w:r>
      <w:r w:rsidR="008E68B1">
        <w:t xml:space="preserve">PKU </w:t>
      </w:r>
      <w:r w:rsidR="001D02FC">
        <w:t>Sphere20</w:t>
      </w:r>
      <w:r w:rsidR="009C7607">
        <w:t xml:space="preserve"> (PBS item code: </w:t>
      </w:r>
      <w:r w:rsidR="00304B91">
        <w:t>11071Q)</w:t>
      </w:r>
      <w:r w:rsidR="008013BF">
        <w:t xml:space="preserve"> (i.e., a</w:t>
      </w:r>
      <w:r w:rsidR="008013BF" w:rsidRPr="00DC7539">
        <w:t xml:space="preserve"> </w:t>
      </w:r>
      <w:r w:rsidR="000F4F68">
        <w:t>s</w:t>
      </w:r>
      <w:r w:rsidR="008013BF" w:rsidRPr="00DC7539">
        <w:t>ection</w:t>
      </w:r>
      <w:r w:rsidR="007D1F55" w:rsidRPr="00DC7539">
        <w:t xml:space="preserve"> 85 General Schedule </w:t>
      </w:r>
      <w:r w:rsidR="008013BF">
        <w:t>Restricted Benefit listing</w:t>
      </w:r>
      <w:r w:rsidR="0014734A">
        <w:t xml:space="preserve"> for PKU).</w:t>
      </w:r>
    </w:p>
    <w:p w14:paraId="1BEDB444" w14:textId="15BBE986" w:rsidR="005E0050" w:rsidRPr="00DC7539" w:rsidRDefault="007D1F55" w:rsidP="004D1221">
      <w:pPr>
        <w:pStyle w:val="3-BodyText"/>
        <w:keepNext/>
        <w:keepLines/>
        <w:widowControl w:val="0"/>
        <w:numPr>
          <w:ilvl w:val="0"/>
          <w:numId w:val="0"/>
        </w:numPr>
        <w:rPr>
          <w:rFonts w:cstheme="minorHAnsi"/>
          <w:i/>
        </w:rPr>
      </w:pPr>
      <w:r w:rsidRPr="00DC7539">
        <w:rPr>
          <w:i/>
          <w:iCs/>
        </w:rPr>
        <w:t>Add new medicinal product as follows</w:t>
      </w:r>
      <w:r w:rsidR="00BC25C8" w:rsidRPr="00DC75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2668"/>
        <w:gridCol w:w="811"/>
        <w:gridCol w:w="812"/>
        <w:gridCol w:w="811"/>
        <w:gridCol w:w="812"/>
        <w:gridCol w:w="1831"/>
      </w:tblGrid>
      <w:tr w:rsidR="00DC7539" w:rsidRPr="00DC7539" w14:paraId="090EC971" w14:textId="77777777" w:rsidTr="00ED0AE7">
        <w:trPr>
          <w:cantSplit/>
          <w:trHeight w:val="20"/>
        </w:trPr>
        <w:tc>
          <w:tcPr>
            <w:tcW w:w="3939" w:type="dxa"/>
            <w:gridSpan w:val="2"/>
            <w:vAlign w:val="center"/>
          </w:tcPr>
          <w:p w14:paraId="6811159C" w14:textId="77777777" w:rsidR="00AA24E9" w:rsidRPr="00DC7539" w:rsidRDefault="00AA24E9" w:rsidP="004D1221">
            <w:pPr>
              <w:keepNext/>
              <w:keepLines/>
              <w:widowControl w:val="0"/>
              <w:rPr>
                <w:rFonts w:ascii="Arial Narrow" w:hAnsi="Arial Narrow" w:cs="Arial"/>
                <w:b/>
                <w:bCs/>
                <w:sz w:val="20"/>
                <w:szCs w:val="20"/>
              </w:rPr>
            </w:pPr>
            <w:r w:rsidRPr="00DC7539">
              <w:rPr>
                <w:rFonts w:ascii="Arial Narrow" w:hAnsi="Arial Narrow" w:cs="Arial"/>
                <w:b/>
                <w:bCs/>
                <w:sz w:val="20"/>
                <w:szCs w:val="20"/>
              </w:rPr>
              <w:t>MEDICINAL PRODUCT</w:t>
            </w:r>
          </w:p>
          <w:p w14:paraId="72770312" w14:textId="77777777" w:rsidR="00AA24E9" w:rsidRPr="00DC7539" w:rsidRDefault="00AA24E9" w:rsidP="004D1221">
            <w:pPr>
              <w:keepNext/>
              <w:keepLines/>
              <w:widowControl w:val="0"/>
              <w:rPr>
                <w:rFonts w:ascii="Arial Narrow" w:hAnsi="Arial Narrow" w:cs="Arial"/>
                <w:b/>
                <w:sz w:val="20"/>
                <w:szCs w:val="20"/>
              </w:rPr>
            </w:pPr>
            <w:r w:rsidRPr="00DC7539">
              <w:rPr>
                <w:rFonts w:ascii="Arial Narrow" w:hAnsi="Arial Narrow" w:cs="Arial"/>
                <w:b/>
                <w:bCs/>
                <w:sz w:val="20"/>
                <w:szCs w:val="20"/>
              </w:rPr>
              <w:t>medicinal product pack</w:t>
            </w:r>
          </w:p>
        </w:tc>
        <w:tc>
          <w:tcPr>
            <w:tcW w:w="811" w:type="dxa"/>
            <w:vAlign w:val="center"/>
          </w:tcPr>
          <w:p w14:paraId="5ABDBDFA" w14:textId="77777777" w:rsidR="00AA24E9" w:rsidRPr="00DC7539" w:rsidRDefault="00AA24E9" w:rsidP="004D1221">
            <w:pPr>
              <w:keepNext/>
              <w:keepLines/>
              <w:widowControl w:val="0"/>
              <w:jc w:val="center"/>
              <w:rPr>
                <w:rFonts w:ascii="Arial Narrow" w:hAnsi="Arial Narrow" w:cs="Arial"/>
                <w:b/>
                <w:sz w:val="20"/>
                <w:szCs w:val="20"/>
              </w:rPr>
            </w:pPr>
            <w:r w:rsidRPr="00DC7539">
              <w:rPr>
                <w:rFonts w:ascii="Arial Narrow" w:hAnsi="Arial Narrow" w:cs="Arial"/>
                <w:b/>
                <w:sz w:val="20"/>
                <w:szCs w:val="20"/>
              </w:rPr>
              <w:t>PBS item code</w:t>
            </w:r>
          </w:p>
        </w:tc>
        <w:tc>
          <w:tcPr>
            <w:tcW w:w="812" w:type="dxa"/>
            <w:vAlign w:val="center"/>
          </w:tcPr>
          <w:p w14:paraId="3C2E0426" w14:textId="77777777" w:rsidR="00AA24E9" w:rsidRPr="00DC7539" w:rsidRDefault="00AA24E9" w:rsidP="004D1221">
            <w:pPr>
              <w:keepNext/>
              <w:keepLines/>
              <w:widowControl w:val="0"/>
              <w:jc w:val="center"/>
              <w:rPr>
                <w:rFonts w:ascii="Arial Narrow" w:hAnsi="Arial Narrow" w:cs="Arial"/>
                <w:b/>
                <w:sz w:val="20"/>
                <w:szCs w:val="20"/>
              </w:rPr>
            </w:pPr>
            <w:r w:rsidRPr="00DC7539">
              <w:rPr>
                <w:rFonts w:ascii="Arial Narrow" w:hAnsi="Arial Narrow" w:cs="Arial"/>
                <w:b/>
                <w:sz w:val="20"/>
                <w:szCs w:val="20"/>
              </w:rPr>
              <w:t>Max. qty packs</w:t>
            </w:r>
          </w:p>
        </w:tc>
        <w:tc>
          <w:tcPr>
            <w:tcW w:w="811" w:type="dxa"/>
            <w:vAlign w:val="center"/>
          </w:tcPr>
          <w:p w14:paraId="4C6207F6" w14:textId="77777777" w:rsidR="00AA24E9" w:rsidRPr="00DC7539" w:rsidRDefault="00AA24E9" w:rsidP="004D1221">
            <w:pPr>
              <w:keepNext/>
              <w:keepLines/>
              <w:widowControl w:val="0"/>
              <w:jc w:val="center"/>
              <w:rPr>
                <w:rFonts w:ascii="Arial Narrow" w:hAnsi="Arial Narrow" w:cs="Arial"/>
                <w:b/>
                <w:sz w:val="20"/>
                <w:szCs w:val="20"/>
              </w:rPr>
            </w:pPr>
            <w:r w:rsidRPr="00DC7539">
              <w:rPr>
                <w:rFonts w:ascii="Arial Narrow" w:hAnsi="Arial Narrow" w:cs="Arial"/>
                <w:b/>
                <w:sz w:val="20"/>
                <w:szCs w:val="20"/>
              </w:rPr>
              <w:t>Max. qty units</w:t>
            </w:r>
          </w:p>
        </w:tc>
        <w:tc>
          <w:tcPr>
            <w:tcW w:w="812" w:type="dxa"/>
            <w:vAlign w:val="center"/>
          </w:tcPr>
          <w:p w14:paraId="67D84042" w14:textId="77777777" w:rsidR="00AA24E9" w:rsidRPr="00DC7539" w:rsidRDefault="00AA24E9" w:rsidP="004D1221">
            <w:pPr>
              <w:keepNext/>
              <w:keepLines/>
              <w:widowControl w:val="0"/>
              <w:jc w:val="center"/>
              <w:rPr>
                <w:rFonts w:ascii="Arial Narrow" w:hAnsi="Arial Narrow" w:cs="Arial"/>
                <w:b/>
                <w:sz w:val="20"/>
                <w:szCs w:val="20"/>
              </w:rPr>
            </w:pPr>
            <w:proofErr w:type="gramStart"/>
            <w:r w:rsidRPr="00DC7539">
              <w:rPr>
                <w:rFonts w:ascii="Arial Narrow" w:hAnsi="Arial Narrow" w:cs="Arial"/>
                <w:b/>
                <w:sz w:val="20"/>
                <w:szCs w:val="20"/>
              </w:rPr>
              <w:t>№.of</w:t>
            </w:r>
            <w:proofErr w:type="gramEnd"/>
          </w:p>
          <w:p w14:paraId="6E260049" w14:textId="77777777" w:rsidR="00AA24E9" w:rsidRPr="00DC7539" w:rsidRDefault="00AA24E9" w:rsidP="004D1221">
            <w:pPr>
              <w:keepNext/>
              <w:keepLines/>
              <w:widowControl w:val="0"/>
              <w:jc w:val="center"/>
              <w:rPr>
                <w:rFonts w:ascii="Arial Narrow" w:hAnsi="Arial Narrow" w:cs="Arial"/>
                <w:b/>
                <w:sz w:val="20"/>
                <w:szCs w:val="20"/>
              </w:rPr>
            </w:pPr>
            <w:proofErr w:type="spellStart"/>
            <w:r w:rsidRPr="00DC7539">
              <w:rPr>
                <w:rFonts w:ascii="Arial Narrow" w:hAnsi="Arial Narrow" w:cs="Arial"/>
                <w:b/>
                <w:sz w:val="20"/>
                <w:szCs w:val="20"/>
              </w:rPr>
              <w:t>Rpts</w:t>
            </w:r>
            <w:proofErr w:type="spellEnd"/>
          </w:p>
        </w:tc>
        <w:tc>
          <w:tcPr>
            <w:tcW w:w="1831" w:type="dxa"/>
            <w:vAlign w:val="center"/>
          </w:tcPr>
          <w:p w14:paraId="42E5E854" w14:textId="77777777" w:rsidR="00AA24E9" w:rsidRPr="00DC7539" w:rsidRDefault="00AA24E9" w:rsidP="004D1221">
            <w:pPr>
              <w:keepNext/>
              <w:keepLines/>
              <w:widowControl w:val="0"/>
              <w:rPr>
                <w:rFonts w:ascii="Arial Narrow" w:hAnsi="Arial Narrow" w:cs="Arial"/>
                <w:b/>
                <w:sz w:val="20"/>
                <w:szCs w:val="20"/>
                <w:lang w:val="fr-FR"/>
              </w:rPr>
            </w:pPr>
            <w:r w:rsidRPr="00DC7539">
              <w:rPr>
                <w:rFonts w:ascii="Arial Narrow" w:hAnsi="Arial Narrow" w:cs="Arial"/>
                <w:b/>
                <w:sz w:val="20"/>
                <w:szCs w:val="20"/>
              </w:rPr>
              <w:t>Available brands</w:t>
            </w:r>
          </w:p>
        </w:tc>
      </w:tr>
      <w:tr w:rsidR="00DC7539" w:rsidRPr="00267F2C" w14:paraId="5A19CA65" w14:textId="77777777" w:rsidTr="00ED0AE7">
        <w:trPr>
          <w:cantSplit/>
          <w:trHeight w:val="20"/>
        </w:trPr>
        <w:tc>
          <w:tcPr>
            <w:tcW w:w="9016" w:type="dxa"/>
            <w:gridSpan w:val="7"/>
            <w:vAlign w:val="center"/>
          </w:tcPr>
          <w:p w14:paraId="1752AF3F" w14:textId="53058330" w:rsidR="00AA24E9" w:rsidRPr="005D5943" w:rsidRDefault="00935BD5" w:rsidP="00ED0AE7">
            <w:pPr>
              <w:keepLines/>
              <w:rPr>
                <w:rFonts w:ascii="Arial Narrow" w:hAnsi="Arial Narrow" w:cs="Arial"/>
                <w:sz w:val="20"/>
                <w:szCs w:val="20"/>
              </w:rPr>
            </w:pPr>
            <w:r w:rsidRPr="005D5943">
              <w:rPr>
                <w:rFonts w:ascii="Arial Narrow" w:hAnsi="Arial Narrow" w:cs="Arial"/>
                <w:sz w:val="20"/>
                <w:szCs w:val="20"/>
              </w:rPr>
              <w:t>GLYCOMACROPEPTIDE FORMULA WITH</w:t>
            </w:r>
            <w:r w:rsidR="00E07DA5">
              <w:rPr>
                <w:rFonts w:ascii="Arial Narrow" w:hAnsi="Arial Narrow" w:cs="Arial"/>
                <w:sz w:val="20"/>
                <w:szCs w:val="20"/>
              </w:rPr>
              <w:t xml:space="preserve"> </w:t>
            </w:r>
            <w:r w:rsidRPr="005D5943">
              <w:rPr>
                <w:rFonts w:ascii="Arial Narrow" w:hAnsi="Arial Narrow" w:cs="Arial"/>
                <w:sz w:val="20"/>
                <w:szCs w:val="20"/>
              </w:rPr>
              <w:t>DOCOSAHEXAENOIC ACID AND LOW PHENYLALANINE</w:t>
            </w:r>
          </w:p>
        </w:tc>
      </w:tr>
      <w:tr w:rsidR="00DC7539" w:rsidRPr="00DC7539" w14:paraId="28F8C744" w14:textId="77777777" w:rsidTr="00ED0AE7">
        <w:trPr>
          <w:cantSplit/>
          <w:trHeight w:val="20"/>
        </w:trPr>
        <w:tc>
          <w:tcPr>
            <w:tcW w:w="3939" w:type="dxa"/>
            <w:gridSpan w:val="2"/>
            <w:vAlign w:val="center"/>
          </w:tcPr>
          <w:p w14:paraId="2A765B9C" w14:textId="5A258400" w:rsidR="00AA24E9" w:rsidRPr="005D5943" w:rsidRDefault="00935BD5" w:rsidP="00935BD5">
            <w:pPr>
              <w:keepLines/>
              <w:jc w:val="left"/>
              <w:rPr>
                <w:rFonts w:ascii="Arial Narrow" w:hAnsi="Arial Narrow" w:cs="Arial"/>
                <w:sz w:val="20"/>
                <w:szCs w:val="20"/>
              </w:rPr>
            </w:pPr>
            <w:proofErr w:type="spellStart"/>
            <w:r w:rsidRPr="005D5943">
              <w:rPr>
                <w:rFonts w:ascii="Arial Narrow" w:hAnsi="Arial Narrow" w:cs="Arial"/>
                <w:sz w:val="20"/>
                <w:szCs w:val="20"/>
              </w:rPr>
              <w:t>glycomacropeptide</w:t>
            </w:r>
            <w:proofErr w:type="spellEnd"/>
            <w:r w:rsidRPr="005D5943">
              <w:rPr>
                <w:rFonts w:ascii="Arial Narrow" w:hAnsi="Arial Narrow" w:cs="Arial"/>
                <w:sz w:val="20"/>
                <w:szCs w:val="20"/>
              </w:rPr>
              <w:t xml:space="preserve"> formula with docosahexaenoic acid and low phenylalanine powder for oral liquid</w:t>
            </w:r>
            <w:r w:rsidR="008C19C9" w:rsidRPr="005D5943">
              <w:rPr>
                <w:rFonts w:ascii="Arial Narrow" w:hAnsi="Arial Narrow" w:cs="Arial"/>
                <w:sz w:val="20"/>
                <w:szCs w:val="20"/>
              </w:rPr>
              <w:t>, 30 x 40 g sachets</w:t>
            </w:r>
          </w:p>
        </w:tc>
        <w:tc>
          <w:tcPr>
            <w:tcW w:w="811" w:type="dxa"/>
            <w:vAlign w:val="center"/>
          </w:tcPr>
          <w:p w14:paraId="19A53E20" w14:textId="722E1C77" w:rsidR="00AA24E9" w:rsidRPr="005D5943" w:rsidRDefault="00AA24E9" w:rsidP="00ED0AE7">
            <w:pPr>
              <w:keepLines/>
              <w:jc w:val="center"/>
              <w:rPr>
                <w:rFonts w:ascii="Arial Narrow" w:hAnsi="Arial Narrow" w:cs="Arial"/>
                <w:sz w:val="20"/>
                <w:szCs w:val="20"/>
                <w:highlight w:val="yellow"/>
              </w:rPr>
            </w:pPr>
            <w:r w:rsidRPr="005D5943">
              <w:rPr>
                <w:rFonts w:ascii="Arial Narrow" w:hAnsi="Arial Narrow" w:cs="Arial"/>
                <w:sz w:val="20"/>
                <w:szCs w:val="20"/>
              </w:rPr>
              <w:t>NEW</w:t>
            </w:r>
          </w:p>
        </w:tc>
        <w:tc>
          <w:tcPr>
            <w:tcW w:w="812" w:type="dxa"/>
            <w:vAlign w:val="center"/>
          </w:tcPr>
          <w:p w14:paraId="734D0BEB" w14:textId="7466D279" w:rsidR="00AA24E9" w:rsidRPr="005D5943" w:rsidRDefault="00A70E61" w:rsidP="00ED0AE7">
            <w:pPr>
              <w:keepLines/>
              <w:jc w:val="center"/>
              <w:rPr>
                <w:rFonts w:ascii="Arial Narrow" w:hAnsi="Arial Narrow" w:cs="Arial"/>
                <w:sz w:val="20"/>
                <w:szCs w:val="20"/>
              </w:rPr>
            </w:pPr>
            <w:r w:rsidRPr="005D5943">
              <w:rPr>
                <w:rFonts w:ascii="Arial Narrow" w:hAnsi="Arial Narrow" w:cs="Arial"/>
                <w:sz w:val="20"/>
                <w:szCs w:val="20"/>
              </w:rPr>
              <w:t>4</w:t>
            </w:r>
          </w:p>
        </w:tc>
        <w:tc>
          <w:tcPr>
            <w:tcW w:w="811" w:type="dxa"/>
            <w:vAlign w:val="center"/>
          </w:tcPr>
          <w:p w14:paraId="6DCF1C59" w14:textId="4675F614" w:rsidR="00AA24E9" w:rsidRPr="005D5943" w:rsidRDefault="00267F2C" w:rsidP="00ED0AE7">
            <w:pPr>
              <w:keepLines/>
              <w:jc w:val="center"/>
              <w:rPr>
                <w:rFonts w:ascii="Arial Narrow" w:hAnsi="Arial Narrow" w:cs="Arial"/>
                <w:sz w:val="20"/>
                <w:szCs w:val="20"/>
              </w:rPr>
            </w:pPr>
            <w:r>
              <w:rPr>
                <w:rFonts w:ascii="Arial Narrow" w:hAnsi="Arial Narrow" w:cs="Arial"/>
                <w:sz w:val="20"/>
                <w:szCs w:val="20"/>
              </w:rPr>
              <w:t>4</w:t>
            </w:r>
          </w:p>
        </w:tc>
        <w:tc>
          <w:tcPr>
            <w:tcW w:w="812" w:type="dxa"/>
            <w:vAlign w:val="center"/>
          </w:tcPr>
          <w:p w14:paraId="3D7F646A" w14:textId="77777777" w:rsidR="00AA24E9" w:rsidRPr="005D5943" w:rsidRDefault="00AA24E9" w:rsidP="00ED0AE7">
            <w:pPr>
              <w:keepLines/>
              <w:jc w:val="center"/>
              <w:rPr>
                <w:rFonts w:ascii="Arial Narrow" w:hAnsi="Arial Narrow" w:cs="Arial"/>
                <w:sz w:val="20"/>
                <w:szCs w:val="20"/>
              </w:rPr>
            </w:pPr>
            <w:r w:rsidRPr="005D5943">
              <w:rPr>
                <w:rFonts w:ascii="Arial Narrow" w:hAnsi="Arial Narrow" w:cs="Arial"/>
                <w:sz w:val="20"/>
                <w:szCs w:val="20"/>
              </w:rPr>
              <w:t>5</w:t>
            </w:r>
          </w:p>
        </w:tc>
        <w:tc>
          <w:tcPr>
            <w:tcW w:w="1831" w:type="dxa"/>
            <w:vAlign w:val="center"/>
          </w:tcPr>
          <w:p w14:paraId="5B3C0781" w14:textId="05A80C4E" w:rsidR="00AA24E9" w:rsidRPr="005D5943" w:rsidRDefault="00CF2FF8" w:rsidP="00ED0AE7">
            <w:pPr>
              <w:keepLines/>
              <w:rPr>
                <w:rFonts w:ascii="Arial Narrow" w:hAnsi="Arial Narrow" w:cs="Arial"/>
                <w:sz w:val="20"/>
                <w:szCs w:val="20"/>
              </w:rPr>
            </w:pPr>
            <w:r w:rsidRPr="005D5943">
              <w:rPr>
                <w:rFonts w:ascii="Arial Narrow" w:hAnsi="Arial Narrow" w:cs="Arial"/>
                <w:sz w:val="20"/>
                <w:szCs w:val="20"/>
              </w:rPr>
              <w:t xml:space="preserve">PKU </w:t>
            </w:r>
            <w:proofErr w:type="spellStart"/>
            <w:r w:rsidRPr="005D5943">
              <w:rPr>
                <w:rFonts w:ascii="Arial Narrow" w:hAnsi="Arial Narrow" w:cs="Arial"/>
                <w:sz w:val="20"/>
                <w:szCs w:val="20"/>
              </w:rPr>
              <w:t>GMPro</w:t>
            </w:r>
            <w:proofErr w:type="spellEnd"/>
            <w:r w:rsidRPr="005D5943">
              <w:rPr>
                <w:rFonts w:ascii="Arial Narrow" w:hAnsi="Arial Narrow" w:cs="Arial"/>
                <w:sz w:val="20"/>
                <w:szCs w:val="20"/>
              </w:rPr>
              <w:t xml:space="preserve"> Delight </w:t>
            </w:r>
          </w:p>
        </w:tc>
      </w:tr>
      <w:tr w:rsidR="00DC7539" w:rsidRPr="00DC7539" w14:paraId="1CA3A3BB" w14:textId="77777777" w:rsidTr="00ED0AE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643B79AB" w:rsidR="00AA24E9" w:rsidRPr="00DC7539" w:rsidRDefault="00AA24E9" w:rsidP="00ED0AE7">
            <w:pPr>
              <w:rPr>
                <w:rFonts w:ascii="Arial Narrow" w:hAnsi="Arial Narrow" w:cs="Arial"/>
                <w:sz w:val="20"/>
                <w:szCs w:val="20"/>
              </w:rPr>
            </w:pPr>
          </w:p>
        </w:tc>
      </w:tr>
      <w:tr w:rsidR="00DC7539" w:rsidRPr="00DC7539" w14:paraId="351E5687" w14:textId="77777777" w:rsidTr="00ED0AE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4CC08F9E" w:rsidR="00AA24E9" w:rsidRPr="00DC7539" w:rsidRDefault="00AA24E9" w:rsidP="00ED0AE7">
            <w:pPr>
              <w:jc w:val="center"/>
              <w:rPr>
                <w:rFonts w:ascii="Arial Narrow" w:hAnsi="Arial Narrow" w:cs="Arial"/>
                <w:b/>
                <w:sz w:val="20"/>
                <w:szCs w:val="20"/>
              </w:rPr>
            </w:pPr>
            <w:r w:rsidRPr="00DC7539">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2F61ABDA" w:rsidR="00AA24E9" w:rsidRPr="00DC7539" w:rsidRDefault="00AA24E9" w:rsidP="000A7D81">
            <w:pPr>
              <w:keepLines/>
              <w:jc w:val="left"/>
              <w:rPr>
                <w:rFonts w:ascii="Arial Narrow" w:hAnsi="Arial Narrow" w:cs="Arial"/>
                <w:sz w:val="20"/>
                <w:szCs w:val="20"/>
              </w:rPr>
            </w:pPr>
            <w:r w:rsidRPr="00DC7539">
              <w:rPr>
                <w:rFonts w:ascii="Arial Narrow" w:hAnsi="Arial Narrow" w:cs="Arial"/>
                <w:b/>
                <w:sz w:val="20"/>
                <w:szCs w:val="20"/>
              </w:rPr>
              <w:t>Category / Program:</w:t>
            </w:r>
            <w:r w:rsidRPr="00DC7539">
              <w:rPr>
                <w:rFonts w:ascii="Arial Narrow" w:hAnsi="Arial Narrow" w:cs="Arial"/>
                <w:sz w:val="20"/>
                <w:szCs w:val="20"/>
              </w:rPr>
              <w:t xml:space="preserve"> </w:t>
            </w:r>
            <w:r w:rsidR="000A7D81" w:rsidRPr="00DC7539">
              <w:rPr>
                <w:rFonts w:ascii="Arial Narrow" w:eastAsia="Calibri" w:hAnsi="Arial Narrow" w:cs="Arial"/>
                <w:sz w:val="20"/>
                <w:szCs w:val="20"/>
              </w:rPr>
              <w:fldChar w:fldCharType="begin">
                <w:ffData>
                  <w:name w:val="Check1"/>
                  <w:enabled/>
                  <w:calcOnExit w:val="0"/>
                  <w:checkBox>
                    <w:sizeAuto/>
                    <w:default w:val="1"/>
                  </w:checkBox>
                </w:ffData>
              </w:fldChar>
            </w:r>
            <w:bookmarkStart w:id="0" w:name="Check1"/>
            <w:r w:rsidR="000A7D81" w:rsidRPr="00DC7539">
              <w:rPr>
                <w:rFonts w:ascii="Arial Narrow" w:eastAsia="Calibri" w:hAnsi="Arial Narrow" w:cs="Arial"/>
                <w:sz w:val="20"/>
                <w:szCs w:val="20"/>
              </w:rPr>
              <w:instrText xml:space="preserve"> FORMCHECKBOX </w:instrText>
            </w:r>
            <w:r w:rsidR="000A7D81" w:rsidRPr="00DC7539">
              <w:rPr>
                <w:rFonts w:ascii="Arial Narrow" w:eastAsia="Calibri" w:hAnsi="Arial Narrow" w:cs="Arial"/>
                <w:sz w:val="20"/>
                <w:szCs w:val="20"/>
              </w:rPr>
            </w:r>
            <w:r w:rsidR="000A7D81" w:rsidRPr="00DC7539">
              <w:rPr>
                <w:rFonts w:ascii="Arial Narrow" w:eastAsia="Calibri" w:hAnsi="Arial Narrow" w:cs="Arial"/>
                <w:sz w:val="20"/>
                <w:szCs w:val="20"/>
              </w:rPr>
              <w:fldChar w:fldCharType="separate"/>
            </w:r>
            <w:r w:rsidR="000A7D81" w:rsidRPr="00DC7539">
              <w:rPr>
                <w:rFonts w:ascii="Arial Narrow" w:eastAsia="Calibri" w:hAnsi="Arial Narrow" w:cs="Arial"/>
                <w:sz w:val="20"/>
                <w:szCs w:val="20"/>
              </w:rPr>
              <w:fldChar w:fldCharType="end"/>
            </w:r>
            <w:bookmarkEnd w:id="0"/>
            <w:r w:rsidRPr="00DC7539">
              <w:rPr>
                <w:rFonts w:ascii="Arial Narrow" w:eastAsia="Calibri" w:hAnsi="Arial Narrow" w:cs="Arial"/>
                <w:sz w:val="20"/>
                <w:szCs w:val="20"/>
              </w:rPr>
              <w:t xml:space="preserve"> GENERAL - General Schedule (Code GE) </w:t>
            </w:r>
          </w:p>
        </w:tc>
      </w:tr>
      <w:tr w:rsidR="00DC7539" w:rsidRPr="00DC7539" w14:paraId="69F11352" w14:textId="77777777" w:rsidTr="00ED0AE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7EA5068" w14:textId="77777777" w:rsidR="00AA24E9" w:rsidRPr="00DC7539" w:rsidRDefault="00AA24E9" w:rsidP="00ED0A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38F7FC0F" w:rsidR="00AA24E9" w:rsidRPr="00DC7539" w:rsidRDefault="00AA24E9" w:rsidP="004B7D06">
            <w:pPr>
              <w:keepLines/>
              <w:rPr>
                <w:rFonts w:ascii="Arial Narrow" w:hAnsi="Arial Narrow" w:cs="Arial"/>
                <w:b/>
                <w:sz w:val="20"/>
                <w:szCs w:val="20"/>
              </w:rPr>
            </w:pPr>
            <w:r w:rsidRPr="00DC7539">
              <w:rPr>
                <w:rFonts w:ascii="Arial Narrow" w:hAnsi="Arial Narrow" w:cs="Arial"/>
                <w:b/>
                <w:sz w:val="20"/>
                <w:szCs w:val="20"/>
              </w:rPr>
              <w:t xml:space="preserve">Prescriber type: </w:t>
            </w:r>
            <w:r w:rsidR="00E31B08" w:rsidRPr="00DC7539">
              <w:rPr>
                <w:rFonts w:ascii="Arial Narrow" w:hAnsi="Arial Narrow" w:cs="Arial"/>
                <w:sz w:val="20"/>
                <w:szCs w:val="20"/>
              </w:rPr>
              <w:fldChar w:fldCharType="begin">
                <w:ffData>
                  <w:name w:val=""/>
                  <w:enabled/>
                  <w:calcOnExit w:val="0"/>
                  <w:checkBox>
                    <w:sizeAuto/>
                    <w:default w:val="1"/>
                  </w:checkBox>
                </w:ffData>
              </w:fldChar>
            </w:r>
            <w:r w:rsidR="00E31B08" w:rsidRPr="00DC7539">
              <w:rPr>
                <w:rFonts w:ascii="Arial Narrow" w:hAnsi="Arial Narrow" w:cs="Arial"/>
                <w:sz w:val="20"/>
                <w:szCs w:val="20"/>
              </w:rPr>
              <w:instrText xml:space="preserve"> FORMCHECKBOX </w:instrText>
            </w:r>
            <w:r w:rsidR="00E31B08" w:rsidRPr="00DC7539">
              <w:rPr>
                <w:rFonts w:ascii="Arial Narrow" w:hAnsi="Arial Narrow" w:cs="Arial"/>
                <w:sz w:val="20"/>
                <w:szCs w:val="20"/>
              </w:rPr>
            </w:r>
            <w:r w:rsidR="00E31B08" w:rsidRPr="00DC7539">
              <w:rPr>
                <w:rFonts w:ascii="Arial Narrow" w:hAnsi="Arial Narrow" w:cs="Arial"/>
                <w:sz w:val="20"/>
                <w:szCs w:val="20"/>
              </w:rPr>
              <w:fldChar w:fldCharType="separate"/>
            </w:r>
            <w:r w:rsidR="00E31B08" w:rsidRPr="00DC7539">
              <w:rPr>
                <w:rFonts w:ascii="Arial Narrow" w:hAnsi="Arial Narrow" w:cs="Arial"/>
                <w:sz w:val="20"/>
                <w:szCs w:val="20"/>
              </w:rPr>
              <w:fldChar w:fldCharType="end"/>
            </w:r>
            <w:r w:rsidRPr="00DC7539">
              <w:rPr>
                <w:rFonts w:ascii="Arial Narrow" w:hAnsi="Arial Narrow" w:cs="Arial"/>
                <w:sz w:val="20"/>
                <w:szCs w:val="20"/>
              </w:rPr>
              <w:t xml:space="preserve">Medical Practitioners </w:t>
            </w:r>
            <w:r w:rsidR="00E64266" w:rsidRPr="00DC7539">
              <w:rPr>
                <w:rFonts w:ascii="Arial Narrow" w:hAnsi="Arial Narrow" w:cs="Arial"/>
                <w:sz w:val="20"/>
                <w:szCs w:val="20"/>
              </w:rPr>
              <w:fldChar w:fldCharType="begin">
                <w:ffData>
                  <w:name w:val=""/>
                  <w:enabled/>
                  <w:calcOnExit w:val="0"/>
                  <w:checkBox>
                    <w:sizeAuto/>
                    <w:default w:val="1"/>
                  </w:checkBox>
                </w:ffData>
              </w:fldChar>
            </w:r>
            <w:r w:rsidR="00E64266" w:rsidRPr="00DC7539">
              <w:rPr>
                <w:rFonts w:ascii="Arial Narrow" w:hAnsi="Arial Narrow" w:cs="Arial"/>
                <w:sz w:val="20"/>
                <w:szCs w:val="20"/>
              </w:rPr>
              <w:instrText xml:space="preserve"> FORMCHECKBOX </w:instrText>
            </w:r>
            <w:r w:rsidR="00E64266" w:rsidRPr="00DC7539">
              <w:rPr>
                <w:rFonts w:ascii="Arial Narrow" w:hAnsi="Arial Narrow" w:cs="Arial"/>
                <w:sz w:val="20"/>
                <w:szCs w:val="20"/>
              </w:rPr>
            </w:r>
            <w:r w:rsidR="00E64266" w:rsidRPr="00DC7539">
              <w:rPr>
                <w:rFonts w:ascii="Arial Narrow" w:hAnsi="Arial Narrow" w:cs="Arial"/>
                <w:sz w:val="20"/>
                <w:szCs w:val="20"/>
              </w:rPr>
              <w:fldChar w:fldCharType="separate"/>
            </w:r>
            <w:r w:rsidR="00E64266" w:rsidRPr="00DC7539">
              <w:rPr>
                <w:rFonts w:ascii="Arial Narrow" w:hAnsi="Arial Narrow" w:cs="Arial"/>
                <w:sz w:val="20"/>
                <w:szCs w:val="20"/>
              </w:rPr>
              <w:fldChar w:fldCharType="end"/>
            </w:r>
            <w:r w:rsidR="00E64266">
              <w:rPr>
                <w:rFonts w:ascii="Arial Narrow" w:hAnsi="Arial Narrow" w:cs="Arial"/>
                <w:sz w:val="20"/>
                <w:szCs w:val="20"/>
              </w:rPr>
              <w:t>Nurse</w:t>
            </w:r>
            <w:r w:rsidR="00E64266" w:rsidRPr="00DC7539">
              <w:rPr>
                <w:rFonts w:ascii="Arial Narrow" w:hAnsi="Arial Narrow" w:cs="Arial"/>
                <w:sz w:val="20"/>
                <w:szCs w:val="20"/>
              </w:rPr>
              <w:t xml:space="preserve"> Practitioners</w:t>
            </w:r>
          </w:p>
        </w:tc>
      </w:tr>
      <w:tr w:rsidR="00DC7539" w:rsidRPr="00DC7539" w14:paraId="2903BDB0" w14:textId="77777777" w:rsidTr="00ED0AE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7F241A" w14:textId="77777777" w:rsidR="00AA24E9" w:rsidRPr="00DC7539" w:rsidRDefault="00AA24E9" w:rsidP="00ED0A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1827A7D7" w:rsidR="00AA24E9" w:rsidRPr="00DC7539" w:rsidRDefault="00AA24E9" w:rsidP="00E31B08">
            <w:pPr>
              <w:keepLines/>
              <w:rPr>
                <w:rFonts w:ascii="Arial Narrow" w:hAnsi="Arial Narrow" w:cs="Arial"/>
                <w:b/>
                <w:sz w:val="20"/>
                <w:szCs w:val="20"/>
              </w:rPr>
            </w:pPr>
            <w:r w:rsidRPr="00DC7539">
              <w:rPr>
                <w:rFonts w:ascii="Arial Narrow" w:hAnsi="Arial Narrow" w:cs="Arial"/>
                <w:b/>
                <w:sz w:val="20"/>
                <w:szCs w:val="20"/>
              </w:rPr>
              <w:t xml:space="preserve">Restriction type: </w:t>
            </w:r>
            <w:r w:rsidR="00E31B08" w:rsidRPr="00DC7539">
              <w:rPr>
                <w:rFonts w:ascii="Arial Narrow" w:eastAsia="Calibri" w:hAnsi="Arial Narrow" w:cs="Arial"/>
                <w:sz w:val="20"/>
                <w:szCs w:val="20"/>
              </w:rPr>
              <w:fldChar w:fldCharType="begin">
                <w:ffData>
                  <w:name w:val=""/>
                  <w:enabled/>
                  <w:calcOnExit w:val="0"/>
                  <w:checkBox>
                    <w:sizeAuto/>
                    <w:default w:val="1"/>
                  </w:checkBox>
                </w:ffData>
              </w:fldChar>
            </w:r>
            <w:r w:rsidR="00E31B08" w:rsidRPr="00DC7539">
              <w:rPr>
                <w:rFonts w:ascii="Arial Narrow" w:eastAsia="Calibri" w:hAnsi="Arial Narrow" w:cs="Arial"/>
                <w:sz w:val="20"/>
                <w:szCs w:val="20"/>
              </w:rPr>
              <w:instrText xml:space="preserve"> FORMCHECKBOX </w:instrText>
            </w:r>
            <w:r w:rsidR="00E31B08" w:rsidRPr="00DC7539">
              <w:rPr>
                <w:rFonts w:ascii="Arial Narrow" w:eastAsia="Calibri" w:hAnsi="Arial Narrow" w:cs="Arial"/>
                <w:sz w:val="20"/>
                <w:szCs w:val="20"/>
              </w:rPr>
            </w:r>
            <w:r w:rsidR="00E31B08" w:rsidRPr="00DC7539">
              <w:rPr>
                <w:rFonts w:ascii="Arial Narrow" w:eastAsia="Calibri" w:hAnsi="Arial Narrow" w:cs="Arial"/>
                <w:sz w:val="20"/>
                <w:szCs w:val="20"/>
              </w:rPr>
              <w:fldChar w:fldCharType="separate"/>
            </w:r>
            <w:r w:rsidR="00E31B08" w:rsidRPr="00DC7539">
              <w:rPr>
                <w:rFonts w:ascii="Arial Narrow" w:eastAsia="Calibri" w:hAnsi="Arial Narrow" w:cs="Arial"/>
                <w:sz w:val="20"/>
                <w:szCs w:val="20"/>
              </w:rPr>
              <w:fldChar w:fldCharType="end"/>
            </w:r>
            <w:r w:rsidRPr="00DC7539">
              <w:rPr>
                <w:rFonts w:ascii="Arial Narrow" w:eastAsia="Calibri" w:hAnsi="Arial Narrow" w:cs="Arial"/>
                <w:sz w:val="20"/>
                <w:szCs w:val="20"/>
              </w:rPr>
              <w:t>Restricted benefit</w:t>
            </w:r>
          </w:p>
        </w:tc>
      </w:tr>
      <w:tr w:rsidR="00DF754B" w:rsidRPr="00DC7539" w14:paraId="6057F7FB" w14:textId="77777777" w:rsidTr="00ED0AE7">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16AB94" w14:textId="77777777" w:rsidR="00DF754B" w:rsidRPr="00DC7539" w:rsidRDefault="00DF754B" w:rsidP="00DF754B">
            <w:pPr>
              <w:keepLines/>
              <w:jc w:val="center"/>
              <w:rPr>
                <w:rFonts w:ascii="Arial Narrow" w:hAnsi="Arial Narrow"/>
                <w:sz w:val="20"/>
                <w:szCs w:val="20"/>
              </w:rPr>
            </w:pPr>
          </w:p>
        </w:tc>
        <w:tc>
          <w:tcPr>
            <w:tcW w:w="7745" w:type="dxa"/>
            <w:gridSpan w:val="6"/>
            <w:vAlign w:val="center"/>
          </w:tcPr>
          <w:p w14:paraId="4EC11539" w14:textId="69FFBAA9" w:rsidR="00DF754B" w:rsidRPr="00DC7539" w:rsidRDefault="00DF754B" w:rsidP="00DF754B">
            <w:pPr>
              <w:keepLines/>
              <w:rPr>
                <w:rFonts w:ascii="Arial Narrow" w:hAnsi="Arial Narrow"/>
                <w:b/>
                <w:bCs/>
                <w:sz w:val="20"/>
                <w:szCs w:val="20"/>
              </w:rPr>
            </w:pPr>
            <w:r w:rsidRPr="00DC7539">
              <w:rPr>
                <w:rFonts w:ascii="Arial Narrow" w:hAnsi="Arial Narrow"/>
                <w:b/>
                <w:sz w:val="20"/>
                <w:szCs w:val="20"/>
              </w:rPr>
              <w:t xml:space="preserve">Restriction Summary </w:t>
            </w:r>
            <w:r w:rsidR="0055389C">
              <w:rPr>
                <w:rFonts w:ascii="Arial Narrow" w:hAnsi="Arial Narrow"/>
                <w:b/>
                <w:sz w:val="20"/>
                <w:szCs w:val="20"/>
              </w:rPr>
              <w:t>4295</w:t>
            </w:r>
            <w:r w:rsidRPr="00DC7539">
              <w:rPr>
                <w:rFonts w:ascii="Arial Narrow" w:hAnsi="Arial Narrow"/>
                <w:b/>
                <w:sz w:val="20"/>
                <w:szCs w:val="20"/>
              </w:rPr>
              <w:t xml:space="preserve"> / Treatment of Concept: </w:t>
            </w:r>
            <w:r w:rsidR="0055389C">
              <w:rPr>
                <w:rFonts w:ascii="Arial Narrow" w:hAnsi="Arial Narrow"/>
                <w:b/>
                <w:sz w:val="20"/>
                <w:szCs w:val="20"/>
              </w:rPr>
              <w:t>4295</w:t>
            </w:r>
            <w:r w:rsidRPr="00DC7539">
              <w:rPr>
                <w:rFonts w:ascii="Arial Narrow" w:hAnsi="Arial Narrow"/>
                <w:b/>
                <w:sz w:val="20"/>
                <w:szCs w:val="20"/>
              </w:rPr>
              <w:t xml:space="preserve"> </w:t>
            </w:r>
          </w:p>
        </w:tc>
      </w:tr>
      <w:tr w:rsidR="00DF754B" w:rsidRPr="00DC7539" w14:paraId="5838240A" w14:textId="77777777" w:rsidTr="00ED0AE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D5B5EE7" w14:textId="7193A2A4" w:rsidR="00DF754B" w:rsidRPr="00DC7539" w:rsidRDefault="00DF754B" w:rsidP="00DF754B">
            <w:pPr>
              <w:keepLines/>
              <w:jc w:val="center"/>
              <w:rPr>
                <w:rFonts w:ascii="Arial Narrow" w:hAnsi="Arial Narrow"/>
                <w:sz w:val="20"/>
                <w:szCs w:val="20"/>
              </w:rPr>
            </w:pPr>
          </w:p>
        </w:tc>
        <w:tc>
          <w:tcPr>
            <w:tcW w:w="7745" w:type="dxa"/>
            <w:gridSpan w:val="6"/>
            <w:vAlign w:val="center"/>
            <w:hideMark/>
          </w:tcPr>
          <w:p w14:paraId="4554907F" w14:textId="37A9D915" w:rsidR="00DF754B" w:rsidRPr="00DC7539" w:rsidRDefault="00DF754B" w:rsidP="00DF754B">
            <w:pPr>
              <w:keepLines/>
              <w:rPr>
                <w:rFonts w:ascii="Arial Narrow" w:hAnsi="Arial Narrow"/>
                <w:sz w:val="20"/>
                <w:szCs w:val="20"/>
              </w:rPr>
            </w:pPr>
            <w:r w:rsidRPr="00DC7539">
              <w:rPr>
                <w:rFonts w:ascii="Arial Narrow" w:hAnsi="Arial Narrow"/>
                <w:b/>
                <w:bCs/>
                <w:sz w:val="20"/>
                <w:szCs w:val="20"/>
              </w:rPr>
              <w:t>Indication:</w:t>
            </w:r>
            <w:r w:rsidRPr="00DC7539">
              <w:rPr>
                <w:rFonts w:ascii="Arial Narrow" w:hAnsi="Arial Narrow"/>
                <w:sz w:val="20"/>
                <w:szCs w:val="20"/>
              </w:rPr>
              <w:t xml:space="preserve"> Phenylketonuria</w:t>
            </w:r>
          </w:p>
        </w:tc>
      </w:tr>
    </w:tbl>
    <w:p w14:paraId="29A96004" w14:textId="77777777" w:rsidR="00C27C1C" w:rsidRPr="00A6439B" w:rsidRDefault="00C27C1C" w:rsidP="00303CFE">
      <w:pPr>
        <w:pStyle w:val="2-SectionHeading"/>
        <w:rPr>
          <w:color w:val="FF0000"/>
        </w:rPr>
      </w:pPr>
      <w:r w:rsidRPr="002E3FD4">
        <w:t>Comparator</w:t>
      </w:r>
      <w:r w:rsidRPr="00A6439B">
        <w:t xml:space="preserve"> </w:t>
      </w:r>
    </w:p>
    <w:p w14:paraId="5A35AD53" w14:textId="204F9074" w:rsidR="00C27C1C" w:rsidRPr="00E80042" w:rsidRDefault="00C27C1C" w:rsidP="710A1559">
      <w:pPr>
        <w:pStyle w:val="3-BodyText"/>
        <w:rPr>
          <w:i/>
          <w:iCs/>
        </w:rPr>
      </w:pPr>
      <w:r>
        <w:t xml:space="preserve">The submission nominated </w:t>
      </w:r>
      <w:r w:rsidR="00642983" w:rsidRPr="00DC7539">
        <w:t xml:space="preserve">PKU </w:t>
      </w:r>
      <w:r w:rsidR="00C04BC4" w:rsidRPr="00DC7539">
        <w:t>Sphere20</w:t>
      </w:r>
      <w:r w:rsidR="00EB7210" w:rsidRPr="00DC7539">
        <w:rPr>
          <w:i/>
          <w:iCs/>
        </w:rPr>
        <w:t xml:space="preserve"> </w:t>
      </w:r>
      <w:r w:rsidRPr="00DC7539">
        <w:t>as the main comparator.</w:t>
      </w:r>
      <w:r w:rsidR="00EB7210" w:rsidRPr="00DC7539">
        <w:t xml:space="preserve"> </w:t>
      </w:r>
      <w:r w:rsidR="00F016CA" w:rsidRPr="00DC7539">
        <w:t xml:space="preserve">The submission </w:t>
      </w:r>
      <w:r w:rsidR="00E11CB3" w:rsidRPr="00DC7539">
        <w:t xml:space="preserve">considered the nutritional profile of PKU </w:t>
      </w:r>
      <w:proofErr w:type="spellStart"/>
      <w:r w:rsidR="00E11CB3" w:rsidRPr="00DC7539">
        <w:t>GMPro</w:t>
      </w:r>
      <w:proofErr w:type="spellEnd"/>
      <w:r w:rsidR="00E11CB3" w:rsidRPr="00DC7539">
        <w:t xml:space="preserve"> Delight is </w:t>
      </w:r>
      <w:proofErr w:type="gramStart"/>
      <w:r w:rsidR="00E11CB3" w:rsidRPr="00DC7539">
        <w:t>similar to</w:t>
      </w:r>
      <w:proofErr w:type="gramEnd"/>
      <w:r w:rsidR="00E11CB3" w:rsidRPr="00DC7539">
        <w:t xml:space="preserve"> the </w:t>
      </w:r>
      <w:r w:rsidR="00BC25C8" w:rsidRPr="00DC7539">
        <w:t>nutritional</w:t>
      </w:r>
      <w:r w:rsidR="00E11CB3" w:rsidRPr="00DC7539">
        <w:t xml:space="preserve"> profile of </w:t>
      </w:r>
      <w:r w:rsidR="00517D3E">
        <w:t>PKU Sphere20</w:t>
      </w:r>
      <w:r w:rsidR="00E11CB3" w:rsidRPr="00DC7539">
        <w:t xml:space="preserve">, </w:t>
      </w:r>
      <w:r w:rsidR="00716A1B" w:rsidRPr="00DC7539">
        <w:t xml:space="preserve">with the only differences being the protein source and inclusion of dietary fibre in PKU </w:t>
      </w:r>
      <w:proofErr w:type="spellStart"/>
      <w:r w:rsidR="00716A1B" w:rsidRPr="00DC7539">
        <w:t>GMPro</w:t>
      </w:r>
      <w:proofErr w:type="spellEnd"/>
      <w:r w:rsidR="00716A1B" w:rsidRPr="00DC7539">
        <w:t xml:space="preserve"> Delight</w:t>
      </w:r>
      <w:r w:rsidR="001F0028" w:rsidRPr="00DC7539">
        <w:t xml:space="preserve"> (details of the nutritional profile are provided in Table </w:t>
      </w:r>
      <w:r w:rsidR="00034B86" w:rsidRPr="00DC7539">
        <w:t>2</w:t>
      </w:r>
      <w:r w:rsidR="001F0028" w:rsidRPr="00DC7539">
        <w:t>)</w:t>
      </w:r>
      <w:r w:rsidR="00716A1B" w:rsidRPr="00DC7539">
        <w:t xml:space="preserve">. </w:t>
      </w:r>
    </w:p>
    <w:p w14:paraId="46A2BD04" w14:textId="04604783" w:rsidR="009759A5" w:rsidRDefault="009759A5" w:rsidP="009759A5">
      <w:pPr>
        <w:pStyle w:val="3-BodyText"/>
      </w:pPr>
      <w:r w:rsidRPr="00E80042">
        <w:t xml:space="preserve">The PBAC could only recommend listing </w:t>
      </w:r>
      <w:r>
        <w:t xml:space="preserve">PKU </w:t>
      </w:r>
      <w:proofErr w:type="spellStart"/>
      <w:r>
        <w:t>GMPro</w:t>
      </w:r>
      <w:proofErr w:type="spellEnd"/>
      <w:r>
        <w:t xml:space="preserve"> Delight</w:t>
      </w:r>
      <w:r w:rsidRPr="00E80042">
        <w:t xml:space="preserve"> at a higher price than the alternative therapy or therapies if it is satisfied that it provides, for some patients, a significant improvement in efficacy or reduction of toxicity over the alternative therapy or therapies (</w:t>
      </w:r>
      <w:r w:rsidRPr="00121643">
        <w:rPr>
          <w:i/>
          <w:iCs/>
        </w:rPr>
        <w:t>National Health Act 1953</w:t>
      </w:r>
      <w:r w:rsidRPr="00E80042">
        <w:t xml:space="preserve">, </w:t>
      </w:r>
      <w:r w:rsidR="000F4F68">
        <w:t>s</w:t>
      </w:r>
      <w:r w:rsidRPr="00E80042">
        <w:t>ection 101(3B)). The alternative therap</w:t>
      </w:r>
      <w:r w:rsidR="00AB4A45">
        <w:t>y</w:t>
      </w:r>
      <w:r w:rsidRPr="00E80042">
        <w:t xml:space="preserve"> in this case </w:t>
      </w:r>
      <w:r w:rsidR="00AB4A45">
        <w:t xml:space="preserve">is </w:t>
      </w:r>
      <w:r w:rsidR="00517D3E">
        <w:t>PKU Sphere20</w:t>
      </w:r>
      <w:r w:rsidRPr="00E80042">
        <w:t>.</w:t>
      </w:r>
      <w:r w:rsidR="00CF2222">
        <w:t xml:space="preserve"> </w:t>
      </w:r>
    </w:p>
    <w:p w14:paraId="59A168E4" w14:textId="77777777" w:rsidR="00516983" w:rsidRDefault="00516983">
      <w:pPr>
        <w:jc w:val="left"/>
        <w:rPr>
          <w:rFonts w:asciiTheme="minorHAnsi" w:hAnsiTheme="minorHAnsi" w:cs="Arial"/>
          <w:b/>
          <w:snapToGrid w:val="0"/>
          <w:sz w:val="32"/>
          <w:szCs w:val="32"/>
        </w:rPr>
      </w:pPr>
      <w:r>
        <w:rPr>
          <w:sz w:val="32"/>
          <w:szCs w:val="32"/>
        </w:rPr>
        <w:br w:type="page"/>
      </w:r>
    </w:p>
    <w:p w14:paraId="0436B7D8" w14:textId="22A61C89" w:rsidR="00C27C1C" w:rsidRDefault="00C27C1C" w:rsidP="0079250E">
      <w:pPr>
        <w:pStyle w:val="Heading1"/>
        <w:keepLines/>
        <w:numPr>
          <w:ilvl w:val="0"/>
          <w:numId w:val="2"/>
        </w:numPr>
        <w:spacing w:before="240"/>
        <w:ind w:left="709" w:hanging="709"/>
        <w:rPr>
          <w:sz w:val="32"/>
          <w:szCs w:val="32"/>
        </w:rPr>
      </w:pPr>
      <w:r w:rsidRPr="00A6439B">
        <w:rPr>
          <w:sz w:val="32"/>
          <w:szCs w:val="32"/>
        </w:rPr>
        <w:lastRenderedPageBreak/>
        <w:t>Consideration of the evidence</w:t>
      </w:r>
    </w:p>
    <w:p w14:paraId="7F01CAAF" w14:textId="77777777" w:rsidR="00427DC0" w:rsidRDefault="00427DC0" w:rsidP="00427DC0">
      <w:pPr>
        <w:pStyle w:val="4-SubsectionHeading"/>
      </w:pPr>
      <w:r>
        <w:t xml:space="preserve">Sponsor hearing </w:t>
      </w:r>
    </w:p>
    <w:p w14:paraId="02C9A453" w14:textId="77777777" w:rsidR="00427DC0" w:rsidRDefault="00427DC0" w:rsidP="00427DC0">
      <w:pPr>
        <w:pStyle w:val="3-BodyText"/>
      </w:pPr>
      <w:r>
        <w:t xml:space="preserve">There was no hearing for this item. </w:t>
      </w:r>
    </w:p>
    <w:p w14:paraId="0CB1A44D" w14:textId="4ACC809C" w:rsidR="00427DC0" w:rsidRDefault="00427DC0" w:rsidP="00427DC0">
      <w:pPr>
        <w:pStyle w:val="4-SubsectionHeading"/>
      </w:pPr>
      <w:r>
        <w:t xml:space="preserve">Consumer </w:t>
      </w:r>
      <w:r w:rsidR="005A1387">
        <w:t>inputs</w:t>
      </w:r>
    </w:p>
    <w:p w14:paraId="29CE0558" w14:textId="3F09622B" w:rsidR="00427DC0" w:rsidRDefault="00427DC0" w:rsidP="00427DC0">
      <w:pPr>
        <w:pStyle w:val="3-BodyText"/>
      </w:pPr>
      <w:r w:rsidRPr="00427DC0">
        <w:t xml:space="preserve">The PBAC noted that no consumer </w:t>
      </w:r>
      <w:r w:rsidR="000010B8">
        <w:t xml:space="preserve">inputs </w:t>
      </w:r>
      <w:r w:rsidRPr="00427DC0">
        <w:t>were received for this item</w:t>
      </w:r>
      <w:r w:rsidR="00F337EF">
        <w:t>.</w:t>
      </w:r>
    </w:p>
    <w:p w14:paraId="1CE13868" w14:textId="12B44BD6" w:rsidR="0046751E" w:rsidRDefault="0046751E" w:rsidP="0046751E">
      <w:pPr>
        <w:pStyle w:val="4-SubsectionHeading"/>
        <w:keepNext w:val="0"/>
        <w:rPr>
          <w:lang w:eastAsia="en-US"/>
        </w:rPr>
      </w:pPr>
      <w:r>
        <w:rPr>
          <w:lang w:eastAsia="en-US"/>
        </w:rPr>
        <w:t xml:space="preserve">Clinical </w:t>
      </w:r>
      <w:r w:rsidR="005E40DE">
        <w:rPr>
          <w:lang w:eastAsia="en-US"/>
        </w:rPr>
        <w:t>evidence</w:t>
      </w:r>
      <w:r>
        <w:rPr>
          <w:lang w:eastAsia="en-US"/>
        </w:rPr>
        <w:t xml:space="preserve"> </w:t>
      </w:r>
    </w:p>
    <w:p w14:paraId="14DD01AF" w14:textId="234BCE6F" w:rsidR="005E40DE" w:rsidRDefault="005E40DE" w:rsidP="005E40DE">
      <w:pPr>
        <w:pStyle w:val="3-BodyText"/>
        <w:rPr>
          <w:lang w:eastAsia="en-US"/>
        </w:rPr>
      </w:pPr>
      <w:r w:rsidRPr="005E40DE">
        <w:rPr>
          <w:lang w:eastAsia="en-US"/>
        </w:rPr>
        <w:t xml:space="preserve">No clinical trials were presented in the submission comparing PKU </w:t>
      </w:r>
      <w:proofErr w:type="spellStart"/>
      <w:r>
        <w:rPr>
          <w:lang w:eastAsia="en-US"/>
        </w:rPr>
        <w:t>GMPro</w:t>
      </w:r>
      <w:proofErr w:type="spellEnd"/>
      <w:r>
        <w:rPr>
          <w:lang w:eastAsia="en-US"/>
        </w:rPr>
        <w:t xml:space="preserve"> Delight</w:t>
      </w:r>
      <w:r w:rsidRPr="005E40DE">
        <w:rPr>
          <w:lang w:eastAsia="en-US"/>
        </w:rPr>
        <w:t xml:space="preserve"> to the comparators. </w:t>
      </w:r>
    </w:p>
    <w:p w14:paraId="4779BBCF" w14:textId="50026CE5" w:rsidR="000D4130" w:rsidRPr="00605A70" w:rsidRDefault="005E40DE" w:rsidP="00605A70">
      <w:pPr>
        <w:pStyle w:val="3-BodyText"/>
        <w:rPr>
          <w:lang w:eastAsia="en-US"/>
        </w:rPr>
      </w:pPr>
      <w:r>
        <w:rPr>
          <w:lang w:eastAsia="en-US"/>
        </w:rPr>
        <w:t xml:space="preserve">The submission cited </w:t>
      </w:r>
      <w:r w:rsidR="00B20940">
        <w:rPr>
          <w:lang w:eastAsia="en-US"/>
        </w:rPr>
        <w:t>19</w:t>
      </w:r>
      <w:r>
        <w:rPr>
          <w:lang w:eastAsia="en-US"/>
        </w:rPr>
        <w:t xml:space="preserve"> publication</w:t>
      </w:r>
      <w:r w:rsidRPr="009759A5">
        <w:rPr>
          <w:rFonts w:cstheme="minorHAnsi"/>
          <w:szCs w:val="24"/>
          <w:lang w:eastAsia="en-US"/>
        </w:rPr>
        <w:t xml:space="preserve">s </w:t>
      </w:r>
      <w:r w:rsidR="00E72CB3" w:rsidRPr="009759A5">
        <w:rPr>
          <w:rFonts w:cstheme="minorHAnsi"/>
          <w:szCs w:val="24"/>
          <w:lang w:eastAsia="en-US"/>
        </w:rPr>
        <w:t>(</w:t>
      </w:r>
      <w:r w:rsidR="009759A5" w:rsidRPr="009759A5">
        <w:rPr>
          <w:rFonts w:cstheme="minorHAnsi"/>
          <w:szCs w:val="24"/>
          <w:lang w:eastAsia="en-US"/>
        </w:rPr>
        <w:fldChar w:fldCharType="begin"/>
      </w:r>
      <w:r w:rsidR="009759A5" w:rsidRPr="009759A5">
        <w:rPr>
          <w:rFonts w:cstheme="minorHAnsi"/>
          <w:szCs w:val="24"/>
          <w:lang w:eastAsia="en-US"/>
        </w:rPr>
        <w:instrText xml:space="preserve"> REF _Ref216688196 \h  \* MERGEFORMAT </w:instrText>
      </w:r>
      <w:r w:rsidR="009759A5" w:rsidRPr="009759A5">
        <w:rPr>
          <w:rFonts w:cstheme="minorHAnsi"/>
          <w:szCs w:val="24"/>
          <w:lang w:eastAsia="en-US"/>
        </w:rPr>
      </w:r>
      <w:r w:rsidR="009759A5" w:rsidRPr="009759A5">
        <w:rPr>
          <w:rFonts w:cstheme="minorHAnsi"/>
          <w:szCs w:val="24"/>
          <w:lang w:eastAsia="en-US"/>
        </w:rPr>
        <w:fldChar w:fldCharType="separate"/>
      </w:r>
      <w:r w:rsidR="009759A5" w:rsidRPr="009759A5">
        <w:rPr>
          <w:rFonts w:cstheme="minorHAnsi"/>
          <w:szCs w:val="24"/>
        </w:rPr>
        <w:t xml:space="preserve">Table </w:t>
      </w:r>
      <w:r w:rsidR="009759A5" w:rsidRPr="009759A5">
        <w:rPr>
          <w:rFonts w:cstheme="minorHAnsi"/>
          <w:noProof/>
          <w:szCs w:val="24"/>
        </w:rPr>
        <w:t>1</w:t>
      </w:r>
      <w:r w:rsidR="009759A5" w:rsidRPr="009759A5">
        <w:rPr>
          <w:rFonts w:cstheme="minorHAnsi"/>
          <w:szCs w:val="24"/>
          <w:lang w:eastAsia="en-US"/>
        </w:rPr>
        <w:fldChar w:fldCharType="end"/>
      </w:r>
      <w:r w:rsidR="00E72CB3" w:rsidRPr="009759A5">
        <w:rPr>
          <w:rFonts w:cstheme="minorHAnsi"/>
          <w:szCs w:val="24"/>
          <w:lang w:eastAsia="en-US"/>
        </w:rPr>
        <w:t>)</w:t>
      </w:r>
      <w:r w:rsidR="00E72CB3" w:rsidRPr="00E72CB3">
        <w:rPr>
          <w:lang w:eastAsia="en-US"/>
        </w:rPr>
        <w:t xml:space="preserve"> in support of the listing of PKU </w:t>
      </w:r>
      <w:proofErr w:type="spellStart"/>
      <w:r w:rsidR="00E72CB3">
        <w:rPr>
          <w:lang w:eastAsia="en-US"/>
        </w:rPr>
        <w:t>GMPro</w:t>
      </w:r>
      <w:proofErr w:type="spellEnd"/>
      <w:r w:rsidR="00E72CB3">
        <w:rPr>
          <w:lang w:eastAsia="en-US"/>
        </w:rPr>
        <w:t xml:space="preserve"> Delight</w:t>
      </w:r>
      <w:r w:rsidR="00E72CB3" w:rsidRPr="00E72CB3">
        <w:rPr>
          <w:lang w:eastAsia="en-US"/>
        </w:rPr>
        <w:t>. The submission stated the publications</w:t>
      </w:r>
      <w:r w:rsidR="00BB2D58">
        <w:rPr>
          <w:lang w:eastAsia="en-US"/>
        </w:rPr>
        <w:t xml:space="preserve"> show </w:t>
      </w:r>
      <w:r w:rsidR="002A7C51">
        <w:rPr>
          <w:lang w:eastAsia="en-US"/>
        </w:rPr>
        <w:t>the inclusion of</w:t>
      </w:r>
      <w:r w:rsidR="00641BFB">
        <w:rPr>
          <w:lang w:eastAsia="en-US"/>
        </w:rPr>
        <w:t xml:space="preserve"> </w:t>
      </w:r>
      <w:proofErr w:type="spellStart"/>
      <w:r w:rsidR="00D87601" w:rsidRPr="007A2C25">
        <w:rPr>
          <w:lang w:eastAsia="en-US"/>
        </w:rPr>
        <w:t>glycomacropeptide</w:t>
      </w:r>
      <w:proofErr w:type="spellEnd"/>
      <w:r w:rsidR="00D87601" w:rsidRPr="007A2C25">
        <w:rPr>
          <w:lang w:eastAsia="en-US"/>
        </w:rPr>
        <w:t xml:space="preserve"> (GMP)</w:t>
      </w:r>
      <w:r w:rsidR="003B2CF4">
        <w:rPr>
          <w:lang w:eastAsia="en-US"/>
        </w:rPr>
        <w:t xml:space="preserve"> and </w:t>
      </w:r>
      <w:r w:rsidR="003B2CF4" w:rsidRPr="003B2CF4">
        <w:rPr>
          <w:lang w:eastAsia="en-US"/>
        </w:rPr>
        <w:t>docosahexaenoic acid (22:6n-3, DHA)</w:t>
      </w:r>
      <w:r w:rsidR="003B2CF4">
        <w:rPr>
          <w:lang w:eastAsia="en-US"/>
        </w:rPr>
        <w:t xml:space="preserve"> </w:t>
      </w:r>
      <w:r w:rsidR="002A7C51">
        <w:rPr>
          <w:lang w:eastAsia="en-US"/>
        </w:rPr>
        <w:t xml:space="preserve">in PKU </w:t>
      </w:r>
      <w:proofErr w:type="spellStart"/>
      <w:r w:rsidR="002A7C51">
        <w:rPr>
          <w:lang w:eastAsia="en-US"/>
        </w:rPr>
        <w:t>GMPro</w:t>
      </w:r>
      <w:proofErr w:type="spellEnd"/>
      <w:r w:rsidR="002A7C51">
        <w:rPr>
          <w:lang w:eastAsia="en-US"/>
        </w:rPr>
        <w:t xml:space="preserve"> Delight, when </w:t>
      </w:r>
      <w:r w:rsidR="003B2CF4">
        <w:rPr>
          <w:lang w:eastAsia="en-US"/>
        </w:rPr>
        <w:t>compared to traditional amino</w:t>
      </w:r>
      <w:r w:rsidR="008A089C">
        <w:rPr>
          <w:lang w:eastAsia="en-US"/>
        </w:rPr>
        <w:t>-</w:t>
      </w:r>
      <w:r w:rsidR="003B2CF4">
        <w:rPr>
          <w:lang w:eastAsia="en-US"/>
        </w:rPr>
        <w:t>acid diets</w:t>
      </w:r>
      <w:r w:rsidR="002A7C51">
        <w:rPr>
          <w:lang w:eastAsia="en-US"/>
        </w:rPr>
        <w:t>,</w:t>
      </w:r>
      <w:r w:rsidR="003B2CF4">
        <w:rPr>
          <w:lang w:eastAsia="en-US"/>
        </w:rPr>
        <w:t xml:space="preserve"> </w:t>
      </w:r>
      <w:r w:rsidR="00BB2D58">
        <w:rPr>
          <w:lang w:eastAsia="en-US"/>
        </w:rPr>
        <w:t>may promote satiety</w:t>
      </w:r>
      <w:r w:rsidR="00732119">
        <w:rPr>
          <w:lang w:eastAsia="en-US"/>
        </w:rPr>
        <w:t xml:space="preserve">, have prebiotic </w:t>
      </w:r>
      <w:r w:rsidR="003B264F">
        <w:rPr>
          <w:lang w:eastAsia="en-US"/>
        </w:rPr>
        <w:t>properties</w:t>
      </w:r>
      <w:r w:rsidR="00584FB9">
        <w:rPr>
          <w:lang w:eastAsia="en-US"/>
        </w:rPr>
        <w:t xml:space="preserve"> and </w:t>
      </w:r>
      <w:r w:rsidR="00D42D0F">
        <w:rPr>
          <w:lang w:eastAsia="en-US"/>
        </w:rPr>
        <w:t>address dietary deficiencies common in PKU subjects</w:t>
      </w:r>
      <w:r w:rsidR="00EA7471">
        <w:rPr>
          <w:lang w:eastAsia="en-US"/>
        </w:rPr>
        <w:t xml:space="preserve">. </w:t>
      </w:r>
    </w:p>
    <w:p w14:paraId="46447FAE" w14:textId="2B9594E6" w:rsidR="003219E0" w:rsidRDefault="003219E0" w:rsidP="00381603">
      <w:pPr>
        <w:pStyle w:val="3-BodyText"/>
        <w:keepNext/>
        <w:keepLines/>
        <w:widowControl w:val="0"/>
        <w:numPr>
          <w:ilvl w:val="0"/>
          <w:numId w:val="0"/>
        </w:numPr>
        <w:spacing w:after="0"/>
        <w:rPr>
          <w:lang w:eastAsia="en-US"/>
        </w:rPr>
      </w:pPr>
      <w:bookmarkStart w:id="1" w:name="_Ref216688196"/>
      <w:r w:rsidRPr="003219E0">
        <w:rPr>
          <w:rFonts w:ascii="Arial Narrow" w:hAnsi="Arial Narrow"/>
          <w:b/>
          <w:bCs/>
          <w:sz w:val="20"/>
          <w:szCs w:val="18"/>
        </w:rPr>
        <w:t xml:space="preserve">Table </w:t>
      </w:r>
      <w:r w:rsidRPr="003219E0">
        <w:rPr>
          <w:rFonts w:ascii="Arial Narrow" w:hAnsi="Arial Narrow"/>
          <w:b/>
          <w:bCs/>
          <w:sz w:val="20"/>
          <w:szCs w:val="18"/>
        </w:rPr>
        <w:fldChar w:fldCharType="begin"/>
      </w:r>
      <w:r w:rsidRPr="003219E0">
        <w:rPr>
          <w:rFonts w:ascii="Arial Narrow" w:hAnsi="Arial Narrow"/>
          <w:b/>
          <w:bCs/>
          <w:sz w:val="20"/>
          <w:szCs w:val="18"/>
        </w:rPr>
        <w:instrText xml:space="preserve"> SEQ Table \* ARABIC </w:instrText>
      </w:r>
      <w:r w:rsidRPr="003219E0">
        <w:rPr>
          <w:rFonts w:ascii="Arial Narrow" w:hAnsi="Arial Narrow"/>
          <w:b/>
          <w:bCs/>
          <w:sz w:val="20"/>
          <w:szCs w:val="18"/>
        </w:rPr>
        <w:fldChar w:fldCharType="separate"/>
      </w:r>
      <w:r w:rsidR="00C52D74">
        <w:rPr>
          <w:rFonts w:ascii="Arial Narrow" w:hAnsi="Arial Narrow"/>
          <w:b/>
          <w:bCs/>
          <w:noProof/>
          <w:sz w:val="20"/>
          <w:szCs w:val="18"/>
        </w:rPr>
        <w:t>1</w:t>
      </w:r>
      <w:r w:rsidRPr="003219E0">
        <w:rPr>
          <w:rFonts w:ascii="Arial Narrow" w:hAnsi="Arial Narrow"/>
          <w:b/>
          <w:bCs/>
          <w:sz w:val="20"/>
          <w:szCs w:val="18"/>
        </w:rPr>
        <w:fldChar w:fldCharType="end"/>
      </w:r>
      <w:bookmarkEnd w:id="1"/>
      <w:r w:rsidRPr="003219E0">
        <w:rPr>
          <w:rFonts w:ascii="Arial Narrow" w:hAnsi="Arial Narrow"/>
          <w:b/>
          <w:bCs/>
          <w:sz w:val="20"/>
          <w:szCs w:val="18"/>
        </w:rPr>
        <w:t>:</w:t>
      </w:r>
      <w:r w:rsidRPr="003219E0">
        <w:rPr>
          <w:sz w:val="20"/>
          <w:szCs w:val="18"/>
        </w:rPr>
        <w:t xml:space="preserve"> </w:t>
      </w:r>
      <w:r w:rsidR="00660C52">
        <w:rPr>
          <w:rFonts w:ascii="Arial Narrow" w:hAnsi="Arial Narrow"/>
          <w:b/>
          <w:bCs/>
          <w:sz w:val="20"/>
          <w:szCs w:val="20"/>
        </w:rPr>
        <w:t>Publications</w:t>
      </w:r>
      <w:r w:rsidRPr="003219E0">
        <w:rPr>
          <w:rFonts w:ascii="Arial Narrow" w:hAnsi="Arial Narrow"/>
          <w:b/>
          <w:bCs/>
          <w:sz w:val="20"/>
          <w:szCs w:val="20"/>
        </w:rPr>
        <w:t xml:space="preserve"> presented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Publications presented in the submission"/>
      </w:tblPr>
      <w:tblGrid>
        <w:gridCol w:w="1138"/>
        <w:gridCol w:w="4814"/>
        <w:gridCol w:w="3080"/>
      </w:tblGrid>
      <w:tr w:rsidR="00C127A3" w:rsidRPr="00381603" w14:paraId="393B5B6A" w14:textId="77777777" w:rsidTr="00A03AE4">
        <w:trPr>
          <w:cantSplit/>
          <w:tblHeader/>
        </w:trPr>
        <w:tc>
          <w:tcPr>
            <w:tcW w:w="0" w:type="auto"/>
          </w:tcPr>
          <w:p w14:paraId="66AD7B13" w14:textId="12A2914F" w:rsidR="0074339E" w:rsidRPr="00381603" w:rsidRDefault="00427DC0" w:rsidP="004D1221">
            <w:pPr>
              <w:keepNext/>
              <w:keepLines/>
              <w:widowControl w:val="0"/>
              <w:jc w:val="left"/>
              <w:rPr>
                <w:rFonts w:ascii="Arial Narrow" w:hAnsi="Arial Narrow" w:cs="Arial"/>
                <w:b/>
                <w:sz w:val="20"/>
                <w:szCs w:val="20"/>
              </w:rPr>
            </w:pPr>
            <w:r>
              <w:rPr>
                <w:rFonts w:ascii="Arial Narrow" w:hAnsi="Arial Narrow" w:cs="Arial"/>
                <w:b/>
                <w:sz w:val="20"/>
                <w:szCs w:val="20"/>
              </w:rPr>
              <w:t xml:space="preserve">First </w:t>
            </w:r>
            <w:r w:rsidR="0074339E" w:rsidRPr="00381603">
              <w:rPr>
                <w:rFonts w:ascii="Arial Narrow" w:hAnsi="Arial Narrow" w:cs="Arial"/>
                <w:b/>
                <w:sz w:val="20"/>
                <w:szCs w:val="20"/>
              </w:rPr>
              <w:t>Author</w:t>
            </w:r>
          </w:p>
        </w:tc>
        <w:tc>
          <w:tcPr>
            <w:tcW w:w="4814" w:type="dxa"/>
          </w:tcPr>
          <w:p w14:paraId="285783C3" w14:textId="77777777" w:rsidR="0074339E" w:rsidRPr="00381603" w:rsidRDefault="0074339E" w:rsidP="004D1221">
            <w:pPr>
              <w:keepNext/>
              <w:keepLines/>
              <w:widowControl w:val="0"/>
              <w:jc w:val="center"/>
              <w:rPr>
                <w:rFonts w:ascii="Arial Narrow" w:hAnsi="Arial Narrow" w:cs="Arial"/>
                <w:b/>
                <w:sz w:val="20"/>
                <w:szCs w:val="20"/>
              </w:rPr>
            </w:pPr>
            <w:r w:rsidRPr="00381603">
              <w:rPr>
                <w:rFonts w:ascii="Arial Narrow" w:hAnsi="Arial Narrow"/>
                <w:b/>
                <w:sz w:val="20"/>
                <w:szCs w:val="20"/>
              </w:rPr>
              <w:t>Publication title</w:t>
            </w:r>
          </w:p>
        </w:tc>
        <w:tc>
          <w:tcPr>
            <w:tcW w:w="3067" w:type="dxa"/>
          </w:tcPr>
          <w:p w14:paraId="40668CFB" w14:textId="77777777" w:rsidR="0074339E" w:rsidRPr="00381603" w:rsidRDefault="0074339E" w:rsidP="004D1221">
            <w:pPr>
              <w:keepNext/>
              <w:keepLines/>
              <w:widowControl w:val="0"/>
              <w:jc w:val="left"/>
              <w:rPr>
                <w:rFonts w:ascii="Arial Narrow" w:hAnsi="Arial Narrow" w:cs="Arial"/>
                <w:b/>
                <w:sz w:val="20"/>
                <w:szCs w:val="20"/>
              </w:rPr>
            </w:pPr>
            <w:r w:rsidRPr="00381603">
              <w:rPr>
                <w:rFonts w:ascii="Arial Narrow" w:hAnsi="Arial Narrow" w:cs="Arial"/>
                <w:b/>
                <w:sz w:val="20"/>
                <w:szCs w:val="20"/>
              </w:rPr>
              <w:t>Publication citation</w:t>
            </w:r>
          </w:p>
        </w:tc>
      </w:tr>
      <w:tr w:rsidR="00C127A3" w:rsidRPr="00381603" w14:paraId="1248B9ED" w14:textId="77777777" w:rsidTr="00011D80">
        <w:trPr>
          <w:cantSplit/>
        </w:trPr>
        <w:tc>
          <w:tcPr>
            <w:tcW w:w="0" w:type="auto"/>
          </w:tcPr>
          <w:p w14:paraId="352ED05E" w14:textId="0C58E8EB" w:rsidR="0074339E" w:rsidRPr="00381603" w:rsidRDefault="000B08AE"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van Calcar, </w:t>
            </w:r>
            <w:r w:rsidR="00D641C8" w:rsidRPr="00381603">
              <w:rPr>
                <w:rFonts w:ascii="Arial Narrow" w:hAnsi="Arial Narrow" w:cs="Arial"/>
                <w:sz w:val="20"/>
                <w:szCs w:val="20"/>
              </w:rPr>
              <w:t xml:space="preserve">S.C., et al. </w:t>
            </w:r>
          </w:p>
        </w:tc>
        <w:tc>
          <w:tcPr>
            <w:tcW w:w="4814" w:type="dxa"/>
          </w:tcPr>
          <w:p w14:paraId="5FFC7E56" w14:textId="406954E2" w:rsidR="0074339E" w:rsidRPr="00381603" w:rsidRDefault="003A5F88"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Food products made with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a new low phenylalanine whey protein, provide a new alternative to amino acid-based medical foods for nutrition management of</w:t>
            </w:r>
            <w:r w:rsidR="00C127A3" w:rsidRPr="00381603">
              <w:rPr>
                <w:rFonts w:ascii="Arial Narrow" w:hAnsi="Arial Narrow" w:cs="Arial"/>
                <w:sz w:val="20"/>
                <w:szCs w:val="20"/>
              </w:rPr>
              <w:t xml:space="preserve"> </w:t>
            </w:r>
            <w:r w:rsidRPr="00381603">
              <w:rPr>
                <w:rFonts w:ascii="Arial Narrow" w:hAnsi="Arial Narrow" w:cs="Arial"/>
                <w:sz w:val="20"/>
                <w:szCs w:val="20"/>
              </w:rPr>
              <w:t>phenylketonuria</w:t>
            </w:r>
          </w:p>
        </w:tc>
        <w:tc>
          <w:tcPr>
            <w:tcW w:w="3067" w:type="dxa"/>
          </w:tcPr>
          <w:p w14:paraId="7487A16D" w14:textId="40A3E6E8" w:rsidR="0074339E" w:rsidRPr="00381603" w:rsidRDefault="00C127A3"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J </w:t>
            </w:r>
            <w:proofErr w:type="spellStart"/>
            <w:r w:rsidRPr="00381603">
              <w:rPr>
                <w:rFonts w:ascii="Arial Narrow" w:hAnsi="Arial Narrow" w:cs="Arial"/>
                <w:sz w:val="20"/>
                <w:szCs w:val="20"/>
              </w:rPr>
              <w:t>Acad</w:t>
            </w:r>
            <w:proofErr w:type="spellEnd"/>
            <w:r w:rsidRPr="00381603">
              <w:rPr>
                <w:rFonts w:ascii="Arial Narrow" w:hAnsi="Arial Narrow" w:cs="Arial"/>
                <w:sz w:val="20"/>
                <w:szCs w:val="20"/>
              </w:rPr>
              <w:t xml:space="preserve">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xml:space="preserve"> Diet, 2012. 112: p. 1201-1210</w:t>
            </w:r>
          </w:p>
        </w:tc>
      </w:tr>
      <w:tr w:rsidR="00212577" w:rsidRPr="00381603" w14:paraId="00A4870E" w14:textId="77777777" w:rsidTr="00011D80">
        <w:trPr>
          <w:cantSplit/>
        </w:trPr>
        <w:tc>
          <w:tcPr>
            <w:tcW w:w="0" w:type="auto"/>
          </w:tcPr>
          <w:p w14:paraId="51864014" w14:textId="175A42EE" w:rsidR="000B08AE" w:rsidRPr="00381603" w:rsidRDefault="000B08AE"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Ney</w:t>
            </w:r>
            <w:r w:rsidR="00465CDF" w:rsidRPr="00381603">
              <w:rPr>
                <w:rFonts w:ascii="Arial Narrow" w:hAnsi="Arial Narrow" w:cs="Arial"/>
                <w:sz w:val="20"/>
                <w:szCs w:val="20"/>
              </w:rPr>
              <w:t>, D.M.,</w:t>
            </w:r>
            <w:r w:rsidRPr="00381603">
              <w:rPr>
                <w:rFonts w:ascii="Arial Narrow" w:hAnsi="Arial Narrow" w:cs="Arial"/>
                <w:sz w:val="20"/>
                <w:szCs w:val="20"/>
              </w:rPr>
              <w:t xml:space="preserve"> et al.</w:t>
            </w:r>
          </w:p>
        </w:tc>
        <w:tc>
          <w:tcPr>
            <w:tcW w:w="4814" w:type="dxa"/>
          </w:tcPr>
          <w:p w14:paraId="26550ED7" w14:textId="3C40615D" w:rsidR="000B08AE" w:rsidRPr="00381603" w:rsidRDefault="00465CDF"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Nutritional management of PKU with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from cheese whey</w:t>
            </w:r>
          </w:p>
        </w:tc>
        <w:tc>
          <w:tcPr>
            <w:tcW w:w="3067" w:type="dxa"/>
          </w:tcPr>
          <w:p w14:paraId="28272433" w14:textId="288EF238" w:rsidR="000B08AE" w:rsidRPr="00381603" w:rsidRDefault="00EA2A28" w:rsidP="00233F1D">
            <w:pPr>
              <w:keepNext/>
              <w:keepLines/>
              <w:widowControl w:val="0"/>
              <w:jc w:val="left"/>
              <w:rPr>
                <w:rFonts w:ascii="Arial Narrow" w:hAnsi="Arial Narrow" w:cs="Arial"/>
                <w:sz w:val="20"/>
                <w:szCs w:val="20"/>
              </w:rPr>
            </w:pPr>
            <w:r w:rsidRPr="00381603">
              <w:rPr>
                <w:rFonts w:ascii="Arial Narrow" w:hAnsi="Arial Narrow" w:cs="Arial"/>
                <w:sz w:val="20"/>
                <w:szCs w:val="20"/>
              </w:rPr>
              <w:t>J Inherit Met Dis, 2009. 32: p. 32-39</w:t>
            </w:r>
          </w:p>
        </w:tc>
      </w:tr>
      <w:tr w:rsidR="00212577" w:rsidRPr="00381603" w14:paraId="58CF766A" w14:textId="77777777" w:rsidTr="00011D80">
        <w:trPr>
          <w:cantSplit/>
        </w:trPr>
        <w:tc>
          <w:tcPr>
            <w:tcW w:w="0" w:type="auto"/>
          </w:tcPr>
          <w:p w14:paraId="1D7C46A0" w14:textId="776F5928" w:rsidR="000B08AE" w:rsidRPr="00381603" w:rsidRDefault="000B08AE"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Bruck</w:t>
            </w:r>
            <w:r w:rsidR="004A29D1" w:rsidRPr="00381603">
              <w:rPr>
                <w:rFonts w:ascii="Arial Narrow" w:hAnsi="Arial Narrow" w:cs="Arial"/>
                <w:sz w:val="20"/>
                <w:szCs w:val="20"/>
              </w:rPr>
              <w:t>, W.M.,</w:t>
            </w:r>
            <w:r w:rsidRPr="00381603">
              <w:rPr>
                <w:rFonts w:ascii="Arial Narrow" w:hAnsi="Arial Narrow" w:cs="Arial"/>
                <w:sz w:val="20"/>
                <w:szCs w:val="20"/>
              </w:rPr>
              <w:t xml:space="preserve"> et al.</w:t>
            </w:r>
          </w:p>
        </w:tc>
        <w:tc>
          <w:tcPr>
            <w:tcW w:w="4814" w:type="dxa"/>
          </w:tcPr>
          <w:p w14:paraId="43AE1E99" w14:textId="7A41F600" w:rsidR="000B08AE" w:rsidRPr="00381603" w:rsidRDefault="00A950C8"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Effects of bovine alpha-lactoglobulin and </w:t>
            </w:r>
            <w:r w:rsidR="00896CC9" w:rsidRPr="00381603">
              <w:rPr>
                <w:rFonts w:ascii="Arial Narrow" w:hAnsi="Arial Narrow" w:cs="Arial"/>
                <w:sz w:val="20"/>
                <w:szCs w:val="20"/>
              </w:rPr>
              <w:t>casein</w:t>
            </w:r>
            <w:r w:rsidRPr="00381603">
              <w:rPr>
                <w:rFonts w:ascii="Arial Narrow" w:hAnsi="Arial Narrow" w:cs="Arial"/>
                <w:sz w:val="20"/>
                <w:szCs w:val="20"/>
              </w:rPr>
              <w:t xml:space="preserve">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-enriched infant formulae on faecal microbiota in healthy term infants</w:t>
            </w:r>
          </w:p>
        </w:tc>
        <w:tc>
          <w:tcPr>
            <w:tcW w:w="3067" w:type="dxa"/>
          </w:tcPr>
          <w:p w14:paraId="09D8AF73" w14:textId="7E759C91" w:rsidR="000B08AE" w:rsidRPr="00381603" w:rsidRDefault="00E51CDE" w:rsidP="004D1221">
            <w:pPr>
              <w:keepNext/>
              <w:keepLines/>
              <w:widowControl w:val="0"/>
              <w:jc w:val="left"/>
              <w:rPr>
                <w:rFonts w:ascii="Arial Narrow" w:hAnsi="Arial Narrow" w:cs="Arial"/>
                <w:sz w:val="20"/>
                <w:szCs w:val="20"/>
              </w:rPr>
            </w:pPr>
            <w:r w:rsidRPr="00381603">
              <w:rPr>
                <w:rFonts w:ascii="Arial Narrow" w:hAnsi="Arial Narrow" w:cs="Arial"/>
                <w:sz w:val="20"/>
                <w:szCs w:val="20"/>
              </w:rPr>
              <w:t xml:space="preserve">J Paediatr Gastroenterol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2006. 43: p. 673-679</w:t>
            </w:r>
          </w:p>
        </w:tc>
      </w:tr>
      <w:tr w:rsidR="00212577" w:rsidRPr="00381603" w14:paraId="6210843E" w14:textId="77777777" w:rsidTr="00011D80">
        <w:trPr>
          <w:cantSplit/>
        </w:trPr>
        <w:tc>
          <w:tcPr>
            <w:tcW w:w="0" w:type="auto"/>
          </w:tcPr>
          <w:p w14:paraId="783D2AF7" w14:textId="64C7382A" w:rsidR="000B08AE" w:rsidRPr="00381603" w:rsidRDefault="003A5F88" w:rsidP="000D4130">
            <w:pPr>
              <w:keepLines/>
              <w:widowControl w:val="0"/>
              <w:jc w:val="left"/>
              <w:rPr>
                <w:rFonts w:ascii="Arial Narrow" w:hAnsi="Arial Narrow" w:cs="Arial"/>
                <w:sz w:val="20"/>
                <w:szCs w:val="20"/>
              </w:rPr>
            </w:pPr>
            <w:r w:rsidRPr="00381603">
              <w:rPr>
                <w:rFonts w:ascii="Arial Narrow" w:hAnsi="Arial Narrow" w:cs="Arial"/>
                <w:sz w:val="20"/>
                <w:szCs w:val="20"/>
              </w:rPr>
              <w:t>van Calcar, S.C., et al.</w:t>
            </w:r>
          </w:p>
        </w:tc>
        <w:tc>
          <w:tcPr>
            <w:tcW w:w="4814" w:type="dxa"/>
          </w:tcPr>
          <w:p w14:paraId="10837D25" w14:textId="77777777" w:rsidR="003A5F88" w:rsidRPr="00381603" w:rsidRDefault="003A5F88"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Improved nutritional management of phenylketonuria by using a diet containing </w:t>
            </w:r>
          </w:p>
          <w:p w14:paraId="5DA636DF" w14:textId="1F64A6DF" w:rsidR="000B08AE" w:rsidRPr="00381603" w:rsidRDefault="003A5F88"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compared with amino acids</w:t>
            </w:r>
          </w:p>
        </w:tc>
        <w:tc>
          <w:tcPr>
            <w:tcW w:w="3067" w:type="dxa"/>
          </w:tcPr>
          <w:p w14:paraId="4C93EDA4" w14:textId="1766FE39" w:rsidR="000B08AE" w:rsidRPr="00381603" w:rsidRDefault="003A5F88" w:rsidP="000D4130">
            <w:pPr>
              <w:keepLines/>
              <w:widowControl w:val="0"/>
              <w:jc w:val="left"/>
              <w:rPr>
                <w:rFonts w:ascii="Arial Narrow" w:hAnsi="Arial Narrow" w:cs="Arial"/>
                <w:sz w:val="20"/>
                <w:szCs w:val="20"/>
              </w:rPr>
            </w:pPr>
            <w:r w:rsidRPr="00381603">
              <w:rPr>
                <w:rFonts w:ascii="Arial Narrow" w:hAnsi="Arial Narrow" w:cs="Arial"/>
                <w:sz w:val="20"/>
                <w:szCs w:val="20"/>
              </w:rPr>
              <w:t>Am J Clin Nutr, 2009. 89: p. 1068-77</w:t>
            </w:r>
          </w:p>
        </w:tc>
      </w:tr>
      <w:tr w:rsidR="00E936A0" w:rsidRPr="00381603" w14:paraId="10669874" w14:textId="77777777" w:rsidTr="00011D80">
        <w:trPr>
          <w:cantSplit/>
        </w:trPr>
        <w:tc>
          <w:tcPr>
            <w:tcW w:w="0" w:type="auto"/>
          </w:tcPr>
          <w:p w14:paraId="48155B96" w14:textId="64FE6A8B" w:rsidR="00C778A8" w:rsidRPr="00381603" w:rsidRDefault="00171208" w:rsidP="000D4130">
            <w:pPr>
              <w:keepLines/>
              <w:widowControl w:val="0"/>
              <w:jc w:val="left"/>
              <w:rPr>
                <w:rFonts w:ascii="Arial Narrow" w:hAnsi="Arial Narrow" w:cs="Arial"/>
                <w:sz w:val="20"/>
                <w:szCs w:val="20"/>
              </w:rPr>
            </w:pPr>
            <w:r w:rsidRPr="00381603">
              <w:rPr>
                <w:rFonts w:ascii="Arial Narrow" w:hAnsi="Arial Narrow" w:cs="Arial"/>
                <w:sz w:val="20"/>
                <w:szCs w:val="20"/>
              </w:rPr>
              <w:t>Etzel,</w:t>
            </w:r>
            <w:r w:rsidR="00E51CDE" w:rsidRPr="00381603">
              <w:rPr>
                <w:rFonts w:ascii="Arial Narrow" w:hAnsi="Arial Narrow" w:cs="Arial"/>
                <w:sz w:val="20"/>
                <w:szCs w:val="20"/>
              </w:rPr>
              <w:t xml:space="preserve"> M.R.</w:t>
            </w:r>
          </w:p>
        </w:tc>
        <w:tc>
          <w:tcPr>
            <w:tcW w:w="4814" w:type="dxa"/>
          </w:tcPr>
          <w:p w14:paraId="766757CA" w14:textId="3F536C06" w:rsidR="00C778A8" w:rsidRPr="00381603" w:rsidRDefault="00E51CDE" w:rsidP="000D4130">
            <w:pPr>
              <w:keepLines/>
              <w:widowControl w:val="0"/>
              <w:jc w:val="left"/>
              <w:rPr>
                <w:rFonts w:ascii="Arial Narrow" w:hAnsi="Arial Narrow" w:cs="Arial"/>
                <w:sz w:val="20"/>
                <w:szCs w:val="20"/>
              </w:rPr>
            </w:pPr>
            <w:r w:rsidRPr="00381603">
              <w:rPr>
                <w:rFonts w:ascii="Arial Narrow" w:hAnsi="Arial Narrow" w:cs="Arial"/>
                <w:sz w:val="20"/>
                <w:szCs w:val="20"/>
              </w:rPr>
              <w:t>Manufacture and use of dairy protein fractions</w:t>
            </w:r>
          </w:p>
        </w:tc>
        <w:tc>
          <w:tcPr>
            <w:tcW w:w="3067" w:type="dxa"/>
          </w:tcPr>
          <w:p w14:paraId="759FD977" w14:textId="436359D7" w:rsidR="00C778A8" w:rsidRPr="00381603" w:rsidRDefault="00E51CDE" w:rsidP="000D4130">
            <w:pPr>
              <w:keepLines/>
              <w:widowControl w:val="0"/>
              <w:jc w:val="left"/>
              <w:rPr>
                <w:rFonts w:ascii="Arial Narrow" w:hAnsi="Arial Narrow" w:cs="Arial"/>
                <w:sz w:val="20"/>
                <w:szCs w:val="20"/>
              </w:rPr>
            </w:pPr>
            <w:r w:rsidRPr="00381603">
              <w:rPr>
                <w:rFonts w:ascii="Arial Narrow" w:hAnsi="Arial Narrow" w:cs="Arial"/>
                <w:sz w:val="20"/>
                <w:szCs w:val="20"/>
              </w:rPr>
              <w:t>J Nutr, 2004. 134: p. 996S-1002S</w:t>
            </w:r>
          </w:p>
        </w:tc>
      </w:tr>
      <w:tr w:rsidR="00212577" w:rsidRPr="00381603" w14:paraId="1649FDAE" w14:textId="77777777" w:rsidTr="00011D80">
        <w:trPr>
          <w:cantSplit/>
        </w:trPr>
        <w:tc>
          <w:tcPr>
            <w:tcW w:w="0" w:type="auto"/>
          </w:tcPr>
          <w:p w14:paraId="5CB80C6C" w14:textId="38867B2D" w:rsidR="00C778A8" w:rsidRPr="00381603" w:rsidRDefault="00C778A8" w:rsidP="000D4130">
            <w:pPr>
              <w:keepLines/>
              <w:widowControl w:val="0"/>
              <w:jc w:val="left"/>
              <w:rPr>
                <w:rFonts w:ascii="Arial Narrow" w:hAnsi="Arial Narrow" w:cs="Arial"/>
                <w:sz w:val="20"/>
                <w:szCs w:val="20"/>
              </w:rPr>
            </w:pPr>
            <w:r w:rsidRPr="00381603">
              <w:rPr>
                <w:rFonts w:ascii="Arial Narrow" w:hAnsi="Arial Narrow" w:cs="Arial"/>
                <w:sz w:val="20"/>
                <w:szCs w:val="20"/>
              </w:rPr>
              <w:t>Sanjurjo</w:t>
            </w:r>
            <w:r w:rsidR="007B3895" w:rsidRPr="00381603">
              <w:rPr>
                <w:rFonts w:ascii="Arial Narrow" w:hAnsi="Arial Narrow" w:cs="Arial"/>
                <w:sz w:val="20"/>
                <w:szCs w:val="20"/>
              </w:rPr>
              <w:t>, P.,</w:t>
            </w:r>
            <w:r w:rsidRPr="00381603">
              <w:rPr>
                <w:rFonts w:ascii="Arial Narrow" w:hAnsi="Arial Narrow" w:cs="Arial"/>
                <w:sz w:val="20"/>
                <w:szCs w:val="20"/>
              </w:rPr>
              <w:t xml:space="preserve"> et al.</w:t>
            </w:r>
          </w:p>
        </w:tc>
        <w:tc>
          <w:tcPr>
            <w:tcW w:w="4814" w:type="dxa"/>
          </w:tcPr>
          <w:p w14:paraId="1BC17C74" w14:textId="17116C2D" w:rsidR="00C778A8" w:rsidRPr="00381603" w:rsidRDefault="007B3895"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Dietary Threonine Reduces Plasma Phenylalanine Levels in Patients </w:t>
            </w:r>
            <w:proofErr w:type="gramStart"/>
            <w:r w:rsidRPr="00381603">
              <w:rPr>
                <w:rFonts w:ascii="Arial Narrow" w:hAnsi="Arial Narrow" w:cs="Arial"/>
                <w:sz w:val="20"/>
                <w:szCs w:val="20"/>
              </w:rPr>
              <w:t>With</w:t>
            </w:r>
            <w:proofErr w:type="gramEnd"/>
            <w:r w:rsidRPr="00381603">
              <w:rPr>
                <w:rFonts w:ascii="Arial Narrow" w:hAnsi="Arial Narrow" w:cs="Arial"/>
                <w:sz w:val="20"/>
                <w:szCs w:val="20"/>
              </w:rPr>
              <w:t xml:space="preserve"> Hyperphenylalaninemia</w:t>
            </w:r>
          </w:p>
        </w:tc>
        <w:tc>
          <w:tcPr>
            <w:tcW w:w="3067" w:type="dxa"/>
          </w:tcPr>
          <w:p w14:paraId="68D03339" w14:textId="52479637" w:rsidR="00C778A8" w:rsidRPr="00381603" w:rsidRDefault="00866A7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J Pediatr Gastroenterol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2001. 36: p. 23-26</w:t>
            </w:r>
          </w:p>
        </w:tc>
      </w:tr>
      <w:tr w:rsidR="00E936A0" w:rsidRPr="00381603" w14:paraId="42447493" w14:textId="77777777" w:rsidTr="00011D80">
        <w:trPr>
          <w:cantSplit/>
        </w:trPr>
        <w:tc>
          <w:tcPr>
            <w:tcW w:w="0" w:type="auto"/>
          </w:tcPr>
          <w:p w14:paraId="44F87BFE" w14:textId="7348799F" w:rsidR="00171208" w:rsidRPr="00381603" w:rsidRDefault="00171208"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van </w:t>
            </w:r>
            <w:proofErr w:type="spellStart"/>
            <w:r w:rsidRPr="00381603">
              <w:rPr>
                <w:rFonts w:ascii="Arial Narrow" w:hAnsi="Arial Narrow" w:cs="Arial"/>
                <w:sz w:val="20"/>
                <w:szCs w:val="20"/>
              </w:rPr>
              <w:t>Spronsen</w:t>
            </w:r>
            <w:proofErr w:type="spellEnd"/>
            <w:r w:rsidR="00C127A3" w:rsidRPr="00381603">
              <w:rPr>
                <w:rFonts w:ascii="Arial Narrow" w:hAnsi="Arial Narrow" w:cs="Arial"/>
                <w:sz w:val="20"/>
                <w:szCs w:val="20"/>
              </w:rPr>
              <w:t>. M.J.,</w:t>
            </w:r>
            <w:r w:rsidRPr="00381603">
              <w:rPr>
                <w:rFonts w:ascii="Arial Narrow" w:hAnsi="Arial Narrow" w:cs="Arial"/>
                <w:sz w:val="20"/>
                <w:szCs w:val="20"/>
              </w:rPr>
              <w:t xml:space="preserve"> et al.</w:t>
            </w:r>
          </w:p>
        </w:tc>
        <w:tc>
          <w:tcPr>
            <w:tcW w:w="4814" w:type="dxa"/>
          </w:tcPr>
          <w:p w14:paraId="0BB9A8ED" w14:textId="39BA4A50" w:rsidR="00171208" w:rsidRPr="00381603" w:rsidRDefault="00C127A3" w:rsidP="000D4130">
            <w:pPr>
              <w:keepLines/>
              <w:widowControl w:val="0"/>
              <w:jc w:val="left"/>
              <w:rPr>
                <w:rFonts w:ascii="Arial Narrow" w:hAnsi="Arial Narrow" w:cs="Arial"/>
                <w:sz w:val="20"/>
                <w:szCs w:val="20"/>
              </w:rPr>
            </w:pPr>
            <w:r w:rsidRPr="00381603">
              <w:rPr>
                <w:rFonts w:ascii="Arial Narrow" w:hAnsi="Arial Narrow" w:cs="Arial"/>
                <w:sz w:val="20"/>
                <w:szCs w:val="20"/>
              </w:rPr>
              <w:t>Large neutral amino acids in the treatment of PKU: from theory to practice</w:t>
            </w:r>
          </w:p>
        </w:tc>
        <w:tc>
          <w:tcPr>
            <w:tcW w:w="3067" w:type="dxa"/>
          </w:tcPr>
          <w:p w14:paraId="6C9243EB" w14:textId="5F387CFD" w:rsidR="00171208" w:rsidRPr="00381603" w:rsidRDefault="00B215C8" w:rsidP="000D4130">
            <w:pPr>
              <w:keepLines/>
              <w:widowControl w:val="0"/>
              <w:jc w:val="left"/>
              <w:rPr>
                <w:rFonts w:ascii="Arial Narrow" w:hAnsi="Arial Narrow" w:cs="Arial"/>
                <w:sz w:val="20"/>
                <w:szCs w:val="20"/>
              </w:rPr>
            </w:pPr>
            <w:r w:rsidRPr="00381603">
              <w:rPr>
                <w:rFonts w:ascii="Arial Narrow" w:hAnsi="Arial Narrow" w:cs="Arial"/>
                <w:sz w:val="20"/>
                <w:szCs w:val="20"/>
              </w:rPr>
              <w:t>J Inherit Met Dis, 2010. 33(6): p. 671-676</w:t>
            </w:r>
          </w:p>
        </w:tc>
      </w:tr>
      <w:tr w:rsidR="00C127A3" w:rsidRPr="00381603" w14:paraId="4C833DDE" w14:textId="77777777" w:rsidTr="00011D80">
        <w:trPr>
          <w:cantSplit/>
        </w:trPr>
        <w:tc>
          <w:tcPr>
            <w:tcW w:w="0" w:type="auto"/>
          </w:tcPr>
          <w:p w14:paraId="7ABDB881" w14:textId="52E3964B" w:rsidR="00171208" w:rsidRPr="00381603" w:rsidRDefault="00171208" w:rsidP="000D4130">
            <w:pPr>
              <w:keepLines/>
              <w:widowControl w:val="0"/>
              <w:jc w:val="left"/>
              <w:rPr>
                <w:rFonts w:ascii="Arial Narrow" w:hAnsi="Arial Narrow" w:cs="Arial"/>
                <w:sz w:val="20"/>
                <w:szCs w:val="20"/>
              </w:rPr>
            </w:pPr>
            <w:r w:rsidRPr="00381603">
              <w:rPr>
                <w:rFonts w:ascii="Arial Narrow" w:hAnsi="Arial Narrow" w:cs="Arial"/>
                <w:sz w:val="20"/>
                <w:szCs w:val="20"/>
              </w:rPr>
              <w:t>Smith,</w:t>
            </w:r>
            <w:r w:rsidR="00212577" w:rsidRPr="00381603">
              <w:rPr>
                <w:rFonts w:ascii="Arial Narrow" w:hAnsi="Arial Narrow" w:cs="Arial"/>
                <w:sz w:val="20"/>
                <w:szCs w:val="20"/>
              </w:rPr>
              <w:t xml:space="preserve"> Q.R.</w:t>
            </w:r>
          </w:p>
        </w:tc>
        <w:tc>
          <w:tcPr>
            <w:tcW w:w="4814" w:type="dxa"/>
          </w:tcPr>
          <w:p w14:paraId="5B5C23A0" w14:textId="557DF150" w:rsidR="00171208" w:rsidRPr="00381603" w:rsidRDefault="00FC469A" w:rsidP="000D4130">
            <w:pPr>
              <w:keepLines/>
              <w:widowControl w:val="0"/>
              <w:jc w:val="left"/>
              <w:rPr>
                <w:rFonts w:ascii="Arial Narrow" w:hAnsi="Arial Narrow" w:cs="Arial"/>
                <w:sz w:val="20"/>
                <w:szCs w:val="20"/>
              </w:rPr>
            </w:pPr>
            <w:r w:rsidRPr="00381603">
              <w:rPr>
                <w:rFonts w:ascii="Arial Narrow" w:hAnsi="Arial Narrow" w:cs="Arial"/>
                <w:sz w:val="20"/>
                <w:szCs w:val="20"/>
              </w:rPr>
              <w:t>Blood–brain barrier amino acid transport</w:t>
            </w:r>
          </w:p>
        </w:tc>
        <w:tc>
          <w:tcPr>
            <w:tcW w:w="3067" w:type="dxa"/>
          </w:tcPr>
          <w:p w14:paraId="78CF8737" w14:textId="6FE11DA9" w:rsidR="00171208" w:rsidRPr="00381603" w:rsidRDefault="00680CA2"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Introduction to the Blood–Brain Barrier, </w:t>
            </w:r>
            <w:r w:rsidR="00F402F3" w:rsidRPr="00381603">
              <w:rPr>
                <w:rFonts w:ascii="Arial Narrow" w:hAnsi="Arial Narrow" w:cs="Arial"/>
                <w:sz w:val="20"/>
                <w:szCs w:val="20"/>
              </w:rPr>
              <w:t>W.M. Pardridge, Editor. 1998, Cambridge University Press: Cambridge. p. 188-197.</w:t>
            </w:r>
          </w:p>
        </w:tc>
      </w:tr>
      <w:tr w:rsidR="00C127A3" w:rsidRPr="00381603" w14:paraId="689F3D5B" w14:textId="77777777" w:rsidTr="00011D80">
        <w:trPr>
          <w:cantSplit/>
        </w:trPr>
        <w:tc>
          <w:tcPr>
            <w:tcW w:w="0" w:type="auto"/>
          </w:tcPr>
          <w:p w14:paraId="5AABF489" w14:textId="3B57A304" w:rsidR="00171208" w:rsidRPr="00381603" w:rsidRDefault="003117BA" w:rsidP="000D4130">
            <w:pPr>
              <w:keepLines/>
              <w:widowControl w:val="0"/>
              <w:jc w:val="left"/>
              <w:rPr>
                <w:rFonts w:ascii="Arial Narrow" w:hAnsi="Arial Narrow" w:cs="Arial"/>
                <w:sz w:val="20"/>
                <w:szCs w:val="20"/>
              </w:rPr>
            </w:pPr>
            <w:r w:rsidRPr="00381603">
              <w:rPr>
                <w:rFonts w:ascii="Arial Narrow" w:hAnsi="Arial Narrow" w:cs="Arial"/>
                <w:sz w:val="20"/>
                <w:szCs w:val="20"/>
              </w:rPr>
              <w:t>Lim</w:t>
            </w:r>
            <w:r w:rsidR="002F60D6" w:rsidRPr="00381603">
              <w:rPr>
                <w:rFonts w:ascii="Arial Narrow" w:hAnsi="Arial Narrow" w:cs="Arial"/>
                <w:sz w:val="20"/>
                <w:szCs w:val="20"/>
              </w:rPr>
              <w:t xml:space="preserve">, K.W., et al. </w:t>
            </w:r>
          </w:p>
        </w:tc>
        <w:tc>
          <w:tcPr>
            <w:tcW w:w="4814" w:type="dxa"/>
          </w:tcPr>
          <w:p w14:paraId="02A02E42" w14:textId="39FB4712" w:rsidR="000F0C10" w:rsidRPr="00381603" w:rsidRDefault="000F0C1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Acceptable Low-Phenylalanine Foods and Beverages Can Be Made with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from Cheese Whey for </w:t>
            </w:r>
          </w:p>
          <w:p w14:paraId="11D121B6" w14:textId="74AFB066" w:rsidR="00171208" w:rsidRPr="00381603" w:rsidRDefault="000F0C1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Individuals with PKU </w:t>
            </w:r>
          </w:p>
        </w:tc>
        <w:tc>
          <w:tcPr>
            <w:tcW w:w="3067" w:type="dxa"/>
          </w:tcPr>
          <w:p w14:paraId="1F06F2D9" w14:textId="1847FBE9" w:rsidR="00171208" w:rsidRPr="00381603" w:rsidRDefault="000F0C10" w:rsidP="000D4130">
            <w:pPr>
              <w:keepLines/>
              <w:widowControl w:val="0"/>
              <w:jc w:val="left"/>
              <w:rPr>
                <w:rFonts w:ascii="Arial Narrow" w:hAnsi="Arial Narrow" w:cs="Arial"/>
                <w:sz w:val="20"/>
                <w:szCs w:val="20"/>
              </w:rPr>
            </w:pPr>
            <w:r w:rsidRPr="00381603">
              <w:rPr>
                <w:rFonts w:ascii="Arial Narrow" w:hAnsi="Arial Narrow" w:cs="Arial"/>
                <w:sz w:val="20"/>
                <w:szCs w:val="20"/>
              </w:rPr>
              <w:t>Mol Genet Metab, 2007. 92(1/2): p. 176-178</w:t>
            </w:r>
          </w:p>
        </w:tc>
      </w:tr>
      <w:tr w:rsidR="00C127A3" w:rsidRPr="00381603" w14:paraId="42D5564A" w14:textId="77777777" w:rsidTr="00011D80">
        <w:trPr>
          <w:cantSplit/>
        </w:trPr>
        <w:tc>
          <w:tcPr>
            <w:tcW w:w="0" w:type="auto"/>
          </w:tcPr>
          <w:p w14:paraId="3B022D7C" w14:textId="7061D336" w:rsidR="003117BA" w:rsidRPr="00381603" w:rsidRDefault="00EA2A28" w:rsidP="000D4130">
            <w:pPr>
              <w:keepLines/>
              <w:widowControl w:val="0"/>
              <w:jc w:val="left"/>
              <w:rPr>
                <w:rFonts w:ascii="Arial Narrow" w:hAnsi="Arial Narrow" w:cs="Arial"/>
                <w:sz w:val="20"/>
                <w:szCs w:val="20"/>
              </w:rPr>
            </w:pPr>
            <w:r w:rsidRPr="00381603">
              <w:rPr>
                <w:rFonts w:ascii="Arial Narrow" w:hAnsi="Arial Narrow" w:cs="Arial"/>
                <w:sz w:val="20"/>
                <w:szCs w:val="20"/>
              </w:rPr>
              <w:t>Ney, D.M., et al.</w:t>
            </w:r>
          </w:p>
        </w:tc>
        <w:tc>
          <w:tcPr>
            <w:tcW w:w="4814" w:type="dxa"/>
          </w:tcPr>
          <w:p w14:paraId="5D97C197" w14:textId="0EE81F1D" w:rsidR="003117BA" w:rsidRPr="00381603" w:rsidRDefault="00EA2A28"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for nutritional management of</w:t>
            </w:r>
            <w:r w:rsidR="00821A53" w:rsidRPr="00381603">
              <w:rPr>
                <w:rFonts w:ascii="Arial Narrow" w:hAnsi="Arial Narrow" w:cs="Arial"/>
                <w:sz w:val="20"/>
                <w:szCs w:val="20"/>
              </w:rPr>
              <w:t xml:space="preserve"> </w:t>
            </w:r>
            <w:r w:rsidRPr="00381603">
              <w:rPr>
                <w:rFonts w:ascii="Arial Narrow" w:hAnsi="Arial Narrow" w:cs="Arial"/>
                <w:sz w:val="20"/>
                <w:szCs w:val="20"/>
              </w:rPr>
              <w:t>phenylketonuria: a randomized, controlled, crossover trial</w:t>
            </w:r>
          </w:p>
        </w:tc>
        <w:tc>
          <w:tcPr>
            <w:tcW w:w="3067" w:type="dxa"/>
          </w:tcPr>
          <w:p w14:paraId="21EAAC01" w14:textId="263798E8" w:rsidR="003117BA" w:rsidRPr="00381603" w:rsidRDefault="00C51206"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Am J Clin Nutr, 2016. doi:10.3945/ajcn.116.135293. </w:t>
            </w:r>
          </w:p>
        </w:tc>
      </w:tr>
      <w:tr w:rsidR="00C127A3" w:rsidRPr="00381603" w14:paraId="0FE90C52" w14:textId="77777777" w:rsidTr="00011D80">
        <w:trPr>
          <w:cantSplit/>
        </w:trPr>
        <w:tc>
          <w:tcPr>
            <w:tcW w:w="0" w:type="auto"/>
          </w:tcPr>
          <w:p w14:paraId="77FA058E" w14:textId="2C13A4FF" w:rsidR="003117BA" w:rsidRPr="00381603" w:rsidRDefault="003117BA" w:rsidP="000D4130">
            <w:pPr>
              <w:keepLines/>
              <w:widowControl w:val="0"/>
              <w:jc w:val="left"/>
              <w:rPr>
                <w:rFonts w:ascii="Arial Narrow" w:hAnsi="Arial Narrow" w:cs="Arial"/>
                <w:sz w:val="20"/>
                <w:szCs w:val="20"/>
              </w:rPr>
            </w:pPr>
            <w:r w:rsidRPr="00381603">
              <w:rPr>
                <w:rFonts w:ascii="Arial Narrow" w:hAnsi="Arial Narrow" w:cs="Arial"/>
                <w:sz w:val="20"/>
                <w:szCs w:val="20"/>
              </w:rPr>
              <w:t>Zaki</w:t>
            </w:r>
            <w:r w:rsidR="00B215C8" w:rsidRPr="00381603">
              <w:rPr>
                <w:rFonts w:ascii="Arial Narrow" w:hAnsi="Arial Narrow" w:cs="Arial"/>
                <w:sz w:val="20"/>
                <w:szCs w:val="20"/>
              </w:rPr>
              <w:t xml:space="preserve">, O.K., </w:t>
            </w:r>
            <w:r w:rsidRPr="00381603">
              <w:rPr>
                <w:rFonts w:ascii="Arial Narrow" w:hAnsi="Arial Narrow" w:cs="Arial"/>
                <w:sz w:val="20"/>
                <w:szCs w:val="20"/>
              </w:rPr>
              <w:t>et al.</w:t>
            </w:r>
            <w:r w:rsidR="00B215C8" w:rsidRPr="00381603">
              <w:rPr>
                <w:rFonts w:ascii="Arial Narrow" w:hAnsi="Arial Narrow" w:cs="Arial"/>
                <w:sz w:val="20"/>
                <w:szCs w:val="20"/>
              </w:rPr>
              <w:t xml:space="preserve"> </w:t>
            </w:r>
          </w:p>
        </w:tc>
        <w:tc>
          <w:tcPr>
            <w:tcW w:w="4814" w:type="dxa"/>
          </w:tcPr>
          <w:p w14:paraId="4DB41C3C" w14:textId="6C405DBC" w:rsidR="003117BA" w:rsidRPr="00381603" w:rsidRDefault="00011D8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The use of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in dietary management of phenylketonuria</w:t>
            </w:r>
          </w:p>
        </w:tc>
        <w:tc>
          <w:tcPr>
            <w:tcW w:w="3067" w:type="dxa"/>
          </w:tcPr>
          <w:p w14:paraId="11AC092F" w14:textId="2FDB2763" w:rsidR="003117BA" w:rsidRPr="00381603" w:rsidRDefault="00011D80" w:rsidP="000D4130">
            <w:pPr>
              <w:keepLines/>
              <w:widowControl w:val="0"/>
              <w:tabs>
                <w:tab w:val="left" w:pos="946"/>
              </w:tabs>
              <w:jc w:val="left"/>
              <w:rPr>
                <w:rFonts w:ascii="Arial Narrow" w:hAnsi="Arial Narrow" w:cs="Arial"/>
                <w:sz w:val="20"/>
                <w:szCs w:val="20"/>
              </w:rPr>
            </w:pPr>
            <w:r w:rsidRPr="00381603">
              <w:rPr>
                <w:rFonts w:ascii="Arial Narrow" w:hAnsi="Arial Narrow" w:cs="Arial"/>
                <w:sz w:val="20"/>
                <w:szCs w:val="20"/>
              </w:rPr>
              <w:t xml:space="preserve">J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xml:space="preserve"> and Met. http://dx.doi.org/10.1155/2016/2453027</w:t>
            </w:r>
            <w:r w:rsidRPr="00381603">
              <w:rPr>
                <w:rFonts w:ascii="Arial Narrow" w:hAnsi="Arial Narrow" w:cs="Arial"/>
                <w:sz w:val="20"/>
                <w:szCs w:val="20"/>
              </w:rPr>
              <w:tab/>
            </w:r>
          </w:p>
        </w:tc>
      </w:tr>
      <w:tr w:rsidR="00C127A3" w:rsidRPr="00381603" w14:paraId="3DE9B313" w14:textId="77777777" w:rsidTr="00011D80">
        <w:trPr>
          <w:cantSplit/>
        </w:trPr>
        <w:tc>
          <w:tcPr>
            <w:tcW w:w="0" w:type="auto"/>
          </w:tcPr>
          <w:p w14:paraId="0D03428B" w14:textId="21E62CDD" w:rsidR="003117BA" w:rsidRPr="00381603" w:rsidRDefault="003117BA"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lastRenderedPageBreak/>
              <w:t>Solversen</w:t>
            </w:r>
            <w:proofErr w:type="spellEnd"/>
            <w:r w:rsidR="00E936A0" w:rsidRPr="00381603">
              <w:rPr>
                <w:rFonts w:ascii="Arial Narrow" w:hAnsi="Arial Narrow" w:cs="Arial"/>
                <w:sz w:val="20"/>
                <w:szCs w:val="20"/>
              </w:rPr>
              <w:t>, P.M.,</w:t>
            </w:r>
            <w:r w:rsidRPr="00381603">
              <w:rPr>
                <w:rFonts w:ascii="Arial Narrow" w:hAnsi="Arial Narrow" w:cs="Arial"/>
                <w:sz w:val="20"/>
                <w:szCs w:val="20"/>
              </w:rPr>
              <w:t xml:space="preserve"> et al.</w:t>
            </w:r>
          </w:p>
        </w:tc>
        <w:tc>
          <w:tcPr>
            <w:tcW w:w="4814" w:type="dxa"/>
          </w:tcPr>
          <w:p w14:paraId="511C7529" w14:textId="6345DC37" w:rsidR="003117BA" w:rsidRPr="00381603" w:rsidRDefault="00E936A0"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a low-phenylalanine protein isolated from cheese whey, supports growth and attenuates metabolic stress in the murine model of phenylketonuria</w:t>
            </w:r>
          </w:p>
        </w:tc>
        <w:tc>
          <w:tcPr>
            <w:tcW w:w="3067" w:type="dxa"/>
          </w:tcPr>
          <w:p w14:paraId="4BC7753E" w14:textId="4CD2A28E" w:rsidR="003117BA" w:rsidRPr="00381603" w:rsidRDefault="003219E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Am J </w:t>
            </w:r>
            <w:proofErr w:type="spellStart"/>
            <w:r w:rsidRPr="00381603">
              <w:rPr>
                <w:rFonts w:ascii="Arial Narrow" w:hAnsi="Arial Narrow" w:cs="Arial"/>
                <w:sz w:val="20"/>
                <w:szCs w:val="20"/>
              </w:rPr>
              <w:t>Physiol</w:t>
            </w:r>
            <w:proofErr w:type="spellEnd"/>
            <w:r w:rsidRPr="00381603">
              <w:rPr>
                <w:rFonts w:ascii="Arial Narrow" w:hAnsi="Arial Narrow" w:cs="Arial"/>
                <w:sz w:val="20"/>
                <w:szCs w:val="20"/>
              </w:rPr>
              <w:t xml:space="preserve"> Endocrinol </w:t>
            </w:r>
            <w:proofErr w:type="spellStart"/>
            <w:r w:rsidRPr="00381603">
              <w:rPr>
                <w:rFonts w:ascii="Arial Narrow" w:hAnsi="Arial Narrow" w:cs="Arial"/>
                <w:sz w:val="20"/>
                <w:szCs w:val="20"/>
              </w:rPr>
              <w:t>Metab</w:t>
            </w:r>
            <w:proofErr w:type="spellEnd"/>
            <w:r w:rsidRPr="00381603">
              <w:rPr>
                <w:rFonts w:ascii="Arial Narrow" w:hAnsi="Arial Narrow" w:cs="Arial"/>
                <w:sz w:val="20"/>
                <w:szCs w:val="20"/>
              </w:rPr>
              <w:t>, 2012. 302(7): p. E885-95</w:t>
            </w:r>
          </w:p>
        </w:tc>
      </w:tr>
      <w:tr w:rsidR="00C127A3" w:rsidRPr="00381603" w14:paraId="0DC1C6FE" w14:textId="77777777" w:rsidTr="00011D80">
        <w:trPr>
          <w:cantSplit/>
        </w:trPr>
        <w:tc>
          <w:tcPr>
            <w:tcW w:w="0" w:type="auto"/>
          </w:tcPr>
          <w:p w14:paraId="6694FD27" w14:textId="6A0030D7" w:rsidR="003117BA" w:rsidRPr="00381603" w:rsidRDefault="00C51206" w:rsidP="000D4130">
            <w:pPr>
              <w:keepLines/>
              <w:widowControl w:val="0"/>
              <w:jc w:val="left"/>
              <w:rPr>
                <w:rFonts w:ascii="Arial Narrow" w:hAnsi="Arial Narrow" w:cs="Arial"/>
                <w:sz w:val="20"/>
                <w:szCs w:val="20"/>
              </w:rPr>
            </w:pPr>
            <w:r w:rsidRPr="00381603">
              <w:rPr>
                <w:rFonts w:ascii="Arial Narrow" w:hAnsi="Arial Narrow" w:cs="Arial"/>
                <w:sz w:val="20"/>
                <w:szCs w:val="20"/>
              </w:rPr>
              <w:t>Ney, D.M., et al.</w:t>
            </w:r>
          </w:p>
        </w:tc>
        <w:tc>
          <w:tcPr>
            <w:tcW w:w="4814" w:type="dxa"/>
          </w:tcPr>
          <w:p w14:paraId="7CC0B6BA" w14:textId="4A697CC0" w:rsidR="003117BA" w:rsidRPr="00381603" w:rsidRDefault="00C51206"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Dietary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supports growth and reduces the concentrations of phenylalanine in plasma and brain in a murine model of phenylketonuria</w:t>
            </w:r>
          </w:p>
        </w:tc>
        <w:tc>
          <w:tcPr>
            <w:tcW w:w="3067" w:type="dxa"/>
          </w:tcPr>
          <w:p w14:paraId="082EFD8D" w14:textId="26564F21" w:rsidR="003117BA" w:rsidRPr="00381603" w:rsidRDefault="00821A53" w:rsidP="000D4130">
            <w:pPr>
              <w:keepLines/>
              <w:widowControl w:val="0"/>
              <w:jc w:val="left"/>
              <w:rPr>
                <w:rFonts w:ascii="Arial Narrow" w:hAnsi="Arial Narrow" w:cs="Arial"/>
                <w:sz w:val="20"/>
                <w:szCs w:val="20"/>
              </w:rPr>
            </w:pPr>
            <w:r w:rsidRPr="00381603">
              <w:rPr>
                <w:rFonts w:ascii="Arial Narrow" w:hAnsi="Arial Narrow" w:cs="Arial"/>
                <w:sz w:val="20"/>
                <w:szCs w:val="20"/>
              </w:rPr>
              <w:t>J Nutr, 2008. 138: p. 316-322.</w:t>
            </w:r>
          </w:p>
        </w:tc>
      </w:tr>
      <w:tr w:rsidR="00C127A3" w:rsidRPr="00381603" w14:paraId="4C99D478" w14:textId="77777777" w:rsidTr="00011D80">
        <w:trPr>
          <w:cantSplit/>
        </w:trPr>
        <w:tc>
          <w:tcPr>
            <w:tcW w:w="0" w:type="auto"/>
          </w:tcPr>
          <w:p w14:paraId="52721AB4" w14:textId="5B82096B" w:rsidR="00742134" w:rsidRPr="00381603" w:rsidRDefault="00821A53" w:rsidP="000D4130">
            <w:pPr>
              <w:keepLines/>
              <w:widowControl w:val="0"/>
              <w:jc w:val="left"/>
              <w:rPr>
                <w:rFonts w:ascii="Arial Narrow" w:hAnsi="Arial Narrow" w:cs="Arial"/>
                <w:sz w:val="20"/>
                <w:szCs w:val="20"/>
              </w:rPr>
            </w:pPr>
            <w:r w:rsidRPr="00381603">
              <w:rPr>
                <w:rFonts w:ascii="Arial Narrow" w:hAnsi="Arial Narrow" w:cs="Arial"/>
                <w:sz w:val="20"/>
                <w:szCs w:val="20"/>
              </w:rPr>
              <w:t>Ney, D.M., et al.</w:t>
            </w:r>
          </w:p>
        </w:tc>
        <w:tc>
          <w:tcPr>
            <w:tcW w:w="4814" w:type="dxa"/>
          </w:tcPr>
          <w:p w14:paraId="3F4695A2" w14:textId="77777777" w:rsidR="00821A53" w:rsidRPr="00381603" w:rsidRDefault="00821A53"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Advances in the nutritional and pharmacological </w:t>
            </w:r>
          </w:p>
          <w:p w14:paraId="7E773C3C" w14:textId="11E73029" w:rsidR="00742134" w:rsidRPr="00381603" w:rsidRDefault="00821A53" w:rsidP="000D4130">
            <w:pPr>
              <w:keepLines/>
              <w:widowControl w:val="0"/>
              <w:jc w:val="left"/>
              <w:rPr>
                <w:rFonts w:ascii="Arial Narrow" w:hAnsi="Arial Narrow" w:cs="Arial"/>
                <w:sz w:val="20"/>
                <w:szCs w:val="20"/>
              </w:rPr>
            </w:pPr>
            <w:r w:rsidRPr="00381603">
              <w:rPr>
                <w:rFonts w:ascii="Arial Narrow" w:hAnsi="Arial Narrow" w:cs="Arial"/>
                <w:sz w:val="20"/>
                <w:szCs w:val="20"/>
              </w:rPr>
              <w:t>management of phenylketonuria</w:t>
            </w:r>
          </w:p>
        </w:tc>
        <w:tc>
          <w:tcPr>
            <w:tcW w:w="3067" w:type="dxa"/>
          </w:tcPr>
          <w:p w14:paraId="3F4EC9A0" w14:textId="0A354B3F" w:rsidR="00742134" w:rsidRPr="00381603" w:rsidRDefault="00821A53"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Curr </w:t>
            </w:r>
            <w:proofErr w:type="spellStart"/>
            <w:r w:rsidRPr="00381603">
              <w:rPr>
                <w:rFonts w:ascii="Arial Narrow" w:hAnsi="Arial Narrow" w:cs="Arial"/>
                <w:sz w:val="20"/>
                <w:szCs w:val="20"/>
              </w:rPr>
              <w:t>Opin</w:t>
            </w:r>
            <w:proofErr w:type="spellEnd"/>
            <w:r w:rsidRPr="00381603">
              <w:rPr>
                <w:rFonts w:ascii="Arial Narrow" w:hAnsi="Arial Narrow" w:cs="Arial"/>
                <w:sz w:val="20"/>
                <w:szCs w:val="20"/>
              </w:rPr>
              <w:t xml:space="preserve"> Clin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xml:space="preserve"> and </w:t>
            </w:r>
            <w:proofErr w:type="spellStart"/>
            <w:r w:rsidRPr="00381603">
              <w:rPr>
                <w:rFonts w:ascii="Arial Narrow" w:hAnsi="Arial Narrow" w:cs="Arial"/>
                <w:sz w:val="20"/>
                <w:szCs w:val="20"/>
              </w:rPr>
              <w:t>Metab</w:t>
            </w:r>
            <w:proofErr w:type="spellEnd"/>
            <w:r w:rsidRPr="00381603">
              <w:rPr>
                <w:rFonts w:ascii="Arial Narrow" w:hAnsi="Arial Narrow" w:cs="Arial"/>
                <w:sz w:val="20"/>
                <w:szCs w:val="20"/>
              </w:rPr>
              <w:t xml:space="preserve"> Care, 2014. 17(1): p. 61-68</w:t>
            </w:r>
          </w:p>
        </w:tc>
      </w:tr>
      <w:tr w:rsidR="00C127A3" w:rsidRPr="00381603" w14:paraId="055E9255" w14:textId="77777777" w:rsidTr="00011D80">
        <w:trPr>
          <w:cantSplit/>
        </w:trPr>
        <w:tc>
          <w:tcPr>
            <w:tcW w:w="0" w:type="auto"/>
          </w:tcPr>
          <w:p w14:paraId="67B2DC88" w14:textId="36F811A5" w:rsidR="00742134" w:rsidRPr="00381603" w:rsidRDefault="00742134" w:rsidP="000D4130">
            <w:pPr>
              <w:keepLines/>
              <w:widowControl w:val="0"/>
              <w:jc w:val="left"/>
              <w:rPr>
                <w:rFonts w:ascii="Arial Narrow" w:hAnsi="Arial Narrow" w:cs="Arial"/>
                <w:sz w:val="20"/>
                <w:szCs w:val="20"/>
              </w:rPr>
            </w:pPr>
            <w:r w:rsidRPr="00381603">
              <w:rPr>
                <w:rFonts w:ascii="Arial Narrow" w:hAnsi="Arial Narrow" w:cs="Arial"/>
                <w:sz w:val="20"/>
                <w:szCs w:val="20"/>
              </w:rPr>
              <w:t>MacLeod</w:t>
            </w:r>
            <w:r w:rsidR="000F0C10" w:rsidRPr="00381603">
              <w:rPr>
                <w:rFonts w:ascii="Arial Narrow" w:hAnsi="Arial Narrow" w:cs="Arial"/>
                <w:sz w:val="20"/>
                <w:szCs w:val="20"/>
              </w:rPr>
              <w:t>, E.L.,</w:t>
            </w:r>
            <w:r w:rsidRPr="00381603">
              <w:rPr>
                <w:rFonts w:ascii="Arial Narrow" w:hAnsi="Arial Narrow" w:cs="Arial"/>
                <w:sz w:val="20"/>
                <w:szCs w:val="20"/>
              </w:rPr>
              <w:t xml:space="preserve"> et al</w:t>
            </w:r>
            <w:r w:rsidR="000F0C10" w:rsidRPr="00381603">
              <w:rPr>
                <w:rFonts w:ascii="Arial Narrow" w:hAnsi="Arial Narrow" w:cs="Arial"/>
                <w:sz w:val="20"/>
                <w:szCs w:val="20"/>
              </w:rPr>
              <w:t>.</w:t>
            </w:r>
          </w:p>
        </w:tc>
        <w:tc>
          <w:tcPr>
            <w:tcW w:w="4814" w:type="dxa"/>
          </w:tcPr>
          <w:p w14:paraId="53C334F5" w14:textId="5773D7B9" w:rsidR="00742134" w:rsidRPr="00381603" w:rsidRDefault="008C6480"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Breakfast with </w:t>
            </w: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Compared with Amino Acids Suppresses Plasma Ghrelin Levels in Individuals with Phenylketonuria</w:t>
            </w:r>
          </w:p>
        </w:tc>
        <w:tc>
          <w:tcPr>
            <w:tcW w:w="3067" w:type="dxa"/>
          </w:tcPr>
          <w:p w14:paraId="02D375E5" w14:textId="459BFA35" w:rsidR="00742134" w:rsidRPr="00381603" w:rsidRDefault="008C6480" w:rsidP="000D4130">
            <w:pPr>
              <w:keepLines/>
              <w:widowControl w:val="0"/>
              <w:jc w:val="left"/>
              <w:rPr>
                <w:rFonts w:ascii="Arial Narrow" w:hAnsi="Arial Narrow" w:cs="Arial"/>
                <w:bCs/>
                <w:sz w:val="20"/>
                <w:szCs w:val="20"/>
              </w:rPr>
            </w:pPr>
            <w:r w:rsidRPr="00381603">
              <w:rPr>
                <w:rFonts w:ascii="Arial Narrow" w:hAnsi="Arial Narrow" w:cs="Arial"/>
                <w:bCs/>
                <w:sz w:val="20"/>
                <w:szCs w:val="20"/>
              </w:rPr>
              <w:t>Mol Genet Metab, 2010. 100(4): p. 303-308.</w:t>
            </w:r>
          </w:p>
        </w:tc>
      </w:tr>
      <w:tr w:rsidR="00C127A3" w:rsidRPr="00381603" w14:paraId="1C8AD3F4" w14:textId="77777777" w:rsidTr="00011D80">
        <w:trPr>
          <w:cantSplit/>
        </w:trPr>
        <w:tc>
          <w:tcPr>
            <w:tcW w:w="0" w:type="auto"/>
          </w:tcPr>
          <w:p w14:paraId="744AB846" w14:textId="608B4E87" w:rsidR="00742134" w:rsidRPr="00381603" w:rsidRDefault="00742134" w:rsidP="000D4130">
            <w:pPr>
              <w:keepLines/>
              <w:widowControl w:val="0"/>
              <w:jc w:val="left"/>
              <w:rPr>
                <w:rFonts w:ascii="Arial Narrow" w:hAnsi="Arial Narrow" w:cs="Arial"/>
                <w:sz w:val="20"/>
                <w:szCs w:val="20"/>
              </w:rPr>
            </w:pPr>
            <w:r w:rsidRPr="00381603">
              <w:rPr>
                <w:rFonts w:ascii="Arial Narrow" w:hAnsi="Arial Narrow" w:cs="Arial"/>
                <w:sz w:val="20"/>
                <w:szCs w:val="20"/>
              </w:rPr>
              <w:t>Sawin</w:t>
            </w:r>
            <w:r w:rsidR="00866A70" w:rsidRPr="00381603">
              <w:rPr>
                <w:rFonts w:ascii="Arial Narrow" w:hAnsi="Arial Narrow" w:cs="Arial"/>
                <w:sz w:val="20"/>
                <w:szCs w:val="20"/>
              </w:rPr>
              <w:t>, E.A.,</w:t>
            </w:r>
            <w:r w:rsidRPr="00381603">
              <w:rPr>
                <w:rFonts w:ascii="Arial Narrow" w:hAnsi="Arial Narrow" w:cs="Arial"/>
                <w:sz w:val="20"/>
                <w:szCs w:val="20"/>
              </w:rPr>
              <w:t xml:space="preserve"> et al</w:t>
            </w:r>
            <w:r w:rsidR="00866A70" w:rsidRPr="00381603">
              <w:rPr>
                <w:rFonts w:ascii="Arial Narrow" w:hAnsi="Arial Narrow" w:cs="Arial"/>
                <w:sz w:val="20"/>
                <w:szCs w:val="20"/>
              </w:rPr>
              <w:t>.</w:t>
            </w:r>
          </w:p>
        </w:tc>
        <w:tc>
          <w:tcPr>
            <w:tcW w:w="4814" w:type="dxa"/>
          </w:tcPr>
          <w:p w14:paraId="718C4093" w14:textId="37853EBC" w:rsidR="00742134" w:rsidRPr="00381603" w:rsidRDefault="00050DD4"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Glycomacropeptide</w:t>
            </w:r>
            <w:proofErr w:type="spellEnd"/>
            <w:r w:rsidRPr="00381603">
              <w:rPr>
                <w:rFonts w:ascii="Arial Narrow" w:hAnsi="Arial Narrow" w:cs="Arial"/>
                <w:sz w:val="20"/>
                <w:szCs w:val="20"/>
              </w:rPr>
              <w:t xml:space="preserve"> is a prebiotic that reduces Desulfovibrio bacteria, increases cecal short-chain fatty acids, and is anti-inflammatory in mice</w:t>
            </w:r>
          </w:p>
        </w:tc>
        <w:tc>
          <w:tcPr>
            <w:tcW w:w="3067" w:type="dxa"/>
          </w:tcPr>
          <w:p w14:paraId="7FA367A2" w14:textId="77777777" w:rsidR="00050DD4" w:rsidRPr="00381603" w:rsidRDefault="00050DD4"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American Journal of Physiology - Gastrointestinal and </w:t>
            </w:r>
          </w:p>
          <w:p w14:paraId="2C964968" w14:textId="3ACBB534" w:rsidR="00742134" w:rsidRPr="00381603" w:rsidRDefault="00050DD4" w:rsidP="000D4130">
            <w:pPr>
              <w:keepLines/>
              <w:widowControl w:val="0"/>
              <w:jc w:val="left"/>
              <w:rPr>
                <w:rFonts w:ascii="Arial Narrow" w:hAnsi="Arial Narrow" w:cs="Arial"/>
                <w:sz w:val="20"/>
                <w:szCs w:val="20"/>
              </w:rPr>
            </w:pPr>
            <w:r w:rsidRPr="00381603">
              <w:rPr>
                <w:rFonts w:ascii="Arial Narrow" w:hAnsi="Arial Narrow" w:cs="Arial"/>
                <w:sz w:val="20"/>
                <w:szCs w:val="20"/>
              </w:rPr>
              <w:t>Liver Physiology, 2015. 309(7)</w:t>
            </w:r>
          </w:p>
        </w:tc>
      </w:tr>
      <w:tr w:rsidR="00C127A3" w:rsidRPr="00381603" w14:paraId="373BBEE1" w14:textId="77777777" w:rsidTr="00011D80">
        <w:trPr>
          <w:cantSplit/>
        </w:trPr>
        <w:tc>
          <w:tcPr>
            <w:tcW w:w="0" w:type="auto"/>
          </w:tcPr>
          <w:p w14:paraId="4C387315" w14:textId="6488FB58" w:rsidR="00742134" w:rsidRPr="00381603" w:rsidRDefault="007C540A" w:rsidP="000D4130">
            <w:pPr>
              <w:keepLines/>
              <w:widowControl w:val="0"/>
              <w:jc w:val="left"/>
              <w:rPr>
                <w:rFonts w:ascii="Arial Narrow" w:hAnsi="Arial Narrow" w:cs="Arial"/>
                <w:sz w:val="20"/>
                <w:szCs w:val="20"/>
              </w:rPr>
            </w:pPr>
            <w:r w:rsidRPr="00381603">
              <w:rPr>
                <w:rFonts w:ascii="Arial Narrow" w:hAnsi="Arial Narrow" w:cs="Arial"/>
                <w:sz w:val="20"/>
                <w:szCs w:val="20"/>
              </w:rPr>
              <w:t>Ahring</w:t>
            </w:r>
            <w:r w:rsidR="004A29D1" w:rsidRPr="00381603">
              <w:rPr>
                <w:rFonts w:ascii="Arial Narrow" w:hAnsi="Arial Narrow" w:cs="Arial"/>
                <w:sz w:val="20"/>
                <w:szCs w:val="20"/>
              </w:rPr>
              <w:t>, K.,</w:t>
            </w:r>
            <w:r w:rsidRPr="00381603">
              <w:rPr>
                <w:rFonts w:ascii="Arial Narrow" w:hAnsi="Arial Narrow" w:cs="Arial"/>
                <w:sz w:val="20"/>
                <w:szCs w:val="20"/>
              </w:rPr>
              <w:t xml:space="preserve"> et al.</w:t>
            </w:r>
          </w:p>
        </w:tc>
        <w:tc>
          <w:tcPr>
            <w:tcW w:w="4814" w:type="dxa"/>
          </w:tcPr>
          <w:p w14:paraId="2CA3D036" w14:textId="7E6409CD" w:rsidR="00742134" w:rsidRPr="00381603" w:rsidRDefault="00A950C8" w:rsidP="000D4130">
            <w:pPr>
              <w:keepLines/>
              <w:widowControl w:val="0"/>
              <w:jc w:val="left"/>
              <w:rPr>
                <w:rFonts w:ascii="Arial Narrow" w:hAnsi="Arial Narrow" w:cs="Arial"/>
                <w:sz w:val="20"/>
                <w:szCs w:val="20"/>
              </w:rPr>
            </w:pPr>
            <w:r w:rsidRPr="00381603">
              <w:rPr>
                <w:rFonts w:ascii="Arial Narrow" w:hAnsi="Arial Narrow" w:cs="Arial"/>
                <w:sz w:val="20"/>
                <w:szCs w:val="20"/>
              </w:rPr>
              <w:t>Dietary management practices in phenylketonuria across European centres</w:t>
            </w:r>
          </w:p>
        </w:tc>
        <w:tc>
          <w:tcPr>
            <w:tcW w:w="3067" w:type="dxa"/>
          </w:tcPr>
          <w:p w14:paraId="23776A75" w14:textId="010462B0" w:rsidR="00742134" w:rsidRPr="00381603" w:rsidRDefault="0022187E" w:rsidP="000D4130">
            <w:pPr>
              <w:keepLines/>
              <w:widowControl w:val="0"/>
              <w:jc w:val="left"/>
              <w:rPr>
                <w:rFonts w:ascii="Arial Narrow" w:hAnsi="Arial Narrow" w:cs="Arial"/>
                <w:sz w:val="20"/>
                <w:szCs w:val="20"/>
              </w:rPr>
            </w:pPr>
            <w:r w:rsidRPr="00381603">
              <w:rPr>
                <w:rFonts w:ascii="Arial Narrow" w:hAnsi="Arial Narrow" w:cs="Arial"/>
                <w:sz w:val="20"/>
                <w:szCs w:val="20"/>
              </w:rPr>
              <w:t xml:space="preserve">Clin </w:t>
            </w:r>
            <w:proofErr w:type="spellStart"/>
            <w:r w:rsidRPr="00381603">
              <w:rPr>
                <w:rFonts w:ascii="Arial Narrow" w:hAnsi="Arial Narrow" w:cs="Arial"/>
                <w:sz w:val="20"/>
                <w:szCs w:val="20"/>
              </w:rPr>
              <w:t>Nutr</w:t>
            </w:r>
            <w:proofErr w:type="spellEnd"/>
            <w:r w:rsidRPr="00381603">
              <w:rPr>
                <w:rFonts w:ascii="Arial Narrow" w:hAnsi="Arial Narrow" w:cs="Arial"/>
                <w:sz w:val="20"/>
                <w:szCs w:val="20"/>
              </w:rPr>
              <w:t>, 2009. 28(3): p. 231-6</w:t>
            </w:r>
          </w:p>
        </w:tc>
      </w:tr>
      <w:tr w:rsidR="00C127A3" w:rsidRPr="00381603" w14:paraId="06B35314" w14:textId="77777777" w:rsidTr="00011D80">
        <w:trPr>
          <w:cantSplit/>
        </w:trPr>
        <w:tc>
          <w:tcPr>
            <w:tcW w:w="0" w:type="auto"/>
          </w:tcPr>
          <w:p w14:paraId="55F47E0B" w14:textId="3474D064" w:rsidR="00742134" w:rsidRPr="00381603" w:rsidRDefault="007C540A" w:rsidP="000D4130">
            <w:pPr>
              <w:keepLines/>
              <w:widowControl w:val="0"/>
              <w:jc w:val="left"/>
              <w:rPr>
                <w:rFonts w:ascii="Arial Narrow" w:hAnsi="Arial Narrow" w:cs="Arial"/>
                <w:sz w:val="20"/>
                <w:szCs w:val="20"/>
              </w:rPr>
            </w:pPr>
            <w:r w:rsidRPr="00381603">
              <w:rPr>
                <w:rFonts w:ascii="Arial Narrow" w:hAnsi="Arial Narrow" w:cs="Arial"/>
                <w:sz w:val="20"/>
                <w:szCs w:val="20"/>
              </w:rPr>
              <w:t>Scriver</w:t>
            </w:r>
            <w:r w:rsidR="00050DD4" w:rsidRPr="00381603">
              <w:rPr>
                <w:rFonts w:ascii="Arial Narrow" w:hAnsi="Arial Narrow" w:cs="Arial"/>
                <w:sz w:val="20"/>
                <w:szCs w:val="20"/>
              </w:rPr>
              <w:t>, C.R.</w:t>
            </w:r>
            <w:r w:rsidRPr="00381603">
              <w:rPr>
                <w:rFonts w:ascii="Arial Narrow" w:hAnsi="Arial Narrow" w:cs="Arial"/>
                <w:sz w:val="20"/>
                <w:szCs w:val="20"/>
              </w:rPr>
              <w:t xml:space="preserve"> and Kaufman, </w:t>
            </w:r>
            <w:r w:rsidR="00050DD4" w:rsidRPr="00381603">
              <w:rPr>
                <w:rFonts w:ascii="Arial Narrow" w:hAnsi="Arial Narrow" w:cs="Arial"/>
                <w:sz w:val="20"/>
                <w:szCs w:val="20"/>
              </w:rPr>
              <w:t>S.</w:t>
            </w:r>
          </w:p>
        </w:tc>
        <w:tc>
          <w:tcPr>
            <w:tcW w:w="4814" w:type="dxa"/>
          </w:tcPr>
          <w:p w14:paraId="1F944D41" w14:textId="7579CA0B" w:rsidR="00742134" w:rsidRPr="00381603" w:rsidRDefault="00212577"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Hyperphenylalaninaemia</w:t>
            </w:r>
            <w:proofErr w:type="spellEnd"/>
            <w:r w:rsidRPr="00381603">
              <w:rPr>
                <w:rFonts w:ascii="Arial Narrow" w:hAnsi="Arial Narrow" w:cs="Arial"/>
                <w:sz w:val="20"/>
                <w:szCs w:val="20"/>
              </w:rPr>
              <w:t>: phenylalanine hydroxylase deficiency</w:t>
            </w:r>
          </w:p>
        </w:tc>
        <w:tc>
          <w:tcPr>
            <w:tcW w:w="3067" w:type="dxa"/>
          </w:tcPr>
          <w:p w14:paraId="1764879D" w14:textId="322A4BB1" w:rsidR="00742134" w:rsidRPr="00381603" w:rsidRDefault="00212577" w:rsidP="000D4130">
            <w:pPr>
              <w:keepLines/>
              <w:widowControl w:val="0"/>
              <w:jc w:val="left"/>
              <w:rPr>
                <w:rFonts w:ascii="Arial Narrow" w:hAnsi="Arial Narrow" w:cs="Arial"/>
                <w:sz w:val="20"/>
                <w:szCs w:val="20"/>
              </w:rPr>
            </w:pPr>
            <w:r w:rsidRPr="00381603">
              <w:rPr>
                <w:rFonts w:ascii="Arial Narrow" w:hAnsi="Arial Narrow" w:cs="Arial"/>
                <w:sz w:val="20"/>
                <w:szCs w:val="20"/>
              </w:rPr>
              <w:t>The Metabolic and Molecular Bases of Inherited Disease, C.R. Scriver, Beaudet, A. L., Sly, W. S., Valle, D., Childs, B., Kinzler, K. W., Vogelstein, B., Editor. 2001, McGraw-Hill Medical: New York. p. 1667-1724</w:t>
            </w:r>
          </w:p>
        </w:tc>
      </w:tr>
      <w:tr w:rsidR="00C127A3" w:rsidRPr="00381603" w14:paraId="07AD913D" w14:textId="77777777" w:rsidTr="00011D80">
        <w:trPr>
          <w:cantSplit/>
        </w:trPr>
        <w:tc>
          <w:tcPr>
            <w:tcW w:w="0" w:type="auto"/>
          </w:tcPr>
          <w:p w14:paraId="23400970" w14:textId="26F594CC" w:rsidR="00742134" w:rsidRPr="00381603" w:rsidRDefault="007C540A" w:rsidP="000D4130">
            <w:pPr>
              <w:keepLines/>
              <w:widowControl w:val="0"/>
              <w:jc w:val="left"/>
              <w:rPr>
                <w:rFonts w:ascii="Arial Narrow" w:hAnsi="Arial Narrow" w:cs="Arial"/>
                <w:sz w:val="20"/>
                <w:szCs w:val="20"/>
              </w:rPr>
            </w:pPr>
            <w:r w:rsidRPr="00381603">
              <w:rPr>
                <w:rFonts w:ascii="Arial Narrow" w:hAnsi="Arial Narrow" w:cs="Arial"/>
                <w:sz w:val="20"/>
                <w:szCs w:val="20"/>
              </w:rPr>
              <w:t>Montoya Parra</w:t>
            </w:r>
            <w:r w:rsidR="008C6480" w:rsidRPr="00381603">
              <w:rPr>
                <w:rFonts w:ascii="Arial Narrow" w:hAnsi="Arial Narrow" w:cs="Arial"/>
                <w:sz w:val="20"/>
                <w:szCs w:val="20"/>
              </w:rPr>
              <w:t>, G.,</w:t>
            </w:r>
            <w:r w:rsidRPr="00381603">
              <w:rPr>
                <w:rFonts w:ascii="Arial Narrow" w:hAnsi="Arial Narrow" w:cs="Arial"/>
                <w:sz w:val="20"/>
                <w:szCs w:val="20"/>
              </w:rPr>
              <w:t xml:space="preserve"> et al</w:t>
            </w:r>
            <w:r w:rsidR="008C6480" w:rsidRPr="00381603">
              <w:rPr>
                <w:rFonts w:ascii="Arial Narrow" w:hAnsi="Arial Narrow" w:cs="Arial"/>
                <w:sz w:val="20"/>
                <w:szCs w:val="20"/>
              </w:rPr>
              <w:t>.</w:t>
            </w:r>
          </w:p>
        </w:tc>
        <w:tc>
          <w:tcPr>
            <w:tcW w:w="4814" w:type="dxa"/>
          </w:tcPr>
          <w:p w14:paraId="6AB6D158" w14:textId="5BCC2222" w:rsidR="00742134" w:rsidRPr="00381603" w:rsidRDefault="00B1000F" w:rsidP="000D4130">
            <w:pPr>
              <w:keepLines/>
              <w:widowControl w:val="0"/>
              <w:jc w:val="left"/>
              <w:rPr>
                <w:rFonts w:ascii="Arial Narrow" w:hAnsi="Arial Narrow" w:cs="Arial"/>
                <w:sz w:val="20"/>
                <w:szCs w:val="20"/>
              </w:rPr>
            </w:pPr>
            <w:r w:rsidRPr="00381603">
              <w:rPr>
                <w:rFonts w:ascii="Arial Narrow" w:hAnsi="Arial Narrow" w:cs="Arial"/>
                <w:sz w:val="20"/>
                <w:szCs w:val="20"/>
              </w:rPr>
              <w:t>Status of nutrients important in brain function in phenylketonuria: a systematic review and meta-analysis</w:t>
            </w:r>
          </w:p>
        </w:tc>
        <w:tc>
          <w:tcPr>
            <w:tcW w:w="3067" w:type="dxa"/>
          </w:tcPr>
          <w:p w14:paraId="028A1E00" w14:textId="07E47184" w:rsidR="00742134" w:rsidRPr="00381603" w:rsidRDefault="00B1000F" w:rsidP="000D4130">
            <w:pPr>
              <w:keepLines/>
              <w:widowControl w:val="0"/>
              <w:jc w:val="left"/>
              <w:rPr>
                <w:rFonts w:ascii="Arial Narrow" w:hAnsi="Arial Narrow" w:cs="Arial"/>
                <w:sz w:val="20"/>
                <w:szCs w:val="20"/>
              </w:rPr>
            </w:pPr>
            <w:proofErr w:type="spellStart"/>
            <w:r w:rsidRPr="00381603">
              <w:rPr>
                <w:rFonts w:ascii="Arial Narrow" w:hAnsi="Arial Narrow" w:cs="Arial"/>
                <w:sz w:val="20"/>
                <w:szCs w:val="20"/>
              </w:rPr>
              <w:t>Orphanet</w:t>
            </w:r>
            <w:proofErr w:type="spellEnd"/>
            <w:r w:rsidRPr="00381603">
              <w:rPr>
                <w:rFonts w:ascii="Arial Narrow" w:hAnsi="Arial Narrow" w:cs="Arial"/>
                <w:sz w:val="20"/>
                <w:szCs w:val="20"/>
              </w:rPr>
              <w:t xml:space="preserve"> Journal of Rare Diseases, Volume 13, p. 101.</w:t>
            </w:r>
          </w:p>
        </w:tc>
      </w:tr>
    </w:tbl>
    <w:p w14:paraId="254A996F" w14:textId="16429B1D" w:rsidR="00F845F3" w:rsidRPr="00CE0F39" w:rsidRDefault="00CE0F39" w:rsidP="000D4130">
      <w:pPr>
        <w:keepLines/>
        <w:widowControl w:val="0"/>
        <w:spacing w:after="120"/>
        <w:rPr>
          <w:rFonts w:ascii="Arial Narrow" w:eastAsiaTheme="minorHAnsi" w:hAnsi="Arial Narrow" w:cstheme="minorBidi"/>
          <w:iCs/>
          <w:sz w:val="18"/>
          <w:szCs w:val="18"/>
        </w:rPr>
      </w:pPr>
      <w:r w:rsidRPr="00CE0F39">
        <w:rPr>
          <w:rFonts w:ascii="Arial Narrow" w:eastAsiaTheme="minorHAnsi" w:hAnsi="Arial Narrow" w:cstheme="minorBidi"/>
          <w:iCs/>
          <w:sz w:val="18"/>
          <w:szCs w:val="18"/>
        </w:rPr>
        <w:t>Source: Reference of the submission</w:t>
      </w:r>
    </w:p>
    <w:p w14:paraId="2CDF3682" w14:textId="38A17678" w:rsidR="00C27C1C" w:rsidRPr="00A6439B" w:rsidRDefault="00C27C1C" w:rsidP="00B9272E">
      <w:pPr>
        <w:pStyle w:val="4-SubsectionHeading"/>
        <w:keepLines/>
        <w:rPr>
          <w:lang w:eastAsia="en-US"/>
        </w:rPr>
      </w:pPr>
      <w:r w:rsidRPr="00A6439B">
        <w:rPr>
          <w:lang w:eastAsia="en-US"/>
        </w:rPr>
        <w:t>Clinical claim</w:t>
      </w:r>
    </w:p>
    <w:p w14:paraId="3424998F" w14:textId="63AAF92C" w:rsidR="00266588" w:rsidRDefault="00266588" w:rsidP="00B9272E">
      <w:pPr>
        <w:pStyle w:val="3-BodyText"/>
        <w:keepNext/>
        <w:keepLines/>
        <w:rPr>
          <w:lang w:eastAsia="en-US"/>
        </w:rPr>
      </w:pPr>
      <w:r>
        <w:rPr>
          <w:lang w:eastAsia="en-US"/>
        </w:rPr>
        <w:t>The submission claimed</w:t>
      </w:r>
      <w:r w:rsidR="00723B86">
        <w:rPr>
          <w:lang w:eastAsia="en-US"/>
        </w:rPr>
        <w:t xml:space="preserve"> </w:t>
      </w:r>
      <w:r w:rsidR="00A4634F">
        <w:rPr>
          <w:lang w:eastAsia="en-US"/>
        </w:rPr>
        <w:t xml:space="preserve">the nutritional composition </w:t>
      </w:r>
      <w:r>
        <w:rPr>
          <w:lang w:eastAsia="en-US"/>
        </w:rPr>
        <w:t xml:space="preserve">of PKU </w:t>
      </w:r>
      <w:proofErr w:type="spellStart"/>
      <w:r>
        <w:rPr>
          <w:lang w:eastAsia="en-US"/>
        </w:rPr>
        <w:t>GMPro</w:t>
      </w:r>
      <w:proofErr w:type="spellEnd"/>
      <w:r>
        <w:rPr>
          <w:lang w:eastAsia="en-US"/>
        </w:rPr>
        <w:t xml:space="preserve"> Delight </w:t>
      </w:r>
      <w:r w:rsidR="00A4634F">
        <w:rPr>
          <w:lang w:eastAsia="en-US"/>
        </w:rPr>
        <w:t>is therapeutically equivalent to</w:t>
      </w:r>
      <w:r>
        <w:rPr>
          <w:lang w:eastAsia="en-US"/>
        </w:rPr>
        <w:t xml:space="preserve"> PKU </w:t>
      </w:r>
      <w:r w:rsidR="00C04BC4">
        <w:rPr>
          <w:lang w:eastAsia="en-US"/>
        </w:rPr>
        <w:t>Sphere20</w:t>
      </w:r>
      <w:r w:rsidR="00723B86">
        <w:rPr>
          <w:lang w:eastAsia="en-US"/>
        </w:rPr>
        <w:t xml:space="preserve"> and is expected to deliver comparable clinical outcomes</w:t>
      </w:r>
      <w:r>
        <w:rPr>
          <w:lang w:eastAsia="en-US"/>
        </w:rPr>
        <w:t xml:space="preserve">. The submission provided a comparison of the nutritional profile of PKU </w:t>
      </w:r>
      <w:proofErr w:type="spellStart"/>
      <w:r>
        <w:rPr>
          <w:lang w:eastAsia="en-US"/>
        </w:rPr>
        <w:t>GMPro</w:t>
      </w:r>
      <w:proofErr w:type="spellEnd"/>
      <w:r>
        <w:rPr>
          <w:lang w:eastAsia="en-US"/>
        </w:rPr>
        <w:t xml:space="preserve"> Delight with PKU </w:t>
      </w:r>
      <w:r w:rsidR="00C04BC4">
        <w:rPr>
          <w:lang w:eastAsia="en-US"/>
        </w:rPr>
        <w:t>Sphere20</w:t>
      </w:r>
      <w:r>
        <w:rPr>
          <w:lang w:eastAsia="en-US"/>
        </w:rPr>
        <w:t xml:space="preserve"> </w:t>
      </w:r>
      <w:r w:rsidR="009759A5">
        <w:rPr>
          <w:lang w:eastAsia="en-US"/>
        </w:rPr>
        <w:t>(</w:t>
      </w:r>
      <w:r w:rsidR="009759A5">
        <w:rPr>
          <w:lang w:eastAsia="en-US"/>
        </w:rPr>
        <w:fldChar w:fldCharType="begin"/>
      </w:r>
      <w:r w:rsidR="009759A5">
        <w:rPr>
          <w:lang w:eastAsia="en-US"/>
        </w:rPr>
        <w:instrText xml:space="preserve"> REF _Ref216688225 \h </w:instrText>
      </w:r>
      <w:r w:rsidR="009759A5">
        <w:rPr>
          <w:lang w:eastAsia="en-US"/>
        </w:rPr>
      </w:r>
      <w:r w:rsidR="009759A5">
        <w:rPr>
          <w:lang w:eastAsia="en-US"/>
        </w:rPr>
        <w:fldChar w:fldCharType="separate"/>
      </w:r>
      <w:r w:rsidR="009759A5">
        <w:t xml:space="preserve">Table </w:t>
      </w:r>
      <w:r w:rsidR="009759A5">
        <w:rPr>
          <w:noProof/>
        </w:rPr>
        <w:t>2</w:t>
      </w:r>
      <w:r w:rsidR="009759A5">
        <w:rPr>
          <w:lang w:eastAsia="en-US"/>
        </w:rPr>
        <w:fldChar w:fldCharType="end"/>
      </w:r>
      <w:r w:rsidR="009759A5">
        <w:rPr>
          <w:lang w:eastAsia="en-US"/>
        </w:rPr>
        <w:t>).</w:t>
      </w:r>
      <w:r w:rsidR="00090C81">
        <w:rPr>
          <w:lang w:eastAsia="en-US"/>
        </w:rPr>
        <w:t xml:space="preserve"> </w:t>
      </w:r>
    </w:p>
    <w:p w14:paraId="0A11BDF1" w14:textId="43EFA0BE" w:rsidR="00EE740B" w:rsidRDefault="00EE740B" w:rsidP="00EE740B">
      <w:pPr>
        <w:pStyle w:val="3-BodyText"/>
        <w:rPr>
          <w:lang w:eastAsia="en-US"/>
        </w:rPr>
      </w:pPr>
      <w:r>
        <w:rPr>
          <w:lang w:eastAsia="en-US"/>
        </w:rPr>
        <w:t xml:space="preserve">The submission stated one </w:t>
      </w:r>
      <w:r w:rsidR="00202DAF">
        <w:rPr>
          <w:lang w:eastAsia="en-US"/>
        </w:rPr>
        <w:t>160</w:t>
      </w:r>
      <w:r w:rsidR="000C45E2">
        <w:rPr>
          <w:lang w:eastAsia="en-US"/>
        </w:rPr>
        <w:t xml:space="preserve"> ml </w:t>
      </w:r>
      <w:r w:rsidR="00FD732E">
        <w:rPr>
          <w:lang w:eastAsia="en-US"/>
        </w:rPr>
        <w:t>serving</w:t>
      </w:r>
      <w:r>
        <w:rPr>
          <w:lang w:eastAsia="en-US"/>
        </w:rPr>
        <w:t xml:space="preserve"> (</w:t>
      </w:r>
      <w:r w:rsidR="00FD732E">
        <w:rPr>
          <w:lang w:eastAsia="en-US"/>
        </w:rPr>
        <w:t xml:space="preserve">40 g powder </w:t>
      </w:r>
      <w:r w:rsidR="000C45E2">
        <w:rPr>
          <w:lang w:eastAsia="en-US"/>
        </w:rPr>
        <w:t xml:space="preserve">in </w:t>
      </w:r>
      <w:r w:rsidR="00BB786D">
        <w:rPr>
          <w:lang w:eastAsia="en-US"/>
        </w:rPr>
        <w:t>140 ml water</w:t>
      </w:r>
      <w:r>
        <w:rPr>
          <w:lang w:eastAsia="en-US"/>
        </w:rPr>
        <w:t xml:space="preserve">) PKU </w:t>
      </w:r>
      <w:proofErr w:type="spellStart"/>
      <w:r w:rsidR="00BB786D">
        <w:rPr>
          <w:lang w:eastAsia="en-US"/>
        </w:rPr>
        <w:t>GMPro</w:t>
      </w:r>
      <w:proofErr w:type="spellEnd"/>
      <w:r w:rsidR="00BB786D">
        <w:rPr>
          <w:lang w:eastAsia="en-US"/>
        </w:rPr>
        <w:t xml:space="preserve"> Delight</w:t>
      </w:r>
      <w:r>
        <w:rPr>
          <w:lang w:eastAsia="en-US"/>
        </w:rPr>
        <w:t xml:space="preserve"> provides </w:t>
      </w:r>
      <w:r w:rsidR="00926A7B">
        <w:rPr>
          <w:lang w:eastAsia="en-US"/>
        </w:rPr>
        <w:t>519</w:t>
      </w:r>
      <w:r>
        <w:rPr>
          <w:lang w:eastAsia="en-US"/>
        </w:rPr>
        <w:t xml:space="preserve"> kJ/ 12</w:t>
      </w:r>
      <w:r w:rsidR="00BB786D">
        <w:rPr>
          <w:lang w:eastAsia="en-US"/>
        </w:rPr>
        <w:t>2</w:t>
      </w:r>
      <w:r>
        <w:rPr>
          <w:lang w:eastAsia="en-US"/>
        </w:rPr>
        <w:t xml:space="preserve"> kcal, 20 g protein equivalent (PE); 3</w:t>
      </w:r>
      <w:r w:rsidR="009D209D">
        <w:rPr>
          <w:lang w:eastAsia="en-US"/>
        </w:rPr>
        <w:t>6</w:t>
      </w:r>
      <w:r>
        <w:rPr>
          <w:lang w:eastAsia="en-US"/>
        </w:rPr>
        <w:t xml:space="preserve"> mg phenylalanine</w:t>
      </w:r>
      <w:r w:rsidR="00AA0746">
        <w:rPr>
          <w:lang w:eastAsia="en-US"/>
        </w:rPr>
        <w:t xml:space="preserve"> (PHE)</w:t>
      </w:r>
      <w:r>
        <w:rPr>
          <w:lang w:eastAsia="en-US"/>
        </w:rPr>
        <w:t>, and 10</w:t>
      </w:r>
      <w:r w:rsidR="009D209D">
        <w:rPr>
          <w:lang w:eastAsia="en-US"/>
        </w:rPr>
        <w:t>0</w:t>
      </w:r>
      <w:r>
        <w:rPr>
          <w:lang w:eastAsia="en-US"/>
        </w:rPr>
        <w:t xml:space="preserve"> mg docosahexaenoic acid (DHA). </w:t>
      </w:r>
    </w:p>
    <w:p w14:paraId="65B088A3" w14:textId="6AF1E16C" w:rsidR="00EE740B" w:rsidRDefault="00EE740B">
      <w:pPr>
        <w:pStyle w:val="3-BodyText"/>
        <w:rPr>
          <w:lang w:eastAsia="en-US"/>
        </w:rPr>
      </w:pPr>
      <w:r>
        <w:rPr>
          <w:lang w:eastAsia="en-US"/>
        </w:rPr>
        <w:t xml:space="preserve">The submission stated </w:t>
      </w:r>
      <w:r w:rsidR="002E781E">
        <w:rPr>
          <w:lang w:eastAsia="en-US"/>
        </w:rPr>
        <w:t>PKU Sphere20</w:t>
      </w:r>
      <w:r w:rsidR="00F560F1">
        <w:rPr>
          <w:lang w:eastAsia="en-US"/>
        </w:rPr>
        <w:t xml:space="preserve"> </w:t>
      </w:r>
      <w:r>
        <w:rPr>
          <w:lang w:eastAsia="en-US"/>
        </w:rPr>
        <w:t>provides 20 g PE per 35 g sachet</w:t>
      </w:r>
      <w:r w:rsidR="00AA0746">
        <w:rPr>
          <w:lang w:eastAsia="en-US"/>
        </w:rPr>
        <w:t>; 36 mg of PHE</w:t>
      </w:r>
      <w:r>
        <w:rPr>
          <w:lang w:eastAsia="en-US"/>
        </w:rPr>
        <w:t xml:space="preserve">. </w:t>
      </w:r>
    </w:p>
    <w:p w14:paraId="31785930" w14:textId="4794B2A2" w:rsidR="001C0B3A" w:rsidRDefault="001C0B3A" w:rsidP="008E0EF5">
      <w:pPr>
        <w:pStyle w:val="3-BodyText"/>
        <w:rPr>
          <w:lang w:eastAsia="en-US"/>
        </w:rPr>
      </w:pPr>
      <w:r>
        <w:rPr>
          <w:lang w:eastAsia="en-US"/>
        </w:rPr>
        <w:t xml:space="preserve">The submission stated that the main protein source in PKU </w:t>
      </w:r>
      <w:proofErr w:type="spellStart"/>
      <w:r>
        <w:rPr>
          <w:lang w:eastAsia="en-US"/>
        </w:rPr>
        <w:t>GMPro</w:t>
      </w:r>
      <w:proofErr w:type="spellEnd"/>
      <w:r>
        <w:rPr>
          <w:lang w:eastAsia="en-US"/>
        </w:rPr>
        <w:t xml:space="preserve"> Delight is </w:t>
      </w:r>
      <w:r w:rsidR="008E0EF5">
        <w:rPr>
          <w:lang w:eastAsia="en-US"/>
        </w:rPr>
        <w:t>casein-derived GMP</w:t>
      </w:r>
      <w:r w:rsidR="001B1EBE">
        <w:rPr>
          <w:lang w:eastAsia="en-US"/>
        </w:rPr>
        <w:t xml:space="preserve"> compared to </w:t>
      </w:r>
      <w:r w:rsidR="001B1EBE" w:rsidRPr="001B1EBE">
        <w:rPr>
          <w:lang w:eastAsia="en-US"/>
        </w:rPr>
        <w:t xml:space="preserve">whey-derived GMP in </w:t>
      </w:r>
      <w:r w:rsidR="001B1EBE">
        <w:rPr>
          <w:lang w:eastAsia="en-US"/>
        </w:rPr>
        <w:t xml:space="preserve">PKU </w:t>
      </w:r>
      <w:r w:rsidR="00C04BC4">
        <w:rPr>
          <w:lang w:eastAsia="en-US"/>
        </w:rPr>
        <w:t>Sphere20</w:t>
      </w:r>
      <w:r w:rsidR="001B1EBE">
        <w:rPr>
          <w:lang w:eastAsia="en-US"/>
        </w:rPr>
        <w:t xml:space="preserve">, which may increase patient adherence due to </w:t>
      </w:r>
      <w:r w:rsidR="00A7698F">
        <w:rPr>
          <w:lang w:eastAsia="en-US"/>
        </w:rPr>
        <w:t>a neutral taste</w:t>
      </w:r>
      <w:r w:rsidR="003B61A1">
        <w:rPr>
          <w:lang w:eastAsia="en-US"/>
        </w:rPr>
        <w:t xml:space="preserve">. </w:t>
      </w:r>
    </w:p>
    <w:p w14:paraId="0A59E6FF" w14:textId="174A3EE6" w:rsidR="00EE740B" w:rsidRDefault="003B61A1" w:rsidP="00BC0C62">
      <w:pPr>
        <w:pStyle w:val="3-BodyText"/>
        <w:rPr>
          <w:lang w:eastAsia="en-US"/>
        </w:rPr>
      </w:pPr>
      <w:r>
        <w:rPr>
          <w:lang w:eastAsia="en-US"/>
        </w:rPr>
        <w:t xml:space="preserve">The submission stated that PKU </w:t>
      </w:r>
      <w:proofErr w:type="spellStart"/>
      <w:r>
        <w:rPr>
          <w:lang w:eastAsia="en-US"/>
        </w:rPr>
        <w:t>GMPro</w:t>
      </w:r>
      <w:proofErr w:type="spellEnd"/>
      <w:r>
        <w:rPr>
          <w:lang w:eastAsia="en-US"/>
        </w:rPr>
        <w:t xml:space="preserve"> Delight </w:t>
      </w:r>
      <w:r w:rsidR="00BC0C62">
        <w:rPr>
          <w:lang w:eastAsia="en-US"/>
        </w:rPr>
        <w:t xml:space="preserve">includes dietary fibre compared to PKU </w:t>
      </w:r>
      <w:r w:rsidR="00C04BC4">
        <w:rPr>
          <w:lang w:eastAsia="en-US"/>
        </w:rPr>
        <w:t>Sphere20</w:t>
      </w:r>
      <w:r w:rsidR="00BC0C62">
        <w:rPr>
          <w:lang w:eastAsia="en-US"/>
        </w:rPr>
        <w:t>, which does not</w:t>
      </w:r>
      <w:r w:rsidR="004C2F36">
        <w:rPr>
          <w:lang w:eastAsia="en-US"/>
        </w:rPr>
        <w:t xml:space="preserve"> contain any dietary fibre</w:t>
      </w:r>
      <w:r w:rsidR="00BC0C62">
        <w:rPr>
          <w:lang w:eastAsia="en-US"/>
        </w:rPr>
        <w:t xml:space="preserve">. </w:t>
      </w:r>
    </w:p>
    <w:p w14:paraId="7B23DE35" w14:textId="4A1CF3AF" w:rsidR="00266588" w:rsidRPr="00D81978" w:rsidRDefault="00D81978" w:rsidP="00D81978">
      <w:pPr>
        <w:pStyle w:val="Caption"/>
        <w:keepNext/>
      </w:pPr>
      <w:bookmarkStart w:id="2" w:name="_Ref216688225"/>
      <w:r>
        <w:t xml:space="preserve">Table </w:t>
      </w:r>
      <w:fldSimple w:instr=" SEQ Table \* ARABIC ">
        <w:r w:rsidR="00C52D74">
          <w:rPr>
            <w:noProof/>
          </w:rPr>
          <w:t>2</w:t>
        </w:r>
      </w:fldSimple>
      <w:bookmarkEnd w:id="2"/>
      <w:r>
        <w:t xml:space="preserve">: </w:t>
      </w:r>
      <w:r w:rsidRPr="00913558">
        <w:t xml:space="preserve">Nutritional composition PKU </w:t>
      </w:r>
      <w:proofErr w:type="spellStart"/>
      <w:r w:rsidRPr="00913558">
        <w:t>GMPro</w:t>
      </w:r>
      <w:proofErr w:type="spellEnd"/>
      <w:r w:rsidRPr="00913558">
        <w:t xml:space="preserve"> Delight, and main comparators, PKU </w:t>
      </w:r>
      <w:r w:rsidR="00C04BC4">
        <w:t>Sphere20</w:t>
      </w:r>
    </w:p>
    <w:tbl>
      <w:tblPr>
        <w:tblStyle w:val="TableGrid0"/>
        <w:tblW w:w="5021" w:type="pct"/>
        <w:tblInd w:w="0" w:type="dxa"/>
        <w:tblCellMar>
          <w:left w:w="28" w:type="dxa"/>
        </w:tblCellMar>
        <w:tblLook w:val="04A0" w:firstRow="1" w:lastRow="0" w:firstColumn="1" w:lastColumn="0" w:noHBand="0" w:noVBand="1"/>
        <w:tblCaption w:val="Table 2: Nutritional composition PKU GMPro Delight, and main comparators, PKU Sphere20"/>
      </w:tblPr>
      <w:tblGrid>
        <w:gridCol w:w="1907"/>
        <w:gridCol w:w="1072"/>
        <w:gridCol w:w="2014"/>
        <w:gridCol w:w="2018"/>
        <w:gridCol w:w="2045"/>
      </w:tblGrid>
      <w:tr w:rsidR="00CA6408" w14:paraId="782C2082" w14:textId="77777777" w:rsidTr="36DA58E4">
        <w:trPr>
          <w:trHeight w:val="451"/>
          <w:tblHeader/>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4C07747" w14:textId="263C6315" w:rsidR="007F6183" w:rsidRPr="007F6183" w:rsidRDefault="007F6183"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6ACE631" w14:textId="75B1EB13" w:rsidR="007F6183" w:rsidRPr="007F6183" w:rsidRDefault="007F6183" w:rsidP="00CE1A16">
            <w:pPr>
              <w:spacing w:line="259" w:lineRule="auto"/>
              <w:jc w:val="left"/>
              <w:rPr>
                <w:rFonts w:ascii="Arial Narrow" w:hAnsi="Arial Narrow"/>
                <w:sz w:val="20"/>
                <w:szCs w:val="20"/>
              </w:rPr>
            </w:pP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207A1F9" w14:textId="6A53D43C" w:rsidR="007F6183" w:rsidRPr="007F6183" w:rsidRDefault="007F6183" w:rsidP="00CE1A16">
            <w:pPr>
              <w:spacing w:line="259" w:lineRule="auto"/>
              <w:ind w:left="3"/>
              <w:jc w:val="left"/>
              <w:rPr>
                <w:rFonts w:ascii="Arial Narrow" w:hAnsi="Arial Narrow"/>
                <w:sz w:val="20"/>
                <w:szCs w:val="20"/>
              </w:rPr>
            </w:pPr>
            <w:r w:rsidRPr="007F6183">
              <w:rPr>
                <w:rFonts w:ascii="Arial Narrow" w:eastAsia="Calibri" w:hAnsi="Arial Narrow" w:cs="Calibri"/>
                <w:b/>
                <w:sz w:val="20"/>
                <w:szCs w:val="20"/>
              </w:rPr>
              <w:t xml:space="preserve">PKU </w:t>
            </w:r>
            <w:r w:rsidR="00C04BC4">
              <w:rPr>
                <w:rFonts w:ascii="Arial Narrow" w:eastAsia="Calibri" w:hAnsi="Arial Narrow" w:cs="Calibri"/>
                <w:b/>
                <w:sz w:val="20"/>
                <w:szCs w:val="20"/>
              </w:rPr>
              <w:t>SPHERE20</w:t>
            </w:r>
            <w:r w:rsidRPr="007F6183">
              <w:rPr>
                <w:rFonts w:ascii="Arial Narrow" w:eastAsia="Calibri" w:hAnsi="Arial Narrow" w:cs="Calibri"/>
                <w:b/>
                <w:sz w:val="20"/>
                <w:szCs w:val="20"/>
              </w:rPr>
              <w:t xml:space="preserve"> (Red Berry)</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9DD7B76" w14:textId="633EC9DC" w:rsidR="007F6183" w:rsidRPr="007F6183" w:rsidRDefault="007F6183" w:rsidP="00CE1A16">
            <w:pPr>
              <w:spacing w:line="259" w:lineRule="auto"/>
              <w:jc w:val="left"/>
              <w:rPr>
                <w:rFonts w:ascii="Arial Narrow" w:hAnsi="Arial Narrow"/>
                <w:sz w:val="20"/>
                <w:szCs w:val="20"/>
              </w:rPr>
            </w:pPr>
            <w:r w:rsidRPr="007F6183">
              <w:rPr>
                <w:rFonts w:ascii="Arial Narrow" w:eastAsia="Calibri" w:hAnsi="Arial Narrow" w:cs="Calibri"/>
                <w:b/>
                <w:sz w:val="20"/>
                <w:szCs w:val="20"/>
              </w:rPr>
              <w:t>PKU GMPRO DELIGHT 20 TROPICAL</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0D64BF1" w14:textId="7AD2ECDD" w:rsidR="007F6183" w:rsidRPr="007F6183" w:rsidRDefault="007F6183" w:rsidP="00CE1A16">
            <w:pPr>
              <w:spacing w:line="259" w:lineRule="auto"/>
              <w:jc w:val="left"/>
              <w:rPr>
                <w:rFonts w:ascii="Arial Narrow" w:hAnsi="Arial Narrow"/>
                <w:sz w:val="20"/>
                <w:szCs w:val="20"/>
              </w:rPr>
            </w:pPr>
            <w:r w:rsidRPr="007F6183">
              <w:rPr>
                <w:rFonts w:ascii="Arial Narrow" w:eastAsia="Calibri" w:hAnsi="Arial Narrow" w:cs="Calibri"/>
                <w:b/>
                <w:sz w:val="20"/>
                <w:szCs w:val="20"/>
              </w:rPr>
              <w:t>PKU GMPRO DELIGHT BERRY</w:t>
            </w:r>
          </w:p>
        </w:tc>
      </w:tr>
      <w:tr w:rsidR="00CA6408" w14:paraId="6FE2F98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FE811C3" w14:textId="08D5C25D" w:rsidR="007F6183" w:rsidRPr="007F6183" w:rsidRDefault="007F6183"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4FE4D78" w14:textId="0B8E28CE" w:rsidR="007F6183" w:rsidRPr="007F6183" w:rsidRDefault="007F6183" w:rsidP="00CE1A16">
            <w:pPr>
              <w:spacing w:line="259" w:lineRule="auto"/>
              <w:jc w:val="left"/>
              <w:rPr>
                <w:rFonts w:ascii="Arial Narrow" w:hAnsi="Arial Narrow"/>
                <w:sz w:val="20"/>
                <w:szCs w:val="20"/>
              </w:rPr>
            </w:pP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AEEB015" w14:textId="64A1B3B1" w:rsidR="007F6183" w:rsidRPr="007F6183" w:rsidRDefault="007F6183" w:rsidP="00CE1A16">
            <w:pPr>
              <w:spacing w:line="259" w:lineRule="auto"/>
              <w:ind w:left="31"/>
              <w:jc w:val="left"/>
              <w:rPr>
                <w:rFonts w:ascii="Arial Narrow" w:hAnsi="Arial Narrow"/>
                <w:sz w:val="20"/>
                <w:szCs w:val="20"/>
              </w:rPr>
            </w:pPr>
            <w:r w:rsidRPr="007F6183">
              <w:rPr>
                <w:rFonts w:ascii="Arial Narrow" w:hAnsi="Arial Narrow"/>
                <w:sz w:val="20"/>
                <w:szCs w:val="20"/>
              </w:rPr>
              <w:t xml:space="preserve">Per </w:t>
            </w:r>
            <w:r w:rsidRPr="36DA58E4">
              <w:rPr>
                <w:rFonts w:ascii="Arial Narrow" w:hAnsi="Arial Narrow"/>
                <w:sz w:val="20"/>
                <w:szCs w:val="20"/>
              </w:rPr>
              <w:t>35</w:t>
            </w:r>
            <w:r w:rsidR="443D59EB" w:rsidRPr="36DA58E4">
              <w:rPr>
                <w:rFonts w:ascii="Arial Narrow" w:hAnsi="Arial Narrow"/>
                <w:sz w:val="20"/>
                <w:szCs w:val="20"/>
              </w:rPr>
              <w:t xml:space="preserve"> </w:t>
            </w:r>
            <w:r w:rsidRPr="36DA58E4">
              <w:rPr>
                <w:rFonts w:ascii="Arial Narrow" w:hAnsi="Arial Narrow"/>
                <w:sz w:val="20"/>
                <w:szCs w:val="20"/>
              </w:rPr>
              <w:t>g</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E61E60" w14:textId="27E58E23" w:rsidR="007F6183" w:rsidRPr="007F6183" w:rsidRDefault="007F6183" w:rsidP="00CE1A16">
            <w:pPr>
              <w:spacing w:line="259" w:lineRule="auto"/>
              <w:ind w:left="35"/>
              <w:jc w:val="left"/>
              <w:rPr>
                <w:rFonts w:ascii="Arial Narrow" w:hAnsi="Arial Narrow"/>
                <w:sz w:val="20"/>
                <w:szCs w:val="20"/>
              </w:rPr>
            </w:pPr>
            <w:r w:rsidRPr="007F6183">
              <w:rPr>
                <w:rFonts w:ascii="Arial Narrow" w:hAnsi="Arial Narrow"/>
                <w:sz w:val="20"/>
                <w:szCs w:val="20"/>
              </w:rPr>
              <w:t xml:space="preserve">Per </w:t>
            </w:r>
            <w:r w:rsidRPr="36DA58E4">
              <w:rPr>
                <w:rFonts w:ascii="Arial Narrow" w:hAnsi="Arial Narrow"/>
                <w:sz w:val="20"/>
                <w:szCs w:val="20"/>
              </w:rPr>
              <w:t>40</w:t>
            </w:r>
            <w:r w:rsidR="419DF687" w:rsidRPr="36DA58E4">
              <w:rPr>
                <w:rFonts w:ascii="Arial Narrow" w:hAnsi="Arial Narrow"/>
                <w:sz w:val="20"/>
                <w:szCs w:val="20"/>
              </w:rPr>
              <w:t xml:space="preserve"> </w:t>
            </w:r>
            <w:r w:rsidRPr="36DA58E4">
              <w:rPr>
                <w:rFonts w:ascii="Arial Narrow" w:hAnsi="Arial Narrow"/>
                <w:sz w:val="20"/>
                <w:szCs w:val="20"/>
              </w:rPr>
              <w:t>g</w:t>
            </w:r>
            <w:r w:rsidRPr="007F6183">
              <w:rPr>
                <w:rFonts w:ascii="Arial Narrow" w:hAnsi="Arial Narrow"/>
                <w:sz w:val="20"/>
                <w:szCs w:val="20"/>
              </w:rPr>
              <w:t xml:space="preserve"> sachet</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280F61" w14:textId="644F9941" w:rsidR="007F6183" w:rsidRPr="007F6183" w:rsidRDefault="007F6183" w:rsidP="00CE1A16">
            <w:pPr>
              <w:spacing w:line="259" w:lineRule="auto"/>
              <w:ind w:left="34"/>
              <w:jc w:val="left"/>
              <w:rPr>
                <w:rFonts w:ascii="Arial Narrow" w:hAnsi="Arial Narrow"/>
                <w:sz w:val="20"/>
                <w:szCs w:val="20"/>
              </w:rPr>
            </w:pPr>
            <w:r w:rsidRPr="007F6183">
              <w:rPr>
                <w:rFonts w:ascii="Arial Narrow" w:hAnsi="Arial Narrow"/>
                <w:sz w:val="20"/>
                <w:szCs w:val="20"/>
              </w:rPr>
              <w:t xml:space="preserve">Per </w:t>
            </w:r>
            <w:r w:rsidRPr="36DA58E4">
              <w:rPr>
                <w:rFonts w:ascii="Arial Narrow" w:hAnsi="Arial Narrow"/>
                <w:sz w:val="20"/>
                <w:szCs w:val="20"/>
              </w:rPr>
              <w:t>40</w:t>
            </w:r>
            <w:r w:rsidR="5107E765" w:rsidRPr="36DA58E4">
              <w:rPr>
                <w:rFonts w:ascii="Arial Narrow" w:hAnsi="Arial Narrow"/>
                <w:sz w:val="20"/>
                <w:szCs w:val="20"/>
              </w:rPr>
              <w:t xml:space="preserve"> </w:t>
            </w:r>
            <w:r w:rsidRPr="36DA58E4">
              <w:rPr>
                <w:rFonts w:ascii="Arial Narrow" w:hAnsi="Arial Narrow"/>
                <w:sz w:val="20"/>
                <w:szCs w:val="20"/>
              </w:rPr>
              <w:t>g</w:t>
            </w:r>
            <w:r w:rsidRPr="007F6183">
              <w:rPr>
                <w:rFonts w:ascii="Arial Narrow" w:hAnsi="Arial Narrow"/>
                <w:sz w:val="20"/>
                <w:szCs w:val="20"/>
              </w:rPr>
              <w:t xml:space="preserve"> sachet</w:t>
            </w:r>
          </w:p>
        </w:tc>
      </w:tr>
      <w:tr w:rsidR="00672987" w14:paraId="029260D5"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18B31C3" w14:textId="0DA439C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Energy</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4010CF1" w14:textId="23E19F82" w:rsidR="00672987" w:rsidRPr="00672987" w:rsidRDefault="00672987" w:rsidP="00CE1A16">
            <w:pPr>
              <w:spacing w:line="259" w:lineRule="auto"/>
              <w:jc w:val="left"/>
              <w:rPr>
                <w:rFonts w:ascii="Arial Narrow" w:hAnsi="Arial Narrow"/>
                <w:sz w:val="20"/>
                <w:szCs w:val="20"/>
              </w:rPr>
            </w:pPr>
            <w:proofErr w:type="spellStart"/>
            <w:r w:rsidRPr="00672987">
              <w:rPr>
                <w:rFonts w:ascii="Arial Narrow" w:hAnsi="Arial Narrow" w:cs="Arial"/>
                <w:color w:val="000000"/>
                <w:sz w:val="20"/>
                <w:szCs w:val="20"/>
              </w:rPr>
              <w:t>Kj</w:t>
            </w:r>
            <w:proofErr w:type="spellEnd"/>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75A19D9" w14:textId="21319EA5"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508</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69E5853" w14:textId="1B2DAE2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519</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AF2E5C" w14:textId="0D5FF31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517</w:t>
            </w:r>
          </w:p>
        </w:tc>
      </w:tr>
      <w:tr w:rsidR="00672987" w14:paraId="1C272DA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9983F3" w14:textId="34FE2767"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067E070" w14:textId="7EF534DC"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kcal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1A0D64" w14:textId="4F92A88A"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120</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8093F6" w14:textId="0C0A8D6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122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5B92E04" w14:textId="77C1FB98" w:rsidR="00672987" w:rsidRPr="00672987" w:rsidRDefault="005E1B86" w:rsidP="00DF4948">
            <w:pPr>
              <w:spacing w:line="259" w:lineRule="auto"/>
              <w:jc w:val="center"/>
              <w:rPr>
                <w:rFonts w:ascii="Arial Narrow" w:hAnsi="Arial Narrow"/>
                <w:sz w:val="20"/>
                <w:szCs w:val="20"/>
              </w:rPr>
            </w:pPr>
            <w:r>
              <w:rPr>
                <w:rFonts w:ascii="Arial Narrow" w:hAnsi="Arial Narrow" w:cs="Arial"/>
                <w:color w:val="000000"/>
                <w:sz w:val="20"/>
                <w:szCs w:val="20"/>
              </w:rPr>
              <w:t>1</w:t>
            </w:r>
            <w:r w:rsidR="00672987" w:rsidRPr="00672987">
              <w:rPr>
                <w:rFonts w:ascii="Arial Narrow" w:hAnsi="Arial Narrow" w:cs="Arial"/>
                <w:color w:val="000000"/>
                <w:sz w:val="20"/>
                <w:szCs w:val="20"/>
              </w:rPr>
              <w:t>22</w:t>
            </w:r>
          </w:p>
        </w:tc>
      </w:tr>
      <w:tr w:rsidR="00672987" w14:paraId="57DD898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0EAC6B" w14:textId="47F456CD"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Fat</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BF9556C" w14:textId="7EEE333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74ECDD3" w14:textId="32E1AF5C"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1.6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53AFD55" w14:textId="095BA58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0.5</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156C03" w14:textId="7398C0D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0.5</w:t>
            </w:r>
          </w:p>
        </w:tc>
      </w:tr>
      <w:tr w:rsidR="00672987" w14:paraId="6402C8B9" w14:textId="77777777" w:rsidTr="36DA58E4">
        <w:trPr>
          <w:trHeight w:val="186"/>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8F1E319" w14:textId="1521228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of which saturates</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2A214DE" w14:textId="2EB2038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F0759DF" w14:textId="31B633D1"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80F95F5" w14:textId="22554EF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0.16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8F89898" w14:textId="1678AC1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0.16</w:t>
            </w:r>
          </w:p>
        </w:tc>
      </w:tr>
      <w:tr w:rsidR="00672987" w14:paraId="2995C90A"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9DB4250" w14:textId="60976FD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DHA</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B8BE07C" w14:textId="2F51786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02FE4B0" w14:textId="06397A1F"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110</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652680" w14:textId="5AFB2ED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100</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B82F24A" w14:textId="05F48BE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100</w:t>
            </w:r>
          </w:p>
        </w:tc>
      </w:tr>
      <w:tr w:rsidR="00672987" w14:paraId="1773E011"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24E5B66" w14:textId="7D7151E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Carbohydrate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3153EEE" w14:textId="0FE28D78"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11C1970" w14:textId="65FF5CCB"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18</w:t>
            </w:r>
            <w:r w:rsidR="008514C8">
              <w:rPr>
                <w:rFonts w:ascii="Arial Narrow" w:hAnsi="Arial Narrow" w:cs="Arial"/>
                <w:color w:val="000000"/>
                <w:sz w:val="20"/>
                <w:szCs w:val="20"/>
              </w:rPr>
              <w:t>*</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08A385" w14:textId="1FF0CDC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8.9</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760A3F" w14:textId="02DC4E0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8.8</w:t>
            </w:r>
          </w:p>
        </w:tc>
      </w:tr>
      <w:tr w:rsidR="00672987" w14:paraId="1A6B6C62"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67A319" w14:textId="2CE5C3E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of which sugars</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E8D564" w14:textId="609851E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44F38F8" w14:textId="2C1E4E00"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2.5</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493B30" w14:textId="07D1B1E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A708A04" w14:textId="326D5F7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4.3</w:t>
            </w:r>
          </w:p>
        </w:tc>
      </w:tr>
      <w:tr w:rsidR="00672987" w14:paraId="7B59981B"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29B688" w14:textId="3785B880" w:rsidR="00672987" w:rsidRPr="00926A7B" w:rsidRDefault="00672987" w:rsidP="00CE1A16">
            <w:pPr>
              <w:spacing w:line="259" w:lineRule="auto"/>
              <w:jc w:val="left"/>
              <w:rPr>
                <w:rFonts w:ascii="Arial Narrow" w:hAnsi="Arial Narrow"/>
                <w:b/>
                <w:bCs/>
                <w:sz w:val="20"/>
                <w:szCs w:val="20"/>
              </w:rPr>
            </w:pPr>
            <w:r w:rsidRPr="00926A7B">
              <w:rPr>
                <w:rFonts w:ascii="Arial Narrow" w:hAnsi="Arial Narrow" w:cs="Arial"/>
                <w:b/>
                <w:bCs/>
                <w:color w:val="000000"/>
                <w:sz w:val="20"/>
                <w:szCs w:val="20"/>
              </w:rPr>
              <w:t>Protein equivalent</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94C4B76" w14:textId="506BD3A5" w:rsidR="00672987" w:rsidRPr="00926A7B" w:rsidRDefault="00672987" w:rsidP="00CE1A16">
            <w:pPr>
              <w:spacing w:line="259" w:lineRule="auto"/>
              <w:jc w:val="left"/>
              <w:rPr>
                <w:rFonts w:ascii="Arial Narrow" w:hAnsi="Arial Narrow"/>
                <w:b/>
                <w:bCs/>
                <w:sz w:val="20"/>
                <w:szCs w:val="20"/>
              </w:rPr>
            </w:pPr>
            <w:r w:rsidRPr="00926A7B">
              <w:rPr>
                <w:rFonts w:ascii="Arial Narrow" w:hAnsi="Arial Narrow" w:cs="Arial"/>
                <w:b/>
                <w:bCs/>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F7AF5A" w14:textId="3BD01143" w:rsidR="00672987" w:rsidRPr="00926A7B" w:rsidRDefault="00672987" w:rsidP="00DF4948">
            <w:pPr>
              <w:spacing w:line="259" w:lineRule="auto"/>
              <w:ind w:left="34"/>
              <w:jc w:val="center"/>
              <w:rPr>
                <w:rFonts w:ascii="Arial Narrow" w:hAnsi="Arial Narrow"/>
                <w:b/>
                <w:bCs/>
                <w:sz w:val="20"/>
                <w:szCs w:val="20"/>
              </w:rPr>
            </w:pPr>
            <w:r w:rsidRPr="00926A7B">
              <w:rPr>
                <w:rFonts w:ascii="Arial Narrow" w:hAnsi="Arial Narrow" w:cs="Arial"/>
                <w:b/>
                <w:bCs/>
                <w:color w:val="000000"/>
                <w:sz w:val="20"/>
                <w:szCs w:val="20"/>
              </w:rPr>
              <w:t>20</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F0F0675" w14:textId="1B65F508" w:rsidR="00672987" w:rsidRPr="00926A7B" w:rsidRDefault="00672987" w:rsidP="00DF4948">
            <w:pPr>
              <w:spacing w:line="259" w:lineRule="auto"/>
              <w:jc w:val="center"/>
              <w:rPr>
                <w:rFonts w:ascii="Arial Narrow" w:hAnsi="Arial Narrow"/>
                <w:b/>
                <w:bCs/>
                <w:sz w:val="20"/>
                <w:szCs w:val="20"/>
              </w:rPr>
            </w:pPr>
            <w:r w:rsidRPr="00926A7B">
              <w:rPr>
                <w:rFonts w:ascii="Arial Narrow" w:hAnsi="Arial Narrow" w:cs="Arial"/>
                <w:b/>
                <w:bCs/>
                <w:color w:val="000000"/>
                <w:sz w:val="20"/>
                <w:szCs w:val="20"/>
              </w:rPr>
              <w:t>20</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778C98" w14:textId="13994802" w:rsidR="00672987" w:rsidRPr="00926A7B" w:rsidRDefault="00672987" w:rsidP="00DF4948">
            <w:pPr>
              <w:spacing w:line="259" w:lineRule="auto"/>
              <w:jc w:val="center"/>
              <w:rPr>
                <w:rFonts w:ascii="Arial Narrow" w:hAnsi="Arial Narrow"/>
                <w:b/>
                <w:bCs/>
                <w:sz w:val="20"/>
                <w:szCs w:val="20"/>
              </w:rPr>
            </w:pPr>
            <w:r w:rsidRPr="00926A7B">
              <w:rPr>
                <w:rFonts w:ascii="Arial Narrow" w:hAnsi="Arial Narrow" w:cs="Arial"/>
                <w:b/>
                <w:bCs/>
                <w:color w:val="000000"/>
                <w:sz w:val="20"/>
                <w:szCs w:val="20"/>
              </w:rPr>
              <w:t>20</w:t>
            </w:r>
          </w:p>
        </w:tc>
      </w:tr>
      <w:tr w:rsidR="00672987" w14:paraId="70DB3DD6" w14:textId="77777777" w:rsidTr="36DA58E4">
        <w:trPr>
          <w:trHeight w:val="184"/>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72D2B6F" w14:textId="24DBA73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Salt</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E82341" w14:textId="393CA28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69D5DF7" w14:textId="66336FCD"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E2A8F0B" w14:textId="7E186FC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BE6952" w14:textId="0984716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0.64</w:t>
            </w:r>
          </w:p>
        </w:tc>
      </w:tr>
      <w:tr w:rsidR="00672987" w14:paraId="357A8877" w14:textId="77777777" w:rsidTr="36DA58E4">
        <w:trPr>
          <w:trHeight w:val="187"/>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E02CC9" w14:textId="22EDF65C"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Fibre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422E02E" w14:textId="0962477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8FF1149" w14:textId="0F8E12C9"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C470FCA" w14:textId="072980A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356BEE" w14:textId="2A3D758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2.1</w:t>
            </w:r>
          </w:p>
        </w:tc>
      </w:tr>
      <w:tr w:rsidR="00672987" w14:paraId="7757442B"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8D21293" w14:textId="1710FBB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A (RE)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1F66F8" w14:textId="62D3022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5BE2291" w14:textId="7BC7ED1C"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241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A40F2DD" w14:textId="1ADAF21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359</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8B1C820" w14:textId="066BE0C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359</w:t>
            </w:r>
          </w:p>
        </w:tc>
      </w:tr>
      <w:tr w:rsidR="00672987" w14:paraId="4451E47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9DF2FF0" w14:textId="3E083720"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D</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23EF004" w14:textId="5E6CB76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8A9D86" w14:textId="7A7AEE41"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4.2</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7C9EFE0" w14:textId="4E84440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9.76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04482E" w14:textId="7D2488D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9.76</w:t>
            </w:r>
          </w:p>
        </w:tc>
      </w:tr>
      <w:tr w:rsidR="00672987" w14:paraId="1023F7A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4B60485" w14:textId="4F94073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E (αTE)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D815A5" w14:textId="7A1827A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C31EAD" w14:textId="5A64225D"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4.91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17CB47A" w14:textId="3104279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5.59</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24A03C" w14:textId="557E5639"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5.59</w:t>
            </w:r>
          </w:p>
        </w:tc>
      </w:tr>
      <w:tr w:rsidR="00672987" w14:paraId="05F7331F"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DFF9E3" w14:textId="2E99C498"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K</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18252DC" w14:textId="15C07B6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FB169C8" w14:textId="745D2C35"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4340FC6" w14:textId="07A7D8B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24.3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C4DF685" w14:textId="289BCE2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24.3</w:t>
            </w:r>
          </w:p>
        </w:tc>
      </w:tr>
      <w:tr w:rsidR="00672987" w14:paraId="765CBD4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70E7D4" w14:textId="67437958"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C</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17A995D" w14:textId="7CC4972D"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75A6D9D" w14:textId="23D8B6A4"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28</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2BD7F0" w14:textId="721DC86A"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59.7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07B2A2" w14:textId="0873858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59.7</w:t>
            </w:r>
          </w:p>
        </w:tc>
      </w:tr>
      <w:tr w:rsidR="00672987" w14:paraId="49EC12C5" w14:textId="77777777" w:rsidTr="36DA58E4">
        <w:trPr>
          <w:trHeight w:val="187"/>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ED64820" w14:textId="7DC04079" w:rsidR="00672987" w:rsidRPr="00672987" w:rsidRDefault="00672987" w:rsidP="00CE1A16">
            <w:pPr>
              <w:spacing w:line="259" w:lineRule="auto"/>
              <w:jc w:val="left"/>
              <w:rPr>
                <w:rFonts w:ascii="Arial Narrow" w:hAnsi="Arial Narrow"/>
                <w:sz w:val="20"/>
                <w:szCs w:val="20"/>
              </w:rPr>
            </w:pPr>
            <w:proofErr w:type="spellStart"/>
            <w:r w:rsidRPr="00672987">
              <w:rPr>
                <w:rFonts w:ascii="Arial Narrow" w:hAnsi="Arial Narrow" w:cs="Arial"/>
                <w:color w:val="000000"/>
                <w:sz w:val="20"/>
                <w:szCs w:val="20"/>
              </w:rPr>
              <w:t>Thiamin</w:t>
            </w:r>
            <w:proofErr w:type="spellEnd"/>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99CCDD" w14:textId="7CA3F30A"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05520EF" w14:textId="48F3425B"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0.52</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CDD6B30" w14:textId="7F484337"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0.56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65B561" w14:textId="5D3BF46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0.56</w:t>
            </w:r>
          </w:p>
        </w:tc>
      </w:tr>
      <w:tr w:rsidR="00672987" w14:paraId="78326826"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98E2D1" w14:textId="06B20A0A"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Riboflavin</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44217D6" w14:textId="3239D8E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993126" w14:textId="3FA49597"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0.52</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FF8448" w14:textId="5EFC5D5F"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0.64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E82BA4F" w14:textId="42C97CE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0.64</w:t>
            </w:r>
          </w:p>
        </w:tc>
      </w:tr>
      <w:tr w:rsidR="00672987" w14:paraId="72358FAF"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0D278F5" w14:textId="69E5686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Niacin</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5773248" w14:textId="37581E8B"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8D0E7D9" w14:textId="59E9FFA3"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3</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15B34B0" w14:textId="1E6D06BD"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7.1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01415E" w14:textId="6D3AE4F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7.1</w:t>
            </w:r>
          </w:p>
        </w:tc>
      </w:tr>
      <w:tr w:rsidR="00672987" w14:paraId="0D3BF120"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BD612EE" w14:textId="5F42D0BD"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B6</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EA0ECBC" w14:textId="680944FC"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A6AB94" w14:textId="44CDD78A"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0.49</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B115151" w14:textId="55B7A828"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0.66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2695057" w14:textId="791ECF9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0.66</w:t>
            </w:r>
          </w:p>
        </w:tc>
      </w:tr>
      <w:tr w:rsidR="00672987" w14:paraId="0577937C"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F9E1218" w14:textId="1C237A4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Folic Acid</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E2908C5" w14:textId="6407F74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42568B" w14:textId="4FD895B2"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91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6FED868" w14:textId="1870B169"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73.1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C0D350" w14:textId="1E6B995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73.1</w:t>
            </w:r>
          </w:p>
        </w:tc>
      </w:tr>
      <w:tr w:rsidR="00672987" w14:paraId="3F253070"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61B358" w14:textId="2B05065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Vitamin B12</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2A12C1" w14:textId="3D2D66E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B1E6383" w14:textId="3AB56303"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1.4</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DC538E" w14:textId="45846D84"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1.38</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7E6CEA" w14:textId="79CE95E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1.38</w:t>
            </w:r>
          </w:p>
        </w:tc>
      </w:tr>
      <w:tr w:rsidR="00672987" w14:paraId="2B241714" w14:textId="77777777" w:rsidTr="36DA58E4">
        <w:trPr>
          <w:trHeight w:val="187"/>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C013F4" w14:textId="3E984F8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Biotin</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CA3442" w14:textId="4228CF8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F439FCA" w14:textId="44DF9625"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560418" w14:textId="3851B262"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22.2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E7BBFF" w14:textId="62287A8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22.2</w:t>
            </w:r>
          </w:p>
        </w:tc>
      </w:tr>
      <w:tr w:rsidR="00672987" w14:paraId="751AF5B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2963442" w14:textId="5EF2797D"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Pantothenic acid</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5F8138" w14:textId="6FE1D960" w:rsidR="00672987" w:rsidRPr="00672987" w:rsidRDefault="00ED0BAC"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w:t>
            </w:r>
            <w:r w:rsidR="00672987"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ED38DB" w14:textId="07EC2AE9"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1.8</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8AAF89C" w14:textId="77186D3B"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2.67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2104459" w14:textId="0D40536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2.67</w:t>
            </w:r>
          </w:p>
        </w:tc>
      </w:tr>
      <w:tr w:rsidR="00672987" w14:paraId="5FB1CEF6"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650DF79" w14:textId="08CAAF90"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Sodium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99D9C9" w14:textId="3269A0A3" w:rsidR="00672987" w:rsidRPr="00672987" w:rsidRDefault="00ED0BAC"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w:t>
            </w:r>
            <w:r w:rsidR="00672987"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444A9AB" w14:textId="2FF4F6C8"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283</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2DE10F" w14:textId="5E5D5A5C" w:rsidR="00672987" w:rsidRPr="00672987" w:rsidRDefault="00672987" w:rsidP="00DF4948">
            <w:pPr>
              <w:spacing w:line="259" w:lineRule="auto"/>
              <w:ind w:left="37"/>
              <w:jc w:val="center"/>
              <w:rPr>
                <w:rFonts w:ascii="Arial Narrow" w:hAnsi="Arial Narrow"/>
                <w:sz w:val="20"/>
                <w:szCs w:val="20"/>
              </w:rPr>
            </w:pPr>
            <w:r w:rsidRPr="00672987">
              <w:rPr>
                <w:rFonts w:ascii="Arial Narrow" w:hAnsi="Arial Narrow" w:cs="Arial"/>
                <w:color w:val="000000"/>
                <w:sz w:val="20"/>
                <w:szCs w:val="20"/>
              </w:rPr>
              <w:t>257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1FD16C" w14:textId="14F24C21"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257</w:t>
            </w:r>
          </w:p>
        </w:tc>
      </w:tr>
      <w:tr w:rsidR="00672987" w14:paraId="74E10A1A"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35D8C15" w14:textId="2E5F5027"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D3EC40" w14:textId="60DF48D2" w:rsidR="00672987" w:rsidRPr="00672987" w:rsidRDefault="00ED0BAC"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w:t>
            </w:r>
            <w:r w:rsidR="00672987" w:rsidRPr="00672987">
              <w:rPr>
                <w:rFonts w:ascii="Arial Narrow" w:hAnsi="Arial Narrow" w:cs="Arial"/>
                <w:color w:val="000000"/>
                <w:sz w:val="20"/>
                <w:szCs w:val="20"/>
              </w:rPr>
              <w:t>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B1B3F4C" w14:textId="38B0E2AB"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F581DC1" w14:textId="63CC2DD5"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11.2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27A321C" w14:textId="4F7A69D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11.2</w:t>
            </w:r>
          </w:p>
        </w:tc>
      </w:tr>
      <w:tr w:rsidR="00672987" w14:paraId="4B0F343B"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84D6E8B" w14:textId="44BE215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Potassium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D96C84D" w14:textId="25A12356" w:rsidR="00672987" w:rsidRPr="00672987" w:rsidRDefault="00ED0BAC"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w:t>
            </w:r>
            <w:r w:rsidR="00672987"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C8F0AEA" w14:textId="6B9B0629"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206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6A27DCA" w14:textId="32133E8E" w:rsidR="00672987" w:rsidRPr="00672987" w:rsidRDefault="00672987" w:rsidP="00DF4948">
            <w:pPr>
              <w:spacing w:line="259" w:lineRule="auto"/>
              <w:ind w:left="37"/>
              <w:jc w:val="center"/>
              <w:rPr>
                <w:rFonts w:ascii="Arial Narrow" w:hAnsi="Arial Narrow"/>
                <w:sz w:val="20"/>
                <w:szCs w:val="20"/>
              </w:rPr>
            </w:pPr>
            <w:r w:rsidRPr="00672987">
              <w:rPr>
                <w:rFonts w:ascii="Arial Narrow" w:hAnsi="Arial Narrow" w:cs="Arial"/>
                <w:color w:val="000000"/>
                <w:sz w:val="20"/>
                <w:szCs w:val="20"/>
              </w:rPr>
              <w:t>675</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2C06C80" w14:textId="4DE3826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675</w:t>
            </w:r>
          </w:p>
        </w:tc>
      </w:tr>
      <w:tr w:rsidR="00672987" w14:paraId="5E9D0388"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1538B16" w14:textId="2C0FC620"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D0B81B1" w14:textId="0393B09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7B2DB4" w14:textId="53E955C2"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9953A64" w14:textId="45DCF0BE"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17.3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CEDECAA" w14:textId="20BDA43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17.3</w:t>
            </w:r>
          </w:p>
        </w:tc>
      </w:tr>
      <w:tr w:rsidR="00672987" w14:paraId="24460565" w14:textId="77777777" w:rsidTr="36DA58E4">
        <w:trPr>
          <w:trHeight w:val="186"/>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89D6713" w14:textId="1F4BD8C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Chloride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988289B" w14:textId="672A5998"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8AA0F1" w14:textId="6D6AFD24"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7</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4D2732" w14:textId="54E14E14" w:rsidR="00672987" w:rsidRPr="00672987" w:rsidRDefault="00672987" w:rsidP="00DF4948">
            <w:pPr>
              <w:spacing w:line="259" w:lineRule="auto"/>
              <w:ind w:left="35"/>
              <w:jc w:val="center"/>
              <w:rPr>
                <w:rFonts w:ascii="Arial Narrow" w:hAnsi="Arial Narrow"/>
                <w:sz w:val="20"/>
                <w:szCs w:val="20"/>
              </w:rPr>
            </w:pPr>
            <w:r w:rsidRPr="00672987">
              <w:rPr>
                <w:rFonts w:ascii="Arial Narrow" w:hAnsi="Arial Narrow" w:cs="Arial"/>
                <w:color w:val="000000"/>
                <w:sz w:val="20"/>
                <w:szCs w:val="20"/>
              </w:rPr>
              <w:t>&lt;12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6E5ADB7" w14:textId="76CA18E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&lt;12</w:t>
            </w:r>
          </w:p>
        </w:tc>
      </w:tr>
      <w:tr w:rsidR="00672987" w14:paraId="771F1E18"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D49CB36" w14:textId="4229952E"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059017" w14:textId="3084F1C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75820C" w14:textId="773B6814"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20AC8F9" w14:textId="6143779E"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0.34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2CCD549" w14:textId="5BD071F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0.34</w:t>
            </w:r>
          </w:p>
        </w:tc>
      </w:tr>
      <w:tr w:rsidR="00672987" w14:paraId="68795089"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FD270FB" w14:textId="21A6ED8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Calcium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7454D89" w14:textId="34CD431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8BC6074" w14:textId="378C3B8E"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353</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DCD1A41" w14:textId="2EA59335" w:rsidR="00672987" w:rsidRPr="00672987" w:rsidRDefault="00672987" w:rsidP="00DF4948">
            <w:pPr>
              <w:spacing w:line="259" w:lineRule="auto"/>
              <w:ind w:left="37"/>
              <w:jc w:val="center"/>
              <w:rPr>
                <w:rFonts w:ascii="Arial Narrow" w:hAnsi="Arial Narrow"/>
                <w:sz w:val="20"/>
                <w:szCs w:val="20"/>
              </w:rPr>
            </w:pPr>
            <w:r w:rsidRPr="00672987">
              <w:rPr>
                <w:rFonts w:ascii="Arial Narrow" w:hAnsi="Arial Narrow" w:cs="Arial"/>
                <w:color w:val="000000"/>
                <w:sz w:val="20"/>
                <w:szCs w:val="20"/>
              </w:rPr>
              <w:t>582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07520D5" w14:textId="0DA189E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582</w:t>
            </w:r>
          </w:p>
        </w:tc>
      </w:tr>
      <w:tr w:rsidR="00672987" w14:paraId="05A4401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138AB6" w14:textId="09355AFD"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5BD3405" w14:textId="4225918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6817DBB" w14:textId="364CC1F5"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0C14793" w14:textId="23210B36"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14.5</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E3A7AC" w14:textId="3AE15D9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14.5</w:t>
            </w:r>
          </w:p>
        </w:tc>
      </w:tr>
      <w:tr w:rsidR="00672987" w14:paraId="5E083C2E"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93B543A" w14:textId="2458577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Phosphorus</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1AEC71" w14:textId="35DC091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ED8DCE" w14:textId="582A0FAF"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367</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F66011C" w14:textId="3E168CB6" w:rsidR="00672987" w:rsidRPr="00672987" w:rsidRDefault="00672987" w:rsidP="00DF4948">
            <w:pPr>
              <w:spacing w:line="259" w:lineRule="auto"/>
              <w:ind w:left="37"/>
              <w:jc w:val="center"/>
              <w:rPr>
                <w:rFonts w:ascii="Arial Narrow" w:hAnsi="Arial Narrow"/>
                <w:sz w:val="20"/>
                <w:szCs w:val="20"/>
              </w:rPr>
            </w:pPr>
            <w:r w:rsidRPr="00672987">
              <w:rPr>
                <w:rFonts w:ascii="Arial Narrow" w:hAnsi="Arial Narrow" w:cs="Arial"/>
                <w:color w:val="000000"/>
                <w:sz w:val="20"/>
                <w:szCs w:val="20"/>
              </w:rPr>
              <w:t>423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74570E2" w14:textId="2BB1A20E" w:rsidR="00672987" w:rsidRPr="00672987" w:rsidRDefault="005E1B86" w:rsidP="00DF4948">
            <w:pPr>
              <w:spacing w:line="259" w:lineRule="auto"/>
              <w:jc w:val="center"/>
              <w:rPr>
                <w:rFonts w:ascii="Arial Narrow" w:hAnsi="Arial Narrow"/>
                <w:sz w:val="20"/>
                <w:szCs w:val="20"/>
              </w:rPr>
            </w:pPr>
            <w:r>
              <w:rPr>
                <w:rFonts w:ascii="Arial Narrow" w:hAnsi="Arial Narrow" w:cs="Arial"/>
                <w:color w:val="000000"/>
                <w:sz w:val="20"/>
                <w:szCs w:val="20"/>
              </w:rPr>
              <w:t>4</w:t>
            </w:r>
            <w:r w:rsidR="00672987" w:rsidRPr="00672987">
              <w:rPr>
                <w:rFonts w:ascii="Arial Narrow" w:hAnsi="Arial Narrow" w:cs="Arial"/>
                <w:color w:val="000000"/>
                <w:sz w:val="20"/>
                <w:szCs w:val="20"/>
              </w:rPr>
              <w:t>23</w:t>
            </w:r>
          </w:p>
        </w:tc>
      </w:tr>
      <w:tr w:rsidR="00672987" w14:paraId="7743F4C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F9A5BF" w14:textId="168A587F"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5885F4" w14:textId="29775A8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F1794F8" w14:textId="62D907C5" w:rsidR="00672987" w:rsidRPr="00672987" w:rsidRDefault="00672987" w:rsidP="00DF4948">
            <w:pPr>
              <w:spacing w:line="259" w:lineRule="auto"/>
              <w:ind w:left="64"/>
              <w:jc w:val="center"/>
              <w:rPr>
                <w:rFonts w:ascii="Arial Narrow" w:hAnsi="Arial Narrow"/>
                <w:sz w:val="20"/>
                <w:szCs w:val="20"/>
              </w:rPr>
            </w:pP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6BAB1D4" w14:textId="53ADC3A2"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13.7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44F3A6" w14:textId="74AC28C1"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13.7</w:t>
            </w:r>
          </w:p>
        </w:tc>
      </w:tr>
      <w:tr w:rsidR="00672987" w14:paraId="58DF32BE" w14:textId="77777777" w:rsidTr="36DA58E4">
        <w:trPr>
          <w:trHeight w:val="186"/>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126F75" w14:textId="3C321A1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Magnesium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F4A840B" w14:textId="6D01E57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B857BC" w14:textId="6C387AD9"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101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0ABAEA" w14:textId="6B38579A" w:rsidR="00672987" w:rsidRPr="00672987" w:rsidRDefault="00672987" w:rsidP="00DF4948">
            <w:pPr>
              <w:spacing w:line="259" w:lineRule="auto"/>
              <w:ind w:left="38"/>
              <w:jc w:val="center"/>
              <w:rPr>
                <w:rFonts w:ascii="Arial Narrow" w:hAnsi="Arial Narrow"/>
                <w:sz w:val="20"/>
                <w:szCs w:val="20"/>
              </w:rPr>
            </w:pPr>
            <w:r w:rsidRPr="00672987">
              <w:rPr>
                <w:rFonts w:ascii="Arial Narrow" w:hAnsi="Arial Narrow" w:cs="Arial"/>
                <w:color w:val="000000"/>
                <w:sz w:val="20"/>
                <w:szCs w:val="20"/>
              </w:rPr>
              <w:t>124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DB160E6" w14:textId="0158453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124</w:t>
            </w:r>
          </w:p>
        </w:tc>
      </w:tr>
      <w:tr w:rsidR="00672987" w14:paraId="5B3C41AB"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AA7F0A" w14:textId="326521E2" w:rsidR="00672987" w:rsidRPr="00672987" w:rsidRDefault="00672987" w:rsidP="00CE1A16">
            <w:pPr>
              <w:spacing w:line="259" w:lineRule="auto"/>
              <w:jc w:val="left"/>
              <w:rPr>
                <w:rFonts w:ascii="Arial Narrow" w:hAnsi="Arial Narrow"/>
                <w:sz w:val="20"/>
                <w:szCs w:val="20"/>
              </w:rPr>
            </w:pP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8D85834" w14:textId="41909BD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mmol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EBCBE3A" w14:textId="736F5CB4"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2.1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9DA69F2" w14:textId="65B241B0"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5.12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B1F4F91" w14:textId="09942759" w:rsidR="00672987" w:rsidRPr="00B9272E" w:rsidRDefault="00672987" w:rsidP="00DF4948">
            <w:pPr>
              <w:spacing w:line="259" w:lineRule="auto"/>
              <w:jc w:val="center"/>
              <w:rPr>
                <w:rFonts w:ascii="Arial Narrow" w:hAnsi="Arial Narrow"/>
                <w:i/>
                <w:iCs/>
                <w:sz w:val="20"/>
                <w:szCs w:val="20"/>
              </w:rPr>
            </w:pPr>
            <w:r w:rsidRPr="00B9272E">
              <w:rPr>
                <w:rFonts w:ascii="Arial Narrow" w:hAnsi="Arial Narrow" w:cs="Arial"/>
                <w:i/>
                <w:iCs/>
                <w:color w:val="000000"/>
                <w:sz w:val="20"/>
                <w:szCs w:val="20"/>
              </w:rPr>
              <w:t>5.12</w:t>
            </w:r>
            <w:r w:rsidR="003D458A">
              <w:rPr>
                <w:rFonts w:ascii="Arial Narrow" w:hAnsi="Arial Narrow" w:cs="Arial"/>
                <w:i/>
                <w:iCs/>
                <w:color w:val="000000"/>
                <w:sz w:val="20"/>
                <w:szCs w:val="20"/>
              </w:rPr>
              <w:t>*</w:t>
            </w:r>
            <w:r w:rsidR="008514C8">
              <w:rPr>
                <w:rFonts w:ascii="Arial Narrow" w:hAnsi="Arial Narrow" w:cs="Arial"/>
                <w:i/>
                <w:iCs/>
                <w:color w:val="000000"/>
                <w:sz w:val="20"/>
                <w:szCs w:val="20"/>
              </w:rPr>
              <w:t>*</w:t>
            </w:r>
          </w:p>
        </w:tc>
      </w:tr>
      <w:tr w:rsidR="00672987" w14:paraId="6612B816"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B02EB7" w14:textId="46CB4B1C"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Iron</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FCE40B" w14:textId="165D224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6C5515D" w14:textId="26292877"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6.6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ACF2EAE" w14:textId="2F25CF6B"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7.05</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93EB782" w14:textId="1BA9905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7.05</w:t>
            </w:r>
          </w:p>
        </w:tc>
      </w:tr>
      <w:tr w:rsidR="00672987" w14:paraId="3AE848AF"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2D173B" w14:textId="0EC3D34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Zinc</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7E11A36" w14:textId="6079258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B7531F" w14:textId="258F2F55"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6.6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0FCAD5E" w14:textId="01E2A006"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6.6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93D892" w14:textId="1D04D46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6.6</w:t>
            </w:r>
          </w:p>
        </w:tc>
      </w:tr>
      <w:tr w:rsidR="00672987" w14:paraId="39523D2A"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392DC6" w14:textId="3A40105B"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Copper</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89DFAB8" w14:textId="5778C61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FA82D01" w14:textId="57DCD897"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0.52</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D32FC5" w14:textId="6AB9ABB2"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0.57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DC5914" w14:textId="4EE3E3C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0.57</w:t>
            </w:r>
          </w:p>
        </w:tc>
      </w:tr>
      <w:tr w:rsidR="00672987" w14:paraId="25A157EE"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301597D" w14:textId="03FF4FF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Manganese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D2D31A" w14:textId="78DB146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F932E3" w14:textId="4387471E" w:rsidR="00672987" w:rsidRPr="00672987" w:rsidRDefault="00672987" w:rsidP="00DF4948">
            <w:pPr>
              <w:spacing w:line="259" w:lineRule="auto"/>
              <w:ind w:left="32"/>
              <w:jc w:val="center"/>
              <w:rPr>
                <w:rFonts w:ascii="Arial Narrow" w:hAnsi="Arial Narrow"/>
                <w:sz w:val="20"/>
                <w:szCs w:val="20"/>
              </w:rPr>
            </w:pPr>
            <w:r w:rsidRPr="00672987">
              <w:rPr>
                <w:rFonts w:ascii="Arial Narrow" w:hAnsi="Arial Narrow" w:cs="Arial"/>
                <w:color w:val="000000"/>
                <w:sz w:val="20"/>
                <w:szCs w:val="20"/>
              </w:rPr>
              <w:t>0.35</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A21E8EA" w14:textId="60DFFE90"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0.88</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F10032" w14:textId="072CC13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0.88</w:t>
            </w:r>
          </w:p>
        </w:tc>
      </w:tr>
      <w:tr w:rsidR="00672987" w14:paraId="7985B030" w14:textId="77777777" w:rsidTr="36DA58E4">
        <w:trPr>
          <w:trHeight w:val="187"/>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9B7102A" w14:textId="49F54E5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Selenium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EF3F8C5" w14:textId="06B28BD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09B6B6B" w14:textId="67900813"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27</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574B725" w14:textId="647203BC"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24.2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9A2E705" w14:textId="5811287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24.2</w:t>
            </w:r>
          </w:p>
        </w:tc>
      </w:tr>
      <w:tr w:rsidR="00672987" w14:paraId="2DA66DC3"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8C50791" w14:textId="0DF52FD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Chromium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9C00F54" w14:textId="3E88DF2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818F88F" w14:textId="3BF3DB34"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10</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1046722" w14:textId="02A1F90C"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31.3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F54D62" w14:textId="056BCEF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31.3</w:t>
            </w:r>
          </w:p>
        </w:tc>
      </w:tr>
      <w:tr w:rsidR="00672987" w14:paraId="09676AA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CD9E6A" w14:textId="7AEBE26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Molybdenum</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F433AC6" w14:textId="6A425AC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13297D9" w14:textId="4B049D98"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18</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CF8121C" w14:textId="34491DC9"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28.5</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3DB9171" w14:textId="012EF75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28.5</w:t>
            </w:r>
          </w:p>
        </w:tc>
      </w:tr>
      <w:tr w:rsidR="00672987" w14:paraId="78023457" w14:textId="77777777" w:rsidTr="36DA58E4">
        <w:trPr>
          <w:trHeight w:val="184"/>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F7350E6" w14:textId="3CC0685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Iodine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5F3654A" w14:textId="0E8EAB5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µg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581AAA3" w14:textId="19FAA2FD"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74</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A7C187E" w14:textId="4EF32E55" w:rsidR="00672987" w:rsidRPr="00672987" w:rsidRDefault="00672987" w:rsidP="00DF4948">
            <w:pPr>
              <w:spacing w:line="259" w:lineRule="auto"/>
              <w:ind w:left="36"/>
              <w:jc w:val="center"/>
              <w:rPr>
                <w:rFonts w:ascii="Arial Narrow" w:hAnsi="Arial Narrow"/>
                <w:sz w:val="20"/>
                <w:szCs w:val="20"/>
              </w:rPr>
            </w:pPr>
            <w:r w:rsidRPr="00672987">
              <w:rPr>
                <w:rFonts w:ascii="Arial Narrow" w:hAnsi="Arial Narrow" w:cs="Arial"/>
                <w:color w:val="000000"/>
                <w:sz w:val="20"/>
                <w:szCs w:val="20"/>
              </w:rPr>
              <w:t>69.6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5C4551E" w14:textId="1852185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69.6</w:t>
            </w:r>
          </w:p>
        </w:tc>
      </w:tr>
      <w:tr w:rsidR="00672987" w14:paraId="1A2092F9"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79EE2A6" w14:textId="381157C4" w:rsidR="00672987" w:rsidRPr="00672987" w:rsidRDefault="00C6718A"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Choline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569A34A" w14:textId="6A15927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0AA356E" w14:textId="1927CEA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178</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CD0BE5D" w14:textId="70815C7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203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F23C3EF" w14:textId="05DBD4F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203</w:t>
            </w:r>
          </w:p>
        </w:tc>
      </w:tr>
      <w:tr w:rsidR="00672987" w14:paraId="1ED01B7D"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B32AB4" w14:textId="445336C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L-Alanine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A7A29D5" w14:textId="2027C37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BA3C6B0" w14:textId="191960D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0.83</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0A46E0" w14:textId="259E830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64DB971" w14:textId="5DC2A31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0.92</w:t>
            </w:r>
          </w:p>
        </w:tc>
      </w:tr>
      <w:tr w:rsidR="00672987" w14:paraId="3DB11656" w14:textId="77777777" w:rsidTr="36DA58E4">
        <w:trPr>
          <w:trHeight w:val="187"/>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0BB5291" w14:textId="6865B6C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L-Arginine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D5B5B72" w14:textId="241B7CA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4CFE4ED" w14:textId="3BB0F20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0.96</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68E40FF" w14:textId="08FEC9A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605BDD" w14:textId="4310451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w:t>
            </w:r>
          </w:p>
        </w:tc>
      </w:tr>
      <w:tr w:rsidR="00672987" w14:paraId="54FB19CD"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DB2AE0B" w14:textId="1BC3E48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L-Aspartic Acid</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CBBCCD" w14:textId="60F200F8"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516F863" w14:textId="3559054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1.31</w:t>
            </w:r>
          </w:p>
        </w:tc>
        <w:tc>
          <w:tcPr>
            <w:tcW w:w="1114"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D43C7BA" w14:textId="1B37993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C521BA3" w14:textId="7A02B37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1.1</w:t>
            </w:r>
          </w:p>
        </w:tc>
      </w:tr>
      <w:tr w:rsidR="00CE1A16" w14:paraId="3C6714B6" w14:textId="77777777" w:rsidTr="36DA58E4">
        <w:trPr>
          <w:trHeight w:val="181"/>
        </w:trPr>
        <w:tc>
          <w:tcPr>
            <w:tcW w:w="1053" w:type="pct"/>
            <w:tcBorders>
              <w:top w:val="nil"/>
              <w:left w:val="single" w:sz="3" w:space="0" w:color="000000" w:themeColor="text1"/>
              <w:bottom w:val="single" w:sz="3" w:space="0" w:color="000000" w:themeColor="text1"/>
              <w:right w:val="single" w:sz="3" w:space="0" w:color="000000" w:themeColor="text1"/>
            </w:tcBorders>
          </w:tcPr>
          <w:p w14:paraId="4019A24B" w14:textId="5FB0260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L-Cystine</w:t>
            </w:r>
          </w:p>
        </w:tc>
        <w:tc>
          <w:tcPr>
            <w:tcW w:w="592" w:type="pct"/>
            <w:tcBorders>
              <w:top w:val="nil"/>
              <w:left w:val="single" w:sz="3" w:space="0" w:color="000000" w:themeColor="text1"/>
              <w:bottom w:val="single" w:sz="3" w:space="0" w:color="000000" w:themeColor="text1"/>
              <w:right w:val="single" w:sz="3" w:space="0" w:color="000000" w:themeColor="text1"/>
            </w:tcBorders>
          </w:tcPr>
          <w:p w14:paraId="3273E266" w14:textId="7BCC425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nil"/>
              <w:left w:val="single" w:sz="3" w:space="0" w:color="000000" w:themeColor="text1"/>
              <w:bottom w:val="single" w:sz="3" w:space="0" w:color="000000" w:themeColor="text1"/>
              <w:right w:val="single" w:sz="3" w:space="0" w:color="000000" w:themeColor="text1"/>
            </w:tcBorders>
          </w:tcPr>
          <w:p w14:paraId="22C14404" w14:textId="7D0B5D9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0.24</w:t>
            </w:r>
          </w:p>
        </w:tc>
        <w:tc>
          <w:tcPr>
            <w:tcW w:w="1114" w:type="pct"/>
            <w:tcBorders>
              <w:top w:val="nil"/>
              <w:left w:val="nil"/>
              <w:bottom w:val="single" w:sz="3" w:space="0" w:color="000000" w:themeColor="text1"/>
              <w:right w:val="single" w:sz="3" w:space="0" w:color="000000" w:themeColor="text1"/>
            </w:tcBorders>
          </w:tcPr>
          <w:p w14:paraId="1D7EB94A" w14:textId="2E60052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0.043</w:t>
            </w:r>
          </w:p>
        </w:tc>
        <w:tc>
          <w:tcPr>
            <w:tcW w:w="1129" w:type="pct"/>
            <w:tcBorders>
              <w:top w:val="nil"/>
              <w:left w:val="single" w:sz="3" w:space="0" w:color="000000" w:themeColor="text1"/>
              <w:bottom w:val="single" w:sz="3" w:space="0" w:color="000000" w:themeColor="text1"/>
              <w:right w:val="single" w:sz="3" w:space="0" w:color="000000" w:themeColor="text1"/>
            </w:tcBorders>
          </w:tcPr>
          <w:p w14:paraId="21971756" w14:textId="0D02173F" w:rsidR="00672987" w:rsidRPr="00672987" w:rsidRDefault="005E1B86" w:rsidP="00DF4948">
            <w:pPr>
              <w:spacing w:line="259" w:lineRule="auto"/>
              <w:jc w:val="center"/>
              <w:rPr>
                <w:rFonts w:ascii="Arial Narrow" w:hAnsi="Arial Narrow"/>
                <w:sz w:val="20"/>
                <w:szCs w:val="20"/>
              </w:rPr>
            </w:pPr>
            <w:r>
              <w:rPr>
                <w:rFonts w:ascii="Arial Narrow" w:hAnsi="Arial Narrow" w:cs="Arial"/>
                <w:color w:val="000000"/>
                <w:sz w:val="20"/>
                <w:szCs w:val="20"/>
              </w:rPr>
              <w:t>0</w:t>
            </w:r>
            <w:r w:rsidR="00672987" w:rsidRPr="00672987">
              <w:rPr>
                <w:rFonts w:ascii="Arial Narrow" w:hAnsi="Arial Narrow" w:cs="Arial"/>
                <w:color w:val="000000"/>
                <w:sz w:val="20"/>
                <w:szCs w:val="20"/>
              </w:rPr>
              <w:t>.043</w:t>
            </w:r>
          </w:p>
        </w:tc>
      </w:tr>
      <w:tr w:rsidR="00CE1A16" w14:paraId="54923C9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992551F" w14:textId="39E367DA"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L-Glutamic Acid</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D85948" w14:textId="6D146D9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FE602E3" w14:textId="753738A8" w:rsidR="00672987" w:rsidRPr="00672987" w:rsidRDefault="00672987" w:rsidP="00DF4948">
            <w:pPr>
              <w:spacing w:line="259" w:lineRule="auto"/>
              <w:ind w:left="114"/>
              <w:jc w:val="center"/>
              <w:rPr>
                <w:rFonts w:ascii="Arial Narrow" w:hAnsi="Arial Narrow"/>
                <w:sz w:val="20"/>
                <w:szCs w:val="20"/>
              </w:rPr>
            </w:pPr>
            <w:r w:rsidRPr="00672987">
              <w:rPr>
                <w:rFonts w:ascii="Arial Narrow" w:hAnsi="Arial Narrow" w:cs="Arial"/>
                <w:color w:val="000000"/>
                <w:sz w:val="20"/>
                <w:szCs w:val="20"/>
              </w:rPr>
              <w:t>−</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77C8E9A7" w14:textId="385AB4D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2.4</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1B8AB58" w14:textId="3C010C01"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2.4</w:t>
            </w:r>
          </w:p>
        </w:tc>
      </w:tr>
      <w:tr w:rsidR="00CE1A16" w14:paraId="56447B64"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92B3CCF" w14:textId="3533D4C7"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lastRenderedPageBreak/>
              <w:t>L-Glutamine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AC87D68" w14:textId="01BD97A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87FDF10" w14:textId="103C83E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2.7</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7A6B974F" w14:textId="2DAA9B3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C98A026" w14:textId="79F81559"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w:t>
            </w:r>
          </w:p>
        </w:tc>
      </w:tr>
      <w:tr w:rsidR="00CE1A16" w14:paraId="0A9B2A77"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C3E7DE7" w14:textId="712506EF"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Glycine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470C0D7" w14:textId="5C924C6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4A2BB3F" w14:textId="35202EF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0.71</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16E1B903" w14:textId="5C8DB93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C8377E3" w14:textId="195D231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1.2</w:t>
            </w:r>
          </w:p>
        </w:tc>
      </w:tr>
      <w:tr w:rsidR="00CE1A16" w14:paraId="6CBFB0EE"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DB8D964" w14:textId="31B6174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L-Histidine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778BA14" w14:textId="193E1CA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D8768B5" w14:textId="2051BC7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0.7</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36925793" w14:textId="5EDCA72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73664A4" w14:textId="3271EB8A"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0.66</w:t>
            </w:r>
          </w:p>
        </w:tc>
      </w:tr>
      <w:tr w:rsidR="00CE1A16" w14:paraId="60C79B51" w14:textId="77777777" w:rsidTr="36DA58E4">
        <w:trPr>
          <w:trHeight w:val="186"/>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F393FF" w14:textId="780D9626"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L-Isoleucine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B816916" w14:textId="69342AEC"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EA96DD2" w14:textId="1B6538E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1.42</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4D6379CB" w14:textId="27B336CF"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443C3B" w14:textId="0515837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w:t>
            </w:r>
          </w:p>
        </w:tc>
      </w:tr>
      <w:tr w:rsidR="00CE1A16" w14:paraId="4683EC50"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9E643D" w14:textId="13F422DD"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L-Leucine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B7874FE" w14:textId="0E5E40DA"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72CFF47" w14:textId="52A26BF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3.02</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49CD244B" w14:textId="2D972F4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F62204" w14:textId="55413340"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2.6</w:t>
            </w:r>
          </w:p>
        </w:tc>
      </w:tr>
      <w:tr w:rsidR="00CE1A16" w14:paraId="618C7020"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E0D9260" w14:textId="6698FEB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L-Lysine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9B55A7E" w14:textId="206977CB"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D5D8A03" w14:textId="7C3C094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0.95</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19840A73" w14:textId="6DED70E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991984B" w14:textId="39955A1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w:t>
            </w:r>
          </w:p>
        </w:tc>
      </w:tr>
      <w:tr w:rsidR="00672987" w14:paraId="23997D5D"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57B4581" w14:textId="6177DBCB"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L-Methionine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52612F9" w14:textId="4FCC25B0"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0B29B46" w14:textId="4620F2F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0.28</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2EFB847A" w14:textId="4379174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0.63</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2161111" w14:textId="10177E5B"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0.63</w:t>
            </w:r>
          </w:p>
        </w:tc>
      </w:tr>
      <w:tr w:rsidR="00CE1A16" w14:paraId="1939B142"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AB0EE1A" w14:textId="5A6434A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L-Phenylalanine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0AB4014" w14:textId="33D78CA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C5F092" w14:textId="4901F5A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0.036</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4D3E76B0" w14:textId="46599BA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0.036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05C1FB7" w14:textId="18DF311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0.036</w:t>
            </w:r>
          </w:p>
        </w:tc>
      </w:tr>
      <w:tr w:rsidR="00CE1A16" w14:paraId="3FABC726"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551FB87" w14:textId="5DCBB98B"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L-Proline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52B5FFB" w14:textId="0A14E78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C0DF647" w14:textId="01CE832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1.6</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5D1D9B0D" w14:textId="75CF7671"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1.372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D22394" w14:textId="173ECD4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1.372</w:t>
            </w:r>
          </w:p>
        </w:tc>
      </w:tr>
      <w:tr w:rsidR="00CE1A16" w14:paraId="26EC46C3" w14:textId="77777777" w:rsidTr="36DA58E4">
        <w:trPr>
          <w:trHeight w:val="186"/>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C03C33D" w14:textId="16B18FD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L-Serine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765CB1B" w14:textId="657FE89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72DC3BF" w14:textId="68790FF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1.01</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153EC994" w14:textId="77792D6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4C7FAC6" w14:textId="6A157B9D"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0.91</w:t>
            </w:r>
          </w:p>
        </w:tc>
      </w:tr>
      <w:tr w:rsidR="00CE1A16" w14:paraId="5E4F264C"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1636F98" w14:textId="49F2CECE"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L-Threonine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BD025E" w14:textId="7AEA165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10BC6B" w14:textId="7AD5E124"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2.29</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70D96E7D" w14:textId="61FA7672"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2.1</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070B150" w14:textId="49ECA8FD"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2.1</w:t>
            </w:r>
          </w:p>
        </w:tc>
      </w:tr>
      <w:tr w:rsidR="00CE1A16" w14:paraId="56F805E5"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D7D2274" w14:textId="2058D6F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L-Tryptophan</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49F84BF" w14:textId="62F4F58A"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6B46D99" w14:textId="469F8A21"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0.4</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65C832DD" w14:textId="46D97077" w:rsidR="00672987" w:rsidRPr="00672987" w:rsidRDefault="00672987" w:rsidP="00DF4948">
            <w:pPr>
              <w:spacing w:line="259" w:lineRule="auto"/>
              <w:ind w:left="34"/>
              <w:jc w:val="center"/>
              <w:rPr>
                <w:rFonts w:ascii="Arial Narrow" w:hAnsi="Arial Narrow"/>
                <w:sz w:val="20"/>
                <w:szCs w:val="20"/>
              </w:rPr>
            </w:pPr>
            <w:r w:rsidRPr="00672987">
              <w:rPr>
                <w:rFonts w:ascii="Arial Narrow" w:hAnsi="Arial Narrow" w:cs="Arial"/>
                <w:color w:val="000000"/>
                <w:sz w:val="20"/>
                <w:szCs w:val="20"/>
              </w:rPr>
              <w:t>0.36</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C543EBF" w14:textId="397B9F86"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0.36</w:t>
            </w:r>
          </w:p>
        </w:tc>
      </w:tr>
      <w:tr w:rsidR="00CE1A16" w14:paraId="06F0999F"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406FA3C" w14:textId="61EC40D4"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L-Tyrosine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ABA93AF" w14:textId="2CB40E42"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2C069C9" w14:textId="4C378A5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2.25</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5F5B1860" w14:textId="18674717"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4C2F9A9" w14:textId="399F0F4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2</w:t>
            </w:r>
          </w:p>
        </w:tc>
      </w:tr>
      <w:tr w:rsidR="00CE1A16" w14:paraId="2FB35252"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7421857" w14:textId="760D6665"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L-Valine</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DACA88F" w14:textId="4D8372C0"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CB3F75" w14:textId="1FAA4FF5"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1.14</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7C1E284F" w14:textId="5C864198"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1.7</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BFD4E58" w14:textId="066BB32C"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1.7</w:t>
            </w:r>
          </w:p>
        </w:tc>
      </w:tr>
      <w:tr w:rsidR="00CE1A16" w14:paraId="65B2543A" w14:textId="77777777" w:rsidTr="36DA58E4">
        <w:trPr>
          <w:trHeight w:val="185"/>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D69F127" w14:textId="69B14243"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Osmolality</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4552515" w14:textId="70CFD49F"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m0sm/Kg</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17C6E25" w14:textId="1AF54EBE"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900</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0692A07C" w14:textId="0E9365BE" w:rsidR="00672987" w:rsidRPr="00672987" w:rsidRDefault="00672987" w:rsidP="00DF4948">
            <w:pPr>
              <w:spacing w:line="259" w:lineRule="auto"/>
              <w:ind w:left="18"/>
              <w:jc w:val="center"/>
              <w:rPr>
                <w:rFonts w:ascii="Arial Narrow" w:hAnsi="Arial Narrow"/>
                <w:sz w:val="20"/>
                <w:szCs w:val="20"/>
              </w:rPr>
            </w:pPr>
            <w:r w:rsidRPr="00672987">
              <w:rPr>
                <w:rFonts w:ascii="Arial Narrow" w:hAnsi="Arial Narrow" w:cs="Arial"/>
                <w:color w:val="000000"/>
                <w:sz w:val="20"/>
                <w:szCs w:val="20"/>
              </w:rPr>
              <w:t>1070</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422377A9" w14:textId="33FF482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1090</w:t>
            </w:r>
          </w:p>
        </w:tc>
      </w:tr>
      <w:tr w:rsidR="00CE1A16" w14:paraId="3063E3DC" w14:textId="77777777" w:rsidTr="36DA58E4">
        <w:trPr>
          <w:trHeight w:val="39"/>
        </w:trPr>
        <w:tc>
          <w:tcPr>
            <w:tcW w:w="1053"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5561A01" w14:textId="249A10B9"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Osmolarity</w:t>
            </w:r>
          </w:p>
        </w:tc>
        <w:tc>
          <w:tcPr>
            <w:tcW w:w="59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3303F2D" w14:textId="68CF1BC1" w:rsidR="00672987" w:rsidRPr="00672987" w:rsidRDefault="00672987" w:rsidP="00CE1A16">
            <w:pPr>
              <w:spacing w:line="259" w:lineRule="auto"/>
              <w:jc w:val="left"/>
              <w:rPr>
                <w:rFonts w:ascii="Arial Narrow" w:hAnsi="Arial Narrow"/>
                <w:sz w:val="20"/>
                <w:szCs w:val="20"/>
              </w:rPr>
            </w:pPr>
            <w:r w:rsidRPr="00672987">
              <w:rPr>
                <w:rFonts w:ascii="Arial Narrow" w:hAnsi="Arial Narrow" w:cs="Arial"/>
                <w:color w:val="000000"/>
                <w:sz w:val="20"/>
                <w:szCs w:val="20"/>
              </w:rPr>
              <w:t>m0sm/L</w:t>
            </w:r>
          </w:p>
        </w:tc>
        <w:tc>
          <w:tcPr>
            <w:tcW w:w="1112"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CF47EA1" w14:textId="0674404B" w:rsidR="00672987" w:rsidRPr="00672987" w:rsidRDefault="00672987" w:rsidP="00DF4948">
            <w:pPr>
              <w:spacing w:line="259" w:lineRule="auto"/>
              <w:ind w:left="114"/>
              <w:jc w:val="center"/>
              <w:rPr>
                <w:rFonts w:ascii="Arial Narrow" w:hAnsi="Arial Narrow"/>
                <w:sz w:val="20"/>
                <w:szCs w:val="20"/>
              </w:rPr>
            </w:pPr>
            <w:r w:rsidRPr="00672987">
              <w:rPr>
                <w:rFonts w:ascii="Arial Narrow" w:hAnsi="Arial Narrow" w:cs="Arial"/>
                <w:color w:val="000000"/>
                <w:sz w:val="20"/>
                <w:szCs w:val="20"/>
              </w:rPr>
              <w:t>-</w:t>
            </w:r>
          </w:p>
        </w:tc>
        <w:tc>
          <w:tcPr>
            <w:tcW w:w="1114" w:type="pct"/>
            <w:tcBorders>
              <w:top w:val="single" w:sz="3" w:space="0" w:color="000000" w:themeColor="text1"/>
              <w:left w:val="nil"/>
              <w:bottom w:val="single" w:sz="3" w:space="0" w:color="000000" w:themeColor="text1"/>
              <w:right w:val="single" w:sz="3" w:space="0" w:color="000000" w:themeColor="text1"/>
            </w:tcBorders>
          </w:tcPr>
          <w:p w14:paraId="1A32BC89" w14:textId="2756DFFB" w:rsidR="00672987" w:rsidRPr="00672987" w:rsidRDefault="00672987" w:rsidP="00DF4948">
            <w:pPr>
              <w:spacing w:line="259" w:lineRule="auto"/>
              <w:ind w:left="51"/>
              <w:jc w:val="center"/>
              <w:rPr>
                <w:rFonts w:ascii="Arial Narrow" w:hAnsi="Arial Narrow"/>
                <w:sz w:val="20"/>
                <w:szCs w:val="20"/>
              </w:rPr>
            </w:pPr>
            <w:r w:rsidRPr="00672987">
              <w:rPr>
                <w:rFonts w:ascii="Arial Narrow" w:hAnsi="Arial Narrow" w:cs="Arial"/>
                <w:color w:val="000000"/>
                <w:sz w:val="20"/>
                <w:szCs w:val="20"/>
              </w:rPr>
              <w:t>890</w:t>
            </w:r>
          </w:p>
        </w:tc>
        <w:tc>
          <w:tcPr>
            <w:tcW w:w="1129" w:type="pct"/>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27778CDE" w14:textId="5ED9E163" w:rsidR="00672987" w:rsidRPr="00672987" w:rsidRDefault="00672987" w:rsidP="00DF4948">
            <w:pPr>
              <w:spacing w:line="259" w:lineRule="auto"/>
              <w:jc w:val="center"/>
              <w:rPr>
                <w:rFonts w:ascii="Arial Narrow" w:hAnsi="Arial Narrow"/>
                <w:sz w:val="20"/>
                <w:szCs w:val="20"/>
              </w:rPr>
            </w:pPr>
            <w:r w:rsidRPr="00672987">
              <w:rPr>
                <w:rFonts w:ascii="Arial Narrow" w:hAnsi="Arial Narrow" w:cs="Arial"/>
                <w:color w:val="000000"/>
                <w:sz w:val="20"/>
                <w:szCs w:val="20"/>
              </w:rPr>
              <w:t>910</w:t>
            </w:r>
          </w:p>
        </w:tc>
      </w:tr>
    </w:tbl>
    <w:p w14:paraId="708D3894" w14:textId="200F572B" w:rsidR="007F6183" w:rsidRDefault="007F6183" w:rsidP="00053904">
      <w:pPr>
        <w:pStyle w:val="3Bodytext"/>
        <w:widowControl w:val="0"/>
        <w:spacing w:before="0" w:after="0"/>
        <w:contextualSpacing/>
        <w:rPr>
          <w:rFonts w:ascii="Arial Narrow" w:eastAsia="Calibri" w:hAnsi="Arial Narrow" w:cs="Calibri"/>
          <w:iCs/>
          <w:sz w:val="18"/>
          <w:szCs w:val="18"/>
        </w:rPr>
      </w:pPr>
      <w:r w:rsidRPr="00053904">
        <w:rPr>
          <w:rFonts w:ascii="Arial Narrow" w:eastAsia="Calibri" w:hAnsi="Arial Narrow" w:cs="Calibri"/>
          <w:iCs/>
          <w:sz w:val="18"/>
          <w:szCs w:val="18"/>
        </w:rPr>
        <w:t xml:space="preserve">Source: </w:t>
      </w:r>
      <w:r w:rsidR="00AD68EC" w:rsidRPr="00053904">
        <w:rPr>
          <w:rFonts w:ascii="Arial Narrow" w:eastAsia="Calibri" w:hAnsi="Arial Narrow" w:cs="Calibri"/>
          <w:iCs/>
          <w:sz w:val="18"/>
          <w:szCs w:val="18"/>
        </w:rPr>
        <w:t>pp12-13 of</w:t>
      </w:r>
      <w:r w:rsidR="00930630" w:rsidRPr="00053904">
        <w:rPr>
          <w:rFonts w:ascii="Arial Narrow" w:eastAsia="Calibri" w:hAnsi="Arial Narrow" w:cs="Calibri"/>
          <w:iCs/>
          <w:sz w:val="18"/>
          <w:szCs w:val="18"/>
        </w:rPr>
        <w:t xml:space="preserve"> </w:t>
      </w:r>
      <w:r w:rsidR="00F22651" w:rsidRPr="00053904">
        <w:rPr>
          <w:rFonts w:ascii="Arial Narrow" w:eastAsia="Calibri" w:hAnsi="Arial Narrow" w:cs="Calibri"/>
          <w:iCs/>
          <w:sz w:val="18"/>
          <w:szCs w:val="18"/>
        </w:rPr>
        <w:t>s</w:t>
      </w:r>
      <w:r w:rsidR="00930630" w:rsidRPr="00053904">
        <w:rPr>
          <w:rFonts w:ascii="Arial Narrow" w:eastAsia="Calibri" w:hAnsi="Arial Narrow" w:cs="Calibri"/>
          <w:iCs/>
          <w:sz w:val="18"/>
          <w:szCs w:val="18"/>
        </w:rPr>
        <w:t>ub</w:t>
      </w:r>
      <w:r w:rsidR="00302802" w:rsidRPr="00053904">
        <w:rPr>
          <w:rFonts w:ascii="Arial Narrow" w:eastAsia="Calibri" w:hAnsi="Arial Narrow" w:cs="Calibri"/>
          <w:iCs/>
          <w:sz w:val="18"/>
          <w:szCs w:val="18"/>
        </w:rPr>
        <w:t>mission</w:t>
      </w:r>
    </w:p>
    <w:p w14:paraId="5B099C81" w14:textId="091489C0" w:rsidR="008514C8" w:rsidRPr="00D20F73" w:rsidRDefault="008514C8" w:rsidP="00053904">
      <w:pPr>
        <w:pStyle w:val="3Bodytext"/>
        <w:widowControl w:val="0"/>
        <w:spacing w:before="0" w:after="0"/>
        <w:contextualSpacing/>
        <w:rPr>
          <w:rFonts w:ascii="Arial Narrow" w:eastAsia="Calibri" w:hAnsi="Arial Narrow" w:cs="Calibri"/>
          <w:i/>
          <w:sz w:val="18"/>
          <w:szCs w:val="18"/>
        </w:rPr>
      </w:pPr>
      <w:r>
        <w:rPr>
          <w:rFonts w:ascii="Arial Narrow" w:eastAsia="Calibri" w:hAnsi="Arial Narrow" w:cs="Calibri"/>
          <w:iCs/>
          <w:sz w:val="18"/>
          <w:szCs w:val="18"/>
        </w:rPr>
        <w:t>*</w:t>
      </w:r>
      <w:r>
        <w:rPr>
          <w:rFonts w:ascii="Arial Narrow" w:eastAsia="Calibri" w:hAnsi="Arial Narrow" w:cs="Calibri"/>
          <w:i/>
          <w:sz w:val="18"/>
          <w:szCs w:val="18"/>
        </w:rPr>
        <w:t xml:space="preserve">Noted </w:t>
      </w:r>
      <w:r w:rsidR="00472346">
        <w:rPr>
          <w:rFonts w:ascii="Arial Narrow" w:eastAsia="Calibri" w:hAnsi="Arial Narrow" w:cs="Calibri"/>
          <w:i/>
          <w:sz w:val="18"/>
          <w:szCs w:val="18"/>
        </w:rPr>
        <w:t xml:space="preserve">by NPWP as the value per 100 g, correct value is 6.3 g per sachet (paragraph </w:t>
      </w:r>
      <w:r w:rsidR="00472346">
        <w:rPr>
          <w:rFonts w:ascii="Arial Narrow" w:eastAsia="Calibri" w:hAnsi="Arial Narrow" w:cs="Calibri"/>
          <w:i/>
          <w:sz w:val="18"/>
          <w:szCs w:val="18"/>
        </w:rPr>
        <w:fldChar w:fldCharType="begin"/>
      </w:r>
      <w:r w:rsidR="00472346">
        <w:rPr>
          <w:rFonts w:ascii="Arial Narrow" w:eastAsia="Calibri" w:hAnsi="Arial Narrow" w:cs="Calibri"/>
          <w:i/>
          <w:sz w:val="18"/>
          <w:szCs w:val="18"/>
        </w:rPr>
        <w:instrText xml:space="preserve"> REF _Ref225351712 \r \h </w:instrText>
      </w:r>
      <w:r w:rsidR="00472346">
        <w:rPr>
          <w:rFonts w:ascii="Arial Narrow" w:eastAsia="Calibri" w:hAnsi="Arial Narrow" w:cs="Calibri"/>
          <w:i/>
          <w:sz w:val="18"/>
          <w:szCs w:val="18"/>
        </w:rPr>
      </w:r>
      <w:r w:rsidR="00472346">
        <w:rPr>
          <w:rFonts w:ascii="Arial Narrow" w:eastAsia="Calibri" w:hAnsi="Arial Narrow" w:cs="Calibri"/>
          <w:i/>
          <w:sz w:val="18"/>
          <w:szCs w:val="18"/>
        </w:rPr>
        <w:fldChar w:fldCharType="separate"/>
      </w:r>
      <w:r w:rsidR="00472346">
        <w:rPr>
          <w:rFonts w:ascii="Arial Narrow" w:eastAsia="Calibri" w:hAnsi="Arial Narrow" w:cs="Calibri"/>
          <w:i/>
          <w:sz w:val="18"/>
          <w:szCs w:val="18"/>
        </w:rPr>
        <w:t>6.4</w:t>
      </w:r>
      <w:r w:rsidR="00472346">
        <w:rPr>
          <w:rFonts w:ascii="Arial Narrow" w:eastAsia="Calibri" w:hAnsi="Arial Narrow" w:cs="Calibri"/>
          <w:i/>
          <w:sz w:val="18"/>
          <w:szCs w:val="18"/>
        </w:rPr>
        <w:fldChar w:fldCharType="end"/>
      </w:r>
      <w:r w:rsidR="00472346">
        <w:rPr>
          <w:rFonts w:ascii="Arial Narrow" w:eastAsia="Calibri" w:hAnsi="Arial Narrow" w:cs="Calibri"/>
          <w:i/>
          <w:sz w:val="18"/>
          <w:szCs w:val="18"/>
        </w:rPr>
        <w:t xml:space="preserve"> refers). </w:t>
      </w:r>
    </w:p>
    <w:p w14:paraId="3D718C69" w14:textId="6CE01D13" w:rsidR="003D458A" w:rsidRPr="00D20F73" w:rsidRDefault="003D458A" w:rsidP="00053904">
      <w:pPr>
        <w:pStyle w:val="3Bodytext"/>
        <w:widowControl w:val="0"/>
        <w:spacing w:before="0" w:after="0"/>
        <w:contextualSpacing/>
        <w:rPr>
          <w:rFonts w:ascii="Arial Narrow" w:hAnsi="Arial Narrow"/>
          <w:b/>
          <w:bCs/>
          <w:i/>
          <w:sz w:val="18"/>
          <w:szCs w:val="18"/>
        </w:rPr>
      </w:pPr>
      <w:r>
        <w:rPr>
          <w:rFonts w:ascii="Arial Narrow" w:eastAsia="Calibri" w:hAnsi="Arial Narrow" w:cs="Calibri"/>
          <w:iCs/>
          <w:sz w:val="18"/>
          <w:szCs w:val="18"/>
        </w:rPr>
        <w:t>*</w:t>
      </w:r>
      <w:r w:rsidR="009911B0">
        <w:rPr>
          <w:rFonts w:ascii="Arial Narrow" w:eastAsia="Calibri" w:hAnsi="Arial Narrow" w:cs="Calibri"/>
          <w:iCs/>
          <w:sz w:val="18"/>
          <w:szCs w:val="18"/>
        </w:rPr>
        <w:t>*</w:t>
      </w:r>
      <w:r>
        <w:rPr>
          <w:rFonts w:ascii="Arial Narrow" w:eastAsia="Calibri" w:hAnsi="Arial Narrow" w:cs="Calibri"/>
          <w:i/>
          <w:sz w:val="18"/>
          <w:szCs w:val="18"/>
        </w:rPr>
        <w:t xml:space="preserve">Stated </w:t>
      </w:r>
      <w:r w:rsidR="00FD5097">
        <w:rPr>
          <w:rFonts w:ascii="Arial Narrow" w:eastAsia="Calibri" w:hAnsi="Arial Narrow" w:cs="Calibri"/>
          <w:i/>
          <w:sz w:val="18"/>
          <w:szCs w:val="18"/>
        </w:rPr>
        <w:t>as 5.12</w:t>
      </w:r>
      <w:r w:rsidR="001D64F5">
        <w:rPr>
          <w:rFonts w:ascii="Arial Narrow" w:eastAsia="Calibri" w:hAnsi="Arial Narrow" w:cs="Calibri"/>
          <w:i/>
          <w:sz w:val="18"/>
          <w:szCs w:val="18"/>
        </w:rPr>
        <w:t>;</w:t>
      </w:r>
      <w:r w:rsidR="00DE5280">
        <w:rPr>
          <w:rFonts w:ascii="Arial Narrow" w:eastAsia="Calibri" w:hAnsi="Arial Narrow" w:cs="Calibri"/>
          <w:i/>
          <w:sz w:val="18"/>
          <w:szCs w:val="18"/>
        </w:rPr>
        <w:t xml:space="preserve"> </w:t>
      </w:r>
      <w:r w:rsidR="00FD5097">
        <w:rPr>
          <w:rFonts w:ascii="Arial Narrow" w:eastAsia="Calibri" w:hAnsi="Arial Narrow" w:cs="Calibri"/>
          <w:i/>
          <w:sz w:val="18"/>
          <w:szCs w:val="18"/>
        </w:rPr>
        <w:t>13.7 corrected from the Product Documentation Sheet</w:t>
      </w:r>
    </w:p>
    <w:p w14:paraId="15ED2AE4" w14:textId="77777777" w:rsidR="00E73344" w:rsidRDefault="00E73344" w:rsidP="00E73344"/>
    <w:p w14:paraId="24992F48" w14:textId="4042241E" w:rsidR="00E73344" w:rsidRDefault="00E73344" w:rsidP="00A35F50">
      <w:pPr>
        <w:pStyle w:val="3-BodyText"/>
      </w:pPr>
      <w:r>
        <w:t>The PBAC considered that the claim of non-inferior comparative effectiveness was reasonable.</w:t>
      </w:r>
    </w:p>
    <w:p w14:paraId="1642606E" w14:textId="72397C86" w:rsidR="00E73344" w:rsidRPr="00A35F50" w:rsidRDefault="00E73344" w:rsidP="00A35F50">
      <w:pPr>
        <w:pStyle w:val="3-BodyText"/>
      </w:pPr>
      <w:r>
        <w:t>The PBAC considered that the claim of non-inferior comparative safety was reasonable.</w:t>
      </w:r>
    </w:p>
    <w:p w14:paraId="45D181E4" w14:textId="56C67116" w:rsidR="00C27C1C" w:rsidRPr="00A6439B" w:rsidRDefault="00827BEE" w:rsidP="00C27C1C">
      <w:pPr>
        <w:pStyle w:val="4-SubsectionHeading"/>
        <w:rPr>
          <w:lang w:eastAsia="en-US"/>
        </w:rPr>
      </w:pPr>
      <w:r>
        <w:rPr>
          <w:lang w:eastAsia="en-US"/>
        </w:rPr>
        <w:t>Pricing and considerations</w:t>
      </w:r>
    </w:p>
    <w:p w14:paraId="594FCBFC" w14:textId="07CC1BEB" w:rsidR="00C27C1C" w:rsidRPr="00D74B7D" w:rsidRDefault="00C27C1C" w:rsidP="00ED0AE7">
      <w:pPr>
        <w:pStyle w:val="3-BodyText"/>
        <w:rPr>
          <w:rFonts w:cstheme="minorHAnsi"/>
          <w:szCs w:val="24"/>
        </w:rPr>
      </w:pPr>
      <w:r w:rsidRPr="00D74B7D">
        <w:t>As a</w:t>
      </w:r>
      <w:r w:rsidR="00D9146D" w:rsidRPr="00D74B7D">
        <w:t xml:space="preserve"> </w:t>
      </w:r>
      <w:r w:rsidRPr="00D74B7D">
        <w:t>Category 3 submission, the economic analysis has not been independently evaluated.</w:t>
      </w:r>
    </w:p>
    <w:p w14:paraId="1A7CAF7D" w14:textId="1FD1F4FC" w:rsidR="00EF4580" w:rsidRPr="0080185F" w:rsidRDefault="00C27C1C" w:rsidP="710A1559">
      <w:pPr>
        <w:pStyle w:val="3-BodyText"/>
        <w:rPr>
          <w:i/>
          <w:iCs/>
          <w:color w:val="FF0000"/>
        </w:rPr>
      </w:pPr>
      <w:r w:rsidRPr="00142136">
        <w:t xml:space="preserve">The submission </w:t>
      </w:r>
      <w:r w:rsidR="001074BA">
        <w:t xml:space="preserve">stated that </w:t>
      </w:r>
      <w:r w:rsidR="001074BA" w:rsidRPr="0080185F">
        <w:t xml:space="preserve">it had </w:t>
      </w:r>
      <w:r w:rsidRPr="0080185F">
        <w:t>presented a cost-minimisation a</w:t>
      </w:r>
      <w:r w:rsidR="00600A18" w:rsidRPr="0080185F">
        <w:t>pproach</w:t>
      </w:r>
      <w:r w:rsidR="006A5F3D" w:rsidRPr="0080185F">
        <w:t xml:space="preserve"> (CMA)</w:t>
      </w:r>
      <w:r w:rsidRPr="0080185F">
        <w:t xml:space="preserve"> of </w:t>
      </w:r>
      <w:r w:rsidR="00F71300" w:rsidRPr="0080185F">
        <w:t xml:space="preserve">PKU </w:t>
      </w:r>
      <w:proofErr w:type="spellStart"/>
      <w:r w:rsidR="00F71300" w:rsidRPr="0080185F">
        <w:t>GMPro</w:t>
      </w:r>
      <w:proofErr w:type="spellEnd"/>
      <w:r w:rsidR="00F71300" w:rsidRPr="0080185F">
        <w:t xml:space="preserve"> Delight </w:t>
      </w:r>
      <w:r w:rsidRPr="0080185F">
        <w:t xml:space="preserve">compared with </w:t>
      </w:r>
      <w:r w:rsidR="00F71300" w:rsidRPr="0080185F">
        <w:t xml:space="preserve">PKU </w:t>
      </w:r>
      <w:r w:rsidR="00C04BC4" w:rsidRPr="0080185F">
        <w:t>Sphere20</w:t>
      </w:r>
      <w:r w:rsidR="00651EC8" w:rsidRPr="0080185F">
        <w:t xml:space="preserve">. However, the cost analysis </w:t>
      </w:r>
      <w:r w:rsidR="00F31410" w:rsidRPr="0080185F">
        <w:t>showed</w:t>
      </w:r>
      <w:r w:rsidR="00651EC8" w:rsidRPr="0080185F">
        <w:t xml:space="preserve"> </w:t>
      </w:r>
      <w:r w:rsidR="001918B1" w:rsidRPr="0080185F">
        <w:t>different</w:t>
      </w:r>
      <w:r w:rsidR="00695485" w:rsidRPr="0080185F">
        <w:t xml:space="preserve"> prices</w:t>
      </w:r>
      <w:r w:rsidRPr="0080185F">
        <w:t xml:space="preserve"> </w:t>
      </w:r>
      <w:r w:rsidR="00E93125" w:rsidRPr="0080185F">
        <w:t xml:space="preserve">per gram of </w:t>
      </w:r>
      <w:r w:rsidR="00EE3489" w:rsidRPr="0080185F">
        <w:t>PE</w:t>
      </w:r>
      <w:r w:rsidR="00F43854" w:rsidRPr="0080185F">
        <w:t xml:space="preserve"> </w:t>
      </w:r>
      <w:r w:rsidR="00695485" w:rsidRPr="0080185F">
        <w:t xml:space="preserve">of $0.76 for PKU </w:t>
      </w:r>
      <w:r w:rsidR="00C04BC4" w:rsidRPr="0080185F">
        <w:t>Sphere20</w:t>
      </w:r>
      <w:r w:rsidR="00695485" w:rsidRPr="0080185F">
        <w:t xml:space="preserve"> </w:t>
      </w:r>
      <w:r w:rsidR="00B94EE5" w:rsidRPr="0080185F">
        <w:t xml:space="preserve">and $0.825 for </w:t>
      </w:r>
      <w:r w:rsidR="00971BA4" w:rsidRPr="0080185F">
        <w:t xml:space="preserve">PKU </w:t>
      </w:r>
      <w:proofErr w:type="spellStart"/>
      <w:r w:rsidR="00971BA4" w:rsidRPr="0080185F">
        <w:t>GMPro</w:t>
      </w:r>
      <w:proofErr w:type="spellEnd"/>
      <w:r w:rsidR="00971BA4" w:rsidRPr="0080185F">
        <w:t xml:space="preserve"> Delight at the approved ex-manufacturer price (AEMP)</w:t>
      </w:r>
      <w:r w:rsidR="00B61725" w:rsidRPr="0080185F">
        <w:t>.</w:t>
      </w:r>
    </w:p>
    <w:p w14:paraId="79F11BE8" w14:textId="6159A973" w:rsidR="00C235CF" w:rsidRPr="00142136" w:rsidRDefault="00C235CF" w:rsidP="710A1559">
      <w:pPr>
        <w:pStyle w:val="3-BodyText"/>
        <w:rPr>
          <w:i/>
          <w:iCs/>
          <w:color w:val="FF0000"/>
        </w:rPr>
      </w:pPr>
      <w:bookmarkStart w:id="3" w:name="_Ref216775784"/>
      <w:r w:rsidRPr="0080185F">
        <w:t xml:space="preserve">The </w:t>
      </w:r>
      <w:r w:rsidR="00651EC8" w:rsidRPr="0080185F">
        <w:t xml:space="preserve">requested </w:t>
      </w:r>
      <w:r w:rsidRPr="0080185F">
        <w:t xml:space="preserve">AEMP per maximum quantity </w:t>
      </w:r>
      <w:r w:rsidR="00A12975" w:rsidRPr="0080185F">
        <w:t>PE ($2</w:t>
      </w:r>
      <w:r w:rsidR="00D16569" w:rsidRPr="0080185F">
        <w:t>,</w:t>
      </w:r>
      <w:r w:rsidR="00A12975" w:rsidRPr="0080185F">
        <w:t>1</w:t>
      </w:r>
      <w:r w:rsidR="0030313F" w:rsidRPr="0080185F">
        <w:t xml:space="preserve">42.93) </w:t>
      </w:r>
      <w:r w:rsidR="00150B9E" w:rsidRPr="0080185F">
        <w:t xml:space="preserve">of PKU </w:t>
      </w:r>
      <w:proofErr w:type="spellStart"/>
      <w:r w:rsidR="00150B9E" w:rsidRPr="0080185F">
        <w:t>GMPro</w:t>
      </w:r>
      <w:proofErr w:type="spellEnd"/>
      <w:r w:rsidR="00150B9E" w:rsidRPr="0080185F">
        <w:t xml:space="preserve"> Delight </w:t>
      </w:r>
      <w:r w:rsidR="0030313F" w:rsidRPr="0080185F">
        <w:t xml:space="preserve">is higher than the comparator </w:t>
      </w:r>
      <w:r w:rsidR="00D04FCF" w:rsidRPr="0080185F">
        <w:t xml:space="preserve">PKU </w:t>
      </w:r>
      <w:r w:rsidR="00C04BC4" w:rsidRPr="0080185F">
        <w:t>Sphere20</w:t>
      </w:r>
      <w:r w:rsidR="00D04FCF" w:rsidRPr="0080185F">
        <w:t xml:space="preserve"> ($1</w:t>
      </w:r>
      <w:r w:rsidR="00D16569" w:rsidRPr="0080185F">
        <w:t>,</w:t>
      </w:r>
      <w:r w:rsidR="00D04FCF" w:rsidRPr="0080185F">
        <w:t>984.72).</w:t>
      </w:r>
      <w:r w:rsidR="004C2F36" w:rsidRPr="0080185F">
        <w:t xml:space="preserve"> The submission</w:t>
      </w:r>
      <w:r w:rsidR="00887C4D" w:rsidRPr="0080185F">
        <w:t xml:space="preserve"> stated this price was </w:t>
      </w:r>
      <w:r w:rsidR="00400ACB" w:rsidRPr="0080185F">
        <w:t>’very close per gram of protein equivalent’ (</w:t>
      </w:r>
      <w:r w:rsidR="00400ACB" w:rsidRPr="0080185F">
        <w:fldChar w:fldCharType="begin"/>
      </w:r>
      <w:r w:rsidR="00400ACB" w:rsidRPr="0080185F">
        <w:instrText xml:space="preserve"> REF _Ref216688274 \h </w:instrText>
      </w:r>
      <w:r w:rsidR="00142136" w:rsidRPr="0080185F">
        <w:instrText xml:space="preserve"> \* MERGEFORMAT </w:instrText>
      </w:r>
      <w:r w:rsidR="00400ACB" w:rsidRPr="0080185F">
        <w:fldChar w:fldCharType="separate"/>
      </w:r>
      <w:r w:rsidR="00400ACB" w:rsidRPr="0080185F">
        <w:t xml:space="preserve">Table </w:t>
      </w:r>
      <w:r w:rsidR="00400ACB" w:rsidRPr="0080185F">
        <w:rPr>
          <w:noProof/>
        </w:rPr>
        <w:t>3</w:t>
      </w:r>
      <w:r w:rsidR="00400ACB" w:rsidRPr="0080185F">
        <w:fldChar w:fldCharType="end"/>
      </w:r>
      <w:r w:rsidR="00400ACB" w:rsidRPr="0080185F">
        <w:t>)</w:t>
      </w:r>
      <w:r w:rsidR="00887C4D" w:rsidRPr="0080185F">
        <w:t xml:space="preserve"> and reflected</w:t>
      </w:r>
      <w:r w:rsidR="00887C4D" w:rsidRPr="00142136">
        <w:t xml:space="preserve"> updated formulation and manufacturing costs</w:t>
      </w:r>
      <w:r w:rsidR="00887C4D" w:rsidRPr="008205E5">
        <w:t>.</w:t>
      </w:r>
      <w:r w:rsidR="00D04FCF" w:rsidRPr="008205E5">
        <w:t xml:space="preserve"> </w:t>
      </w:r>
      <w:bookmarkEnd w:id="3"/>
    </w:p>
    <w:p w14:paraId="195FBF5B" w14:textId="4ED2AFF0" w:rsidR="003B5F78" w:rsidRPr="003B5F78" w:rsidRDefault="00150B9E">
      <w:pPr>
        <w:pStyle w:val="3-BodyText"/>
        <w:keepLines/>
        <w:widowControl w:val="0"/>
      </w:pPr>
      <w:r w:rsidRPr="00142136">
        <w:t xml:space="preserve">The price of PKU </w:t>
      </w:r>
      <w:proofErr w:type="spellStart"/>
      <w:r w:rsidRPr="00142136">
        <w:t>GMPro</w:t>
      </w:r>
      <w:proofErr w:type="spellEnd"/>
      <w:r w:rsidRPr="00142136">
        <w:t xml:space="preserve"> Delight in comparison to the nominated comparator </w:t>
      </w:r>
      <w:r w:rsidR="007F64CB" w:rsidRPr="00142136">
        <w:t>is presented in</w:t>
      </w:r>
      <w:r w:rsidR="00AD68EC" w:rsidRPr="00142136">
        <w:t xml:space="preserve"> </w:t>
      </w:r>
      <w:r w:rsidR="00DC5C66">
        <w:fldChar w:fldCharType="begin"/>
      </w:r>
      <w:r w:rsidR="00DC5C66">
        <w:instrText xml:space="preserve"> REF _Ref225941571 \h </w:instrText>
      </w:r>
      <w:r w:rsidR="00DC5C66">
        <w:fldChar w:fldCharType="separate"/>
      </w:r>
      <w:r w:rsidR="00DC5C66">
        <w:t xml:space="preserve">Table </w:t>
      </w:r>
      <w:r w:rsidR="00DC5C66">
        <w:rPr>
          <w:noProof/>
        </w:rPr>
        <w:t>3</w:t>
      </w:r>
      <w:r w:rsidR="00DC5C66">
        <w:fldChar w:fldCharType="end"/>
      </w:r>
      <w:r w:rsidR="007F64CB" w:rsidRPr="00142136">
        <w:t>.</w:t>
      </w:r>
      <w:r w:rsidR="007F64CB" w:rsidRPr="003B5F78">
        <w:rPr>
          <w:rFonts w:cstheme="minorHAnsi"/>
          <w:szCs w:val="24"/>
        </w:rPr>
        <w:t xml:space="preserve"> </w:t>
      </w:r>
      <w:bookmarkStart w:id="4" w:name="_Ref216688274"/>
    </w:p>
    <w:p w14:paraId="7F233735" w14:textId="7DDC9890" w:rsidR="00433455" w:rsidRPr="00433455" w:rsidRDefault="00433455" w:rsidP="007A012E">
      <w:pPr>
        <w:pStyle w:val="Caption"/>
        <w:keepNext/>
      </w:pPr>
      <w:bookmarkStart w:id="5" w:name="_Ref225941571"/>
      <w:r>
        <w:lastRenderedPageBreak/>
        <w:t xml:space="preserve">Table </w:t>
      </w:r>
      <w:fldSimple w:instr=" SEQ Table \* ARABIC ">
        <w:r>
          <w:rPr>
            <w:noProof/>
          </w:rPr>
          <w:t>3</w:t>
        </w:r>
      </w:fldSimple>
      <w:r>
        <w:t>: Calculated costs versus comparator</w:t>
      </w:r>
      <w:bookmarkEnd w:id="5"/>
    </w:p>
    <w:tbl>
      <w:tblPr>
        <w:tblStyle w:val="TableGrid0"/>
        <w:tblW w:w="0" w:type="auto"/>
        <w:tblInd w:w="0" w:type="dxa"/>
        <w:tblCellMar>
          <w:left w:w="28" w:type="dxa"/>
          <w:right w:w="28" w:type="dxa"/>
        </w:tblCellMar>
        <w:tblLook w:val="04A0" w:firstRow="1" w:lastRow="0" w:firstColumn="1" w:lastColumn="0" w:noHBand="0" w:noVBand="1"/>
        <w:tblCaption w:val="Table 3: Calculated costs versus comparator"/>
      </w:tblPr>
      <w:tblGrid>
        <w:gridCol w:w="3006"/>
        <w:gridCol w:w="3006"/>
        <w:gridCol w:w="3006"/>
      </w:tblGrid>
      <w:tr w:rsidR="00433455" w:rsidRPr="00672987" w14:paraId="0A01A07F" w14:textId="77777777">
        <w:trPr>
          <w:trHeight w:val="280"/>
        </w:trPr>
        <w:tc>
          <w:tcPr>
            <w:tcW w:w="3006" w:type="dxa"/>
            <w:tcBorders>
              <w:top w:val="single" w:sz="3" w:space="0" w:color="000000"/>
              <w:left w:val="single" w:sz="3" w:space="0" w:color="000000"/>
              <w:bottom w:val="single" w:sz="3" w:space="0" w:color="000000"/>
              <w:right w:val="single" w:sz="3" w:space="0" w:color="000000"/>
            </w:tcBorders>
          </w:tcPr>
          <w:p w14:paraId="4BFAAC9F" w14:textId="3EDF3F12" w:rsidR="00433455" w:rsidRPr="00447601" w:rsidRDefault="00433455" w:rsidP="003B5F78">
            <w:pPr>
              <w:keepNext/>
              <w:keepLines/>
              <w:widowControl w:val="0"/>
              <w:spacing w:line="259" w:lineRule="auto"/>
              <w:jc w:val="left"/>
              <w:rPr>
                <w:rFonts w:ascii="Arial Narrow" w:hAnsi="Arial Narrow"/>
                <w:b/>
                <w:bCs/>
                <w:sz w:val="20"/>
                <w:szCs w:val="20"/>
              </w:rPr>
            </w:pPr>
          </w:p>
        </w:tc>
        <w:tc>
          <w:tcPr>
            <w:tcW w:w="3006" w:type="dxa"/>
            <w:tcBorders>
              <w:top w:val="single" w:sz="3" w:space="0" w:color="000000"/>
              <w:left w:val="single" w:sz="3" w:space="0" w:color="000000"/>
              <w:bottom w:val="single" w:sz="3" w:space="0" w:color="000000"/>
              <w:right w:val="single" w:sz="3" w:space="0" w:color="000000"/>
            </w:tcBorders>
          </w:tcPr>
          <w:p w14:paraId="6ABD3151" w14:textId="48125217" w:rsidR="00433455" w:rsidRPr="00447601" w:rsidRDefault="00433455" w:rsidP="003B5F78">
            <w:pPr>
              <w:keepNext/>
              <w:keepLines/>
              <w:widowControl w:val="0"/>
              <w:spacing w:line="259" w:lineRule="auto"/>
              <w:ind w:left="34"/>
              <w:jc w:val="center"/>
              <w:rPr>
                <w:rFonts w:ascii="Arial Narrow" w:hAnsi="Arial Narrow" w:cs="Arial"/>
                <w:b/>
                <w:bCs/>
                <w:color w:val="000000"/>
                <w:sz w:val="20"/>
                <w:szCs w:val="20"/>
              </w:rPr>
            </w:pPr>
            <w:r w:rsidRPr="00447601">
              <w:rPr>
                <w:rFonts w:ascii="Arial Narrow" w:hAnsi="Arial Narrow" w:cs="Arial"/>
                <w:b/>
                <w:bCs/>
                <w:color w:val="000000"/>
                <w:sz w:val="20"/>
                <w:szCs w:val="20"/>
              </w:rPr>
              <w:t xml:space="preserve">PKU </w:t>
            </w:r>
            <w:r>
              <w:rPr>
                <w:rFonts w:ascii="Arial Narrow" w:hAnsi="Arial Narrow" w:cs="Arial"/>
                <w:b/>
                <w:bCs/>
                <w:color w:val="000000"/>
                <w:sz w:val="20"/>
                <w:szCs w:val="20"/>
              </w:rPr>
              <w:t>Sphere20</w:t>
            </w:r>
          </w:p>
        </w:tc>
        <w:tc>
          <w:tcPr>
            <w:tcW w:w="3006" w:type="dxa"/>
            <w:tcBorders>
              <w:top w:val="single" w:sz="3" w:space="0" w:color="000000"/>
              <w:left w:val="single" w:sz="3" w:space="0" w:color="000000"/>
              <w:bottom w:val="single" w:sz="3" w:space="0" w:color="000000"/>
              <w:right w:val="single" w:sz="3" w:space="0" w:color="000000"/>
            </w:tcBorders>
          </w:tcPr>
          <w:p w14:paraId="7719DD4B" w14:textId="72865A84" w:rsidR="00433455" w:rsidRPr="00447601" w:rsidRDefault="00433455" w:rsidP="003B5F78">
            <w:pPr>
              <w:keepNext/>
              <w:keepLines/>
              <w:widowControl w:val="0"/>
              <w:spacing w:line="259" w:lineRule="auto"/>
              <w:ind w:left="34"/>
              <w:jc w:val="center"/>
              <w:rPr>
                <w:rFonts w:ascii="Arial Narrow" w:hAnsi="Arial Narrow"/>
                <w:b/>
                <w:bCs/>
                <w:sz w:val="20"/>
                <w:szCs w:val="20"/>
              </w:rPr>
            </w:pPr>
            <w:r w:rsidRPr="00447601">
              <w:rPr>
                <w:rFonts w:ascii="Arial Narrow" w:hAnsi="Arial Narrow" w:cs="Arial"/>
                <w:b/>
                <w:bCs/>
                <w:color w:val="000000"/>
                <w:sz w:val="20"/>
                <w:szCs w:val="20"/>
              </w:rPr>
              <w:t xml:space="preserve">PKU </w:t>
            </w:r>
            <w:proofErr w:type="spellStart"/>
            <w:r w:rsidRPr="00447601">
              <w:rPr>
                <w:rFonts w:ascii="Arial Narrow" w:hAnsi="Arial Narrow" w:cs="Arial"/>
                <w:b/>
                <w:bCs/>
                <w:color w:val="000000"/>
                <w:sz w:val="20"/>
                <w:szCs w:val="20"/>
              </w:rPr>
              <w:t>GMPro</w:t>
            </w:r>
            <w:proofErr w:type="spellEnd"/>
            <w:r w:rsidRPr="00447601">
              <w:rPr>
                <w:rFonts w:ascii="Arial Narrow" w:hAnsi="Arial Narrow" w:cs="Arial"/>
                <w:b/>
                <w:bCs/>
                <w:color w:val="000000"/>
                <w:sz w:val="20"/>
                <w:szCs w:val="20"/>
              </w:rPr>
              <w:t xml:space="preserve"> Delight</w:t>
            </w:r>
          </w:p>
        </w:tc>
      </w:tr>
      <w:tr w:rsidR="00433455" w:rsidRPr="00672987" w14:paraId="024CBD59"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7B76E26D" w14:textId="110A57D5"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Presentation </w:t>
            </w:r>
          </w:p>
        </w:tc>
        <w:tc>
          <w:tcPr>
            <w:tcW w:w="3006" w:type="dxa"/>
            <w:tcBorders>
              <w:top w:val="single" w:sz="3" w:space="0" w:color="000000"/>
              <w:left w:val="single" w:sz="3" w:space="0" w:color="000000"/>
              <w:bottom w:val="single" w:sz="3" w:space="0" w:color="000000"/>
              <w:right w:val="single" w:sz="3" w:space="0" w:color="000000"/>
            </w:tcBorders>
          </w:tcPr>
          <w:p w14:paraId="1AD97BF1" w14:textId="54B71D3B"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35g </w:t>
            </w:r>
          </w:p>
        </w:tc>
        <w:tc>
          <w:tcPr>
            <w:tcW w:w="3006" w:type="dxa"/>
            <w:tcBorders>
              <w:top w:val="single" w:sz="3" w:space="0" w:color="000000"/>
              <w:left w:val="single" w:sz="3" w:space="0" w:color="000000"/>
              <w:bottom w:val="single" w:sz="3" w:space="0" w:color="000000"/>
              <w:right w:val="single" w:sz="3" w:space="0" w:color="000000"/>
            </w:tcBorders>
          </w:tcPr>
          <w:p w14:paraId="24748845" w14:textId="047544D1" w:rsidR="00433455" w:rsidRPr="00447601" w:rsidRDefault="00433455" w:rsidP="003B5F78">
            <w:pPr>
              <w:keepNext/>
              <w:keepLines/>
              <w:widowControl w:val="0"/>
              <w:spacing w:line="259" w:lineRule="auto"/>
              <w:ind w:left="32"/>
              <w:jc w:val="right"/>
              <w:rPr>
                <w:rFonts w:ascii="Arial Narrow" w:hAnsi="Arial Narrow"/>
                <w:sz w:val="20"/>
                <w:szCs w:val="20"/>
              </w:rPr>
            </w:pPr>
            <w:r w:rsidRPr="00447601">
              <w:rPr>
                <w:rFonts w:ascii="Arial Narrow" w:hAnsi="Arial Narrow"/>
                <w:sz w:val="20"/>
                <w:szCs w:val="20"/>
              </w:rPr>
              <w:t xml:space="preserve">40g sachets </w:t>
            </w:r>
          </w:p>
        </w:tc>
      </w:tr>
      <w:tr w:rsidR="00433455" w:rsidRPr="00672987" w14:paraId="6CAE20F4"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5508AA0A" w14:textId="05EB5B57"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Units </w:t>
            </w:r>
          </w:p>
        </w:tc>
        <w:tc>
          <w:tcPr>
            <w:tcW w:w="3006" w:type="dxa"/>
            <w:tcBorders>
              <w:top w:val="single" w:sz="3" w:space="0" w:color="000000"/>
              <w:left w:val="single" w:sz="3" w:space="0" w:color="000000"/>
              <w:bottom w:val="single" w:sz="3" w:space="0" w:color="000000"/>
              <w:right w:val="single" w:sz="3" w:space="0" w:color="000000"/>
            </w:tcBorders>
          </w:tcPr>
          <w:p w14:paraId="48703001" w14:textId="03F14423"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30 </w:t>
            </w:r>
          </w:p>
        </w:tc>
        <w:tc>
          <w:tcPr>
            <w:tcW w:w="3006" w:type="dxa"/>
            <w:tcBorders>
              <w:top w:val="single" w:sz="3" w:space="0" w:color="000000"/>
              <w:left w:val="single" w:sz="3" w:space="0" w:color="000000"/>
              <w:bottom w:val="single" w:sz="3" w:space="0" w:color="000000"/>
              <w:right w:val="single" w:sz="3" w:space="0" w:color="000000"/>
            </w:tcBorders>
          </w:tcPr>
          <w:p w14:paraId="12EE7633" w14:textId="4FC2D13F" w:rsidR="00433455" w:rsidRPr="00447601" w:rsidRDefault="00433455" w:rsidP="003B5F78">
            <w:pPr>
              <w:keepNext/>
              <w:keepLines/>
              <w:widowControl w:val="0"/>
              <w:spacing w:line="259" w:lineRule="auto"/>
              <w:ind w:left="32"/>
              <w:jc w:val="right"/>
              <w:rPr>
                <w:rFonts w:ascii="Arial Narrow" w:hAnsi="Arial Narrow"/>
                <w:sz w:val="20"/>
                <w:szCs w:val="20"/>
              </w:rPr>
            </w:pPr>
            <w:r w:rsidRPr="00447601">
              <w:rPr>
                <w:rFonts w:ascii="Arial Narrow" w:hAnsi="Arial Narrow"/>
                <w:sz w:val="20"/>
                <w:szCs w:val="20"/>
              </w:rPr>
              <w:t xml:space="preserve">30 </w:t>
            </w:r>
          </w:p>
        </w:tc>
      </w:tr>
      <w:tr w:rsidR="00433455" w:rsidRPr="00672987" w14:paraId="4D4BE169"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6F331CD6" w14:textId="0FF2F004"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Maximum Quantity of boxes (packs) </w:t>
            </w:r>
          </w:p>
        </w:tc>
        <w:tc>
          <w:tcPr>
            <w:tcW w:w="3006" w:type="dxa"/>
            <w:tcBorders>
              <w:top w:val="single" w:sz="3" w:space="0" w:color="000000"/>
              <w:left w:val="single" w:sz="3" w:space="0" w:color="000000"/>
              <w:bottom w:val="single" w:sz="3" w:space="0" w:color="000000"/>
              <w:right w:val="single" w:sz="3" w:space="0" w:color="000000"/>
            </w:tcBorders>
          </w:tcPr>
          <w:p w14:paraId="16E622AC" w14:textId="0DBA3C64"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 4 </w:t>
            </w:r>
          </w:p>
        </w:tc>
        <w:tc>
          <w:tcPr>
            <w:tcW w:w="3006" w:type="dxa"/>
            <w:tcBorders>
              <w:top w:val="single" w:sz="3" w:space="0" w:color="000000"/>
              <w:left w:val="single" w:sz="3" w:space="0" w:color="000000"/>
              <w:bottom w:val="single" w:sz="3" w:space="0" w:color="000000"/>
              <w:right w:val="single" w:sz="3" w:space="0" w:color="000000"/>
            </w:tcBorders>
          </w:tcPr>
          <w:p w14:paraId="15CCEDBD" w14:textId="27A58808" w:rsidR="00433455" w:rsidRPr="00447601" w:rsidRDefault="00433455" w:rsidP="003B5F78">
            <w:pPr>
              <w:keepNext/>
              <w:keepLines/>
              <w:widowControl w:val="0"/>
              <w:spacing w:line="259" w:lineRule="auto"/>
              <w:ind w:left="34"/>
              <w:jc w:val="right"/>
              <w:rPr>
                <w:rFonts w:ascii="Arial Narrow" w:hAnsi="Arial Narrow"/>
                <w:sz w:val="20"/>
                <w:szCs w:val="20"/>
              </w:rPr>
            </w:pPr>
            <w:r w:rsidRPr="00447601">
              <w:rPr>
                <w:rFonts w:ascii="Arial Narrow" w:hAnsi="Arial Narrow"/>
                <w:sz w:val="20"/>
                <w:szCs w:val="20"/>
              </w:rPr>
              <w:t xml:space="preserve">4 </w:t>
            </w:r>
          </w:p>
        </w:tc>
      </w:tr>
      <w:tr w:rsidR="00433455" w:rsidRPr="00672987" w14:paraId="1DD7AF81"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7313553B" w14:textId="584A12FF"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g protein equivalent per serve </w:t>
            </w:r>
          </w:p>
        </w:tc>
        <w:tc>
          <w:tcPr>
            <w:tcW w:w="3006" w:type="dxa"/>
            <w:tcBorders>
              <w:top w:val="single" w:sz="3" w:space="0" w:color="000000"/>
              <w:left w:val="single" w:sz="3" w:space="0" w:color="000000"/>
              <w:bottom w:val="single" w:sz="3" w:space="0" w:color="000000"/>
              <w:right w:val="single" w:sz="3" w:space="0" w:color="000000"/>
            </w:tcBorders>
          </w:tcPr>
          <w:p w14:paraId="47B99B57" w14:textId="1A20DADB"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20 </w:t>
            </w:r>
          </w:p>
        </w:tc>
        <w:tc>
          <w:tcPr>
            <w:tcW w:w="3006" w:type="dxa"/>
            <w:tcBorders>
              <w:top w:val="single" w:sz="3" w:space="0" w:color="000000"/>
              <w:left w:val="single" w:sz="3" w:space="0" w:color="000000"/>
              <w:bottom w:val="single" w:sz="3" w:space="0" w:color="000000"/>
              <w:right w:val="single" w:sz="3" w:space="0" w:color="000000"/>
            </w:tcBorders>
          </w:tcPr>
          <w:p w14:paraId="36892974" w14:textId="52ED1AC0" w:rsidR="00433455" w:rsidRPr="00447601" w:rsidRDefault="00433455" w:rsidP="003B5F78">
            <w:pPr>
              <w:keepNext/>
              <w:keepLines/>
              <w:widowControl w:val="0"/>
              <w:spacing w:line="259" w:lineRule="auto"/>
              <w:ind w:left="32"/>
              <w:jc w:val="right"/>
              <w:rPr>
                <w:rFonts w:ascii="Arial Narrow" w:hAnsi="Arial Narrow"/>
                <w:sz w:val="20"/>
                <w:szCs w:val="20"/>
              </w:rPr>
            </w:pPr>
            <w:r w:rsidRPr="00447601">
              <w:rPr>
                <w:rFonts w:ascii="Arial Narrow" w:hAnsi="Arial Narrow"/>
                <w:sz w:val="20"/>
                <w:szCs w:val="20"/>
              </w:rPr>
              <w:t xml:space="preserve">20  </w:t>
            </w:r>
          </w:p>
        </w:tc>
      </w:tr>
      <w:tr w:rsidR="00433455" w:rsidRPr="00672987" w14:paraId="63B2B9BF"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7674AF7E" w14:textId="00950AF6"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Therapeutic relativity based on protein equivalent </w:t>
            </w:r>
          </w:p>
        </w:tc>
        <w:tc>
          <w:tcPr>
            <w:tcW w:w="3006" w:type="dxa"/>
            <w:tcBorders>
              <w:top w:val="single" w:sz="3" w:space="0" w:color="000000"/>
              <w:left w:val="single" w:sz="3" w:space="0" w:color="000000"/>
              <w:bottom w:val="single" w:sz="3" w:space="0" w:color="000000"/>
              <w:right w:val="single" w:sz="3" w:space="0" w:color="000000"/>
            </w:tcBorders>
          </w:tcPr>
          <w:p w14:paraId="757D677C" w14:textId="27C4DDED"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1 </w:t>
            </w:r>
          </w:p>
        </w:tc>
        <w:tc>
          <w:tcPr>
            <w:tcW w:w="3006" w:type="dxa"/>
            <w:tcBorders>
              <w:top w:val="single" w:sz="3" w:space="0" w:color="000000"/>
              <w:left w:val="single" w:sz="3" w:space="0" w:color="000000"/>
              <w:bottom w:val="single" w:sz="3" w:space="0" w:color="000000"/>
              <w:right w:val="single" w:sz="3" w:space="0" w:color="000000"/>
            </w:tcBorders>
          </w:tcPr>
          <w:p w14:paraId="66F803D8" w14:textId="3393F269" w:rsidR="00433455" w:rsidRPr="00447601" w:rsidRDefault="00433455" w:rsidP="003B5F78">
            <w:pPr>
              <w:keepNext/>
              <w:keepLines/>
              <w:widowControl w:val="0"/>
              <w:spacing w:line="259" w:lineRule="auto"/>
              <w:ind w:left="34"/>
              <w:jc w:val="right"/>
              <w:rPr>
                <w:rFonts w:ascii="Arial Narrow" w:hAnsi="Arial Narrow"/>
                <w:sz w:val="20"/>
                <w:szCs w:val="20"/>
              </w:rPr>
            </w:pPr>
            <w:r w:rsidRPr="00447601">
              <w:rPr>
                <w:rFonts w:ascii="Arial Narrow" w:hAnsi="Arial Narrow"/>
                <w:sz w:val="20"/>
                <w:szCs w:val="20"/>
              </w:rPr>
              <w:t xml:space="preserve">1 </w:t>
            </w:r>
          </w:p>
        </w:tc>
      </w:tr>
      <w:tr w:rsidR="00433455" w:rsidRPr="00672987" w14:paraId="42611F1F"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5A8CB079" w14:textId="4BB3119B" w:rsidR="00433455" w:rsidRPr="00501B43" w:rsidRDefault="00433455" w:rsidP="003B5F78">
            <w:pPr>
              <w:keepNext/>
              <w:keepLines/>
              <w:widowControl w:val="0"/>
              <w:spacing w:line="259" w:lineRule="auto"/>
              <w:jc w:val="left"/>
              <w:rPr>
                <w:rFonts w:ascii="Arial Narrow" w:hAnsi="Arial Narrow"/>
                <w:sz w:val="20"/>
                <w:szCs w:val="20"/>
              </w:rPr>
            </w:pPr>
            <w:r w:rsidRPr="00501B43">
              <w:rPr>
                <w:rFonts w:ascii="Arial Narrow" w:hAnsi="Arial Narrow"/>
                <w:sz w:val="20"/>
                <w:szCs w:val="20"/>
              </w:rPr>
              <w:t xml:space="preserve">Total protein equivalent for maximum quantity g </w:t>
            </w:r>
          </w:p>
        </w:tc>
        <w:tc>
          <w:tcPr>
            <w:tcW w:w="3006" w:type="dxa"/>
            <w:tcBorders>
              <w:top w:val="single" w:sz="3" w:space="0" w:color="000000"/>
              <w:left w:val="single" w:sz="3" w:space="0" w:color="000000"/>
              <w:bottom w:val="single" w:sz="3" w:space="0" w:color="000000"/>
              <w:right w:val="single" w:sz="3" w:space="0" w:color="000000"/>
            </w:tcBorders>
          </w:tcPr>
          <w:p w14:paraId="625AF4DC" w14:textId="49B7244F" w:rsidR="00433455" w:rsidRPr="00447601" w:rsidRDefault="00433455" w:rsidP="003B5F78">
            <w:pPr>
              <w:keepNext/>
              <w:keepLines/>
              <w:widowControl w:val="0"/>
              <w:spacing w:line="259" w:lineRule="auto"/>
              <w:jc w:val="right"/>
              <w:rPr>
                <w:rFonts w:ascii="Arial Narrow" w:hAnsi="Arial Narrow"/>
                <w:sz w:val="20"/>
                <w:szCs w:val="20"/>
              </w:rPr>
            </w:pPr>
            <w:r w:rsidRPr="00447601">
              <w:rPr>
                <w:rFonts w:ascii="Arial Narrow" w:hAnsi="Arial Narrow"/>
                <w:sz w:val="20"/>
                <w:szCs w:val="20"/>
              </w:rPr>
              <w:t xml:space="preserve"> 30</w:t>
            </w:r>
            <w:r>
              <w:rPr>
                <w:rFonts w:ascii="Arial Narrow" w:hAnsi="Arial Narrow"/>
                <w:sz w:val="20"/>
                <w:szCs w:val="20"/>
              </w:rPr>
              <w:t xml:space="preserve"> </w:t>
            </w:r>
            <w:r w:rsidRPr="00447601">
              <w:rPr>
                <w:rFonts w:ascii="Arial Narrow" w:hAnsi="Arial Narrow"/>
                <w:sz w:val="20"/>
                <w:szCs w:val="20"/>
              </w:rPr>
              <w:t>x</w:t>
            </w:r>
            <w:r>
              <w:rPr>
                <w:rFonts w:ascii="Arial Narrow" w:hAnsi="Arial Narrow"/>
                <w:sz w:val="20"/>
                <w:szCs w:val="20"/>
              </w:rPr>
              <w:t xml:space="preserve"> </w:t>
            </w:r>
            <w:r w:rsidRPr="00447601">
              <w:rPr>
                <w:rFonts w:ascii="Arial Narrow" w:hAnsi="Arial Narrow"/>
                <w:sz w:val="20"/>
                <w:szCs w:val="20"/>
              </w:rPr>
              <w:t>4</w:t>
            </w:r>
            <w:r>
              <w:rPr>
                <w:rFonts w:ascii="Arial Narrow" w:hAnsi="Arial Narrow"/>
                <w:sz w:val="20"/>
                <w:szCs w:val="20"/>
              </w:rPr>
              <w:t xml:space="preserve"> </w:t>
            </w:r>
            <w:r w:rsidRPr="00447601">
              <w:rPr>
                <w:rFonts w:ascii="Arial Narrow" w:hAnsi="Arial Narrow"/>
                <w:sz w:val="20"/>
                <w:szCs w:val="20"/>
              </w:rPr>
              <w:t>x</w:t>
            </w:r>
            <w:r>
              <w:rPr>
                <w:rFonts w:ascii="Arial Narrow" w:hAnsi="Arial Narrow"/>
                <w:sz w:val="20"/>
                <w:szCs w:val="20"/>
              </w:rPr>
              <w:t xml:space="preserve"> </w:t>
            </w:r>
            <w:r w:rsidRPr="00447601">
              <w:rPr>
                <w:rFonts w:ascii="Arial Narrow" w:hAnsi="Arial Narrow"/>
                <w:sz w:val="20"/>
                <w:szCs w:val="20"/>
              </w:rPr>
              <w:t xml:space="preserve">20 = 2,400 </w:t>
            </w:r>
          </w:p>
        </w:tc>
        <w:tc>
          <w:tcPr>
            <w:tcW w:w="3006" w:type="dxa"/>
            <w:tcBorders>
              <w:top w:val="single" w:sz="3" w:space="0" w:color="000000"/>
              <w:left w:val="single" w:sz="3" w:space="0" w:color="000000"/>
              <w:bottom w:val="single" w:sz="3" w:space="0" w:color="000000"/>
              <w:right w:val="single" w:sz="3" w:space="0" w:color="000000"/>
            </w:tcBorders>
          </w:tcPr>
          <w:p w14:paraId="56709322" w14:textId="11F8D5DA" w:rsidR="00433455" w:rsidRPr="00447601" w:rsidRDefault="00433455" w:rsidP="003B5F78">
            <w:pPr>
              <w:keepNext/>
              <w:keepLines/>
              <w:widowControl w:val="0"/>
              <w:spacing w:line="259" w:lineRule="auto"/>
              <w:ind w:left="32"/>
              <w:jc w:val="right"/>
              <w:rPr>
                <w:rFonts w:ascii="Arial Narrow" w:hAnsi="Arial Narrow"/>
                <w:sz w:val="20"/>
                <w:szCs w:val="20"/>
              </w:rPr>
            </w:pPr>
            <w:r w:rsidRPr="00447601">
              <w:rPr>
                <w:rFonts w:ascii="Arial Narrow" w:hAnsi="Arial Narrow"/>
                <w:sz w:val="20"/>
                <w:szCs w:val="20"/>
              </w:rPr>
              <w:t>30 x 4 x 20 = 2</w:t>
            </w:r>
            <w:r>
              <w:rPr>
                <w:rFonts w:ascii="Arial Narrow" w:hAnsi="Arial Narrow"/>
                <w:sz w:val="20"/>
                <w:szCs w:val="20"/>
              </w:rPr>
              <w:t>,</w:t>
            </w:r>
            <w:r w:rsidRPr="00447601">
              <w:rPr>
                <w:rFonts w:ascii="Arial Narrow" w:hAnsi="Arial Narrow"/>
                <w:sz w:val="20"/>
                <w:szCs w:val="20"/>
              </w:rPr>
              <w:t xml:space="preserve">400 </w:t>
            </w:r>
          </w:p>
        </w:tc>
      </w:tr>
      <w:tr w:rsidR="00433455" w:rsidRPr="00965F1E" w14:paraId="32078D00"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22F3AFE5" w14:textId="2570534A"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AEMP per box </w:t>
            </w:r>
          </w:p>
        </w:tc>
        <w:tc>
          <w:tcPr>
            <w:tcW w:w="3006" w:type="dxa"/>
            <w:tcBorders>
              <w:top w:val="single" w:sz="3" w:space="0" w:color="000000"/>
              <w:left w:val="single" w:sz="3" w:space="0" w:color="000000"/>
              <w:bottom w:val="single" w:sz="3" w:space="0" w:color="000000"/>
              <w:right w:val="single" w:sz="3" w:space="0" w:color="000000"/>
            </w:tcBorders>
          </w:tcPr>
          <w:p w14:paraId="79AFB08A" w14:textId="326A388A" w:rsidR="00433455" w:rsidRPr="00965F1E" w:rsidRDefault="00433455" w:rsidP="003B5F78">
            <w:pPr>
              <w:keepNext/>
              <w:keepLines/>
              <w:widowControl w:val="0"/>
              <w:spacing w:line="259" w:lineRule="auto"/>
              <w:jc w:val="right"/>
              <w:rPr>
                <w:rFonts w:ascii="Arial Narrow" w:hAnsi="Arial Narrow"/>
                <w:b/>
                <w:bCs/>
                <w:sz w:val="20"/>
                <w:szCs w:val="20"/>
              </w:rPr>
            </w:pPr>
            <w:r w:rsidRPr="00965F1E">
              <w:rPr>
                <w:rFonts w:ascii="Arial Narrow" w:hAnsi="Arial Narrow"/>
                <w:b/>
                <w:bCs/>
                <w:sz w:val="20"/>
                <w:szCs w:val="20"/>
              </w:rPr>
              <w:t xml:space="preserve">$456.92 </w:t>
            </w:r>
          </w:p>
        </w:tc>
        <w:tc>
          <w:tcPr>
            <w:tcW w:w="3006" w:type="dxa"/>
            <w:tcBorders>
              <w:top w:val="single" w:sz="3" w:space="0" w:color="000000"/>
              <w:left w:val="single" w:sz="3" w:space="0" w:color="000000"/>
              <w:bottom w:val="single" w:sz="3" w:space="0" w:color="000000"/>
              <w:right w:val="single" w:sz="3" w:space="0" w:color="000000"/>
            </w:tcBorders>
          </w:tcPr>
          <w:p w14:paraId="6414A1DB" w14:textId="59AEF988" w:rsidR="00433455" w:rsidRPr="00965F1E" w:rsidRDefault="00433455" w:rsidP="003B5F78">
            <w:pPr>
              <w:keepNext/>
              <w:keepLines/>
              <w:widowControl w:val="0"/>
              <w:spacing w:line="259" w:lineRule="auto"/>
              <w:ind w:left="34"/>
              <w:jc w:val="right"/>
              <w:rPr>
                <w:rFonts w:ascii="Arial Narrow" w:hAnsi="Arial Narrow"/>
                <w:b/>
                <w:bCs/>
                <w:sz w:val="20"/>
                <w:szCs w:val="20"/>
              </w:rPr>
            </w:pPr>
            <w:r w:rsidRPr="00965F1E">
              <w:rPr>
                <w:rFonts w:ascii="Arial Narrow" w:hAnsi="Arial Narrow"/>
                <w:b/>
                <w:bCs/>
                <w:sz w:val="20"/>
                <w:szCs w:val="20"/>
              </w:rPr>
              <w:t xml:space="preserve">$495 </w:t>
            </w:r>
          </w:p>
        </w:tc>
      </w:tr>
      <w:tr w:rsidR="00433455" w:rsidRPr="00965F1E" w14:paraId="1B87F44F"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66B91097" w14:textId="3BFC985C"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AEMP per Max Qty </w:t>
            </w:r>
          </w:p>
        </w:tc>
        <w:tc>
          <w:tcPr>
            <w:tcW w:w="3006" w:type="dxa"/>
            <w:tcBorders>
              <w:top w:val="single" w:sz="3" w:space="0" w:color="000000"/>
              <w:left w:val="single" w:sz="3" w:space="0" w:color="000000"/>
              <w:bottom w:val="single" w:sz="3" w:space="0" w:color="000000"/>
              <w:right w:val="single" w:sz="3" w:space="0" w:color="000000"/>
            </w:tcBorders>
          </w:tcPr>
          <w:p w14:paraId="64BE57A8" w14:textId="41DE7FD8" w:rsidR="00433455"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xml:space="preserve"> 4 x $456.92 = </w:t>
            </w:r>
            <w:r w:rsidRPr="00965F1E">
              <w:rPr>
                <w:rFonts w:ascii="Arial Narrow" w:eastAsia="Calibri" w:hAnsi="Arial Narrow" w:cs="Calibri"/>
                <w:b/>
                <w:sz w:val="20"/>
                <w:szCs w:val="20"/>
              </w:rPr>
              <w:t>$1,827.68</w:t>
            </w:r>
            <w:r w:rsidRPr="00965F1E">
              <w:rPr>
                <w:rFonts w:ascii="Arial Narrow" w:hAnsi="Arial Narrow"/>
                <w:sz w:val="20"/>
                <w:szCs w:val="20"/>
              </w:rPr>
              <w:t xml:space="preserve"> </w:t>
            </w:r>
          </w:p>
        </w:tc>
        <w:tc>
          <w:tcPr>
            <w:tcW w:w="3006" w:type="dxa"/>
            <w:tcBorders>
              <w:top w:val="single" w:sz="3" w:space="0" w:color="000000"/>
              <w:left w:val="single" w:sz="3" w:space="0" w:color="000000"/>
              <w:bottom w:val="single" w:sz="3" w:space="0" w:color="000000"/>
              <w:right w:val="single" w:sz="3" w:space="0" w:color="000000"/>
            </w:tcBorders>
          </w:tcPr>
          <w:p w14:paraId="7535A9F6" w14:textId="4DD100A6" w:rsidR="00433455" w:rsidRPr="00965F1E" w:rsidRDefault="00433455" w:rsidP="003B5F78">
            <w:pPr>
              <w:keepNext/>
              <w:keepLines/>
              <w:widowControl w:val="0"/>
              <w:spacing w:line="259" w:lineRule="auto"/>
              <w:ind w:left="32"/>
              <w:jc w:val="right"/>
              <w:rPr>
                <w:rFonts w:ascii="Arial Narrow" w:hAnsi="Arial Narrow"/>
                <w:sz w:val="20"/>
                <w:szCs w:val="20"/>
              </w:rPr>
            </w:pPr>
            <w:r w:rsidRPr="00965F1E">
              <w:rPr>
                <w:rFonts w:ascii="Arial Narrow" w:hAnsi="Arial Narrow"/>
                <w:sz w:val="20"/>
                <w:szCs w:val="20"/>
              </w:rPr>
              <w:t xml:space="preserve">4 x $495 = </w:t>
            </w:r>
            <w:r w:rsidRPr="00965F1E">
              <w:rPr>
                <w:rFonts w:ascii="Arial Narrow" w:hAnsi="Arial Narrow"/>
                <w:b/>
                <w:bCs/>
                <w:sz w:val="20"/>
                <w:szCs w:val="20"/>
              </w:rPr>
              <w:t>$1,980</w:t>
            </w:r>
            <w:r w:rsidRPr="00965F1E">
              <w:rPr>
                <w:rFonts w:ascii="Arial Narrow" w:hAnsi="Arial Narrow"/>
                <w:sz w:val="20"/>
                <w:szCs w:val="20"/>
              </w:rPr>
              <w:t xml:space="preserve"> </w:t>
            </w:r>
          </w:p>
        </w:tc>
      </w:tr>
      <w:tr w:rsidR="00433455" w:rsidRPr="00965F1E" w14:paraId="6633BF48"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49B43298" w14:textId="64A9D4B6"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AEMP per g protein equivalent </w:t>
            </w:r>
          </w:p>
        </w:tc>
        <w:tc>
          <w:tcPr>
            <w:tcW w:w="3006" w:type="dxa"/>
            <w:tcBorders>
              <w:top w:val="single" w:sz="3" w:space="0" w:color="000000"/>
              <w:left w:val="single" w:sz="3" w:space="0" w:color="000000"/>
              <w:bottom w:val="single" w:sz="3" w:space="0" w:color="000000"/>
              <w:right w:val="single" w:sz="3" w:space="0" w:color="000000"/>
            </w:tcBorders>
          </w:tcPr>
          <w:p w14:paraId="2105DE64" w14:textId="7C94F810" w:rsidR="00433455"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eastAsia="Calibri" w:hAnsi="Arial Narrow" w:cs="Calibri"/>
                <w:b/>
                <w:sz w:val="20"/>
                <w:szCs w:val="20"/>
              </w:rPr>
              <w:t xml:space="preserve">$0.76 </w:t>
            </w:r>
          </w:p>
        </w:tc>
        <w:tc>
          <w:tcPr>
            <w:tcW w:w="3006" w:type="dxa"/>
            <w:tcBorders>
              <w:top w:val="single" w:sz="3" w:space="0" w:color="000000"/>
              <w:left w:val="single" w:sz="3" w:space="0" w:color="000000"/>
              <w:bottom w:val="single" w:sz="3" w:space="0" w:color="000000"/>
              <w:right w:val="single" w:sz="3" w:space="0" w:color="000000"/>
            </w:tcBorders>
          </w:tcPr>
          <w:p w14:paraId="79316EC0" w14:textId="4A1345A3" w:rsidR="00433455" w:rsidRPr="00965F1E" w:rsidRDefault="00433455" w:rsidP="003B5F78">
            <w:pPr>
              <w:keepNext/>
              <w:keepLines/>
              <w:widowControl w:val="0"/>
              <w:spacing w:line="259" w:lineRule="auto"/>
              <w:ind w:left="34"/>
              <w:jc w:val="right"/>
              <w:rPr>
                <w:rFonts w:ascii="Arial Narrow" w:hAnsi="Arial Narrow"/>
                <w:b/>
                <w:bCs/>
                <w:sz w:val="20"/>
                <w:szCs w:val="20"/>
              </w:rPr>
            </w:pPr>
            <w:r w:rsidRPr="00965F1E">
              <w:rPr>
                <w:rFonts w:ascii="Arial Narrow" w:hAnsi="Arial Narrow"/>
                <w:b/>
                <w:bCs/>
                <w:sz w:val="20"/>
                <w:szCs w:val="20"/>
              </w:rPr>
              <w:t xml:space="preserve">$0.825 </w:t>
            </w:r>
          </w:p>
        </w:tc>
      </w:tr>
      <w:tr w:rsidR="00433455" w:rsidRPr="00965F1E" w14:paraId="5BE1D2F9" w14:textId="77777777" w:rsidTr="001A0696">
        <w:trPr>
          <w:trHeight w:val="113"/>
        </w:trPr>
        <w:tc>
          <w:tcPr>
            <w:tcW w:w="3006" w:type="dxa"/>
            <w:tcBorders>
              <w:top w:val="single" w:sz="3" w:space="0" w:color="000000"/>
              <w:left w:val="single" w:sz="3" w:space="0" w:color="000000"/>
              <w:bottom w:val="single" w:sz="3" w:space="0" w:color="000000"/>
              <w:right w:val="single" w:sz="3" w:space="0" w:color="000000"/>
            </w:tcBorders>
          </w:tcPr>
          <w:p w14:paraId="6A3E0C17" w14:textId="047C5CB5"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PTP per box (Price to pharmacy) </w:t>
            </w:r>
          </w:p>
        </w:tc>
        <w:tc>
          <w:tcPr>
            <w:tcW w:w="3006" w:type="dxa"/>
            <w:tcBorders>
              <w:top w:val="single" w:sz="3" w:space="0" w:color="000000"/>
              <w:left w:val="single" w:sz="3" w:space="0" w:color="000000"/>
              <w:bottom w:val="single" w:sz="3" w:space="0" w:color="000000"/>
              <w:right w:val="single" w:sz="3" w:space="0" w:color="000000"/>
            </w:tcBorders>
          </w:tcPr>
          <w:p w14:paraId="6962AD83" w14:textId="70C637FA" w:rsidR="00433455" w:rsidRPr="00965F1E" w:rsidRDefault="00433455" w:rsidP="003B5F78">
            <w:pPr>
              <w:keepNext/>
              <w:keepLines/>
              <w:widowControl w:val="0"/>
              <w:spacing w:after="78" w:line="259" w:lineRule="auto"/>
              <w:ind w:left="35"/>
              <w:jc w:val="right"/>
              <w:rPr>
                <w:rFonts w:ascii="Arial Narrow" w:hAnsi="Arial Narrow"/>
                <w:sz w:val="20"/>
                <w:szCs w:val="20"/>
              </w:rPr>
            </w:pPr>
            <w:r w:rsidRPr="00965F1E">
              <w:rPr>
                <w:rFonts w:ascii="Arial Narrow" w:hAnsi="Arial Narrow"/>
                <w:b/>
                <w:bCs/>
                <w:sz w:val="20"/>
                <w:szCs w:val="20"/>
              </w:rPr>
              <w:t xml:space="preserve">  $</w:t>
            </w:r>
            <w:r w:rsidRPr="00965F1E">
              <w:rPr>
                <w:rFonts w:ascii="Arial Narrow" w:eastAsia="Calibri" w:hAnsi="Arial Narrow" w:cs="Calibri"/>
                <w:b/>
                <w:sz w:val="20"/>
                <w:szCs w:val="20"/>
              </w:rPr>
              <w:t xml:space="preserve">470.46 </w:t>
            </w:r>
          </w:p>
        </w:tc>
        <w:tc>
          <w:tcPr>
            <w:tcW w:w="3006" w:type="dxa"/>
            <w:tcBorders>
              <w:top w:val="single" w:sz="3" w:space="0" w:color="000000"/>
              <w:left w:val="single" w:sz="3" w:space="0" w:color="000000"/>
              <w:bottom w:val="single" w:sz="3" w:space="0" w:color="000000"/>
              <w:right w:val="single" w:sz="3" w:space="0" w:color="000000"/>
            </w:tcBorders>
          </w:tcPr>
          <w:p w14:paraId="09A76EA8" w14:textId="6340F3AC" w:rsidR="00433455" w:rsidRPr="00965F1E" w:rsidRDefault="00433455" w:rsidP="003B5F78">
            <w:pPr>
              <w:keepNext/>
              <w:keepLines/>
              <w:widowControl w:val="0"/>
              <w:spacing w:line="259" w:lineRule="auto"/>
              <w:ind w:left="64"/>
              <w:jc w:val="right"/>
              <w:rPr>
                <w:rFonts w:ascii="Arial Narrow" w:hAnsi="Arial Narrow"/>
                <w:sz w:val="20"/>
                <w:szCs w:val="20"/>
              </w:rPr>
            </w:pPr>
            <w:r w:rsidRPr="00965F1E">
              <w:rPr>
                <w:rFonts w:ascii="Arial Narrow" w:hAnsi="Arial Narrow"/>
                <w:sz w:val="20"/>
                <w:szCs w:val="20"/>
              </w:rPr>
              <w:t xml:space="preserve"> $2,034.24/4 = </w:t>
            </w:r>
            <w:r w:rsidRPr="00965F1E">
              <w:rPr>
                <w:rFonts w:ascii="Arial Narrow" w:hAnsi="Arial Narrow"/>
                <w:b/>
                <w:bCs/>
                <w:sz w:val="20"/>
                <w:szCs w:val="20"/>
              </w:rPr>
              <w:t>$508.54</w:t>
            </w:r>
            <w:r w:rsidRPr="00965F1E">
              <w:rPr>
                <w:rFonts w:ascii="Arial Narrow" w:hAnsi="Arial Narrow"/>
                <w:sz w:val="20"/>
                <w:szCs w:val="20"/>
              </w:rPr>
              <w:t xml:space="preserve"> </w:t>
            </w:r>
          </w:p>
        </w:tc>
      </w:tr>
      <w:tr w:rsidR="00433455" w:rsidRPr="00965F1E" w14:paraId="4484DAD7"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016778CC" w14:textId="58A98C0C"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PTP x Max Qty </w:t>
            </w:r>
          </w:p>
        </w:tc>
        <w:tc>
          <w:tcPr>
            <w:tcW w:w="3006" w:type="dxa"/>
            <w:tcBorders>
              <w:top w:val="single" w:sz="3" w:space="0" w:color="000000"/>
              <w:left w:val="single" w:sz="3" w:space="0" w:color="000000"/>
              <w:bottom w:val="single" w:sz="3" w:space="0" w:color="000000"/>
              <w:right w:val="single" w:sz="3" w:space="0" w:color="000000"/>
            </w:tcBorders>
          </w:tcPr>
          <w:p w14:paraId="7991D185" w14:textId="6A6518BC" w:rsidR="00433455"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xml:space="preserve">  $1,827.68 + 54.14 = </w:t>
            </w:r>
            <w:r w:rsidRPr="00965F1E">
              <w:rPr>
                <w:rFonts w:ascii="Arial Narrow" w:hAnsi="Arial Narrow"/>
                <w:b/>
                <w:bCs/>
                <w:sz w:val="20"/>
                <w:szCs w:val="20"/>
              </w:rPr>
              <w:t>$1,881.82</w:t>
            </w:r>
          </w:p>
        </w:tc>
        <w:tc>
          <w:tcPr>
            <w:tcW w:w="3006" w:type="dxa"/>
            <w:tcBorders>
              <w:top w:val="single" w:sz="3" w:space="0" w:color="000000"/>
              <w:left w:val="single" w:sz="3" w:space="0" w:color="000000"/>
              <w:bottom w:val="single" w:sz="3" w:space="0" w:color="000000"/>
              <w:right w:val="single" w:sz="3" w:space="0" w:color="000000"/>
            </w:tcBorders>
          </w:tcPr>
          <w:p w14:paraId="6A1FC9FC" w14:textId="72D20354" w:rsidR="00433455" w:rsidRPr="00965F1E" w:rsidRDefault="00433455" w:rsidP="003B5F78">
            <w:pPr>
              <w:keepNext/>
              <w:keepLines/>
              <w:widowControl w:val="0"/>
              <w:spacing w:line="259" w:lineRule="auto"/>
              <w:ind w:left="34"/>
              <w:jc w:val="right"/>
              <w:rPr>
                <w:rFonts w:ascii="Arial Narrow" w:hAnsi="Arial Narrow"/>
                <w:b/>
                <w:bCs/>
                <w:sz w:val="20"/>
                <w:szCs w:val="20"/>
              </w:rPr>
            </w:pPr>
            <w:r w:rsidRPr="00965F1E">
              <w:rPr>
                <w:rFonts w:ascii="Arial Narrow" w:hAnsi="Arial Narrow"/>
                <w:sz w:val="20"/>
                <w:szCs w:val="20"/>
              </w:rPr>
              <w:t xml:space="preserve">$1,980 +54.14 </w:t>
            </w:r>
            <w:proofErr w:type="gramStart"/>
            <w:r w:rsidRPr="00965F1E">
              <w:rPr>
                <w:rFonts w:ascii="Arial Narrow" w:hAnsi="Arial Narrow"/>
                <w:sz w:val="20"/>
                <w:szCs w:val="20"/>
              </w:rPr>
              <w:t xml:space="preserve">=  </w:t>
            </w:r>
            <w:r w:rsidRPr="00965F1E">
              <w:rPr>
                <w:rFonts w:ascii="Arial Narrow" w:hAnsi="Arial Narrow"/>
                <w:b/>
                <w:bCs/>
                <w:sz w:val="20"/>
                <w:szCs w:val="20"/>
              </w:rPr>
              <w:t>$</w:t>
            </w:r>
            <w:proofErr w:type="gramEnd"/>
            <w:r w:rsidRPr="00965F1E">
              <w:rPr>
                <w:rFonts w:ascii="Arial Narrow" w:hAnsi="Arial Narrow"/>
                <w:b/>
                <w:bCs/>
                <w:sz w:val="20"/>
                <w:szCs w:val="20"/>
              </w:rPr>
              <w:t>2,034.14</w:t>
            </w:r>
          </w:p>
        </w:tc>
      </w:tr>
      <w:tr w:rsidR="00433455" w:rsidRPr="00965F1E" w14:paraId="5C078240"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37CC3ACE" w14:textId="5C852DAB"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Price per unit (PTP / unit) </w:t>
            </w:r>
          </w:p>
        </w:tc>
        <w:tc>
          <w:tcPr>
            <w:tcW w:w="3006" w:type="dxa"/>
            <w:tcBorders>
              <w:top w:val="single" w:sz="3" w:space="0" w:color="000000"/>
              <w:left w:val="single" w:sz="3" w:space="0" w:color="000000"/>
              <w:bottom w:val="single" w:sz="3" w:space="0" w:color="000000"/>
              <w:right w:val="single" w:sz="3" w:space="0" w:color="000000"/>
            </w:tcBorders>
          </w:tcPr>
          <w:p w14:paraId="30F8BC5D" w14:textId="186EB605" w:rsidR="00433455"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xml:space="preserve">$470.46/30 = </w:t>
            </w:r>
            <w:r w:rsidRPr="00965F1E">
              <w:rPr>
                <w:rFonts w:ascii="Arial Narrow" w:hAnsi="Arial Narrow"/>
                <w:b/>
                <w:bCs/>
                <w:sz w:val="20"/>
                <w:szCs w:val="20"/>
              </w:rPr>
              <w:t>$15.68</w:t>
            </w:r>
          </w:p>
        </w:tc>
        <w:tc>
          <w:tcPr>
            <w:tcW w:w="3006" w:type="dxa"/>
            <w:tcBorders>
              <w:top w:val="single" w:sz="3" w:space="0" w:color="000000"/>
              <w:left w:val="single" w:sz="3" w:space="0" w:color="000000"/>
              <w:bottom w:val="single" w:sz="3" w:space="0" w:color="000000"/>
              <w:right w:val="single" w:sz="3" w:space="0" w:color="000000"/>
            </w:tcBorders>
          </w:tcPr>
          <w:p w14:paraId="515F1938" w14:textId="698AF132" w:rsidR="00433455" w:rsidRPr="00965F1E" w:rsidRDefault="00433455" w:rsidP="003B5F78">
            <w:pPr>
              <w:keepNext/>
              <w:keepLines/>
              <w:widowControl w:val="0"/>
              <w:spacing w:line="259" w:lineRule="auto"/>
              <w:ind w:left="64"/>
              <w:jc w:val="right"/>
              <w:rPr>
                <w:rFonts w:ascii="Arial Narrow" w:hAnsi="Arial Narrow"/>
                <w:sz w:val="20"/>
                <w:szCs w:val="20"/>
              </w:rPr>
            </w:pPr>
            <w:r w:rsidRPr="00965F1E">
              <w:rPr>
                <w:rFonts w:ascii="Arial Narrow" w:hAnsi="Arial Narrow"/>
                <w:sz w:val="20"/>
                <w:szCs w:val="20"/>
              </w:rPr>
              <w:t xml:space="preserve"> $508.54/30 = </w:t>
            </w:r>
            <w:r w:rsidRPr="00965F1E">
              <w:rPr>
                <w:rFonts w:ascii="Arial Narrow" w:hAnsi="Arial Narrow"/>
                <w:b/>
                <w:bCs/>
                <w:sz w:val="20"/>
                <w:szCs w:val="20"/>
              </w:rPr>
              <w:t>$16.95</w:t>
            </w:r>
            <w:r w:rsidRPr="00965F1E">
              <w:rPr>
                <w:rFonts w:ascii="Arial Narrow" w:hAnsi="Arial Narrow"/>
                <w:sz w:val="20"/>
                <w:szCs w:val="20"/>
              </w:rPr>
              <w:t xml:space="preserve"> </w:t>
            </w:r>
          </w:p>
        </w:tc>
      </w:tr>
      <w:tr w:rsidR="00433455" w:rsidRPr="00965F1E" w14:paraId="6159BFEA"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271CB176" w14:textId="39B1249B"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Wholesale markup </w:t>
            </w:r>
          </w:p>
        </w:tc>
        <w:tc>
          <w:tcPr>
            <w:tcW w:w="3006" w:type="dxa"/>
            <w:tcBorders>
              <w:top w:val="single" w:sz="3" w:space="0" w:color="000000"/>
              <w:left w:val="single" w:sz="3" w:space="0" w:color="000000"/>
              <w:bottom w:val="single" w:sz="3" w:space="0" w:color="000000"/>
              <w:right w:val="single" w:sz="3" w:space="0" w:color="000000"/>
            </w:tcBorders>
          </w:tcPr>
          <w:p w14:paraId="12D0B80A" w14:textId="53764E87" w:rsidR="00433455"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$54.14</w:t>
            </w:r>
          </w:p>
        </w:tc>
        <w:tc>
          <w:tcPr>
            <w:tcW w:w="3006" w:type="dxa"/>
            <w:tcBorders>
              <w:top w:val="single" w:sz="3" w:space="0" w:color="000000"/>
              <w:left w:val="single" w:sz="3" w:space="0" w:color="000000"/>
              <w:bottom w:val="single" w:sz="3" w:space="0" w:color="000000"/>
              <w:right w:val="single" w:sz="3" w:space="0" w:color="000000"/>
            </w:tcBorders>
          </w:tcPr>
          <w:p w14:paraId="6C3105A3" w14:textId="7CAF6F86" w:rsidR="00433455" w:rsidRPr="00965F1E" w:rsidRDefault="00433455" w:rsidP="003B5F78">
            <w:pPr>
              <w:keepNext/>
              <w:keepLines/>
              <w:widowControl w:val="0"/>
              <w:spacing w:line="259" w:lineRule="auto"/>
              <w:ind w:left="34"/>
              <w:jc w:val="right"/>
              <w:rPr>
                <w:rFonts w:ascii="Arial Narrow" w:hAnsi="Arial Narrow"/>
                <w:sz w:val="20"/>
                <w:szCs w:val="20"/>
              </w:rPr>
            </w:pPr>
            <w:r w:rsidRPr="00965F1E">
              <w:rPr>
                <w:rFonts w:ascii="Arial Narrow" w:hAnsi="Arial Narrow"/>
                <w:sz w:val="20"/>
                <w:szCs w:val="20"/>
              </w:rPr>
              <w:t xml:space="preserve">$54.14 </w:t>
            </w:r>
          </w:p>
        </w:tc>
      </w:tr>
      <w:tr w:rsidR="00433455" w:rsidRPr="00965F1E" w14:paraId="611F140B"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3F3966B8" w14:textId="77777777"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 xml:space="preserve">Pharmacist AHI fee  </w:t>
            </w:r>
          </w:p>
          <w:p w14:paraId="239599F3" w14:textId="7EB34A61" w:rsidR="00433455" w:rsidRPr="00965F1E" w:rsidRDefault="00433455" w:rsidP="003B5F78">
            <w:pPr>
              <w:keepNext/>
              <w:keepLines/>
              <w:widowControl w:val="0"/>
              <w:spacing w:line="259" w:lineRule="auto"/>
              <w:jc w:val="left"/>
              <w:rPr>
                <w:rFonts w:ascii="Arial Narrow" w:hAnsi="Arial Narrow"/>
                <w:sz w:val="20"/>
                <w:szCs w:val="20"/>
              </w:rPr>
            </w:pPr>
            <w:r w:rsidRPr="00965F1E">
              <w:rPr>
                <w:rFonts w:ascii="Arial Narrow" w:hAnsi="Arial Narrow"/>
                <w:sz w:val="20"/>
                <w:szCs w:val="20"/>
              </w:rPr>
              <w:t>Tier 2: $4.62, plus 5% of the amount where the price to pharmacists exceeds $100.00, per maximum quantity supplied</w:t>
            </w:r>
          </w:p>
        </w:tc>
        <w:tc>
          <w:tcPr>
            <w:tcW w:w="3006" w:type="dxa"/>
            <w:tcBorders>
              <w:top w:val="single" w:sz="3" w:space="0" w:color="000000"/>
              <w:left w:val="single" w:sz="3" w:space="0" w:color="000000"/>
              <w:bottom w:val="single" w:sz="3" w:space="0" w:color="000000"/>
              <w:right w:val="single" w:sz="3" w:space="0" w:color="000000"/>
            </w:tcBorders>
          </w:tcPr>
          <w:p w14:paraId="1123393C" w14:textId="14C13878" w:rsidR="00393A27"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xml:space="preserve">AHI Fee for Max Qty Tier 2 </w:t>
            </w:r>
          </w:p>
          <w:p w14:paraId="0A774D7F" w14:textId="03D22FFE" w:rsidR="00F702F8"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Tier 1 $4.91 + 5% of $1881.82-$100</w:t>
            </w:r>
            <w:r w:rsidR="00F702F8" w:rsidRPr="00965F1E">
              <w:rPr>
                <w:rFonts w:ascii="Arial Narrow" w:hAnsi="Arial Narrow"/>
                <w:sz w:val="20"/>
                <w:szCs w:val="20"/>
              </w:rPr>
              <w:t xml:space="preserve"> </w:t>
            </w:r>
          </w:p>
          <w:p w14:paraId="2D256324" w14:textId="4F65A215" w:rsidR="00F702F8" w:rsidRPr="00965F1E" w:rsidRDefault="00433455" w:rsidP="003B5F78">
            <w:pPr>
              <w:keepNext/>
              <w:keepLines/>
              <w:widowControl w:val="0"/>
              <w:spacing w:line="259" w:lineRule="auto"/>
              <w:jc w:val="right"/>
              <w:rPr>
                <w:rFonts w:ascii="Arial Narrow" w:hAnsi="Arial Narrow"/>
                <w:sz w:val="20"/>
                <w:szCs w:val="20"/>
              </w:rPr>
            </w:pPr>
            <w:r w:rsidRPr="00965F1E">
              <w:rPr>
                <w:rFonts w:ascii="Arial Narrow" w:hAnsi="Arial Narrow"/>
                <w:sz w:val="20"/>
                <w:szCs w:val="20"/>
              </w:rPr>
              <w:t xml:space="preserve">= $4.91 + </w:t>
            </w:r>
            <w:r w:rsidR="00F702F8" w:rsidRPr="00965F1E">
              <w:rPr>
                <w:rFonts w:ascii="Arial Narrow" w:hAnsi="Arial Narrow"/>
                <w:sz w:val="20"/>
                <w:szCs w:val="20"/>
              </w:rPr>
              <w:t>$</w:t>
            </w:r>
            <w:r w:rsidRPr="00965F1E">
              <w:rPr>
                <w:rFonts w:ascii="Arial Narrow" w:hAnsi="Arial Narrow"/>
                <w:sz w:val="20"/>
                <w:szCs w:val="20"/>
              </w:rPr>
              <w:t xml:space="preserve">89.09 </w:t>
            </w:r>
          </w:p>
          <w:p w14:paraId="3D3FBF91" w14:textId="32076369" w:rsidR="00433455" w:rsidRPr="00965F1E" w:rsidRDefault="00433455" w:rsidP="003B5F78">
            <w:pPr>
              <w:keepNext/>
              <w:keepLines/>
              <w:widowControl w:val="0"/>
              <w:spacing w:line="259" w:lineRule="auto"/>
              <w:jc w:val="right"/>
              <w:rPr>
                <w:rFonts w:ascii="Arial Narrow" w:hAnsi="Arial Narrow"/>
                <w:b/>
                <w:bCs/>
                <w:sz w:val="20"/>
                <w:szCs w:val="20"/>
              </w:rPr>
            </w:pPr>
            <w:r w:rsidRPr="00965F1E">
              <w:rPr>
                <w:rFonts w:ascii="Arial Narrow" w:hAnsi="Arial Narrow"/>
                <w:sz w:val="20"/>
                <w:szCs w:val="20"/>
              </w:rPr>
              <w:t>=</w:t>
            </w:r>
            <w:r w:rsidR="00F702F8" w:rsidRPr="00965F1E">
              <w:rPr>
                <w:rFonts w:ascii="Arial Narrow" w:hAnsi="Arial Narrow"/>
                <w:b/>
                <w:bCs/>
                <w:sz w:val="20"/>
                <w:szCs w:val="20"/>
              </w:rPr>
              <w:t xml:space="preserve"> </w:t>
            </w:r>
            <w:r w:rsidRPr="00965F1E">
              <w:rPr>
                <w:rFonts w:ascii="Arial Narrow" w:hAnsi="Arial Narrow"/>
                <w:b/>
                <w:bCs/>
                <w:sz w:val="20"/>
                <w:szCs w:val="20"/>
              </w:rPr>
              <w:t>$94.00</w:t>
            </w:r>
          </w:p>
        </w:tc>
        <w:tc>
          <w:tcPr>
            <w:tcW w:w="3006" w:type="dxa"/>
            <w:tcBorders>
              <w:top w:val="single" w:sz="3" w:space="0" w:color="000000"/>
              <w:left w:val="single" w:sz="3" w:space="0" w:color="000000"/>
              <w:bottom w:val="single" w:sz="3" w:space="0" w:color="000000"/>
              <w:right w:val="single" w:sz="3" w:space="0" w:color="000000"/>
            </w:tcBorders>
          </w:tcPr>
          <w:p w14:paraId="3CBDED5B" w14:textId="65003BA3" w:rsidR="001A404E" w:rsidRPr="00965F1E" w:rsidRDefault="00433455" w:rsidP="003B5F78">
            <w:pPr>
              <w:keepNext/>
              <w:keepLines/>
              <w:widowControl w:val="0"/>
              <w:spacing w:line="259" w:lineRule="auto"/>
              <w:ind w:left="34"/>
              <w:jc w:val="right"/>
              <w:rPr>
                <w:rFonts w:ascii="Arial Narrow" w:hAnsi="Arial Narrow" w:cs="Arial"/>
                <w:color w:val="000000"/>
                <w:sz w:val="20"/>
                <w:szCs w:val="20"/>
              </w:rPr>
            </w:pPr>
            <w:r w:rsidRPr="00965F1E">
              <w:rPr>
                <w:rFonts w:ascii="Arial Narrow" w:hAnsi="Arial Narrow" w:cs="Arial"/>
                <w:color w:val="000000"/>
                <w:sz w:val="20"/>
                <w:szCs w:val="20"/>
              </w:rPr>
              <w:t>AHI fee for max Qty &gt;</w:t>
            </w:r>
            <w:r w:rsidR="001A404E" w:rsidRPr="00965F1E">
              <w:rPr>
                <w:rFonts w:ascii="Arial Narrow" w:hAnsi="Arial Narrow" w:cs="Arial"/>
                <w:color w:val="000000"/>
                <w:sz w:val="20"/>
                <w:szCs w:val="20"/>
              </w:rPr>
              <w:t xml:space="preserve"> </w:t>
            </w:r>
            <w:r w:rsidRPr="00965F1E">
              <w:rPr>
                <w:rFonts w:ascii="Arial Narrow" w:hAnsi="Arial Narrow" w:cs="Arial"/>
                <w:color w:val="000000"/>
                <w:sz w:val="20"/>
                <w:szCs w:val="20"/>
              </w:rPr>
              <w:t xml:space="preserve">$2,000 </w:t>
            </w:r>
          </w:p>
          <w:p w14:paraId="7F2E8A92" w14:textId="5B919C13" w:rsidR="001A404E" w:rsidRPr="00965F1E" w:rsidRDefault="00433455" w:rsidP="003B5F78">
            <w:pPr>
              <w:keepNext/>
              <w:keepLines/>
              <w:widowControl w:val="0"/>
              <w:spacing w:line="259" w:lineRule="auto"/>
              <w:ind w:left="34"/>
              <w:jc w:val="right"/>
              <w:rPr>
                <w:rFonts w:ascii="Arial Narrow" w:hAnsi="Arial Narrow" w:cs="Arial"/>
                <w:color w:val="000000"/>
                <w:sz w:val="20"/>
                <w:szCs w:val="20"/>
              </w:rPr>
            </w:pPr>
            <w:r w:rsidRPr="00965F1E">
              <w:rPr>
                <w:rFonts w:ascii="Arial Narrow" w:hAnsi="Arial Narrow" w:cs="Arial"/>
                <w:color w:val="000000"/>
                <w:sz w:val="20"/>
                <w:szCs w:val="20"/>
              </w:rPr>
              <w:t xml:space="preserve">= Tier 1 fee ($4.91) + $95.00 </w:t>
            </w:r>
          </w:p>
          <w:p w14:paraId="7A150CB7" w14:textId="4F11F69B" w:rsidR="00433455" w:rsidRPr="00965F1E" w:rsidRDefault="00433455" w:rsidP="003B5F78">
            <w:pPr>
              <w:keepNext/>
              <w:keepLines/>
              <w:widowControl w:val="0"/>
              <w:spacing w:line="259" w:lineRule="auto"/>
              <w:ind w:left="34"/>
              <w:jc w:val="right"/>
              <w:rPr>
                <w:rFonts w:ascii="Arial Narrow" w:hAnsi="Arial Narrow" w:cs="Arial"/>
                <w:color w:val="000000"/>
                <w:sz w:val="20"/>
                <w:szCs w:val="20"/>
              </w:rPr>
            </w:pPr>
            <w:r w:rsidRPr="00965F1E">
              <w:rPr>
                <w:rFonts w:ascii="Arial Narrow" w:hAnsi="Arial Narrow" w:cs="Arial"/>
                <w:color w:val="000000"/>
                <w:sz w:val="20"/>
                <w:szCs w:val="20"/>
              </w:rPr>
              <w:t xml:space="preserve">= </w:t>
            </w:r>
            <w:r w:rsidRPr="00965F1E">
              <w:rPr>
                <w:rFonts w:ascii="Arial Narrow" w:hAnsi="Arial Narrow" w:cs="Arial"/>
                <w:b/>
                <w:bCs/>
                <w:color w:val="000000"/>
                <w:sz w:val="20"/>
                <w:szCs w:val="20"/>
              </w:rPr>
              <w:t>$99.91</w:t>
            </w:r>
            <w:r w:rsidRPr="00965F1E">
              <w:rPr>
                <w:rFonts w:ascii="Arial Narrow" w:hAnsi="Arial Narrow" w:cs="Arial"/>
                <w:color w:val="000000"/>
                <w:sz w:val="20"/>
                <w:szCs w:val="20"/>
              </w:rPr>
              <w:t xml:space="preserve"> </w:t>
            </w:r>
          </w:p>
          <w:p w14:paraId="51A4F1AB" w14:textId="6B1DB788" w:rsidR="00433455" w:rsidRPr="00965F1E" w:rsidRDefault="00433455" w:rsidP="003B5F78">
            <w:pPr>
              <w:keepNext/>
              <w:keepLines/>
              <w:widowControl w:val="0"/>
              <w:spacing w:line="259" w:lineRule="auto"/>
              <w:ind w:left="34"/>
              <w:jc w:val="right"/>
              <w:rPr>
                <w:rFonts w:ascii="Arial Narrow" w:hAnsi="Arial Narrow"/>
                <w:sz w:val="20"/>
                <w:szCs w:val="20"/>
              </w:rPr>
            </w:pPr>
          </w:p>
        </w:tc>
      </w:tr>
      <w:tr w:rsidR="00433455" w:rsidRPr="00965F1E" w14:paraId="6B4A662A"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6B6EAA9F" w14:textId="002187EC" w:rsidR="00433455" w:rsidRPr="00965F1E" w:rsidRDefault="00433455" w:rsidP="003B5F78">
            <w:pPr>
              <w:keepNext/>
              <w:keepLines/>
              <w:widowControl w:val="0"/>
              <w:spacing w:line="259" w:lineRule="auto"/>
              <w:jc w:val="left"/>
              <w:rPr>
                <w:rFonts w:ascii="Arial Narrow" w:hAnsi="Arial Narrow" w:cs="Arial"/>
                <w:sz w:val="20"/>
                <w:szCs w:val="20"/>
              </w:rPr>
            </w:pPr>
            <w:r w:rsidRPr="00965F1E">
              <w:rPr>
                <w:rFonts w:ascii="Arial Narrow" w:hAnsi="Arial Narrow"/>
                <w:sz w:val="20"/>
                <w:szCs w:val="20"/>
              </w:rPr>
              <w:t xml:space="preserve">Dispensing fee  </w:t>
            </w:r>
          </w:p>
        </w:tc>
        <w:tc>
          <w:tcPr>
            <w:tcW w:w="3006" w:type="dxa"/>
            <w:tcBorders>
              <w:top w:val="single" w:sz="3" w:space="0" w:color="000000"/>
              <w:left w:val="single" w:sz="3" w:space="0" w:color="000000"/>
              <w:bottom w:val="single" w:sz="3" w:space="0" w:color="000000"/>
              <w:right w:val="single" w:sz="3" w:space="0" w:color="000000"/>
            </w:tcBorders>
          </w:tcPr>
          <w:p w14:paraId="0F948063" w14:textId="6955B451" w:rsidR="00433455" w:rsidRPr="00965F1E" w:rsidRDefault="00433455" w:rsidP="003B5F78">
            <w:pPr>
              <w:keepNext/>
              <w:keepLines/>
              <w:widowControl w:val="0"/>
              <w:spacing w:line="259" w:lineRule="auto"/>
              <w:jc w:val="right"/>
              <w:rPr>
                <w:rFonts w:ascii="Arial Narrow" w:hAnsi="Arial Narrow" w:cs="Arial"/>
                <w:color w:val="000000"/>
                <w:sz w:val="20"/>
                <w:szCs w:val="20"/>
              </w:rPr>
            </w:pPr>
            <w:r w:rsidRPr="00965F1E">
              <w:rPr>
                <w:rFonts w:ascii="Arial Narrow" w:hAnsi="Arial Narrow" w:cs="Arial"/>
                <w:color w:val="000000"/>
                <w:sz w:val="20"/>
                <w:szCs w:val="20"/>
              </w:rPr>
              <w:t>$8.88</w:t>
            </w:r>
          </w:p>
        </w:tc>
        <w:tc>
          <w:tcPr>
            <w:tcW w:w="3006" w:type="dxa"/>
            <w:tcBorders>
              <w:top w:val="single" w:sz="3" w:space="0" w:color="000000"/>
              <w:left w:val="single" w:sz="3" w:space="0" w:color="000000"/>
              <w:bottom w:val="single" w:sz="3" w:space="0" w:color="000000"/>
              <w:right w:val="single" w:sz="3" w:space="0" w:color="000000"/>
            </w:tcBorders>
          </w:tcPr>
          <w:p w14:paraId="4F0E1BB9" w14:textId="3D711CD1" w:rsidR="00433455" w:rsidRPr="00965F1E" w:rsidRDefault="00433455" w:rsidP="003B5F78">
            <w:pPr>
              <w:keepNext/>
              <w:keepLines/>
              <w:widowControl w:val="0"/>
              <w:spacing w:line="259" w:lineRule="auto"/>
              <w:ind w:left="34"/>
              <w:jc w:val="right"/>
              <w:rPr>
                <w:rFonts w:ascii="Arial Narrow" w:hAnsi="Arial Narrow" w:cs="Arial"/>
                <w:color w:val="000000"/>
                <w:sz w:val="20"/>
                <w:szCs w:val="20"/>
              </w:rPr>
            </w:pPr>
            <w:r w:rsidRPr="00965F1E">
              <w:rPr>
                <w:rFonts w:ascii="Arial Narrow" w:hAnsi="Arial Narrow" w:cs="Arial"/>
                <w:color w:val="000000"/>
                <w:sz w:val="20"/>
                <w:szCs w:val="20"/>
              </w:rPr>
              <w:t>$8.88</w:t>
            </w:r>
          </w:p>
        </w:tc>
      </w:tr>
      <w:tr w:rsidR="00433455" w:rsidRPr="00965F1E" w14:paraId="3E32B8F0" w14:textId="77777777">
        <w:trPr>
          <w:trHeight w:val="245"/>
        </w:trPr>
        <w:tc>
          <w:tcPr>
            <w:tcW w:w="3006" w:type="dxa"/>
            <w:tcBorders>
              <w:top w:val="single" w:sz="3" w:space="0" w:color="000000"/>
              <w:left w:val="single" w:sz="3" w:space="0" w:color="000000"/>
              <w:bottom w:val="single" w:sz="3" w:space="0" w:color="000000"/>
              <w:right w:val="single" w:sz="3" w:space="0" w:color="000000"/>
            </w:tcBorders>
          </w:tcPr>
          <w:p w14:paraId="3A351A5C" w14:textId="7E5A6646" w:rsidR="00433455" w:rsidRPr="00965F1E" w:rsidRDefault="00433455" w:rsidP="003B5F78">
            <w:pPr>
              <w:keepNext/>
              <w:keepLines/>
              <w:widowControl w:val="0"/>
              <w:spacing w:line="259" w:lineRule="auto"/>
              <w:jc w:val="left"/>
              <w:rPr>
                <w:rFonts w:ascii="Arial Narrow" w:hAnsi="Arial Narrow" w:cs="Arial"/>
                <w:sz w:val="20"/>
                <w:szCs w:val="20"/>
              </w:rPr>
            </w:pPr>
            <w:r w:rsidRPr="00965F1E">
              <w:rPr>
                <w:rFonts w:ascii="Arial Narrow" w:hAnsi="Arial Narrow" w:cs="Arial"/>
                <w:sz w:val="20"/>
                <w:szCs w:val="20"/>
              </w:rPr>
              <w:t>DPMQ</w:t>
            </w:r>
          </w:p>
        </w:tc>
        <w:tc>
          <w:tcPr>
            <w:tcW w:w="3006" w:type="dxa"/>
            <w:tcBorders>
              <w:top w:val="single" w:sz="3" w:space="0" w:color="000000"/>
              <w:left w:val="single" w:sz="3" w:space="0" w:color="000000"/>
              <w:bottom w:val="single" w:sz="3" w:space="0" w:color="000000"/>
              <w:right w:val="single" w:sz="3" w:space="0" w:color="000000"/>
            </w:tcBorders>
          </w:tcPr>
          <w:p w14:paraId="7C53FF66" w14:textId="38769165" w:rsidR="006A5586" w:rsidRPr="00965F1E" w:rsidRDefault="00433455" w:rsidP="003B5F78">
            <w:pPr>
              <w:keepNext/>
              <w:keepLines/>
              <w:widowControl w:val="0"/>
              <w:spacing w:line="259" w:lineRule="auto"/>
              <w:jc w:val="right"/>
              <w:rPr>
                <w:rFonts w:ascii="Arial Narrow" w:hAnsi="Arial Narrow" w:cs="Arial"/>
                <w:color w:val="000000"/>
                <w:sz w:val="20"/>
                <w:szCs w:val="20"/>
              </w:rPr>
            </w:pPr>
            <w:r w:rsidRPr="00965F1E">
              <w:rPr>
                <w:rFonts w:ascii="Arial Narrow" w:hAnsi="Arial Narrow" w:cs="Arial"/>
                <w:color w:val="000000"/>
                <w:sz w:val="20"/>
                <w:szCs w:val="20"/>
              </w:rPr>
              <w:t>PTP Max Qty $1</w:t>
            </w:r>
            <w:r w:rsidR="00863D1F" w:rsidRPr="00965F1E">
              <w:rPr>
                <w:rFonts w:ascii="Arial Narrow" w:hAnsi="Arial Narrow" w:cs="Arial"/>
                <w:color w:val="000000"/>
                <w:sz w:val="20"/>
                <w:szCs w:val="20"/>
              </w:rPr>
              <w:t>,</w:t>
            </w:r>
            <w:r w:rsidRPr="00965F1E">
              <w:rPr>
                <w:rFonts w:ascii="Arial Narrow" w:hAnsi="Arial Narrow" w:cs="Arial"/>
                <w:color w:val="000000"/>
                <w:sz w:val="20"/>
                <w:szCs w:val="20"/>
              </w:rPr>
              <w:t>881.82 +</w:t>
            </w:r>
            <w:r w:rsidR="001579F2" w:rsidRPr="00965F1E">
              <w:rPr>
                <w:rFonts w:ascii="Arial Narrow" w:hAnsi="Arial Narrow" w:cs="Arial"/>
                <w:color w:val="000000"/>
                <w:sz w:val="20"/>
                <w:szCs w:val="20"/>
              </w:rPr>
              <w:t xml:space="preserve"> </w:t>
            </w:r>
            <w:r w:rsidRPr="00965F1E">
              <w:rPr>
                <w:rFonts w:ascii="Arial Narrow" w:hAnsi="Arial Narrow" w:cs="Arial"/>
                <w:color w:val="000000"/>
                <w:sz w:val="20"/>
                <w:szCs w:val="20"/>
              </w:rPr>
              <w:t>AHI</w:t>
            </w:r>
            <w:r w:rsidR="001579F2" w:rsidRPr="00965F1E">
              <w:rPr>
                <w:rFonts w:ascii="Arial Narrow" w:hAnsi="Arial Narrow" w:cs="Arial"/>
                <w:color w:val="000000"/>
                <w:sz w:val="20"/>
                <w:szCs w:val="20"/>
              </w:rPr>
              <w:t> </w:t>
            </w:r>
            <w:r w:rsidRPr="00965F1E">
              <w:rPr>
                <w:rFonts w:ascii="Arial Narrow" w:hAnsi="Arial Narrow" w:cs="Arial"/>
                <w:color w:val="000000"/>
                <w:sz w:val="20"/>
                <w:szCs w:val="20"/>
              </w:rPr>
              <w:t>Fee</w:t>
            </w:r>
            <w:r w:rsidR="001579F2" w:rsidRPr="00965F1E">
              <w:rPr>
                <w:rFonts w:ascii="Arial Narrow" w:hAnsi="Arial Narrow" w:cs="Arial"/>
                <w:color w:val="000000"/>
                <w:sz w:val="20"/>
                <w:szCs w:val="20"/>
              </w:rPr>
              <w:t> </w:t>
            </w:r>
            <w:r w:rsidRPr="00965F1E">
              <w:rPr>
                <w:rFonts w:ascii="Arial Narrow" w:hAnsi="Arial Narrow" w:cs="Arial"/>
                <w:color w:val="000000"/>
                <w:sz w:val="20"/>
                <w:szCs w:val="20"/>
              </w:rPr>
              <w:t xml:space="preserve">$94.00 + </w:t>
            </w:r>
            <w:proofErr w:type="spellStart"/>
            <w:r w:rsidRPr="00965F1E">
              <w:rPr>
                <w:rFonts w:ascii="Arial Narrow" w:hAnsi="Arial Narrow" w:cs="Arial"/>
                <w:color w:val="000000"/>
                <w:sz w:val="20"/>
                <w:szCs w:val="20"/>
              </w:rPr>
              <w:t>Disp</w:t>
            </w:r>
            <w:proofErr w:type="spellEnd"/>
            <w:r w:rsidRPr="00965F1E">
              <w:rPr>
                <w:rFonts w:ascii="Arial Narrow" w:hAnsi="Arial Narrow" w:cs="Arial"/>
                <w:color w:val="000000"/>
                <w:sz w:val="20"/>
                <w:szCs w:val="20"/>
              </w:rPr>
              <w:t xml:space="preserve"> Fee $8.88</w:t>
            </w:r>
          </w:p>
          <w:p w14:paraId="59025EB4" w14:textId="114285E4" w:rsidR="00433455" w:rsidRPr="00965F1E" w:rsidRDefault="00433455" w:rsidP="003B5F78">
            <w:pPr>
              <w:keepNext/>
              <w:keepLines/>
              <w:widowControl w:val="0"/>
              <w:spacing w:line="259" w:lineRule="auto"/>
              <w:jc w:val="right"/>
              <w:rPr>
                <w:rFonts w:ascii="Arial Narrow" w:hAnsi="Arial Narrow" w:cs="Arial"/>
                <w:color w:val="000000"/>
                <w:sz w:val="20"/>
                <w:szCs w:val="20"/>
              </w:rPr>
            </w:pPr>
            <w:r w:rsidRPr="00965F1E">
              <w:rPr>
                <w:rFonts w:ascii="Arial Narrow" w:hAnsi="Arial Narrow" w:cs="Arial"/>
                <w:color w:val="000000"/>
                <w:sz w:val="20"/>
                <w:szCs w:val="20"/>
              </w:rPr>
              <w:t>= DPMQ</w:t>
            </w:r>
            <w:r w:rsidR="006A5586" w:rsidRPr="00965F1E">
              <w:rPr>
                <w:rFonts w:ascii="Arial Narrow" w:hAnsi="Arial Narrow" w:cs="Arial"/>
                <w:color w:val="000000"/>
                <w:sz w:val="20"/>
                <w:szCs w:val="20"/>
              </w:rPr>
              <w:t xml:space="preserve"> </w:t>
            </w:r>
            <w:r w:rsidRPr="00965F1E">
              <w:rPr>
                <w:rFonts w:ascii="Arial Narrow" w:hAnsi="Arial Narrow" w:cs="Arial"/>
                <w:color w:val="000000"/>
                <w:sz w:val="20"/>
                <w:szCs w:val="20"/>
              </w:rPr>
              <w:t>$1,984.70 (0.02c diff may be in</w:t>
            </w:r>
            <w:r w:rsidR="006A5586" w:rsidRPr="00965F1E">
              <w:rPr>
                <w:rFonts w:ascii="Arial Narrow" w:hAnsi="Arial Narrow" w:cs="Arial"/>
                <w:color w:val="000000"/>
                <w:sz w:val="20"/>
                <w:szCs w:val="20"/>
              </w:rPr>
              <w:t xml:space="preserve"> </w:t>
            </w:r>
            <w:r w:rsidRPr="00965F1E">
              <w:rPr>
                <w:rFonts w:ascii="Arial Narrow" w:hAnsi="Arial Narrow" w:cs="Arial"/>
                <w:color w:val="000000"/>
                <w:sz w:val="20"/>
                <w:szCs w:val="20"/>
              </w:rPr>
              <w:t xml:space="preserve">the diff dispensing fee when submitted) </w:t>
            </w:r>
          </w:p>
          <w:p w14:paraId="22411F3A" w14:textId="7D496E80" w:rsidR="00433455" w:rsidRPr="00965F1E" w:rsidRDefault="00654DDB" w:rsidP="003B5F78">
            <w:pPr>
              <w:keepNext/>
              <w:keepLines/>
              <w:widowControl w:val="0"/>
              <w:spacing w:line="259" w:lineRule="auto"/>
              <w:jc w:val="right"/>
              <w:rPr>
                <w:rFonts w:ascii="Arial Narrow" w:hAnsi="Arial Narrow" w:cs="Arial"/>
                <w:b/>
                <w:bCs/>
                <w:color w:val="000000"/>
                <w:sz w:val="20"/>
                <w:szCs w:val="20"/>
              </w:rPr>
            </w:pPr>
            <w:r w:rsidRPr="00965F1E">
              <w:rPr>
                <w:rFonts w:ascii="Arial Narrow" w:hAnsi="Arial Narrow" w:cs="Arial"/>
                <w:b/>
                <w:bCs/>
                <w:color w:val="000000"/>
                <w:sz w:val="20"/>
                <w:szCs w:val="20"/>
              </w:rPr>
              <w:t xml:space="preserve">= </w:t>
            </w:r>
            <w:r w:rsidR="00433455" w:rsidRPr="00965F1E">
              <w:rPr>
                <w:rFonts w:ascii="Arial Narrow" w:hAnsi="Arial Narrow" w:cs="Arial"/>
                <w:b/>
                <w:bCs/>
                <w:color w:val="000000"/>
                <w:sz w:val="20"/>
                <w:szCs w:val="20"/>
              </w:rPr>
              <w:t>$1,984.72</w:t>
            </w:r>
          </w:p>
        </w:tc>
        <w:tc>
          <w:tcPr>
            <w:tcW w:w="3006" w:type="dxa"/>
            <w:tcBorders>
              <w:top w:val="single" w:sz="3" w:space="0" w:color="000000"/>
              <w:left w:val="single" w:sz="3" w:space="0" w:color="000000"/>
              <w:bottom w:val="single" w:sz="3" w:space="0" w:color="000000"/>
              <w:right w:val="single" w:sz="3" w:space="0" w:color="000000"/>
            </w:tcBorders>
          </w:tcPr>
          <w:p w14:paraId="07B31924" w14:textId="6C84DA26" w:rsidR="00D06C16" w:rsidRPr="00965F1E" w:rsidRDefault="00433455" w:rsidP="003B5F78">
            <w:pPr>
              <w:keepNext/>
              <w:keepLines/>
              <w:widowControl w:val="0"/>
              <w:spacing w:line="259" w:lineRule="auto"/>
              <w:ind w:left="34"/>
              <w:jc w:val="right"/>
              <w:rPr>
                <w:rFonts w:ascii="Arial Narrow" w:hAnsi="Arial Narrow" w:cs="Arial"/>
                <w:color w:val="000000"/>
                <w:sz w:val="20"/>
                <w:szCs w:val="20"/>
              </w:rPr>
            </w:pPr>
            <w:r w:rsidRPr="00965F1E">
              <w:rPr>
                <w:rFonts w:ascii="Arial Narrow" w:hAnsi="Arial Narrow" w:cs="Arial"/>
                <w:color w:val="000000"/>
                <w:sz w:val="20"/>
                <w:szCs w:val="20"/>
              </w:rPr>
              <w:t>PTP Max Qty</w:t>
            </w:r>
            <w:r w:rsidR="00B717F0" w:rsidRPr="00965F1E">
              <w:rPr>
                <w:rFonts w:ascii="Arial Narrow" w:hAnsi="Arial Narrow" w:cs="Arial"/>
                <w:color w:val="000000"/>
                <w:sz w:val="20"/>
                <w:szCs w:val="20"/>
              </w:rPr>
              <w:t xml:space="preserve"> </w:t>
            </w:r>
            <w:r w:rsidRPr="00965F1E">
              <w:rPr>
                <w:rFonts w:ascii="Arial Narrow" w:hAnsi="Arial Narrow" w:cs="Arial"/>
                <w:color w:val="000000"/>
                <w:sz w:val="20"/>
                <w:szCs w:val="20"/>
              </w:rPr>
              <w:t>$2,034.14 + AHI</w:t>
            </w:r>
            <w:r w:rsidR="00D06C16" w:rsidRPr="00965F1E">
              <w:rPr>
                <w:rFonts w:ascii="Arial Narrow" w:hAnsi="Arial Narrow" w:cs="Arial"/>
                <w:color w:val="000000"/>
                <w:sz w:val="20"/>
                <w:szCs w:val="20"/>
              </w:rPr>
              <w:t> </w:t>
            </w:r>
            <w:r w:rsidRPr="00965F1E">
              <w:rPr>
                <w:rFonts w:ascii="Arial Narrow" w:hAnsi="Arial Narrow" w:cs="Arial"/>
                <w:color w:val="000000"/>
                <w:sz w:val="20"/>
                <w:szCs w:val="20"/>
              </w:rPr>
              <w:t>Fee</w:t>
            </w:r>
            <w:r w:rsidR="00D06C16" w:rsidRPr="00965F1E">
              <w:rPr>
                <w:rFonts w:ascii="Arial Narrow" w:hAnsi="Arial Narrow" w:cs="Arial"/>
                <w:color w:val="000000"/>
                <w:sz w:val="20"/>
                <w:szCs w:val="20"/>
              </w:rPr>
              <w:t> </w:t>
            </w:r>
            <w:r w:rsidRPr="00965F1E">
              <w:rPr>
                <w:rFonts w:ascii="Arial Narrow" w:hAnsi="Arial Narrow" w:cs="Arial"/>
                <w:color w:val="000000"/>
                <w:sz w:val="20"/>
                <w:szCs w:val="20"/>
              </w:rPr>
              <w:t xml:space="preserve">$99.91 + </w:t>
            </w:r>
            <w:proofErr w:type="spellStart"/>
            <w:r w:rsidRPr="00965F1E">
              <w:rPr>
                <w:rFonts w:ascii="Arial Narrow" w:hAnsi="Arial Narrow" w:cs="Arial"/>
                <w:color w:val="000000"/>
                <w:sz w:val="20"/>
                <w:szCs w:val="20"/>
              </w:rPr>
              <w:t>Disp</w:t>
            </w:r>
            <w:proofErr w:type="spellEnd"/>
            <w:r w:rsidRPr="00965F1E">
              <w:rPr>
                <w:rFonts w:ascii="Arial Narrow" w:hAnsi="Arial Narrow" w:cs="Arial"/>
                <w:color w:val="000000"/>
                <w:sz w:val="20"/>
                <w:szCs w:val="20"/>
              </w:rPr>
              <w:t xml:space="preserve"> fee $8.88</w:t>
            </w:r>
          </w:p>
          <w:p w14:paraId="3757CBD0" w14:textId="020A01D5" w:rsidR="00433455" w:rsidRPr="00965F1E" w:rsidRDefault="00433455" w:rsidP="003B5F78">
            <w:pPr>
              <w:keepNext/>
              <w:keepLines/>
              <w:widowControl w:val="0"/>
              <w:spacing w:line="259" w:lineRule="auto"/>
              <w:jc w:val="right"/>
              <w:rPr>
                <w:rFonts w:ascii="Arial Narrow" w:hAnsi="Arial Narrow" w:cs="Arial"/>
                <w:b/>
                <w:bCs/>
                <w:color w:val="000000"/>
                <w:sz w:val="20"/>
                <w:szCs w:val="20"/>
              </w:rPr>
            </w:pPr>
            <w:r w:rsidRPr="00965F1E">
              <w:rPr>
                <w:rFonts w:ascii="Arial Narrow" w:hAnsi="Arial Narrow" w:cs="Arial"/>
                <w:color w:val="000000"/>
                <w:sz w:val="20"/>
                <w:szCs w:val="20"/>
              </w:rPr>
              <w:t xml:space="preserve">= DPMQ </w:t>
            </w:r>
            <w:r w:rsidRPr="00965F1E">
              <w:rPr>
                <w:rFonts w:ascii="Arial Narrow" w:hAnsi="Arial Narrow" w:cs="Arial"/>
                <w:b/>
                <w:bCs/>
                <w:color w:val="000000"/>
                <w:sz w:val="20"/>
                <w:szCs w:val="20"/>
              </w:rPr>
              <w:t>$2,142.93</w:t>
            </w:r>
          </w:p>
        </w:tc>
      </w:tr>
    </w:tbl>
    <w:p w14:paraId="64D41DC3" w14:textId="6B70C38C" w:rsidR="00433455" w:rsidRPr="00965F1E" w:rsidRDefault="00433455" w:rsidP="003B5F78">
      <w:pPr>
        <w:pStyle w:val="3-BodyText"/>
        <w:keepNext/>
        <w:keepLines/>
        <w:widowControl w:val="0"/>
        <w:numPr>
          <w:ilvl w:val="0"/>
          <w:numId w:val="0"/>
        </w:numPr>
        <w:spacing w:before="0" w:after="0"/>
        <w:rPr>
          <w:rFonts w:ascii="Arial Narrow" w:hAnsi="Arial Narrow" w:cs="Arial"/>
          <w:sz w:val="18"/>
          <w:szCs w:val="18"/>
        </w:rPr>
      </w:pPr>
      <w:r w:rsidRPr="00965F1E">
        <w:rPr>
          <w:rFonts w:ascii="Arial Narrow" w:hAnsi="Arial Narrow" w:cs="Arial"/>
          <w:sz w:val="18"/>
          <w:szCs w:val="18"/>
        </w:rPr>
        <w:t>Source:</w:t>
      </w:r>
      <w:r w:rsidR="00867688" w:rsidRPr="00965F1E">
        <w:rPr>
          <w:rFonts w:ascii="Arial Narrow" w:hAnsi="Arial Narrow" w:cs="Arial"/>
          <w:sz w:val="18"/>
          <w:szCs w:val="18"/>
        </w:rPr>
        <w:t xml:space="preserve"> from</w:t>
      </w:r>
      <w:r w:rsidRPr="00965F1E">
        <w:rPr>
          <w:rFonts w:ascii="Arial Narrow" w:hAnsi="Arial Narrow" w:cs="Arial"/>
          <w:sz w:val="18"/>
          <w:szCs w:val="18"/>
        </w:rPr>
        <w:t xml:space="preserve"> Table 5, p27 of submission </w:t>
      </w:r>
    </w:p>
    <w:p w14:paraId="01BCF1B6" w14:textId="56853391" w:rsidR="00433455" w:rsidRPr="0080185F" w:rsidRDefault="00433455" w:rsidP="0080185F">
      <w:pPr>
        <w:pStyle w:val="3-BodyText"/>
        <w:keepNext/>
        <w:keepLines/>
        <w:widowControl w:val="0"/>
        <w:numPr>
          <w:ilvl w:val="0"/>
          <w:numId w:val="0"/>
        </w:numPr>
        <w:spacing w:before="0" w:after="0"/>
        <w:rPr>
          <w:rFonts w:ascii="Arial Narrow" w:hAnsi="Arial Narrow" w:cs="Arial"/>
          <w:sz w:val="18"/>
          <w:szCs w:val="18"/>
        </w:rPr>
      </w:pPr>
      <w:r w:rsidRPr="00965F1E">
        <w:rPr>
          <w:rFonts w:ascii="Arial Narrow" w:hAnsi="Arial Narrow" w:cs="Arial"/>
          <w:sz w:val="18"/>
          <w:szCs w:val="18"/>
        </w:rPr>
        <w:t xml:space="preserve">Note: Rounding applied in the AEMP and PTP calculations </w:t>
      </w:r>
    </w:p>
    <w:bookmarkEnd w:id="4"/>
    <w:p w14:paraId="23F77C6C" w14:textId="68747010" w:rsidR="00F85206" w:rsidRPr="00965F1E" w:rsidRDefault="00F85206" w:rsidP="0079250E">
      <w:pPr>
        <w:pStyle w:val="4-SubsectionHeading"/>
        <w:rPr>
          <w:color w:val="FF0000"/>
          <w:lang w:eastAsia="en-US"/>
        </w:rPr>
      </w:pPr>
      <w:r w:rsidRPr="00965F1E">
        <w:rPr>
          <w:lang w:eastAsia="en-US"/>
        </w:rPr>
        <w:t>Drug cost/patien</w:t>
      </w:r>
      <w:r w:rsidR="00D03D28" w:rsidRPr="00965F1E">
        <w:rPr>
          <w:lang w:eastAsia="en-US"/>
        </w:rPr>
        <w:t>t</w:t>
      </w:r>
      <w:r w:rsidRPr="00965F1E">
        <w:rPr>
          <w:lang w:eastAsia="en-US"/>
        </w:rPr>
        <w:t>/year: $</w:t>
      </w:r>
      <w:r w:rsidR="00D5361F" w:rsidRPr="00965F1E">
        <w:rPr>
          <w:lang w:eastAsia="en-US"/>
        </w:rPr>
        <w:t>25,715.16</w:t>
      </w:r>
    </w:p>
    <w:p w14:paraId="7CB15668" w14:textId="6FB49903" w:rsidR="000370B9" w:rsidRPr="00965F1E" w:rsidRDefault="000370B9" w:rsidP="710A1559">
      <w:pPr>
        <w:pStyle w:val="3-BodyText"/>
      </w:pPr>
      <w:r w:rsidRPr="00965F1E">
        <w:t xml:space="preserve">The estimated drug cost per patient per year would be $25,715.16, based on the submission’s calculated DPMQ of </w:t>
      </w:r>
      <w:r w:rsidR="00791115" w:rsidRPr="00965F1E">
        <w:t xml:space="preserve">$2,142.93 and </w:t>
      </w:r>
      <w:r w:rsidR="00DD3CCC" w:rsidRPr="00965F1E">
        <w:t>12 scripts per year</w:t>
      </w:r>
      <w:r w:rsidR="0039248E" w:rsidRPr="00965F1E">
        <w:t xml:space="preserve">. The actual cost may vary due to differences in individual patient needs. </w:t>
      </w:r>
    </w:p>
    <w:p w14:paraId="0E11D7B3" w14:textId="0567AF44" w:rsidR="00896257" w:rsidRDefault="00171D73" w:rsidP="00896257">
      <w:pPr>
        <w:pStyle w:val="2-SectionHeading"/>
        <w:numPr>
          <w:ilvl w:val="0"/>
          <w:numId w:val="0"/>
        </w:numPr>
        <w:rPr>
          <w:i/>
          <w:iCs/>
          <w:sz w:val="28"/>
          <w:szCs w:val="28"/>
          <w:lang w:eastAsia="en-US"/>
        </w:rPr>
      </w:pPr>
      <w:r w:rsidRPr="00171D73">
        <w:rPr>
          <w:i/>
          <w:iCs/>
          <w:sz w:val="28"/>
          <w:szCs w:val="28"/>
          <w:lang w:eastAsia="en-US"/>
        </w:rPr>
        <w:t>Estimated PBS usage and financial implications</w:t>
      </w:r>
      <w:r>
        <w:rPr>
          <w:i/>
          <w:iCs/>
          <w:sz w:val="28"/>
          <w:szCs w:val="28"/>
          <w:lang w:eastAsia="en-US"/>
        </w:rPr>
        <w:t xml:space="preserve"> </w:t>
      </w:r>
    </w:p>
    <w:p w14:paraId="5EB16602" w14:textId="3F380D2E" w:rsidR="00D70349" w:rsidRPr="00A6439B" w:rsidRDefault="00617DEB" w:rsidP="00636937">
      <w:pPr>
        <w:pStyle w:val="3-BodyText"/>
        <w:rPr>
          <w:lang w:eastAsia="en-US"/>
        </w:rPr>
      </w:pPr>
      <w:r w:rsidRPr="710A1559">
        <w:rPr>
          <w:lang w:eastAsia="en-US"/>
        </w:rPr>
        <w:t xml:space="preserve">The submission </w:t>
      </w:r>
      <w:r w:rsidR="77BBE0BD" w:rsidRPr="710A1559">
        <w:rPr>
          <w:lang w:eastAsia="en-US"/>
        </w:rPr>
        <w:t>propo</w:t>
      </w:r>
      <w:r w:rsidRPr="710A1559">
        <w:rPr>
          <w:lang w:eastAsia="en-US"/>
        </w:rPr>
        <w:t xml:space="preserve">sed a market share approach to predict the utilisation and estimate the financial implications of listing PKU </w:t>
      </w:r>
      <w:proofErr w:type="spellStart"/>
      <w:r w:rsidRPr="710A1559">
        <w:rPr>
          <w:lang w:eastAsia="en-US"/>
        </w:rPr>
        <w:t>GMPro</w:t>
      </w:r>
      <w:proofErr w:type="spellEnd"/>
      <w:r w:rsidRPr="710A1559">
        <w:rPr>
          <w:lang w:eastAsia="en-US"/>
        </w:rPr>
        <w:t xml:space="preserve"> Delight</w:t>
      </w:r>
      <w:r w:rsidR="00A530EE">
        <w:rPr>
          <w:lang w:eastAsia="en-US"/>
        </w:rPr>
        <w:t>.</w:t>
      </w:r>
    </w:p>
    <w:p w14:paraId="25B5CEF5" w14:textId="6AA4A52F" w:rsidR="00F26D80" w:rsidRDefault="000C1AFF" w:rsidP="710A1559">
      <w:pPr>
        <w:pStyle w:val="3-BodyText"/>
      </w:pPr>
      <w:r>
        <w:t xml:space="preserve">The </w:t>
      </w:r>
      <w:r w:rsidR="00DC36C5">
        <w:t xml:space="preserve">submission claimed the </w:t>
      </w:r>
      <w:r>
        <w:t>requested pric</w:t>
      </w:r>
      <w:r w:rsidRPr="00EF256F">
        <w:t xml:space="preserve">e was based on the AEMP of </w:t>
      </w:r>
      <w:r w:rsidR="31ADE2CD" w:rsidRPr="00EF256F">
        <w:t xml:space="preserve">PKU Sphere20 </w:t>
      </w:r>
      <w:r w:rsidRPr="00EF256F">
        <w:t xml:space="preserve">listed in the PBS in </w:t>
      </w:r>
      <w:r w:rsidR="5F993F2D" w:rsidRPr="00EF256F">
        <w:t>November 2022</w:t>
      </w:r>
      <w:r w:rsidR="00DC36C5">
        <w:t xml:space="preserve"> howe</w:t>
      </w:r>
      <w:r w:rsidR="000655B6">
        <w:t>v</w:t>
      </w:r>
      <w:r w:rsidR="00DC36C5">
        <w:t xml:space="preserve">er, as noted in </w:t>
      </w:r>
      <w:r w:rsidR="006218B5">
        <w:t xml:space="preserve">paragraph </w:t>
      </w:r>
      <w:r w:rsidR="00483ABB">
        <w:t>5.14</w:t>
      </w:r>
      <w:r w:rsidR="006218B5">
        <w:t xml:space="preserve">, </w:t>
      </w:r>
      <w:r w:rsidR="00DC36C5">
        <w:t xml:space="preserve">the AEMP sought for PKU </w:t>
      </w:r>
      <w:proofErr w:type="spellStart"/>
      <w:r w:rsidR="00DC36C5">
        <w:t>GMPro</w:t>
      </w:r>
      <w:proofErr w:type="spellEnd"/>
      <w:r w:rsidR="00DC36C5">
        <w:t xml:space="preserve"> Delight was higher than the current AEMP of PKU Sphere20</w:t>
      </w:r>
      <w:r w:rsidR="5F993F2D" w:rsidRPr="00EF256F">
        <w:t xml:space="preserve">. </w:t>
      </w:r>
      <w:r w:rsidRPr="00EF256F">
        <w:t xml:space="preserve"> </w:t>
      </w:r>
    </w:p>
    <w:p w14:paraId="3B2CC11B" w14:textId="04795C4C" w:rsidR="00516983" w:rsidRDefault="00DA4B85" w:rsidP="710A1559">
      <w:pPr>
        <w:pStyle w:val="3-BodyText"/>
      </w:pPr>
      <w:r>
        <w:t xml:space="preserve">The </w:t>
      </w:r>
      <w:r w:rsidR="00397B2B">
        <w:t xml:space="preserve">submission did not provide a completed UCM model, </w:t>
      </w:r>
      <w:r w:rsidR="001C7AE0">
        <w:t xml:space="preserve">relying </w:t>
      </w:r>
      <w:r w:rsidR="00DC36C5">
        <w:t xml:space="preserve">instead </w:t>
      </w:r>
      <w:r w:rsidR="001C7AE0">
        <w:t>on the claim that the</w:t>
      </w:r>
      <w:r w:rsidR="003E7C98">
        <w:t xml:space="preserve"> listing would result in a nil financial impact</w:t>
      </w:r>
      <w:r w:rsidR="006A5F3D">
        <w:t xml:space="preserve"> to the PBS</w:t>
      </w:r>
      <w:r w:rsidR="003E7C98">
        <w:t xml:space="preserve">. </w:t>
      </w:r>
    </w:p>
    <w:p w14:paraId="3ED67440" w14:textId="77777777" w:rsidR="00516983" w:rsidRDefault="00516983">
      <w:pPr>
        <w:jc w:val="left"/>
        <w:rPr>
          <w:rFonts w:asciiTheme="minorHAnsi" w:eastAsiaTheme="minorHAnsi" w:hAnsiTheme="minorHAnsi" w:cstheme="minorBidi"/>
          <w:szCs w:val="22"/>
        </w:rPr>
      </w:pPr>
      <w:r>
        <w:br w:type="page"/>
      </w:r>
    </w:p>
    <w:p w14:paraId="546205CA" w14:textId="615B92C1" w:rsidR="00A67366" w:rsidRDefault="00A67366" w:rsidP="00A67366">
      <w:pPr>
        <w:pStyle w:val="Heading1"/>
        <w:keepLines/>
        <w:numPr>
          <w:ilvl w:val="0"/>
          <w:numId w:val="2"/>
        </w:numPr>
        <w:spacing w:before="240"/>
        <w:ind w:left="709" w:hanging="709"/>
        <w:rPr>
          <w:sz w:val="32"/>
          <w:szCs w:val="32"/>
        </w:rPr>
      </w:pPr>
      <w:r w:rsidRPr="00A67366">
        <w:rPr>
          <w:sz w:val="32"/>
          <w:szCs w:val="32"/>
        </w:rPr>
        <w:lastRenderedPageBreak/>
        <w:t>NPWP Consideration</w:t>
      </w:r>
    </w:p>
    <w:p w14:paraId="376A1076" w14:textId="36BD6473" w:rsidR="0059338C" w:rsidRDefault="0059338C" w:rsidP="0059338C">
      <w:pPr>
        <w:pStyle w:val="3-BodyText"/>
      </w:pPr>
      <w:r>
        <w:t xml:space="preserve">The NPWP supported the listing of PKU </w:t>
      </w:r>
      <w:proofErr w:type="spellStart"/>
      <w:r>
        <w:t>GMPro</w:t>
      </w:r>
      <w:proofErr w:type="spellEnd"/>
      <w:r>
        <w:t>® Delight on the PBS under the same conditions as PKU Sphere20 for the dietary management of PKU, on a cost-minimisation basis to PKU Sphere20, at an equivalent cost per gram of PE.</w:t>
      </w:r>
    </w:p>
    <w:p w14:paraId="7B064BBE" w14:textId="77777777" w:rsidR="0059338C" w:rsidRDefault="0059338C" w:rsidP="0059338C">
      <w:pPr>
        <w:pStyle w:val="3-BodyText"/>
      </w:pPr>
      <w:r>
        <w:t xml:space="preserve">The NPWP advised that PKU Sphere20 is the most appropriate comparator for PKU </w:t>
      </w:r>
      <w:proofErr w:type="spellStart"/>
      <w:r>
        <w:t>GMPro</w:t>
      </w:r>
      <w:proofErr w:type="spellEnd"/>
      <w:r>
        <w:t xml:space="preserve"> Delight. </w:t>
      </w:r>
    </w:p>
    <w:p w14:paraId="3B949FCD" w14:textId="7D009017" w:rsidR="0059338C" w:rsidRDefault="0059338C" w:rsidP="0059338C">
      <w:pPr>
        <w:pStyle w:val="3-BodyText"/>
      </w:pPr>
      <w:r>
        <w:t xml:space="preserve">The NPWP considered PKU </w:t>
      </w:r>
      <w:proofErr w:type="spellStart"/>
      <w:r>
        <w:t>GMPro</w:t>
      </w:r>
      <w:proofErr w:type="spellEnd"/>
      <w:r>
        <w:t xml:space="preserve"> Delight to be therapeutically comparable and expected it to provide non</w:t>
      </w:r>
      <w:r w:rsidR="00AC2061">
        <w:t>-</w:t>
      </w:r>
      <w:r>
        <w:t xml:space="preserve">inferior clinical benefits and safety compared to PKU Sphere20. </w:t>
      </w:r>
    </w:p>
    <w:p w14:paraId="4FC344FA" w14:textId="77777777" w:rsidR="0059338C" w:rsidRDefault="0059338C" w:rsidP="0059338C">
      <w:pPr>
        <w:pStyle w:val="3-BodyText"/>
      </w:pPr>
      <w:bookmarkStart w:id="6" w:name="_Ref225351712"/>
      <w:r>
        <w:t>The NPWP noted that the nutrition information for PKU Sphere20 (Red Berry flavour) provided in the submission (see Table 2) was incorrect in relation to the total carbohydrate content. The value listed (18 g) reflects the amount per 100 g of PKU Sphere20 rather than per sachet. The correct total carbohydrate content is 6.3 g per sachet (35 g), consistent with the nutritional information published on the Vitaflo Australia Pty Limited website.</w:t>
      </w:r>
      <w:bookmarkEnd w:id="6"/>
    </w:p>
    <w:p w14:paraId="113A0BEE" w14:textId="77777777" w:rsidR="0059338C" w:rsidRDefault="0059338C" w:rsidP="00433455">
      <w:pPr>
        <w:pStyle w:val="3-BodyText"/>
        <w:keepLines/>
      </w:pPr>
      <w:r>
        <w:t xml:space="preserve">The NPWP considered that, while PKU </w:t>
      </w:r>
      <w:proofErr w:type="spellStart"/>
      <w:r>
        <w:t>GMPro</w:t>
      </w:r>
      <w:proofErr w:type="spellEnd"/>
      <w:r>
        <w:t xml:space="preserve"> Delight has higher iron and additional fibre content that may offer potential nutritional benefits for some patients, there was no clinical evidence to support superior safety or effectiveness compared with PKU Sphere20.</w:t>
      </w:r>
    </w:p>
    <w:p w14:paraId="7AE86C85" w14:textId="77777777" w:rsidR="0059338C" w:rsidRDefault="0059338C" w:rsidP="0059338C">
      <w:pPr>
        <w:pStyle w:val="3-BodyText"/>
      </w:pPr>
      <w:r>
        <w:t xml:space="preserve">The NPWP noted that the intended population for PKU </w:t>
      </w:r>
      <w:proofErr w:type="spellStart"/>
      <w:r>
        <w:t>GMPro</w:t>
      </w:r>
      <w:proofErr w:type="spellEnd"/>
      <w:r>
        <w:t xml:space="preserve"> Delight is for patients over the age of 3 years, whereas the comparator PKU Sphere20 is for patients over the age of 4 years. The NPWP considered there to be potential advantages of expanding access to PBS subsidised nutritional products for the treatment of PKU in patients between the age of 3 and 4 years, who are currently ineligible for treatment with the comparator, PKU Sphere20.</w:t>
      </w:r>
    </w:p>
    <w:p w14:paraId="4A647C4B" w14:textId="4E08842F" w:rsidR="00EF341A" w:rsidRDefault="0059338C" w:rsidP="00E235D8">
      <w:pPr>
        <w:pStyle w:val="3-BodyText"/>
      </w:pPr>
      <w:r>
        <w:t xml:space="preserve">The NPWP noted that the osmolarity of PKU </w:t>
      </w:r>
      <w:proofErr w:type="spellStart"/>
      <w:r>
        <w:t>GMPro</w:t>
      </w:r>
      <w:proofErr w:type="spellEnd"/>
      <w:r>
        <w:t xml:space="preserve"> Delight is higher than that of PKU Sphere20, but differences in osmolarity were unlikely to affect preparation volume or treatment adherence. The NPWP also noted the submission’s claim that PKU </w:t>
      </w:r>
      <w:proofErr w:type="spellStart"/>
      <w:r>
        <w:t>GMPro</w:t>
      </w:r>
      <w:proofErr w:type="spellEnd"/>
      <w:r>
        <w:t xml:space="preserve"> Delight may offer a more neutral taste that could influence individual patient preference and adherence, but there was no evidence of significant clinical benefit to justify a price premium compared with PKU Sphere20.</w:t>
      </w:r>
    </w:p>
    <w:p w14:paraId="75126734" w14:textId="77777777" w:rsidR="00323209" w:rsidRDefault="00323209" w:rsidP="0002096B">
      <w:pPr>
        <w:pStyle w:val="2-SectionHeading"/>
        <w:keepLines/>
      </w:pPr>
      <w:r>
        <w:lastRenderedPageBreak/>
        <w:t>PBAC Outcome</w:t>
      </w:r>
    </w:p>
    <w:p w14:paraId="3B8E9996" w14:textId="14788D5E" w:rsidR="00CD4108" w:rsidRPr="00CD4108" w:rsidRDefault="00323209" w:rsidP="0002096B">
      <w:pPr>
        <w:pStyle w:val="3-BodyText"/>
        <w:keepNext/>
        <w:keepLines/>
      </w:pPr>
      <w:r>
        <w:t xml:space="preserve">The PBAC recommended </w:t>
      </w:r>
      <w:r w:rsidR="00F2784C">
        <w:t>a General Schedule Restricted Benefit</w:t>
      </w:r>
      <w:r>
        <w:t xml:space="preserve"> listing of </w:t>
      </w:r>
      <w:proofErr w:type="spellStart"/>
      <w:r w:rsidR="00F2784C">
        <w:t>glycomacropeptide</w:t>
      </w:r>
      <w:proofErr w:type="spellEnd"/>
      <w:r w:rsidR="00F2784C">
        <w:t xml:space="preserve"> formula </w:t>
      </w:r>
      <w:r w:rsidR="00E967F8">
        <w:t>w</w:t>
      </w:r>
      <w:r w:rsidR="00FC3D2A" w:rsidRPr="00170B6F">
        <w:t>ith long chain polyunsaturated fatty acids</w:t>
      </w:r>
      <w:r w:rsidR="00E967F8">
        <w:t xml:space="preserve"> </w:t>
      </w:r>
      <w:r w:rsidR="008D5ABF">
        <w:t xml:space="preserve">and </w:t>
      </w:r>
      <w:r w:rsidR="00F2784C">
        <w:t xml:space="preserve">docosahexaenoic acid and low </w:t>
      </w:r>
      <w:r w:rsidR="0049427F">
        <w:t xml:space="preserve">in </w:t>
      </w:r>
      <w:r w:rsidR="00F2784C">
        <w:t>phenylalanine (</w:t>
      </w:r>
      <w:r>
        <w:t xml:space="preserve">PKU </w:t>
      </w:r>
      <w:proofErr w:type="spellStart"/>
      <w:r>
        <w:t>GMPro</w:t>
      </w:r>
      <w:proofErr w:type="spellEnd"/>
      <w:r>
        <w:t xml:space="preserve"> Delight</w:t>
      </w:r>
      <w:r w:rsidR="00F2784C">
        <w:t xml:space="preserve">®) </w:t>
      </w:r>
      <w:r w:rsidR="00A24F47">
        <w:t>sachets containing oral powder 40 g</w:t>
      </w:r>
      <w:r>
        <w:t xml:space="preserve"> for the </w:t>
      </w:r>
      <w:r w:rsidR="001F32DB">
        <w:t>dietary management</w:t>
      </w:r>
      <w:r>
        <w:t xml:space="preserve"> of </w:t>
      </w:r>
      <w:r w:rsidR="00F718D9">
        <w:t>phenylketonuria (</w:t>
      </w:r>
      <w:r>
        <w:t>PKU</w:t>
      </w:r>
      <w:r w:rsidR="00F718D9">
        <w:t>)</w:t>
      </w:r>
      <w:r w:rsidR="00CD4108">
        <w:t xml:space="preserve"> </w:t>
      </w:r>
      <w:r w:rsidR="006E0BB0">
        <w:t>under the same circumstances a</w:t>
      </w:r>
      <w:r w:rsidR="00CD4108">
        <w:t xml:space="preserve">s </w:t>
      </w:r>
      <w:proofErr w:type="spellStart"/>
      <w:r w:rsidR="00CD4108" w:rsidRPr="00170B6F">
        <w:t>glycomacropeptide</w:t>
      </w:r>
      <w:proofErr w:type="spellEnd"/>
      <w:r w:rsidR="00CD4108" w:rsidRPr="00170B6F">
        <w:t xml:space="preserve"> formula with long chain polyunsaturated fatty acids and docosahexaenoic acid and low in phenylalanine</w:t>
      </w:r>
      <w:r w:rsidR="00CD4108" w:rsidRPr="00C44B01">
        <w:rPr>
          <w:rFonts w:cstheme="minorHAnsi"/>
        </w:rPr>
        <w:t xml:space="preserve"> (PKU Sphere20®) sachets containing oral powder 35 g</w:t>
      </w:r>
      <w:r w:rsidR="00CD4108">
        <w:rPr>
          <w:rFonts w:cstheme="minorHAnsi"/>
        </w:rPr>
        <w:t xml:space="preserve"> for the same indication. </w:t>
      </w:r>
    </w:p>
    <w:p w14:paraId="5E0E392A" w14:textId="7306248B" w:rsidR="00323209" w:rsidRDefault="00203442" w:rsidP="005E54E2">
      <w:pPr>
        <w:pStyle w:val="3-BodyText"/>
      </w:pPr>
      <w:r>
        <w:t xml:space="preserve">The PBAC considered that PKU </w:t>
      </w:r>
      <w:proofErr w:type="spellStart"/>
      <w:r>
        <w:t>GMPro</w:t>
      </w:r>
      <w:proofErr w:type="spellEnd"/>
      <w:r>
        <w:t xml:space="preserve"> Delight should be cost-minimised to </w:t>
      </w:r>
      <w:r w:rsidR="00042A12">
        <w:t>PKU Sphere20, the comparator</w:t>
      </w:r>
      <w:r>
        <w:t xml:space="preserve"> accepted by the NPWP </w:t>
      </w:r>
      <w:r w:rsidR="008625EB">
        <w:t xml:space="preserve">at </w:t>
      </w:r>
      <w:r w:rsidR="00400A8C">
        <w:t xml:space="preserve">an </w:t>
      </w:r>
      <w:r w:rsidR="00931054">
        <w:t xml:space="preserve">equivalent price per gram of </w:t>
      </w:r>
      <w:r w:rsidR="00042A12">
        <w:t>PE</w:t>
      </w:r>
      <w:r w:rsidR="00931054">
        <w:t xml:space="preserve">. </w:t>
      </w:r>
      <w:r w:rsidR="00323209">
        <w:t xml:space="preserve"> </w:t>
      </w:r>
    </w:p>
    <w:p w14:paraId="4944BCCA" w14:textId="776F0CAE" w:rsidR="00DF70A5" w:rsidRPr="00DF70A5" w:rsidRDefault="00071B05" w:rsidP="006E136F">
      <w:pPr>
        <w:pStyle w:val="3-BodyText"/>
        <w:rPr>
          <w:i/>
          <w:iCs/>
        </w:rPr>
      </w:pPr>
      <w:r>
        <w:t xml:space="preserve">The PBAC considered that </w:t>
      </w:r>
      <w:r w:rsidR="006D1027">
        <w:t xml:space="preserve">the </w:t>
      </w:r>
      <w:r w:rsidR="00C67752">
        <w:t>Listed Drug name</w:t>
      </w:r>
      <w:r w:rsidR="00B138D1">
        <w:t xml:space="preserve"> in the </w:t>
      </w:r>
      <w:r w:rsidR="009F7DE0" w:rsidRPr="009F7DE0">
        <w:rPr>
          <w:i/>
          <w:iCs/>
        </w:rPr>
        <w:t xml:space="preserve">National Health (Listing of Pharmaceutical Benefits) Instrument 2024 </w:t>
      </w:r>
      <w:r w:rsidR="00C67752">
        <w:t xml:space="preserve">for PKU </w:t>
      </w:r>
      <w:proofErr w:type="spellStart"/>
      <w:r w:rsidR="00C67752">
        <w:t>GMPro</w:t>
      </w:r>
      <w:proofErr w:type="spellEnd"/>
      <w:r w:rsidR="00C67752">
        <w:t xml:space="preserve"> Delight </w:t>
      </w:r>
      <w:r w:rsidR="00A71EC5">
        <w:t xml:space="preserve">should </w:t>
      </w:r>
      <w:r w:rsidR="00C67752">
        <w:t>align with the Listed Drug name for PKU Sphere20</w:t>
      </w:r>
      <w:r w:rsidR="009F7DE0">
        <w:t xml:space="preserve">, </w:t>
      </w:r>
      <w:r w:rsidR="00A71EC5">
        <w:t xml:space="preserve">which </w:t>
      </w:r>
      <w:r w:rsidR="00043B45">
        <w:t xml:space="preserve">currently </w:t>
      </w:r>
      <w:r w:rsidR="00A71EC5">
        <w:t xml:space="preserve">includes reference to </w:t>
      </w:r>
      <w:r w:rsidR="00E73285">
        <w:t>‘</w:t>
      </w:r>
      <w:r w:rsidR="00A71EC5">
        <w:t xml:space="preserve">long chain polyunsaturated fatty </w:t>
      </w:r>
      <w:proofErr w:type="gramStart"/>
      <w:r w:rsidR="00A71EC5">
        <w:t>acids</w:t>
      </w:r>
      <w:r w:rsidR="00E73285">
        <w:t>’</w:t>
      </w:r>
      <w:proofErr w:type="gramEnd"/>
      <w:r w:rsidR="00A71EC5">
        <w:t>.</w:t>
      </w:r>
      <w:r w:rsidR="001A633A">
        <w:t xml:space="preserve"> </w:t>
      </w:r>
    </w:p>
    <w:p w14:paraId="17FE7A26" w14:textId="59B01EED" w:rsidR="00161DD3" w:rsidRDefault="00103D16" w:rsidP="00323209">
      <w:pPr>
        <w:pStyle w:val="3-BodyText"/>
      </w:pPr>
      <w:r>
        <w:t>The PBAC noted and accepted PKU Sphere20 as</w:t>
      </w:r>
      <w:r w:rsidR="00AD632E">
        <w:t xml:space="preserve"> the </w:t>
      </w:r>
      <w:r w:rsidR="00640FB4">
        <w:t xml:space="preserve">appropriate main comparator. </w:t>
      </w:r>
    </w:p>
    <w:p w14:paraId="32B6B30F" w14:textId="5F0EFF52" w:rsidR="00AD632E" w:rsidRDefault="00AD632E" w:rsidP="00323209">
      <w:pPr>
        <w:pStyle w:val="3-BodyText"/>
      </w:pPr>
      <w:r>
        <w:t>The PBAC noted and supported the NPWP advice that P</w:t>
      </w:r>
      <w:r w:rsidR="00B03918">
        <w:t xml:space="preserve">KU </w:t>
      </w:r>
      <w:proofErr w:type="spellStart"/>
      <w:r w:rsidR="00B03918">
        <w:t>GMPro</w:t>
      </w:r>
      <w:proofErr w:type="spellEnd"/>
      <w:r w:rsidR="00B03918">
        <w:t xml:space="preserve"> Delight is expected to provide non-inferior clinical benefits and safety compared to PKU Sphere20.</w:t>
      </w:r>
    </w:p>
    <w:p w14:paraId="724072D1" w14:textId="25DA125C" w:rsidR="00E47C98" w:rsidRDefault="00E47C98" w:rsidP="00323209">
      <w:pPr>
        <w:pStyle w:val="3-BodyText"/>
      </w:pPr>
      <w:r w:rsidRPr="00E47C98">
        <w:t>The PBAC a</w:t>
      </w:r>
      <w:r w:rsidR="00F76870">
        <w:t>dvised that</w:t>
      </w:r>
      <w:r w:rsidRPr="00E47C98">
        <w:t xml:space="preserve"> PKU </w:t>
      </w:r>
      <w:proofErr w:type="spellStart"/>
      <w:r w:rsidRPr="00E47C98">
        <w:t>GMPro</w:t>
      </w:r>
      <w:proofErr w:type="spellEnd"/>
      <w:r w:rsidRPr="00E47C98">
        <w:t xml:space="preserve"> </w:t>
      </w:r>
      <w:r>
        <w:t>Delight</w:t>
      </w:r>
      <w:r w:rsidRPr="00E47C98">
        <w:t xml:space="preserve"> is suitable for </w:t>
      </w:r>
      <w:r w:rsidR="00F76870">
        <w:t xml:space="preserve">prescribing by nurse practitioners. </w:t>
      </w:r>
    </w:p>
    <w:p w14:paraId="14269B7B" w14:textId="4C65E96D" w:rsidR="00134DE1" w:rsidRDefault="00134DE1" w:rsidP="00323209">
      <w:pPr>
        <w:pStyle w:val="3-BodyText"/>
      </w:pPr>
      <w:r>
        <w:t xml:space="preserve">The PBAC recommended that the Early Supply Rule should not apply, as it has been the PBAC’s view that general nutrients be exempt. </w:t>
      </w:r>
    </w:p>
    <w:p w14:paraId="40B6FDA8" w14:textId="4F085BEE" w:rsidR="00FE69A7" w:rsidRDefault="00FE69A7" w:rsidP="00323209">
      <w:pPr>
        <w:pStyle w:val="3-BodyText"/>
      </w:pPr>
      <w:r>
        <w:t>T</w:t>
      </w:r>
      <w:r w:rsidRPr="00FE69A7">
        <w:t xml:space="preserve">he PBAC noted that its recommendation was on a cost-minimisation basis and advised that, because PKU </w:t>
      </w:r>
      <w:proofErr w:type="spellStart"/>
      <w:r w:rsidRPr="00FE69A7">
        <w:t>GMPro</w:t>
      </w:r>
      <w:proofErr w:type="spellEnd"/>
      <w:r w:rsidRPr="00FE69A7">
        <w:t xml:space="preserve"> </w:t>
      </w:r>
      <w:r>
        <w:t>Delight</w:t>
      </w:r>
      <w:r w:rsidRPr="00FE69A7">
        <w:t xml:space="preserve"> is not expected to provide a substantial and clinically relevant improvement in efficacy, or reduction of toxicity over PKU </w:t>
      </w:r>
      <w:r>
        <w:t>Sphere20</w:t>
      </w:r>
      <w:r w:rsidR="00B22DB1">
        <w:t>,</w:t>
      </w:r>
      <w:r>
        <w:t xml:space="preserve"> </w:t>
      </w:r>
      <w:r w:rsidRPr="00FE69A7">
        <w:t xml:space="preserve">or not expected to address a high and urgent unmet clinical need </w:t>
      </w:r>
      <w:r w:rsidR="001D2783">
        <w:t>given the presence of an alternative therapy</w:t>
      </w:r>
      <w:r w:rsidRPr="00FE69A7">
        <w:t xml:space="preserve">, the criteria prescribed by the </w:t>
      </w:r>
      <w:r w:rsidRPr="00FE69A7">
        <w:rPr>
          <w:i/>
          <w:iCs/>
        </w:rPr>
        <w:t>National Health (Pharmaceuticals and Vaccines – Cost Recovery) Regulations 2009</w:t>
      </w:r>
      <w:r w:rsidRPr="00FE69A7">
        <w:t xml:space="preserve"> for Pricing Pathway A were not met.</w:t>
      </w:r>
    </w:p>
    <w:p w14:paraId="5D4EB738" w14:textId="5F086D5F" w:rsidR="00323209" w:rsidRPr="0042728E" w:rsidRDefault="00323209" w:rsidP="00323209">
      <w:pPr>
        <w:pStyle w:val="3-BodyText"/>
      </w:pPr>
      <w:r>
        <w:t xml:space="preserve">The PBAC noted that this submission </w:t>
      </w:r>
      <w:r w:rsidR="00634290">
        <w:t>is</w:t>
      </w:r>
      <w:r>
        <w:t xml:space="preserve"> not eligible for an Independent Revie</w:t>
      </w:r>
      <w:r w:rsidR="00634290">
        <w:t xml:space="preserve">w as it received a positive recommendation. </w:t>
      </w:r>
      <w:r>
        <w:t xml:space="preserve">  </w:t>
      </w:r>
    </w:p>
    <w:p w14:paraId="2FD7D73B" w14:textId="77777777" w:rsidR="00323209" w:rsidRDefault="00323209" w:rsidP="00F537A8">
      <w:pPr>
        <w:pStyle w:val="3-BodyText"/>
        <w:numPr>
          <w:ilvl w:val="0"/>
          <w:numId w:val="0"/>
        </w:numPr>
        <w:spacing w:after="0"/>
      </w:pPr>
      <w:r>
        <w:rPr>
          <w:b/>
          <w:bCs/>
        </w:rPr>
        <w:t xml:space="preserve">Outcome: </w:t>
      </w:r>
    </w:p>
    <w:p w14:paraId="145BE775" w14:textId="421978A3" w:rsidR="00516983" w:rsidRDefault="00323209" w:rsidP="00F537A8">
      <w:pPr>
        <w:pStyle w:val="3-BodyText"/>
        <w:numPr>
          <w:ilvl w:val="0"/>
          <w:numId w:val="0"/>
        </w:numPr>
        <w:spacing w:before="0"/>
      </w:pPr>
      <w:r>
        <w:t xml:space="preserve">Recommended </w:t>
      </w:r>
    </w:p>
    <w:p w14:paraId="6635EA97" w14:textId="77777777" w:rsidR="00516983" w:rsidRDefault="00516983">
      <w:pPr>
        <w:jc w:val="left"/>
        <w:rPr>
          <w:rFonts w:asciiTheme="minorHAnsi" w:eastAsiaTheme="minorHAnsi" w:hAnsiTheme="minorHAnsi" w:cstheme="minorBidi"/>
          <w:szCs w:val="22"/>
        </w:rPr>
      </w:pPr>
      <w:r>
        <w:br w:type="page"/>
      </w:r>
    </w:p>
    <w:p w14:paraId="26DECED7" w14:textId="77777777" w:rsidR="00236772" w:rsidRDefault="00236772" w:rsidP="00236772">
      <w:pPr>
        <w:pStyle w:val="2-SectionHeading"/>
      </w:pPr>
      <w:r>
        <w:lastRenderedPageBreak/>
        <w:t>Recommended listing</w:t>
      </w:r>
    </w:p>
    <w:p w14:paraId="5FABFCA2" w14:textId="5302B3FD" w:rsidR="00433455" w:rsidRDefault="00236772" w:rsidP="000C3DB3">
      <w:pPr>
        <w:pStyle w:val="3-BodyText"/>
      </w:pPr>
      <w:r>
        <w:t xml:space="preserve">Add new item: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271"/>
        <w:gridCol w:w="2668"/>
        <w:gridCol w:w="811"/>
        <w:gridCol w:w="812"/>
        <w:gridCol w:w="811"/>
        <w:gridCol w:w="812"/>
        <w:gridCol w:w="1831"/>
      </w:tblGrid>
      <w:tr w:rsidR="00236772" w:rsidRPr="00DC7539" w14:paraId="7B7E5869" w14:textId="77777777">
        <w:trPr>
          <w:cantSplit/>
          <w:trHeight w:val="20"/>
        </w:trPr>
        <w:tc>
          <w:tcPr>
            <w:tcW w:w="3939" w:type="dxa"/>
            <w:gridSpan w:val="2"/>
            <w:vAlign w:val="center"/>
          </w:tcPr>
          <w:p w14:paraId="6407AA71" w14:textId="5735B624" w:rsidR="00236772" w:rsidRPr="00DC7539" w:rsidRDefault="00236772">
            <w:pPr>
              <w:keepNext/>
              <w:keepLines/>
              <w:widowControl w:val="0"/>
              <w:rPr>
                <w:rFonts w:ascii="Arial Narrow" w:hAnsi="Arial Narrow" w:cs="Arial"/>
                <w:b/>
                <w:bCs/>
                <w:sz w:val="20"/>
                <w:szCs w:val="20"/>
              </w:rPr>
            </w:pPr>
            <w:r w:rsidRPr="00DC7539">
              <w:rPr>
                <w:rFonts w:ascii="Arial Narrow" w:hAnsi="Arial Narrow" w:cs="Arial"/>
                <w:b/>
                <w:bCs/>
                <w:sz w:val="20"/>
                <w:szCs w:val="20"/>
              </w:rPr>
              <w:t>MEDICINAL PRODUCT</w:t>
            </w:r>
          </w:p>
          <w:p w14:paraId="152297DB" w14:textId="77777777" w:rsidR="00236772" w:rsidRPr="00DC7539" w:rsidRDefault="00236772">
            <w:pPr>
              <w:keepNext/>
              <w:keepLines/>
              <w:widowControl w:val="0"/>
              <w:rPr>
                <w:rFonts w:ascii="Arial Narrow" w:hAnsi="Arial Narrow" w:cs="Arial"/>
                <w:b/>
                <w:sz w:val="20"/>
                <w:szCs w:val="20"/>
              </w:rPr>
            </w:pPr>
            <w:r w:rsidRPr="00DC7539">
              <w:rPr>
                <w:rFonts w:ascii="Arial Narrow" w:hAnsi="Arial Narrow" w:cs="Arial"/>
                <w:b/>
                <w:bCs/>
                <w:sz w:val="20"/>
                <w:szCs w:val="20"/>
              </w:rPr>
              <w:t>medicinal product pack</w:t>
            </w:r>
          </w:p>
        </w:tc>
        <w:tc>
          <w:tcPr>
            <w:tcW w:w="811" w:type="dxa"/>
            <w:vAlign w:val="center"/>
          </w:tcPr>
          <w:p w14:paraId="6B286820" w14:textId="77777777" w:rsidR="00236772" w:rsidRPr="00DC7539" w:rsidRDefault="00236772">
            <w:pPr>
              <w:keepNext/>
              <w:keepLines/>
              <w:widowControl w:val="0"/>
              <w:jc w:val="center"/>
              <w:rPr>
                <w:rFonts w:ascii="Arial Narrow" w:hAnsi="Arial Narrow" w:cs="Arial"/>
                <w:b/>
                <w:sz w:val="20"/>
                <w:szCs w:val="20"/>
              </w:rPr>
            </w:pPr>
            <w:r w:rsidRPr="00DC7539">
              <w:rPr>
                <w:rFonts w:ascii="Arial Narrow" w:hAnsi="Arial Narrow" w:cs="Arial"/>
                <w:b/>
                <w:sz w:val="20"/>
                <w:szCs w:val="20"/>
              </w:rPr>
              <w:t>PBS item code</w:t>
            </w:r>
          </w:p>
        </w:tc>
        <w:tc>
          <w:tcPr>
            <w:tcW w:w="812" w:type="dxa"/>
            <w:vAlign w:val="center"/>
          </w:tcPr>
          <w:p w14:paraId="082F7CFA" w14:textId="77777777" w:rsidR="00236772" w:rsidRPr="00DC7539" w:rsidRDefault="00236772">
            <w:pPr>
              <w:keepNext/>
              <w:keepLines/>
              <w:widowControl w:val="0"/>
              <w:jc w:val="center"/>
              <w:rPr>
                <w:rFonts w:ascii="Arial Narrow" w:hAnsi="Arial Narrow" w:cs="Arial"/>
                <w:b/>
                <w:sz w:val="20"/>
                <w:szCs w:val="20"/>
              </w:rPr>
            </w:pPr>
            <w:r w:rsidRPr="00DC7539">
              <w:rPr>
                <w:rFonts w:ascii="Arial Narrow" w:hAnsi="Arial Narrow" w:cs="Arial"/>
                <w:b/>
                <w:sz w:val="20"/>
                <w:szCs w:val="20"/>
              </w:rPr>
              <w:t>Max. qty packs</w:t>
            </w:r>
          </w:p>
        </w:tc>
        <w:tc>
          <w:tcPr>
            <w:tcW w:w="811" w:type="dxa"/>
            <w:vAlign w:val="center"/>
          </w:tcPr>
          <w:p w14:paraId="20DA4549" w14:textId="77777777" w:rsidR="00236772" w:rsidRPr="00DC7539" w:rsidRDefault="00236772">
            <w:pPr>
              <w:keepNext/>
              <w:keepLines/>
              <w:widowControl w:val="0"/>
              <w:jc w:val="center"/>
              <w:rPr>
                <w:rFonts w:ascii="Arial Narrow" w:hAnsi="Arial Narrow" w:cs="Arial"/>
                <w:b/>
                <w:sz w:val="20"/>
                <w:szCs w:val="20"/>
              </w:rPr>
            </w:pPr>
            <w:r w:rsidRPr="00DC7539">
              <w:rPr>
                <w:rFonts w:ascii="Arial Narrow" w:hAnsi="Arial Narrow" w:cs="Arial"/>
                <w:b/>
                <w:sz w:val="20"/>
                <w:szCs w:val="20"/>
              </w:rPr>
              <w:t>Max. qty units</w:t>
            </w:r>
          </w:p>
        </w:tc>
        <w:tc>
          <w:tcPr>
            <w:tcW w:w="812" w:type="dxa"/>
            <w:vAlign w:val="center"/>
          </w:tcPr>
          <w:p w14:paraId="70A0B96A" w14:textId="77777777" w:rsidR="00236772" w:rsidRPr="00DC7539" w:rsidRDefault="00236772">
            <w:pPr>
              <w:keepNext/>
              <w:keepLines/>
              <w:widowControl w:val="0"/>
              <w:jc w:val="center"/>
              <w:rPr>
                <w:rFonts w:ascii="Arial Narrow" w:hAnsi="Arial Narrow" w:cs="Arial"/>
                <w:b/>
                <w:sz w:val="20"/>
                <w:szCs w:val="20"/>
              </w:rPr>
            </w:pPr>
            <w:proofErr w:type="gramStart"/>
            <w:r w:rsidRPr="00DC7539">
              <w:rPr>
                <w:rFonts w:ascii="Arial Narrow" w:hAnsi="Arial Narrow" w:cs="Arial"/>
                <w:b/>
                <w:sz w:val="20"/>
                <w:szCs w:val="20"/>
              </w:rPr>
              <w:t>№.of</w:t>
            </w:r>
            <w:proofErr w:type="gramEnd"/>
          </w:p>
          <w:p w14:paraId="60F604AD" w14:textId="77777777" w:rsidR="00236772" w:rsidRPr="00DC7539" w:rsidRDefault="00236772">
            <w:pPr>
              <w:keepNext/>
              <w:keepLines/>
              <w:widowControl w:val="0"/>
              <w:jc w:val="center"/>
              <w:rPr>
                <w:rFonts w:ascii="Arial Narrow" w:hAnsi="Arial Narrow" w:cs="Arial"/>
                <w:b/>
                <w:sz w:val="20"/>
                <w:szCs w:val="20"/>
              </w:rPr>
            </w:pPr>
            <w:proofErr w:type="spellStart"/>
            <w:r w:rsidRPr="00DC7539">
              <w:rPr>
                <w:rFonts w:ascii="Arial Narrow" w:hAnsi="Arial Narrow" w:cs="Arial"/>
                <w:b/>
                <w:sz w:val="20"/>
                <w:szCs w:val="20"/>
              </w:rPr>
              <w:t>Rpts</w:t>
            </w:r>
            <w:proofErr w:type="spellEnd"/>
          </w:p>
        </w:tc>
        <w:tc>
          <w:tcPr>
            <w:tcW w:w="1831" w:type="dxa"/>
            <w:vAlign w:val="center"/>
          </w:tcPr>
          <w:p w14:paraId="591E53B6" w14:textId="77777777" w:rsidR="00236772" w:rsidRPr="00DC7539" w:rsidRDefault="00236772">
            <w:pPr>
              <w:keepNext/>
              <w:keepLines/>
              <w:widowControl w:val="0"/>
              <w:rPr>
                <w:rFonts w:ascii="Arial Narrow" w:hAnsi="Arial Narrow" w:cs="Arial"/>
                <w:b/>
                <w:sz w:val="20"/>
                <w:szCs w:val="20"/>
                <w:lang w:val="fr-FR"/>
              </w:rPr>
            </w:pPr>
            <w:r w:rsidRPr="00DC7539">
              <w:rPr>
                <w:rFonts w:ascii="Arial Narrow" w:hAnsi="Arial Narrow" w:cs="Arial"/>
                <w:b/>
                <w:sz w:val="20"/>
                <w:szCs w:val="20"/>
              </w:rPr>
              <w:t>Available brands</w:t>
            </w:r>
          </w:p>
        </w:tc>
      </w:tr>
      <w:tr w:rsidR="00236772" w:rsidRPr="00267F2C" w14:paraId="1E3E84D7" w14:textId="77777777">
        <w:trPr>
          <w:cantSplit/>
          <w:trHeight w:val="20"/>
        </w:trPr>
        <w:tc>
          <w:tcPr>
            <w:tcW w:w="9016" w:type="dxa"/>
            <w:gridSpan w:val="7"/>
            <w:vAlign w:val="center"/>
          </w:tcPr>
          <w:p w14:paraId="3912B88B" w14:textId="1D819E38" w:rsidR="00236772" w:rsidRPr="005D5943" w:rsidRDefault="00236772">
            <w:pPr>
              <w:keepLines/>
              <w:rPr>
                <w:rFonts w:ascii="Arial Narrow" w:hAnsi="Arial Narrow" w:cs="Arial"/>
                <w:sz w:val="20"/>
                <w:szCs w:val="20"/>
              </w:rPr>
            </w:pPr>
            <w:r w:rsidRPr="005D5943">
              <w:rPr>
                <w:rFonts w:ascii="Arial Narrow" w:hAnsi="Arial Narrow" w:cs="Arial"/>
                <w:sz w:val="20"/>
                <w:szCs w:val="20"/>
              </w:rPr>
              <w:t>GLYCOMACROPEPTIDE FORMULA WITH</w:t>
            </w:r>
            <w:r>
              <w:rPr>
                <w:rFonts w:ascii="Arial Narrow" w:hAnsi="Arial Narrow" w:cs="Arial"/>
                <w:sz w:val="20"/>
                <w:szCs w:val="20"/>
              </w:rPr>
              <w:t xml:space="preserve"> </w:t>
            </w:r>
            <w:r w:rsidRPr="005D5943">
              <w:rPr>
                <w:rFonts w:ascii="Arial Narrow" w:hAnsi="Arial Narrow" w:cs="Arial"/>
                <w:sz w:val="20"/>
                <w:szCs w:val="20"/>
              </w:rPr>
              <w:t>DOCOSAHEXAENOIC ACID AND LOW</w:t>
            </w:r>
            <w:r w:rsidR="003A488C">
              <w:rPr>
                <w:rFonts w:ascii="Arial Narrow" w:hAnsi="Arial Narrow" w:cs="Arial"/>
                <w:sz w:val="20"/>
                <w:szCs w:val="20"/>
              </w:rPr>
              <w:t xml:space="preserve"> </w:t>
            </w:r>
            <w:r w:rsidRPr="005D5943">
              <w:rPr>
                <w:rFonts w:ascii="Arial Narrow" w:hAnsi="Arial Narrow" w:cs="Arial"/>
                <w:sz w:val="20"/>
                <w:szCs w:val="20"/>
              </w:rPr>
              <w:t>PHENYLALANINE</w:t>
            </w:r>
          </w:p>
        </w:tc>
      </w:tr>
      <w:tr w:rsidR="00236772" w:rsidRPr="00DC7539" w14:paraId="3451F9BE" w14:textId="77777777">
        <w:trPr>
          <w:cantSplit/>
          <w:trHeight w:val="20"/>
        </w:trPr>
        <w:tc>
          <w:tcPr>
            <w:tcW w:w="3939" w:type="dxa"/>
            <w:gridSpan w:val="2"/>
            <w:vAlign w:val="center"/>
          </w:tcPr>
          <w:p w14:paraId="5F7AE580" w14:textId="4AE71F51" w:rsidR="00236772" w:rsidRPr="005D5943" w:rsidRDefault="00236772">
            <w:pPr>
              <w:keepLines/>
              <w:jc w:val="left"/>
              <w:rPr>
                <w:rFonts w:ascii="Arial Narrow" w:hAnsi="Arial Narrow" w:cs="Arial"/>
                <w:sz w:val="20"/>
                <w:szCs w:val="20"/>
              </w:rPr>
            </w:pPr>
            <w:proofErr w:type="spellStart"/>
            <w:r w:rsidRPr="005D5943">
              <w:rPr>
                <w:rFonts w:ascii="Arial Narrow" w:hAnsi="Arial Narrow" w:cs="Arial"/>
                <w:sz w:val="20"/>
                <w:szCs w:val="20"/>
              </w:rPr>
              <w:t>glycomacropeptide</w:t>
            </w:r>
            <w:proofErr w:type="spellEnd"/>
            <w:r w:rsidRPr="005D5943">
              <w:rPr>
                <w:rFonts w:ascii="Arial Narrow" w:hAnsi="Arial Narrow" w:cs="Arial"/>
                <w:sz w:val="20"/>
                <w:szCs w:val="20"/>
              </w:rPr>
              <w:t xml:space="preserve"> formula with docosahexaenoic acid and low phenylalanine powder for oral liquid, 30 x 40 g sachets</w:t>
            </w:r>
          </w:p>
        </w:tc>
        <w:tc>
          <w:tcPr>
            <w:tcW w:w="811" w:type="dxa"/>
            <w:vAlign w:val="center"/>
          </w:tcPr>
          <w:p w14:paraId="08C33E96" w14:textId="77777777" w:rsidR="00236772" w:rsidRPr="005D5943" w:rsidRDefault="00236772">
            <w:pPr>
              <w:keepLines/>
              <w:jc w:val="center"/>
              <w:rPr>
                <w:rFonts w:ascii="Arial Narrow" w:hAnsi="Arial Narrow" w:cs="Arial"/>
                <w:sz w:val="20"/>
                <w:szCs w:val="20"/>
                <w:highlight w:val="yellow"/>
              </w:rPr>
            </w:pPr>
            <w:r w:rsidRPr="005D5943">
              <w:rPr>
                <w:rFonts w:ascii="Arial Narrow" w:hAnsi="Arial Narrow" w:cs="Arial"/>
                <w:sz w:val="20"/>
                <w:szCs w:val="20"/>
              </w:rPr>
              <w:t>NEW</w:t>
            </w:r>
          </w:p>
        </w:tc>
        <w:tc>
          <w:tcPr>
            <w:tcW w:w="812" w:type="dxa"/>
            <w:vAlign w:val="center"/>
          </w:tcPr>
          <w:p w14:paraId="4544C739" w14:textId="77777777" w:rsidR="00236772" w:rsidRPr="005D5943" w:rsidRDefault="00236772">
            <w:pPr>
              <w:keepLines/>
              <w:jc w:val="center"/>
              <w:rPr>
                <w:rFonts w:ascii="Arial Narrow" w:hAnsi="Arial Narrow" w:cs="Arial"/>
                <w:sz w:val="20"/>
                <w:szCs w:val="20"/>
              </w:rPr>
            </w:pPr>
            <w:r w:rsidRPr="005D5943">
              <w:rPr>
                <w:rFonts w:ascii="Arial Narrow" w:hAnsi="Arial Narrow" w:cs="Arial"/>
                <w:sz w:val="20"/>
                <w:szCs w:val="20"/>
              </w:rPr>
              <w:t>4</w:t>
            </w:r>
          </w:p>
        </w:tc>
        <w:tc>
          <w:tcPr>
            <w:tcW w:w="811" w:type="dxa"/>
            <w:vAlign w:val="center"/>
          </w:tcPr>
          <w:p w14:paraId="7A9BC187" w14:textId="77777777" w:rsidR="00236772" w:rsidRPr="005D5943" w:rsidRDefault="00236772">
            <w:pPr>
              <w:keepLines/>
              <w:jc w:val="center"/>
              <w:rPr>
                <w:rFonts w:ascii="Arial Narrow" w:hAnsi="Arial Narrow" w:cs="Arial"/>
                <w:sz w:val="20"/>
                <w:szCs w:val="20"/>
              </w:rPr>
            </w:pPr>
            <w:r>
              <w:rPr>
                <w:rFonts w:ascii="Arial Narrow" w:hAnsi="Arial Narrow" w:cs="Arial"/>
                <w:sz w:val="20"/>
                <w:szCs w:val="20"/>
              </w:rPr>
              <w:t>4</w:t>
            </w:r>
          </w:p>
        </w:tc>
        <w:tc>
          <w:tcPr>
            <w:tcW w:w="812" w:type="dxa"/>
            <w:vAlign w:val="center"/>
          </w:tcPr>
          <w:p w14:paraId="445C407E" w14:textId="77777777" w:rsidR="00236772" w:rsidRPr="005D5943" w:rsidRDefault="00236772">
            <w:pPr>
              <w:keepLines/>
              <w:jc w:val="center"/>
              <w:rPr>
                <w:rFonts w:ascii="Arial Narrow" w:hAnsi="Arial Narrow" w:cs="Arial"/>
                <w:sz w:val="20"/>
                <w:szCs w:val="20"/>
              </w:rPr>
            </w:pPr>
            <w:r w:rsidRPr="005D5943">
              <w:rPr>
                <w:rFonts w:ascii="Arial Narrow" w:hAnsi="Arial Narrow" w:cs="Arial"/>
                <w:sz w:val="20"/>
                <w:szCs w:val="20"/>
              </w:rPr>
              <w:t>5</w:t>
            </w:r>
          </w:p>
        </w:tc>
        <w:tc>
          <w:tcPr>
            <w:tcW w:w="1831" w:type="dxa"/>
            <w:vAlign w:val="center"/>
          </w:tcPr>
          <w:p w14:paraId="222303B5" w14:textId="77777777" w:rsidR="00236772" w:rsidRPr="005D5943" w:rsidRDefault="00236772">
            <w:pPr>
              <w:keepLines/>
              <w:rPr>
                <w:rFonts w:ascii="Arial Narrow" w:hAnsi="Arial Narrow" w:cs="Arial"/>
                <w:sz w:val="20"/>
                <w:szCs w:val="20"/>
              </w:rPr>
            </w:pPr>
            <w:r w:rsidRPr="005D5943">
              <w:rPr>
                <w:rFonts w:ascii="Arial Narrow" w:hAnsi="Arial Narrow" w:cs="Arial"/>
                <w:sz w:val="20"/>
                <w:szCs w:val="20"/>
              </w:rPr>
              <w:t xml:space="preserve">PKU </w:t>
            </w:r>
            <w:proofErr w:type="spellStart"/>
            <w:r w:rsidRPr="005D5943">
              <w:rPr>
                <w:rFonts w:ascii="Arial Narrow" w:hAnsi="Arial Narrow" w:cs="Arial"/>
                <w:sz w:val="20"/>
                <w:szCs w:val="20"/>
              </w:rPr>
              <w:t>GMPro</w:t>
            </w:r>
            <w:proofErr w:type="spellEnd"/>
            <w:r w:rsidRPr="005D5943">
              <w:rPr>
                <w:rFonts w:ascii="Arial Narrow" w:hAnsi="Arial Narrow" w:cs="Arial"/>
                <w:sz w:val="20"/>
                <w:szCs w:val="20"/>
              </w:rPr>
              <w:t xml:space="preserve"> Delight </w:t>
            </w:r>
          </w:p>
        </w:tc>
      </w:tr>
      <w:tr w:rsidR="00236772" w:rsidRPr="00DC7539" w14:paraId="7807A390"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7E6B056" w14:textId="77777777" w:rsidR="00236772" w:rsidRPr="00DC7539" w:rsidRDefault="00236772">
            <w:pPr>
              <w:rPr>
                <w:rFonts w:ascii="Arial Narrow" w:hAnsi="Arial Narrow" w:cs="Arial"/>
                <w:sz w:val="20"/>
                <w:szCs w:val="20"/>
              </w:rPr>
            </w:pPr>
          </w:p>
        </w:tc>
      </w:tr>
      <w:tr w:rsidR="00236772" w:rsidRPr="00DC7539" w14:paraId="2F021B22"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81AC0B9" w14:textId="77777777" w:rsidR="00236772" w:rsidRPr="00DC7539" w:rsidRDefault="00236772">
            <w:pPr>
              <w:jc w:val="center"/>
              <w:rPr>
                <w:rFonts w:ascii="Arial Narrow" w:hAnsi="Arial Narrow" w:cs="Arial"/>
                <w:b/>
                <w:sz w:val="20"/>
                <w:szCs w:val="20"/>
              </w:rPr>
            </w:pPr>
            <w:r w:rsidRPr="00DC7539">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606B53" w14:textId="77777777" w:rsidR="00236772" w:rsidRPr="00DC7539" w:rsidRDefault="00236772">
            <w:pPr>
              <w:keepLines/>
              <w:jc w:val="left"/>
              <w:rPr>
                <w:rFonts w:ascii="Arial Narrow" w:hAnsi="Arial Narrow" w:cs="Arial"/>
                <w:sz w:val="20"/>
                <w:szCs w:val="20"/>
              </w:rPr>
            </w:pPr>
            <w:r w:rsidRPr="00DC7539">
              <w:rPr>
                <w:rFonts w:ascii="Arial Narrow" w:hAnsi="Arial Narrow" w:cs="Arial"/>
                <w:b/>
                <w:sz w:val="20"/>
                <w:szCs w:val="20"/>
              </w:rPr>
              <w:t>Category / Program:</w:t>
            </w:r>
            <w:r w:rsidRPr="00DC7539">
              <w:rPr>
                <w:rFonts w:ascii="Arial Narrow" w:hAnsi="Arial Narrow" w:cs="Arial"/>
                <w:sz w:val="20"/>
                <w:szCs w:val="20"/>
              </w:rPr>
              <w:t xml:space="preserve"> </w:t>
            </w:r>
            <w:r w:rsidRPr="00DC7539">
              <w:rPr>
                <w:rFonts w:ascii="Arial Narrow" w:eastAsia="Calibri" w:hAnsi="Arial Narrow" w:cs="Arial"/>
                <w:sz w:val="20"/>
                <w:szCs w:val="20"/>
              </w:rPr>
              <w:fldChar w:fldCharType="begin">
                <w:ffData>
                  <w:name w:val="Check1"/>
                  <w:enabled/>
                  <w:calcOnExit w:val="0"/>
                  <w:checkBox>
                    <w:sizeAuto/>
                    <w:default w:val="1"/>
                  </w:checkBox>
                </w:ffData>
              </w:fldChar>
            </w:r>
            <w:r w:rsidRPr="00DC7539">
              <w:rPr>
                <w:rFonts w:ascii="Arial Narrow" w:eastAsia="Calibri" w:hAnsi="Arial Narrow" w:cs="Arial"/>
                <w:sz w:val="20"/>
                <w:szCs w:val="20"/>
              </w:rPr>
              <w:instrText xml:space="preserve"> FORMCHECKBOX </w:instrText>
            </w:r>
            <w:r w:rsidRPr="00DC7539">
              <w:rPr>
                <w:rFonts w:ascii="Arial Narrow" w:eastAsia="Calibri" w:hAnsi="Arial Narrow" w:cs="Arial"/>
                <w:sz w:val="20"/>
                <w:szCs w:val="20"/>
              </w:rPr>
            </w:r>
            <w:r w:rsidRPr="00DC7539">
              <w:rPr>
                <w:rFonts w:ascii="Arial Narrow" w:eastAsia="Calibri" w:hAnsi="Arial Narrow" w:cs="Arial"/>
                <w:sz w:val="20"/>
                <w:szCs w:val="20"/>
              </w:rPr>
              <w:fldChar w:fldCharType="separate"/>
            </w:r>
            <w:r w:rsidRPr="00DC7539">
              <w:rPr>
                <w:rFonts w:ascii="Arial Narrow" w:eastAsia="Calibri" w:hAnsi="Arial Narrow" w:cs="Arial"/>
                <w:sz w:val="20"/>
                <w:szCs w:val="20"/>
              </w:rPr>
              <w:fldChar w:fldCharType="end"/>
            </w:r>
            <w:r w:rsidRPr="00DC7539">
              <w:rPr>
                <w:rFonts w:ascii="Arial Narrow" w:eastAsia="Calibri" w:hAnsi="Arial Narrow" w:cs="Arial"/>
                <w:sz w:val="20"/>
                <w:szCs w:val="20"/>
              </w:rPr>
              <w:t xml:space="preserve"> GENERAL - General Schedule (Code GE) </w:t>
            </w:r>
          </w:p>
        </w:tc>
      </w:tr>
      <w:tr w:rsidR="00236772" w:rsidRPr="00DC7539" w14:paraId="4072830D"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ED7A1DE" w14:textId="77777777" w:rsidR="00236772" w:rsidRPr="00DC7539" w:rsidRDefault="0023677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69BC88" w14:textId="77777777" w:rsidR="00236772" w:rsidRPr="00DC7539" w:rsidRDefault="00236772">
            <w:pPr>
              <w:keepLines/>
              <w:rPr>
                <w:rFonts w:ascii="Arial Narrow" w:hAnsi="Arial Narrow" w:cs="Arial"/>
                <w:b/>
                <w:sz w:val="20"/>
                <w:szCs w:val="20"/>
              </w:rPr>
            </w:pPr>
            <w:r w:rsidRPr="00DC7539">
              <w:rPr>
                <w:rFonts w:ascii="Arial Narrow" w:hAnsi="Arial Narrow" w:cs="Arial"/>
                <w:b/>
                <w:sz w:val="20"/>
                <w:szCs w:val="20"/>
              </w:rPr>
              <w:t xml:space="preserve">Prescriber type: </w:t>
            </w:r>
            <w:r w:rsidRPr="00DC7539">
              <w:rPr>
                <w:rFonts w:ascii="Arial Narrow" w:hAnsi="Arial Narrow" w:cs="Arial"/>
                <w:sz w:val="20"/>
                <w:szCs w:val="20"/>
              </w:rPr>
              <w:fldChar w:fldCharType="begin">
                <w:ffData>
                  <w:name w:val=""/>
                  <w:enabled/>
                  <w:calcOnExit w:val="0"/>
                  <w:checkBox>
                    <w:sizeAuto/>
                    <w:default w:val="1"/>
                  </w:checkBox>
                </w:ffData>
              </w:fldChar>
            </w:r>
            <w:r w:rsidRPr="00DC7539">
              <w:rPr>
                <w:rFonts w:ascii="Arial Narrow" w:hAnsi="Arial Narrow" w:cs="Arial"/>
                <w:sz w:val="20"/>
                <w:szCs w:val="20"/>
              </w:rPr>
              <w:instrText xml:space="preserve"> FORMCHECKBOX </w:instrText>
            </w:r>
            <w:r w:rsidRPr="00DC7539">
              <w:rPr>
                <w:rFonts w:ascii="Arial Narrow" w:hAnsi="Arial Narrow" w:cs="Arial"/>
                <w:sz w:val="20"/>
                <w:szCs w:val="20"/>
              </w:rPr>
            </w:r>
            <w:r w:rsidRPr="00DC7539">
              <w:rPr>
                <w:rFonts w:ascii="Arial Narrow" w:hAnsi="Arial Narrow" w:cs="Arial"/>
                <w:sz w:val="20"/>
                <w:szCs w:val="20"/>
              </w:rPr>
              <w:fldChar w:fldCharType="separate"/>
            </w:r>
            <w:r w:rsidRPr="00DC7539">
              <w:rPr>
                <w:rFonts w:ascii="Arial Narrow" w:hAnsi="Arial Narrow" w:cs="Arial"/>
                <w:sz w:val="20"/>
                <w:szCs w:val="20"/>
              </w:rPr>
              <w:fldChar w:fldCharType="end"/>
            </w:r>
            <w:r w:rsidRPr="00DC7539">
              <w:rPr>
                <w:rFonts w:ascii="Arial Narrow" w:hAnsi="Arial Narrow" w:cs="Arial"/>
                <w:sz w:val="20"/>
                <w:szCs w:val="20"/>
              </w:rPr>
              <w:t xml:space="preserve">Medical Practitioners </w:t>
            </w:r>
            <w:r w:rsidRPr="00DC7539">
              <w:rPr>
                <w:rFonts w:ascii="Arial Narrow" w:hAnsi="Arial Narrow" w:cs="Arial"/>
                <w:sz w:val="20"/>
                <w:szCs w:val="20"/>
              </w:rPr>
              <w:fldChar w:fldCharType="begin">
                <w:ffData>
                  <w:name w:val=""/>
                  <w:enabled/>
                  <w:calcOnExit w:val="0"/>
                  <w:checkBox>
                    <w:sizeAuto/>
                    <w:default w:val="1"/>
                  </w:checkBox>
                </w:ffData>
              </w:fldChar>
            </w:r>
            <w:r w:rsidRPr="00DC7539">
              <w:rPr>
                <w:rFonts w:ascii="Arial Narrow" w:hAnsi="Arial Narrow" w:cs="Arial"/>
                <w:sz w:val="20"/>
                <w:szCs w:val="20"/>
              </w:rPr>
              <w:instrText xml:space="preserve"> FORMCHECKBOX </w:instrText>
            </w:r>
            <w:r w:rsidRPr="00DC7539">
              <w:rPr>
                <w:rFonts w:ascii="Arial Narrow" w:hAnsi="Arial Narrow" w:cs="Arial"/>
                <w:sz w:val="20"/>
                <w:szCs w:val="20"/>
              </w:rPr>
            </w:r>
            <w:r w:rsidRPr="00DC7539">
              <w:rPr>
                <w:rFonts w:ascii="Arial Narrow" w:hAnsi="Arial Narrow" w:cs="Arial"/>
                <w:sz w:val="20"/>
                <w:szCs w:val="20"/>
              </w:rPr>
              <w:fldChar w:fldCharType="separate"/>
            </w:r>
            <w:r w:rsidRPr="00DC7539">
              <w:rPr>
                <w:rFonts w:ascii="Arial Narrow" w:hAnsi="Arial Narrow" w:cs="Arial"/>
                <w:sz w:val="20"/>
                <w:szCs w:val="20"/>
              </w:rPr>
              <w:fldChar w:fldCharType="end"/>
            </w:r>
            <w:r>
              <w:rPr>
                <w:rFonts w:ascii="Arial Narrow" w:hAnsi="Arial Narrow" w:cs="Arial"/>
                <w:sz w:val="20"/>
                <w:szCs w:val="20"/>
              </w:rPr>
              <w:t>Nurse</w:t>
            </w:r>
            <w:r w:rsidRPr="00DC7539">
              <w:rPr>
                <w:rFonts w:ascii="Arial Narrow" w:hAnsi="Arial Narrow" w:cs="Arial"/>
                <w:sz w:val="20"/>
                <w:szCs w:val="20"/>
              </w:rPr>
              <w:t xml:space="preserve"> Practitioners</w:t>
            </w:r>
          </w:p>
        </w:tc>
      </w:tr>
      <w:tr w:rsidR="00236772" w:rsidRPr="00DC7539" w14:paraId="464E8C7A"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41A54CE" w14:textId="77777777" w:rsidR="00236772" w:rsidRPr="00DC7539" w:rsidRDefault="0023677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341677" w14:textId="77777777" w:rsidR="00236772" w:rsidRPr="00DC7539" w:rsidRDefault="00236772">
            <w:pPr>
              <w:keepLines/>
              <w:rPr>
                <w:rFonts w:ascii="Arial Narrow" w:hAnsi="Arial Narrow" w:cs="Arial"/>
                <w:b/>
                <w:sz w:val="20"/>
                <w:szCs w:val="20"/>
              </w:rPr>
            </w:pPr>
            <w:r w:rsidRPr="00DC7539">
              <w:rPr>
                <w:rFonts w:ascii="Arial Narrow" w:hAnsi="Arial Narrow" w:cs="Arial"/>
                <w:b/>
                <w:sz w:val="20"/>
                <w:szCs w:val="20"/>
              </w:rPr>
              <w:t xml:space="preserve">Restriction type: </w:t>
            </w:r>
            <w:r w:rsidRPr="00DC7539">
              <w:rPr>
                <w:rFonts w:ascii="Arial Narrow" w:eastAsia="Calibri" w:hAnsi="Arial Narrow" w:cs="Arial"/>
                <w:sz w:val="20"/>
                <w:szCs w:val="20"/>
              </w:rPr>
              <w:fldChar w:fldCharType="begin">
                <w:ffData>
                  <w:name w:val=""/>
                  <w:enabled/>
                  <w:calcOnExit w:val="0"/>
                  <w:checkBox>
                    <w:sizeAuto/>
                    <w:default w:val="1"/>
                  </w:checkBox>
                </w:ffData>
              </w:fldChar>
            </w:r>
            <w:r w:rsidRPr="00DC7539">
              <w:rPr>
                <w:rFonts w:ascii="Arial Narrow" w:eastAsia="Calibri" w:hAnsi="Arial Narrow" w:cs="Arial"/>
                <w:sz w:val="20"/>
                <w:szCs w:val="20"/>
              </w:rPr>
              <w:instrText xml:space="preserve"> FORMCHECKBOX </w:instrText>
            </w:r>
            <w:r w:rsidRPr="00DC7539">
              <w:rPr>
                <w:rFonts w:ascii="Arial Narrow" w:eastAsia="Calibri" w:hAnsi="Arial Narrow" w:cs="Arial"/>
                <w:sz w:val="20"/>
                <w:szCs w:val="20"/>
              </w:rPr>
            </w:r>
            <w:r w:rsidRPr="00DC7539">
              <w:rPr>
                <w:rFonts w:ascii="Arial Narrow" w:eastAsia="Calibri" w:hAnsi="Arial Narrow" w:cs="Arial"/>
                <w:sz w:val="20"/>
                <w:szCs w:val="20"/>
              </w:rPr>
              <w:fldChar w:fldCharType="separate"/>
            </w:r>
            <w:r w:rsidRPr="00DC7539">
              <w:rPr>
                <w:rFonts w:ascii="Arial Narrow" w:eastAsia="Calibri" w:hAnsi="Arial Narrow" w:cs="Arial"/>
                <w:sz w:val="20"/>
                <w:szCs w:val="20"/>
              </w:rPr>
              <w:fldChar w:fldCharType="end"/>
            </w:r>
            <w:r w:rsidRPr="00DC7539">
              <w:rPr>
                <w:rFonts w:ascii="Arial Narrow" w:eastAsia="Calibri" w:hAnsi="Arial Narrow" w:cs="Arial"/>
                <w:sz w:val="20"/>
                <w:szCs w:val="20"/>
              </w:rPr>
              <w:t>Restricted benefit</w:t>
            </w:r>
          </w:p>
        </w:tc>
      </w:tr>
      <w:tr w:rsidR="00236772" w:rsidRPr="00DC7539" w14:paraId="11CE30F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6FF578" w14:textId="77777777" w:rsidR="00236772" w:rsidRPr="00DC7539" w:rsidRDefault="00236772">
            <w:pPr>
              <w:keepLines/>
              <w:jc w:val="center"/>
              <w:rPr>
                <w:rFonts w:ascii="Arial Narrow" w:hAnsi="Arial Narrow"/>
                <w:sz w:val="20"/>
                <w:szCs w:val="20"/>
              </w:rPr>
            </w:pPr>
          </w:p>
        </w:tc>
        <w:tc>
          <w:tcPr>
            <w:tcW w:w="7745" w:type="dxa"/>
            <w:gridSpan w:val="6"/>
            <w:vAlign w:val="center"/>
          </w:tcPr>
          <w:p w14:paraId="3828D708" w14:textId="77777777" w:rsidR="00236772" w:rsidRPr="00DC7539" w:rsidRDefault="00236772">
            <w:pPr>
              <w:keepLines/>
              <w:rPr>
                <w:rFonts w:ascii="Arial Narrow" w:hAnsi="Arial Narrow"/>
                <w:b/>
                <w:bCs/>
                <w:sz w:val="20"/>
                <w:szCs w:val="20"/>
              </w:rPr>
            </w:pPr>
            <w:r w:rsidRPr="00DC7539">
              <w:rPr>
                <w:rFonts w:ascii="Arial Narrow" w:hAnsi="Arial Narrow"/>
                <w:b/>
                <w:sz w:val="20"/>
                <w:szCs w:val="20"/>
              </w:rPr>
              <w:t xml:space="preserve">Restriction Summary </w:t>
            </w:r>
            <w:r>
              <w:rPr>
                <w:rFonts w:ascii="Arial Narrow" w:hAnsi="Arial Narrow"/>
                <w:b/>
                <w:sz w:val="20"/>
                <w:szCs w:val="20"/>
              </w:rPr>
              <w:t>4295</w:t>
            </w:r>
            <w:r w:rsidRPr="00DC7539">
              <w:rPr>
                <w:rFonts w:ascii="Arial Narrow" w:hAnsi="Arial Narrow"/>
                <w:b/>
                <w:sz w:val="20"/>
                <w:szCs w:val="20"/>
              </w:rPr>
              <w:t xml:space="preserve"> / Treatment of Concept: </w:t>
            </w:r>
            <w:r>
              <w:rPr>
                <w:rFonts w:ascii="Arial Narrow" w:hAnsi="Arial Narrow"/>
                <w:b/>
                <w:sz w:val="20"/>
                <w:szCs w:val="20"/>
              </w:rPr>
              <w:t>4295</w:t>
            </w:r>
            <w:r w:rsidRPr="00DC7539">
              <w:rPr>
                <w:rFonts w:ascii="Arial Narrow" w:hAnsi="Arial Narrow"/>
                <w:b/>
                <w:sz w:val="20"/>
                <w:szCs w:val="20"/>
              </w:rPr>
              <w:t xml:space="preserve"> </w:t>
            </w:r>
          </w:p>
        </w:tc>
      </w:tr>
      <w:tr w:rsidR="00236772" w:rsidRPr="00DC7539" w14:paraId="0A58C346" w14:textId="77777777">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E392C27" w14:textId="17E68E9D" w:rsidR="00236772" w:rsidRPr="00DC7539" w:rsidRDefault="00236772">
            <w:pPr>
              <w:keepLines/>
              <w:jc w:val="center"/>
              <w:rPr>
                <w:rFonts w:ascii="Arial Narrow" w:hAnsi="Arial Narrow"/>
                <w:sz w:val="20"/>
                <w:szCs w:val="20"/>
              </w:rPr>
            </w:pPr>
          </w:p>
        </w:tc>
        <w:tc>
          <w:tcPr>
            <w:tcW w:w="7745" w:type="dxa"/>
            <w:gridSpan w:val="6"/>
            <w:vAlign w:val="center"/>
            <w:hideMark/>
          </w:tcPr>
          <w:p w14:paraId="625FA563" w14:textId="77777777" w:rsidR="00236772" w:rsidRPr="00DC7539" w:rsidRDefault="00236772">
            <w:pPr>
              <w:keepLines/>
              <w:rPr>
                <w:rFonts w:ascii="Arial Narrow" w:hAnsi="Arial Narrow"/>
                <w:sz w:val="20"/>
                <w:szCs w:val="20"/>
              </w:rPr>
            </w:pPr>
            <w:r w:rsidRPr="00DC7539">
              <w:rPr>
                <w:rFonts w:ascii="Arial Narrow" w:hAnsi="Arial Narrow"/>
                <w:b/>
                <w:bCs/>
                <w:sz w:val="20"/>
                <w:szCs w:val="20"/>
              </w:rPr>
              <w:t>Indication:</w:t>
            </w:r>
            <w:r w:rsidRPr="00DC7539">
              <w:rPr>
                <w:rFonts w:ascii="Arial Narrow" w:hAnsi="Arial Narrow"/>
                <w:sz w:val="20"/>
                <w:szCs w:val="20"/>
              </w:rPr>
              <w:t xml:space="preserve"> Phenylketonuria</w:t>
            </w:r>
          </w:p>
        </w:tc>
      </w:tr>
    </w:tbl>
    <w:p w14:paraId="0A5B2A53" w14:textId="77777777" w:rsidR="00236772" w:rsidRPr="002B42B2" w:rsidRDefault="00236772" w:rsidP="00236772">
      <w:pPr>
        <w:pStyle w:val="3-BodyText"/>
        <w:numPr>
          <w:ilvl w:val="0"/>
          <w:numId w:val="0"/>
        </w:numPr>
        <w:rPr>
          <w:b/>
          <w:bCs/>
          <w:i/>
          <w:iCs/>
        </w:rPr>
      </w:pPr>
      <w:r w:rsidRPr="002B42B2">
        <w:rPr>
          <w:b/>
          <w:bCs/>
          <w:i/>
          <w:iCs/>
        </w:rPr>
        <w:t>This restriction may be subject to further review. Should there be any changes made to the restriction the Sponsor will be informed.</w:t>
      </w:r>
    </w:p>
    <w:p w14:paraId="25433E15" w14:textId="0FFE7CCB" w:rsidR="00242F55" w:rsidRPr="00061CBE" w:rsidRDefault="00242F55" w:rsidP="00242F55">
      <w:pPr>
        <w:pStyle w:val="2-SectionHeading"/>
        <w:numPr>
          <w:ilvl w:val="0"/>
          <w:numId w:val="0"/>
        </w:numPr>
        <w:ind w:left="720" w:hanging="720"/>
        <w:rPr>
          <w:lang w:val="en-GB"/>
        </w:rPr>
      </w:pPr>
      <w:r>
        <w:t>9</w:t>
      </w:r>
      <w:r w:rsidRPr="00061CBE">
        <w:tab/>
        <w:t>Context for Decision</w:t>
      </w:r>
    </w:p>
    <w:p w14:paraId="1FB170A4" w14:textId="77777777" w:rsidR="00242F55" w:rsidRPr="00061CBE" w:rsidRDefault="00242F55" w:rsidP="00242F55">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3B0237" w14:textId="72BE427F" w:rsidR="00242F55" w:rsidRPr="00061CBE" w:rsidRDefault="00242F55" w:rsidP="00242F55">
      <w:pPr>
        <w:pStyle w:val="2-SectionHeading"/>
        <w:numPr>
          <w:ilvl w:val="0"/>
          <w:numId w:val="0"/>
        </w:numPr>
        <w:ind w:left="720" w:hanging="720"/>
      </w:pPr>
      <w:r>
        <w:t>10</w:t>
      </w:r>
      <w:r w:rsidRPr="00061CBE">
        <w:tab/>
        <w:t>Sponsor’s Comment</w:t>
      </w:r>
    </w:p>
    <w:p w14:paraId="30FD3BD1" w14:textId="31F37EA7" w:rsidR="00B149BA" w:rsidRDefault="00242F55" w:rsidP="00BA6973">
      <w:pPr>
        <w:pStyle w:val="3-BodyText"/>
        <w:numPr>
          <w:ilvl w:val="0"/>
          <w:numId w:val="0"/>
        </w:numPr>
        <w:ind w:firstLine="720"/>
      </w:pPr>
      <w:r w:rsidRPr="00061CBE">
        <w:rPr>
          <w:bCs/>
        </w:rPr>
        <w:t>The sponsor had no comment.</w:t>
      </w:r>
    </w:p>
    <w:sectPr w:rsidR="00B149B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1FAF" w14:textId="77777777" w:rsidR="00580941" w:rsidRDefault="00580941">
      <w:r>
        <w:separator/>
      </w:r>
    </w:p>
    <w:p w14:paraId="479B66F9" w14:textId="77777777" w:rsidR="00580941" w:rsidRDefault="00580941"/>
  </w:endnote>
  <w:endnote w:type="continuationSeparator" w:id="0">
    <w:p w14:paraId="7B7711EF" w14:textId="77777777" w:rsidR="00580941" w:rsidRDefault="00580941">
      <w:r>
        <w:continuationSeparator/>
      </w:r>
    </w:p>
    <w:p w14:paraId="21F7F87C" w14:textId="77777777" w:rsidR="00580941" w:rsidRDefault="00580941"/>
  </w:endnote>
  <w:endnote w:type="continuationNotice" w:id="1">
    <w:p w14:paraId="61F76F54" w14:textId="77777777" w:rsidR="00580941" w:rsidRDefault="0058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C7AC63D" w:rsidR="009C26AA" w:rsidRPr="005A3173" w:rsidRDefault="004D33C2"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0D140D7F" wp14:editId="0D291195">
                    <wp:simplePos x="635" y="635"/>
                    <wp:positionH relativeFrom="page">
                      <wp:align>center</wp:align>
                    </wp:positionH>
                    <wp:positionV relativeFrom="page">
                      <wp:align>bottom</wp:align>
                    </wp:positionV>
                    <wp:extent cx="622300" cy="376555"/>
                    <wp:effectExtent l="0" t="0" r="6350" b="0"/>
                    <wp:wrapNone/>
                    <wp:docPr id="5744296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AD7DBD" w14:textId="4ABDB605"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40D7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0AD7DBD" w14:textId="4ABDB605"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6CFDE413"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87D">
      <w:rPr>
        <w:rStyle w:val="PageNumber"/>
        <w:noProof/>
      </w:rPr>
      <w:t>1</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E17E278" w:rsidR="009C26AA" w:rsidRPr="00D429EC" w:rsidRDefault="004D33C2"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75582348" wp14:editId="15D43153">
              <wp:simplePos x="635" y="635"/>
              <wp:positionH relativeFrom="page">
                <wp:align>center</wp:align>
              </wp:positionH>
              <wp:positionV relativeFrom="page">
                <wp:align>bottom</wp:align>
              </wp:positionV>
              <wp:extent cx="622300" cy="376555"/>
              <wp:effectExtent l="0" t="0" r="6350" b="0"/>
              <wp:wrapNone/>
              <wp:docPr id="5039643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CE9A4F" w14:textId="3902B6D8"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8234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8CE9A4F" w14:textId="3902B6D8"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864" w14:textId="5C32D18C" w:rsidR="00272DE5" w:rsidRDefault="004D33C2">
    <w:pPr>
      <w:pStyle w:val="Footer"/>
    </w:pPr>
    <w:r>
      <w:rPr>
        <w:noProof/>
      </w:rPr>
      <mc:AlternateContent>
        <mc:Choice Requires="wps">
          <w:drawing>
            <wp:anchor distT="0" distB="0" distL="0" distR="0" simplePos="0" relativeHeight="251658243" behindDoc="0" locked="0" layoutInCell="1" allowOverlap="1" wp14:anchorId="249DD2B6" wp14:editId="79FF80FE">
              <wp:simplePos x="635" y="635"/>
              <wp:positionH relativeFrom="page">
                <wp:align>center</wp:align>
              </wp:positionH>
              <wp:positionV relativeFrom="page">
                <wp:align>bottom</wp:align>
              </wp:positionV>
              <wp:extent cx="622300" cy="376555"/>
              <wp:effectExtent l="0" t="0" r="6350" b="0"/>
              <wp:wrapNone/>
              <wp:docPr id="17253208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AFAE99" w14:textId="43C9FA20"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DD2B6"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9AFAE99" w14:textId="43C9FA20"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A3FD" w14:textId="77777777" w:rsidR="00580941" w:rsidRDefault="00580941">
      <w:r>
        <w:separator/>
      </w:r>
    </w:p>
    <w:p w14:paraId="1BE9F9ED" w14:textId="77777777" w:rsidR="00580941" w:rsidRDefault="00580941"/>
  </w:footnote>
  <w:footnote w:type="continuationSeparator" w:id="0">
    <w:p w14:paraId="16E3A0D4" w14:textId="77777777" w:rsidR="00580941" w:rsidRDefault="00580941">
      <w:r>
        <w:continuationSeparator/>
      </w:r>
    </w:p>
    <w:p w14:paraId="359DAF45" w14:textId="77777777" w:rsidR="00580941" w:rsidRDefault="00580941"/>
  </w:footnote>
  <w:footnote w:type="continuationNotice" w:id="1">
    <w:p w14:paraId="77C60C90" w14:textId="77777777" w:rsidR="00580941" w:rsidRDefault="00580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DDB21A6" w:rsidR="009C26AA" w:rsidRPr="00A06225" w:rsidRDefault="004D33C2">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5AA6CC46" wp14:editId="4D15C0EB">
                    <wp:simplePos x="635" y="635"/>
                    <wp:positionH relativeFrom="page">
                      <wp:align>center</wp:align>
                    </wp:positionH>
                    <wp:positionV relativeFrom="page">
                      <wp:align>top</wp:align>
                    </wp:positionV>
                    <wp:extent cx="622300" cy="376555"/>
                    <wp:effectExtent l="0" t="0" r="6350" b="4445"/>
                    <wp:wrapNone/>
                    <wp:docPr id="5614840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1F2EF6" w14:textId="1A597A65"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6CC4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F1F2EF6" w14:textId="1A597A65"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178C7AA" w:rsidR="00C56D78" w:rsidRPr="00EF4D1C" w:rsidRDefault="004D33C2" w:rsidP="00EF4D1C">
    <w:pPr>
      <w:keepNext/>
      <w:tabs>
        <w:tab w:val="center" w:pos="4513"/>
        <w:tab w:val="right" w:pos="9026"/>
      </w:tabs>
      <w:jc w:val="center"/>
      <w:rPr>
        <w:rFonts w:asciiTheme="minorHAnsi" w:hAnsiTheme="minorHAnsi" w:cs="Arial"/>
        <w:i/>
        <w:color w:val="808080"/>
      </w:rPr>
    </w:pPr>
    <w:r>
      <w:rPr>
        <w:rFonts w:asciiTheme="minorHAnsi" w:hAnsiTheme="minorHAnsi" w:cs="Arial"/>
        <w:i/>
        <w:noProof/>
        <w:color w:val="808080"/>
      </w:rPr>
      <mc:AlternateContent>
        <mc:Choice Requires="wps">
          <w:drawing>
            <wp:anchor distT="0" distB="0" distL="0" distR="0" simplePos="0" relativeHeight="251658242" behindDoc="0" locked="0" layoutInCell="1" allowOverlap="1" wp14:anchorId="404A1956" wp14:editId="36B40359">
              <wp:simplePos x="635" y="635"/>
              <wp:positionH relativeFrom="page">
                <wp:align>center</wp:align>
              </wp:positionH>
              <wp:positionV relativeFrom="page">
                <wp:align>top</wp:align>
              </wp:positionV>
              <wp:extent cx="622300" cy="376555"/>
              <wp:effectExtent l="0" t="0" r="6350" b="4445"/>
              <wp:wrapNone/>
              <wp:docPr id="1444236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CD2753" w14:textId="346A6482"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A195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7CD2753" w14:textId="346A6482"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r w:rsidR="008D701A" w:rsidRPr="008D701A">
      <w:rPr>
        <w:rFonts w:asciiTheme="minorHAnsi" w:hAnsiTheme="minorHAnsi" w:cs="Arial"/>
        <w:i/>
        <w:color w:val="808080"/>
      </w:rPr>
      <w:t xml:space="preserve"> </w:t>
    </w:r>
    <w:r w:rsidR="00F33D8E">
      <w:rPr>
        <w:rFonts w:asciiTheme="minorHAnsi" w:hAnsiTheme="minorHAnsi" w:cs="Arial"/>
        <w:i/>
        <w:color w:val="808080"/>
      </w:rPr>
      <w:t>Public Summary Document</w:t>
    </w:r>
    <w:r w:rsidR="00EF4D1C">
      <w:rPr>
        <w:rFonts w:asciiTheme="minorHAnsi" w:hAnsiTheme="minorHAnsi" w:cs="Arial"/>
        <w:i/>
        <w:color w:val="808080"/>
      </w:rPr>
      <w:t xml:space="preserve"> </w:t>
    </w:r>
    <w:r w:rsidR="00CC2224">
      <w:rPr>
        <w:rFonts w:asciiTheme="minorHAnsi" w:eastAsiaTheme="minorEastAsia" w:hAnsiTheme="minorHAnsi" w:cstheme="minorHAnsi"/>
        <w:i/>
        <w:color w:val="808080"/>
      </w:rPr>
      <w:t>–</w:t>
    </w:r>
    <w:r w:rsidR="00F3515B">
      <w:rPr>
        <w:rFonts w:asciiTheme="minorHAnsi" w:eastAsiaTheme="minorEastAsia" w:hAnsiTheme="minorHAnsi" w:cstheme="minorHAnsi"/>
        <w:i/>
        <w:color w:val="808080"/>
      </w:rPr>
      <w:t xml:space="preserve"> March 2026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2EE" w14:textId="79238BEC" w:rsidR="00272DE5" w:rsidRDefault="004D33C2">
    <w:pPr>
      <w:pStyle w:val="Header"/>
    </w:pPr>
    <w:r>
      <w:rPr>
        <w:noProof/>
      </w:rPr>
      <mc:AlternateContent>
        <mc:Choice Requires="wps">
          <w:drawing>
            <wp:anchor distT="0" distB="0" distL="0" distR="0" simplePos="0" relativeHeight="251658240" behindDoc="0" locked="0" layoutInCell="1" allowOverlap="1" wp14:anchorId="63BBCC00" wp14:editId="0BEBC6F6">
              <wp:simplePos x="635" y="635"/>
              <wp:positionH relativeFrom="page">
                <wp:align>center</wp:align>
              </wp:positionH>
              <wp:positionV relativeFrom="page">
                <wp:align>top</wp:align>
              </wp:positionV>
              <wp:extent cx="622300" cy="376555"/>
              <wp:effectExtent l="0" t="0" r="6350" b="4445"/>
              <wp:wrapNone/>
              <wp:docPr id="4345594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5B99E5" w14:textId="6C2BA85A"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BCC0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35B99E5" w14:textId="6C2BA85A" w:rsidR="004D33C2" w:rsidRPr="004D33C2" w:rsidRDefault="004D33C2" w:rsidP="004D33C2">
                    <w:pPr>
                      <w:rPr>
                        <w:rFonts w:ascii="Aptos" w:eastAsia="Aptos" w:hAnsi="Aptos" w:cs="Aptos"/>
                        <w:noProof/>
                        <w:color w:val="FF0000"/>
                      </w:rPr>
                    </w:pPr>
                    <w:r w:rsidRPr="004D33C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B0B51"/>
    <w:multiLevelType w:val="hybridMultilevel"/>
    <w:tmpl w:val="8C343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2351B"/>
    <w:multiLevelType w:val="multilevel"/>
    <w:tmpl w:val="18409252"/>
    <w:lvl w:ilvl="0">
      <w:start w:val="5"/>
      <w:numFmt w:val="decimal"/>
      <w:lvlText w:val="%1"/>
      <w:lvlJc w:val="left"/>
      <w:pPr>
        <w:ind w:left="630" w:hanging="63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46AD7"/>
    <w:multiLevelType w:val="hybridMultilevel"/>
    <w:tmpl w:val="3AE0F7B8"/>
    <w:lvl w:ilvl="0" w:tplc="A22E5F30">
      <w:start w:val="1"/>
      <w:numFmt w:val="bullet"/>
      <w:pStyle w:val="ListParagraph"/>
      <w:lvlText w:val=""/>
      <w:lvlJc w:val="left"/>
      <w:pPr>
        <w:ind w:left="786"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997C94B4"/>
    <w:lvl w:ilvl="0" w:tplc="6CC2B3B6">
      <w:start w:val="1"/>
      <w:numFmt w:val="upperLetter"/>
      <w:lvlText w:val="%1."/>
      <w:lvlJc w:val="left"/>
      <w:pPr>
        <w:ind w:left="36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0A6712E"/>
    <w:multiLevelType w:val="hybridMultilevel"/>
    <w:tmpl w:val="7B04A5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EDF79A8"/>
    <w:multiLevelType w:val="hybridMultilevel"/>
    <w:tmpl w:val="D3005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498588">
    <w:abstractNumId w:val="12"/>
  </w:num>
  <w:num w:numId="2" w16cid:durableId="957570559">
    <w:abstractNumId w:val="32"/>
  </w:num>
  <w:num w:numId="3" w16cid:durableId="536628895">
    <w:abstractNumId w:val="0"/>
  </w:num>
  <w:num w:numId="4" w16cid:durableId="1159004663">
    <w:abstractNumId w:val="23"/>
  </w:num>
  <w:num w:numId="5" w16cid:durableId="418600173">
    <w:abstractNumId w:val="33"/>
  </w:num>
  <w:num w:numId="6" w16cid:durableId="34236669">
    <w:abstractNumId w:val="27"/>
  </w:num>
  <w:num w:numId="7" w16cid:durableId="1279799443">
    <w:abstractNumId w:val="21"/>
  </w:num>
  <w:num w:numId="8" w16cid:durableId="495537779">
    <w:abstractNumId w:val="16"/>
  </w:num>
  <w:num w:numId="9" w16cid:durableId="1468400811">
    <w:abstractNumId w:val="1"/>
  </w:num>
  <w:num w:numId="10" w16cid:durableId="132985464">
    <w:abstractNumId w:val="32"/>
  </w:num>
  <w:num w:numId="11" w16cid:durableId="1915313393">
    <w:abstractNumId w:val="25"/>
  </w:num>
  <w:num w:numId="12" w16cid:durableId="473567604">
    <w:abstractNumId w:val="29"/>
  </w:num>
  <w:num w:numId="13" w16cid:durableId="315574325">
    <w:abstractNumId w:val="10"/>
  </w:num>
  <w:num w:numId="14" w16cid:durableId="1841651190">
    <w:abstractNumId w:val="8"/>
  </w:num>
  <w:num w:numId="15" w16cid:durableId="1751541441">
    <w:abstractNumId w:val="2"/>
  </w:num>
  <w:num w:numId="16" w16cid:durableId="9394593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19"/>
  </w:num>
  <w:num w:numId="19" w16cid:durableId="216868142">
    <w:abstractNumId w:val="15"/>
  </w:num>
  <w:num w:numId="20" w16cid:durableId="670838392">
    <w:abstractNumId w:val="30"/>
  </w:num>
  <w:num w:numId="21" w16cid:durableId="848180824">
    <w:abstractNumId w:val="7"/>
  </w:num>
  <w:num w:numId="22" w16cid:durableId="1182285320">
    <w:abstractNumId w:val="3"/>
  </w:num>
  <w:num w:numId="23" w16cid:durableId="1862936798">
    <w:abstractNumId w:val="34"/>
  </w:num>
  <w:num w:numId="24" w16cid:durableId="296691022">
    <w:abstractNumId w:val="20"/>
  </w:num>
  <w:num w:numId="25" w16cid:durableId="1974167109">
    <w:abstractNumId w:val="14"/>
  </w:num>
  <w:num w:numId="26" w16cid:durableId="30034796">
    <w:abstractNumId w:val="13"/>
  </w:num>
  <w:num w:numId="27" w16cid:durableId="85926888">
    <w:abstractNumId w:val="18"/>
  </w:num>
  <w:num w:numId="28" w16cid:durableId="277377558">
    <w:abstractNumId w:val="31"/>
  </w:num>
  <w:num w:numId="29" w16cid:durableId="299964396">
    <w:abstractNumId w:val="26"/>
  </w:num>
  <w:num w:numId="30" w16cid:durableId="1834561270">
    <w:abstractNumId w:val="17"/>
  </w:num>
  <w:num w:numId="31" w16cid:durableId="370961351">
    <w:abstractNumId w:val="5"/>
  </w:num>
  <w:num w:numId="32" w16cid:durableId="1007446205">
    <w:abstractNumId w:val="22"/>
  </w:num>
  <w:num w:numId="33" w16cid:durableId="447705833">
    <w:abstractNumId w:val="32"/>
  </w:num>
  <w:num w:numId="34" w16cid:durableId="224487594">
    <w:abstractNumId w:val="32"/>
  </w:num>
  <w:num w:numId="35" w16cid:durableId="1103570019">
    <w:abstractNumId w:val="11"/>
  </w:num>
  <w:num w:numId="36" w16cid:durableId="296230563">
    <w:abstractNumId w:val="32"/>
  </w:num>
  <w:num w:numId="37" w16cid:durableId="2041346921">
    <w:abstractNumId w:val="32"/>
  </w:num>
  <w:num w:numId="38" w16cid:durableId="1127431152">
    <w:abstractNumId w:val="1"/>
  </w:num>
  <w:num w:numId="39" w16cid:durableId="608783099">
    <w:abstractNumId w:val="1"/>
  </w:num>
  <w:num w:numId="40" w16cid:durableId="1601721862">
    <w:abstractNumId w:val="11"/>
  </w:num>
  <w:num w:numId="41" w16cid:durableId="12550179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3456346">
    <w:abstractNumId w:val="28"/>
  </w:num>
  <w:num w:numId="43" w16cid:durableId="585922718">
    <w:abstractNumId w:val="4"/>
  </w:num>
  <w:num w:numId="44" w16cid:durableId="10300589">
    <w:abstractNumId w:val="9"/>
  </w:num>
  <w:num w:numId="45" w16cid:durableId="1478692807">
    <w:abstractNumId w:val="35"/>
  </w:num>
  <w:num w:numId="46" w16cid:durableId="1601259428">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0B8"/>
    <w:rsid w:val="00001663"/>
    <w:rsid w:val="00001CDB"/>
    <w:rsid w:val="000025AD"/>
    <w:rsid w:val="0000335D"/>
    <w:rsid w:val="00003EC5"/>
    <w:rsid w:val="00006782"/>
    <w:rsid w:val="00006A80"/>
    <w:rsid w:val="00007B91"/>
    <w:rsid w:val="0001179A"/>
    <w:rsid w:val="00011A59"/>
    <w:rsid w:val="00011D80"/>
    <w:rsid w:val="00013ABB"/>
    <w:rsid w:val="00014872"/>
    <w:rsid w:val="00014D69"/>
    <w:rsid w:val="00014E8F"/>
    <w:rsid w:val="00016A41"/>
    <w:rsid w:val="0001723A"/>
    <w:rsid w:val="00017AA6"/>
    <w:rsid w:val="0002024E"/>
    <w:rsid w:val="0002096B"/>
    <w:rsid w:val="000214D1"/>
    <w:rsid w:val="000216B0"/>
    <w:rsid w:val="00021F20"/>
    <w:rsid w:val="00022EA9"/>
    <w:rsid w:val="000240A7"/>
    <w:rsid w:val="0002464A"/>
    <w:rsid w:val="00025A04"/>
    <w:rsid w:val="0002693D"/>
    <w:rsid w:val="00027A58"/>
    <w:rsid w:val="0003050E"/>
    <w:rsid w:val="0003106B"/>
    <w:rsid w:val="00031D01"/>
    <w:rsid w:val="00031D5C"/>
    <w:rsid w:val="000335A1"/>
    <w:rsid w:val="000335B9"/>
    <w:rsid w:val="000340CB"/>
    <w:rsid w:val="00034905"/>
    <w:rsid w:val="00034B86"/>
    <w:rsid w:val="000364D4"/>
    <w:rsid w:val="000370B9"/>
    <w:rsid w:val="00037645"/>
    <w:rsid w:val="00037906"/>
    <w:rsid w:val="00040A30"/>
    <w:rsid w:val="000414C9"/>
    <w:rsid w:val="00041757"/>
    <w:rsid w:val="000421A1"/>
    <w:rsid w:val="0004240E"/>
    <w:rsid w:val="000425A2"/>
    <w:rsid w:val="00042A12"/>
    <w:rsid w:val="00043B45"/>
    <w:rsid w:val="00044E52"/>
    <w:rsid w:val="00044EC4"/>
    <w:rsid w:val="0004521B"/>
    <w:rsid w:val="000458AA"/>
    <w:rsid w:val="00045E26"/>
    <w:rsid w:val="00046903"/>
    <w:rsid w:val="00047247"/>
    <w:rsid w:val="00047724"/>
    <w:rsid w:val="00047AFF"/>
    <w:rsid w:val="00050DD4"/>
    <w:rsid w:val="000514B5"/>
    <w:rsid w:val="000521ED"/>
    <w:rsid w:val="0005322E"/>
    <w:rsid w:val="00053904"/>
    <w:rsid w:val="000544CB"/>
    <w:rsid w:val="000546CF"/>
    <w:rsid w:val="00054E2B"/>
    <w:rsid w:val="00054E63"/>
    <w:rsid w:val="00055A8E"/>
    <w:rsid w:val="00057FC8"/>
    <w:rsid w:val="00060E64"/>
    <w:rsid w:val="000621AB"/>
    <w:rsid w:val="00062C03"/>
    <w:rsid w:val="00062CF7"/>
    <w:rsid w:val="00062E88"/>
    <w:rsid w:val="000655B6"/>
    <w:rsid w:val="00066193"/>
    <w:rsid w:val="00066755"/>
    <w:rsid w:val="00066D9F"/>
    <w:rsid w:val="0007028B"/>
    <w:rsid w:val="00071A5B"/>
    <w:rsid w:val="00071B05"/>
    <w:rsid w:val="00072651"/>
    <w:rsid w:val="00072730"/>
    <w:rsid w:val="0007337F"/>
    <w:rsid w:val="00074320"/>
    <w:rsid w:val="000763D5"/>
    <w:rsid w:val="00076B76"/>
    <w:rsid w:val="00076C38"/>
    <w:rsid w:val="00077143"/>
    <w:rsid w:val="00077DF7"/>
    <w:rsid w:val="0008050C"/>
    <w:rsid w:val="00082169"/>
    <w:rsid w:val="000832D1"/>
    <w:rsid w:val="000834BE"/>
    <w:rsid w:val="00083C48"/>
    <w:rsid w:val="00083F01"/>
    <w:rsid w:val="000865EF"/>
    <w:rsid w:val="00087C4C"/>
    <w:rsid w:val="00087E15"/>
    <w:rsid w:val="00090C81"/>
    <w:rsid w:val="000918CB"/>
    <w:rsid w:val="00091B06"/>
    <w:rsid w:val="000951C4"/>
    <w:rsid w:val="00095360"/>
    <w:rsid w:val="00095ADA"/>
    <w:rsid w:val="00095F3A"/>
    <w:rsid w:val="000969AD"/>
    <w:rsid w:val="000975FB"/>
    <w:rsid w:val="000A02F8"/>
    <w:rsid w:val="000A0F15"/>
    <w:rsid w:val="000A1BBB"/>
    <w:rsid w:val="000A3AA2"/>
    <w:rsid w:val="000A42EF"/>
    <w:rsid w:val="000A44AD"/>
    <w:rsid w:val="000A44B2"/>
    <w:rsid w:val="000A52F6"/>
    <w:rsid w:val="000A58B8"/>
    <w:rsid w:val="000A5F66"/>
    <w:rsid w:val="000A6513"/>
    <w:rsid w:val="000A76BE"/>
    <w:rsid w:val="000A78B8"/>
    <w:rsid w:val="000A7D81"/>
    <w:rsid w:val="000B0366"/>
    <w:rsid w:val="000B0432"/>
    <w:rsid w:val="000B08AE"/>
    <w:rsid w:val="000B24BC"/>
    <w:rsid w:val="000B2D46"/>
    <w:rsid w:val="000B44C3"/>
    <w:rsid w:val="000B558D"/>
    <w:rsid w:val="000B598D"/>
    <w:rsid w:val="000B5A89"/>
    <w:rsid w:val="000B65F6"/>
    <w:rsid w:val="000B7767"/>
    <w:rsid w:val="000B7D18"/>
    <w:rsid w:val="000C157B"/>
    <w:rsid w:val="000C182D"/>
    <w:rsid w:val="000C1AFF"/>
    <w:rsid w:val="000C21FB"/>
    <w:rsid w:val="000C3823"/>
    <w:rsid w:val="000C3DB3"/>
    <w:rsid w:val="000C442D"/>
    <w:rsid w:val="000C4450"/>
    <w:rsid w:val="000C45E2"/>
    <w:rsid w:val="000C4E9F"/>
    <w:rsid w:val="000C4F3D"/>
    <w:rsid w:val="000C5740"/>
    <w:rsid w:val="000C5F95"/>
    <w:rsid w:val="000C6996"/>
    <w:rsid w:val="000C7C46"/>
    <w:rsid w:val="000D09E9"/>
    <w:rsid w:val="000D113F"/>
    <w:rsid w:val="000D1683"/>
    <w:rsid w:val="000D1CD1"/>
    <w:rsid w:val="000D23BA"/>
    <w:rsid w:val="000D254D"/>
    <w:rsid w:val="000D3592"/>
    <w:rsid w:val="000D3EDD"/>
    <w:rsid w:val="000D4130"/>
    <w:rsid w:val="000D4F18"/>
    <w:rsid w:val="000D528C"/>
    <w:rsid w:val="000D7D71"/>
    <w:rsid w:val="000E01F6"/>
    <w:rsid w:val="000E16F4"/>
    <w:rsid w:val="000E19B7"/>
    <w:rsid w:val="000E20FC"/>
    <w:rsid w:val="000E2F10"/>
    <w:rsid w:val="000E3168"/>
    <w:rsid w:val="000E3C1D"/>
    <w:rsid w:val="000E3DFB"/>
    <w:rsid w:val="000E56A2"/>
    <w:rsid w:val="000E5ADF"/>
    <w:rsid w:val="000E5EA1"/>
    <w:rsid w:val="000E681E"/>
    <w:rsid w:val="000E696B"/>
    <w:rsid w:val="000E7372"/>
    <w:rsid w:val="000E7D35"/>
    <w:rsid w:val="000E7E52"/>
    <w:rsid w:val="000E7E90"/>
    <w:rsid w:val="000EE1C7"/>
    <w:rsid w:val="000F0003"/>
    <w:rsid w:val="000F0C10"/>
    <w:rsid w:val="000F27AF"/>
    <w:rsid w:val="000F3384"/>
    <w:rsid w:val="000F3438"/>
    <w:rsid w:val="000F3FFE"/>
    <w:rsid w:val="000F4E6A"/>
    <w:rsid w:val="000F4F68"/>
    <w:rsid w:val="000F6ABB"/>
    <w:rsid w:val="000F6CC9"/>
    <w:rsid w:val="000F7354"/>
    <w:rsid w:val="000F7689"/>
    <w:rsid w:val="000F772D"/>
    <w:rsid w:val="000F7C27"/>
    <w:rsid w:val="001003A4"/>
    <w:rsid w:val="001005CA"/>
    <w:rsid w:val="00100AC1"/>
    <w:rsid w:val="00101ABE"/>
    <w:rsid w:val="00102202"/>
    <w:rsid w:val="00102700"/>
    <w:rsid w:val="00102A78"/>
    <w:rsid w:val="00103118"/>
    <w:rsid w:val="001034BA"/>
    <w:rsid w:val="00103D16"/>
    <w:rsid w:val="00103F1B"/>
    <w:rsid w:val="00104227"/>
    <w:rsid w:val="0010496A"/>
    <w:rsid w:val="001053D5"/>
    <w:rsid w:val="001057C7"/>
    <w:rsid w:val="00106D27"/>
    <w:rsid w:val="00107409"/>
    <w:rsid w:val="001074BA"/>
    <w:rsid w:val="00110051"/>
    <w:rsid w:val="001107BF"/>
    <w:rsid w:val="00111F92"/>
    <w:rsid w:val="00113649"/>
    <w:rsid w:val="00113D5C"/>
    <w:rsid w:val="00114140"/>
    <w:rsid w:val="00114683"/>
    <w:rsid w:val="001160B5"/>
    <w:rsid w:val="00116B03"/>
    <w:rsid w:val="00117CB9"/>
    <w:rsid w:val="001206F7"/>
    <w:rsid w:val="00120AA6"/>
    <w:rsid w:val="001210E1"/>
    <w:rsid w:val="00121643"/>
    <w:rsid w:val="00121AFE"/>
    <w:rsid w:val="001236BE"/>
    <w:rsid w:val="001239DB"/>
    <w:rsid w:val="0012417C"/>
    <w:rsid w:val="00124BF2"/>
    <w:rsid w:val="00125837"/>
    <w:rsid w:val="0012597F"/>
    <w:rsid w:val="00125AF2"/>
    <w:rsid w:val="001263FD"/>
    <w:rsid w:val="00126B19"/>
    <w:rsid w:val="00126D3A"/>
    <w:rsid w:val="0012749D"/>
    <w:rsid w:val="001276E1"/>
    <w:rsid w:val="00127A23"/>
    <w:rsid w:val="00127CBB"/>
    <w:rsid w:val="001306A5"/>
    <w:rsid w:val="00130906"/>
    <w:rsid w:val="00130918"/>
    <w:rsid w:val="001311AE"/>
    <w:rsid w:val="00134994"/>
    <w:rsid w:val="00134DE1"/>
    <w:rsid w:val="00135ACE"/>
    <w:rsid w:val="001366C2"/>
    <w:rsid w:val="00136C17"/>
    <w:rsid w:val="00137FDD"/>
    <w:rsid w:val="001406EE"/>
    <w:rsid w:val="00140B74"/>
    <w:rsid w:val="00140CFC"/>
    <w:rsid w:val="00140D94"/>
    <w:rsid w:val="00142136"/>
    <w:rsid w:val="001421C3"/>
    <w:rsid w:val="00142395"/>
    <w:rsid w:val="0014250D"/>
    <w:rsid w:val="00142714"/>
    <w:rsid w:val="00142C82"/>
    <w:rsid w:val="00142DE4"/>
    <w:rsid w:val="00144D09"/>
    <w:rsid w:val="00144E06"/>
    <w:rsid w:val="001452ED"/>
    <w:rsid w:val="00145751"/>
    <w:rsid w:val="0014678D"/>
    <w:rsid w:val="0014734A"/>
    <w:rsid w:val="001479F9"/>
    <w:rsid w:val="00147D84"/>
    <w:rsid w:val="00150B9E"/>
    <w:rsid w:val="00151CBD"/>
    <w:rsid w:val="00152528"/>
    <w:rsid w:val="00153009"/>
    <w:rsid w:val="00153344"/>
    <w:rsid w:val="001533C3"/>
    <w:rsid w:val="0015426A"/>
    <w:rsid w:val="00154375"/>
    <w:rsid w:val="001547C5"/>
    <w:rsid w:val="001549C1"/>
    <w:rsid w:val="00155633"/>
    <w:rsid w:val="00156151"/>
    <w:rsid w:val="00156C8D"/>
    <w:rsid w:val="001579F2"/>
    <w:rsid w:val="00160CDB"/>
    <w:rsid w:val="00160F4D"/>
    <w:rsid w:val="00161DD3"/>
    <w:rsid w:val="00162BDD"/>
    <w:rsid w:val="00162D4E"/>
    <w:rsid w:val="00163329"/>
    <w:rsid w:val="00164623"/>
    <w:rsid w:val="001652DE"/>
    <w:rsid w:val="001653EC"/>
    <w:rsid w:val="00165534"/>
    <w:rsid w:val="00165B64"/>
    <w:rsid w:val="00165E0B"/>
    <w:rsid w:val="001661F3"/>
    <w:rsid w:val="00167C39"/>
    <w:rsid w:val="00170B6F"/>
    <w:rsid w:val="00170C4D"/>
    <w:rsid w:val="00171208"/>
    <w:rsid w:val="001712C4"/>
    <w:rsid w:val="001718A1"/>
    <w:rsid w:val="001719AA"/>
    <w:rsid w:val="00171D73"/>
    <w:rsid w:val="00173BBD"/>
    <w:rsid w:val="00174EB8"/>
    <w:rsid w:val="001756CB"/>
    <w:rsid w:val="00175787"/>
    <w:rsid w:val="00176B9D"/>
    <w:rsid w:val="00177933"/>
    <w:rsid w:val="001800E3"/>
    <w:rsid w:val="00180713"/>
    <w:rsid w:val="00180720"/>
    <w:rsid w:val="001807C4"/>
    <w:rsid w:val="001830CE"/>
    <w:rsid w:val="0018336E"/>
    <w:rsid w:val="001836E3"/>
    <w:rsid w:val="00184425"/>
    <w:rsid w:val="00184659"/>
    <w:rsid w:val="001860E5"/>
    <w:rsid w:val="0018643B"/>
    <w:rsid w:val="0019006F"/>
    <w:rsid w:val="001918B1"/>
    <w:rsid w:val="00193E3B"/>
    <w:rsid w:val="001951D3"/>
    <w:rsid w:val="00196307"/>
    <w:rsid w:val="00196CC7"/>
    <w:rsid w:val="00197738"/>
    <w:rsid w:val="00197C70"/>
    <w:rsid w:val="00197F03"/>
    <w:rsid w:val="001A0696"/>
    <w:rsid w:val="001A0D10"/>
    <w:rsid w:val="001A15B1"/>
    <w:rsid w:val="001A2B31"/>
    <w:rsid w:val="001A33EA"/>
    <w:rsid w:val="001A3412"/>
    <w:rsid w:val="001A3615"/>
    <w:rsid w:val="001A404E"/>
    <w:rsid w:val="001A4413"/>
    <w:rsid w:val="001A4C4F"/>
    <w:rsid w:val="001A568D"/>
    <w:rsid w:val="001A5A2B"/>
    <w:rsid w:val="001A633A"/>
    <w:rsid w:val="001A76FB"/>
    <w:rsid w:val="001A7A0E"/>
    <w:rsid w:val="001B017F"/>
    <w:rsid w:val="001B0B79"/>
    <w:rsid w:val="001B13C7"/>
    <w:rsid w:val="001B19EA"/>
    <w:rsid w:val="001B1EBE"/>
    <w:rsid w:val="001B207D"/>
    <w:rsid w:val="001B2BBC"/>
    <w:rsid w:val="001B2BCD"/>
    <w:rsid w:val="001B3165"/>
    <w:rsid w:val="001B3A40"/>
    <w:rsid w:val="001B3FFE"/>
    <w:rsid w:val="001B4A4E"/>
    <w:rsid w:val="001B5129"/>
    <w:rsid w:val="001B5C5D"/>
    <w:rsid w:val="001B6E5C"/>
    <w:rsid w:val="001C0679"/>
    <w:rsid w:val="001C0713"/>
    <w:rsid w:val="001C0B3A"/>
    <w:rsid w:val="001C0B4C"/>
    <w:rsid w:val="001C0EC4"/>
    <w:rsid w:val="001C1195"/>
    <w:rsid w:val="001C12AE"/>
    <w:rsid w:val="001C1E84"/>
    <w:rsid w:val="001C20E1"/>
    <w:rsid w:val="001C2A0F"/>
    <w:rsid w:val="001C2E42"/>
    <w:rsid w:val="001C61CA"/>
    <w:rsid w:val="001C72ED"/>
    <w:rsid w:val="001C7AE0"/>
    <w:rsid w:val="001D02FC"/>
    <w:rsid w:val="001D102D"/>
    <w:rsid w:val="001D1BB8"/>
    <w:rsid w:val="001D1F5F"/>
    <w:rsid w:val="001D2783"/>
    <w:rsid w:val="001D474A"/>
    <w:rsid w:val="001D595B"/>
    <w:rsid w:val="001D64F5"/>
    <w:rsid w:val="001D72CA"/>
    <w:rsid w:val="001E06D2"/>
    <w:rsid w:val="001E17C4"/>
    <w:rsid w:val="001E2A47"/>
    <w:rsid w:val="001E2D65"/>
    <w:rsid w:val="001E3364"/>
    <w:rsid w:val="001E37E0"/>
    <w:rsid w:val="001E3A35"/>
    <w:rsid w:val="001F0028"/>
    <w:rsid w:val="001F005B"/>
    <w:rsid w:val="001F00EE"/>
    <w:rsid w:val="001F0266"/>
    <w:rsid w:val="001F1850"/>
    <w:rsid w:val="001F1FBE"/>
    <w:rsid w:val="001F1FBF"/>
    <w:rsid w:val="001F20D0"/>
    <w:rsid w:val="001F2311"/>
    <w:rsid w:val="001F2472"/>
    <w:rsid w:val="001F2B80"/>
    <w:rsid w:val="001F2F1C"/>
    <w:rsid w:val="001F3189"/>
    <w:rsid w:val="001F32DB"/>
    <w:rsid w:val="001F75E0"/>
    <w:rsid w:val="0020008B"/>
    <w:rsid w:val="00200BEA"/>
    <w:rsid w:val="0020130C"/>
    <w:rsid w:val="00201CEC"/>
    <w:rsid w:val="00201FB8"/>
    <w:rsid w:val="00202DAF"/>
    <w:rsid w:val="00203442"/>
    <w:rsid w:val="00203791"/>
    <w:rsid w:val="00203FAC"/>
    <w:rsid w:val="002070E1"/>
    <w:rsid w:val="00207847"/>
    <w:rsid w:val="00210006"/>
    <w:rsid w:val="002119C0"/>
    <w:rsid w:val="00212577"/>
    <w:rsid w:val="002133FB"/>
    <w:rsid w:val="00213CFB"/>
    <w:rsid w:val="0021553C"/>
    <w:rsid w:val="0021557B"/>
    <w:rsid w:val="00216B2B"/>
    <w:rsid w:val="00216B87"/>
    <w:rsid w:val="002174FD"/>
    <w:rsid w:val="002177A8"/>
    <w:rsid w:val="00217BCB"/>
    <w:rsid w:val="00217BE1"/>
    <w:rsid w:val="00217E9B"/>
    <w:rsid w:val="002206D5"/>
    <w:rsid w:val="00221361"/>
    <w:rsid w:val="002214B9"/>
    <w:rsid w:val="0022187E"/>
    <w:rsid w:val="002225F9"/>
    <w:rsid w:val="00222680"/>
    <w:rsid w:val="00223370"/>
    <w:rsid w:val="0022442B"/>
    <w:rsid w:val="00224D1E"/>
    <w:rsid w:val="00226611"/>
    <w:rsid w:val="00227192"/>
    <w:rsid w:val="00227634"/>
    <w:rsid w:val="00227BC5"/>
    <w:rsid w:val="00227FDD"/>
    <w:rsid w:val="002309F6"/>
    <w:rsid w:val="00230EE3"/>
    <w:rsid w:val="00230F63"/>
    <w:rsid w:val="0023136A"/>
    <w:rsid w:val="0023275B"/>
    <w:rsid w:val="00232E1D"/>
    <w:rsid w:val="00233F1D"/>
    <w:rsid w:val="00234252"/>
    <w:rsid w:val="0023466E"/>
    <w:rsid w:val="00235CC1"/>
    <w:rsid w:val="00236772"/>
    <w:rsid w:val="00237AC6"/>
    <w:rsid w:val="0024180D"/>
    <w:rsid w:val="002418D5"/>
    <w:rsid w:val="00241EDF"/>
    <w:rsid w:val="00242B64"/>
    <w:rsid w:val="00242BFD"/>
    <w:rsid w:val="00242F55"/>
    <w:rsid w:val="00244139"/>
    <w:rsid w:val="002441E6"/>
    <w:rsid w:val="00244490"/>
    <w:rsid w:val="00244BEC"/>
    <w:rsid w:val="00244CD2"/>
    <w:rsid w:val="00245444"/>
    <w:rsid w:val="00245B9C"/>
    <w:rsid w:val="00246C2C"/>
    <w:rsid w:val="00246C37"/>
    <w:rsid w:val="00246E2D"/>
    <w:rsid w:val="00250874"/>
    <w:rsid w:val="00251282"/>
    <w:rsid w:val="00251846"/>
    <w:rsid w:val="00251B85"/>
    <w:rsid w:val="00252587"/>
    <w:rsid w:val="00252F7D"/>
    <w:rsid w:val="00253499"/>
    <w:rsid w:val="002551A4"/>
    <w:rsid w:val="00256C57"/>
    <w:rsid w:val="00257664"/>
    <w:rsid w:val="00257D6F"/>
    <w:rsid w:val="00260165"/>
    <w:rsid w:val="00260F81"/>
    <w:rsid w:val="00261432"/>
    <w:rsid w:val="002620DC"/>
    <w:rsid w:val="00265151"/>
    <w:rsid w:val="00265C2C"/>
    <w:rsid w:val="002663C4"/>
    <w:rsid w:val="00266509"/>
    <w:rsid w:val="00266588"/>
    <w:rsid w:val="00267098"/>
    <w:rsid w:val="00267F2C"/>
    <w:rsid w:val="00270242"/>
    <w:rsid w:val="00271BA1"/>
    <w:rsid w:val="00272BEA"/>
    <w:rsid w:val="00272DE5"/>
    <w:rsid w:val="002733F8"/>
    <w:rsid w:val="00273AC5"/>
    <w:rsid w:val="002762FA"/>
    <w:rsid w:val="00276BE3"/>
    <w:rsid w:val="00277505"/>
    <w:rsid w:val="00277873"/>
    <w:rsid w:val="00277C96"/>
    <w:rsid w:val="0028158C"/>
    <w:rsid w:val="002823B6"/>
    <w:rsid w:val="00284865"/>
    <w:rsid w:val="00285412"/>
    <w:rsid w:val="0028799B"/>
    <w:rsid w:val="00287D49"/>
    <w:rsid w:val="00290C03"/>
    <w:rsid w:val="00290D15"/>
    <w:rsid w:val="00290D95"/>
    <w:rsid w:val="00290E7D"/>
    <w:rsid w:val="002916B2"/>
    <w:rsid w:val="00291AE5"/>
    <w:rsid w:val="00292392"/>
    <w:rsid w:val="00292E3B"/>
    <w:rsid w:val="002932D3"/>
    <w:rsid w:val="002933A8"/>
    <w:rsid w:val="0029353B"/>
    <w:rsid w:val="00293550"/>
    <w:rsid w:val="00293B4F"/>
    <w:rsid w:val="00293DBB"/>
    <w:rsid w:val="00293F9F"/>
    <w:rsid w:val="00294274"/>
    <w:rsid w:val="0029458F"/>
    <w:rsid w:val="00294B78"/>
    <w:rsid w:val="00295D04"/>
    <w:rsid w:val="002960F3"/>
    <w:rsid w:val="002962B3"/>
    <w:rsid w:val="00297A63"/>
    <w:rsid w:val="002A018F"/>
    <w:rsid w:val="002A0E04"/>
    <w:rsid w:val="002A104C"/>
    <w:rsid w:val="002A1E39"/>
    <w:rsid w:val="002A1EA9"/>
    <w:rsid w:val="002A1EF7"/>
    <w:rsid w:val="002A2B7B"/>
    <w:rsid w:val="002A4292"/>
    <w:rsid w:val="002A494D"/>
    <w:rsid w:val="002A4960"/>
    <w:rsid w:val="002A636A"/>
    <w:rsid w:val="002A755F"/>
    <w:rsid w:val="002A7C51"/>
    <w:rsid w:val="002B0AE0"/>
    <w:rsid w:val="002B0B2B"/>
    <w:rsid w:val="002B12A0"/>
    <w:rsid w:val="002B163D"/>
    <w:rsid w:val="002B1AE6"/>
    <w:rsid w:val="002B1D51"/>
    <w:rsid w:val="002B2139"/>
    <w:rsid w:val="002B2196"/>
    <w:rsid w:val="002B2715"/>
    <w:rsid w:val="002B2DE8"/>
    <w:rsid w:val="002B30F8"/>
    <w:rsid w:val="002B388A"/>
    <w:rsid w:val="002B3BFE"/>
    <w:rsid w:val="002B3C1A"/>
    <w:rsid w:val="002B411F"/>
    <w:rsid w:val="002B42B2"/>
    <w:rsid w:val="002B4C2A"/>
    <w:rsid w:val="002B5596"/>
    <w:rsid w:val="002B5DF5"/>
    <w:rsid w:val="002B77D7"/>
    <w:rsid w:val="002B7B09"/>
    <w:rsid w:val="002B7F0E"/>
    <w:rsid w:val="002B7F70"/>
    <w:rsid w:val="002C0763"/>
    <w:rsid w:val="002C08D0"/>
    <w:rsid w:val="002C212F"/>
    <w:rsid w:val="002C2F35"/>
    <w:rsid w:val="002C5850"/>
    <w:rsid w:val="002C5E0B"/>
    <w:rsid w:val="002C6AA9"/>
    <w:rsid w:val="002C73F4"/>
    <w:rsid w:val="002C7485"/>
    <w:rsid w:val="002D1475"/>
    <w:rsid w:val="002D1D9A"/>
    <w:rsid w:val="002D2641"/>
    <w:rsid w:val="002D283A"/>
    <w:rsid w:val="002D3B7A"/>
    <w:rsid w:val="002D4184"/>
    <w:rsid w:val="002D4543"/>
    <w:rsid w:val="002D5A1D"/>
    <w:rsid w:val="002D715F"/>
    <w:rsid w:val="002D7276"/>
    <w:rsid w:val="002E022A"/>
    <w:rsid w:val="002E1220"/>
    <w:rsid w:val="002E1ACE"/>
    <w:rsid w:val="002E1C7A"/>
    <w:rsid w:val="002E3153"/>
    <w:rsid w:val="002E358B"/>
    <w:rsid w:val="002E3FD4"/>
    <w:rsid w:val="002E4A02"/>
    <w:rsid w:val="002E4FDA"/>
    <w:rsid w:val="002E5292"/>
    <w:rsid w:val="002E541E"/>
    <w:rsid w:val="002E590C"/>
    <w:rsid w:val="002E65C4"/>
    <w:rsid w:val="002E68A2"/>
    <w:rsid w:val="002E72CA"/>
    <w:rsid w:val="002E75DD"/>
    <w:rsid w:val="002E781E"/>
    <w:rsid w:val="002F1D07"/>
    <w:rsid w:val="002F1F8E"/>
    <w:rsid w:val="002F2349"/>
    <w:rsid w:val="002F37E9"/>
    <w:rsid w:val="002F5C5B"/>
    <w:rsid w:val="002F5E3E"/>
    <w:rsid w:val="002F600D"/>
    <w:rsid w:val="002F60D6"/>
    <w:rsid w:val="002F66F6"/>
    <w:rsid w:val="002F6F0F"/>
    <w:rsid w:val="002F7A4E"/>
    <w:rsid w:val="002F7DBC"/>
    <w:rsid w:val="002F7E47"/>
    <w:rsid w:val="002F7E86"/>
    <w:rsid w:val="00300AD6"/>
    <w:rsid w:val="00300B1B"/>
    <w:rsid w:val="003019D0"/>
    <w:rsid w:val="003019DE"/>
    <w:rsid w:val="00302802"/>
    <w:rsid w:val="0030311E"/>
    <w:rsid w:val="0030313F"/>
    <w:rsid w:val="00303CFE"/>
    <w:rsid w:val="00304B91"/>
    <w:rsid w:val="003064AF"/>
    <w:rsid w:val="00307DC6"/>
    <w:rsid w:val="00310A8B"/>
    <w:rsid w:val="00310B68"/>
    <w:rsid w:val="0031163F"/>
    <w:rsid w:val="003117BA"/>
    <w:rsid w:val="00311D3A"/>
    <w:rsid w:val="00314AE1"/>
    <w:rsid w:val="00315FBF"/>
    <w:rsid w:val="003160D2"/>
    <w:rsid w:val="00316609"/>
    <w:rsid w:val="003166FA"/>
    <w:rsid w:val="003173FC"/>
    <w:rsid w:val="00317C6C"/>
    <w:rsid w:val="00320B80"/>
    <w:rsid w:val="00320CD3"/>
    <w:rsid w:val="003215FF"/>
    <w:rsid w:val="003219E0"/>
    <w:rsid w:val="00322667"/>
    <w:rsid w:val="00323209"/>
    <w:rsid w:val="003240AE"/>
    <w:rsid w:val="00325468"/>
    <w:rsid w:val="00325AC3"/>
    <w:rsid w:val="0032607C"/>
    <w:rsid w:val="00326E79"/>
    <w:rsid w:val="0032748A"/>
    <w:rsid w:val="00327879"/>
    <w:rsid w:val="003301B1"/>
    <w:rsid w:val="003305AF"/>
    <w:rsid w:val="00330B53"/>
    <w:rsid w:val="00331189"/>
    <w:rsid w:val="003314CE"/>
    <w:rsid w:val="003316F1"/>
    <w:rsid w:val="0033263D"/>
    <w:rsid w:val="00332BE6"/>
    <w:rsid w:val="003338B2"/>
    <w:rsid w:val="00334E69"/>
    <w:rsid w:val="0033518A"/>
    <w:rsid w:val="00335535"/>
    <w:rsid w:val="003367EF"/>
    <w:rsid w:val="00341AE4"/>
    <w:rsid w:val="00341B57"/>
    <w:rsid w:val="003425CA"/>
    <w:rsid w:val="00343FB7"/>
    <w:rsid w:val="003446C4"/>
    <w:rsid w:val="00346CF2"/>
    <w:rsid w:val="003476EE"/>
    <w:rsid w:val="00350F36"/>
    <w:rsid w:val="00351966"/>
    <w:rsid w:val="0035336F"/>
    <w:rsid w:val="003541DD"/>
    <w:rsid w:val="00356E5B"/>
    <w:rsid w:val="00360887"/>
    <w:rsid w:val="0036249F"/>
    <w:rsid w:val="00364CEB"/>
    <w:rsid w:val="00364DC3"/>
    <w:rsid w:val="00365FBE"/>
    <w:rsid w:val="003660DF"/>
    <w:rsid w:val="00366C96"/>
    <w:rsid w:val="00366FFC"/>
    <w:rsid w:val="0036718C"/>
    <w:rsid w:val="00371246"/>
    <w:rsid w:val="003736C9"/>
    <w:rsid w:val="00373845"/>
    <w:rsid w:val="00376704"/>
    <w:rsid w:val="0037676A"/>
    <w:rsid w:val="00380995"/>
    <w:rsid w:val="00381603"/>
    <w:rsid w:val="00383B76"/>
    <w:rsid w:val="00383B77"/>
    <w:rsid w:val="00384988"/>
    <w:rsid w:val="00385CC1"/>
    <w:rsid w:val="00386B11"/>
    <w:rsid w:val="003872CF"/>
    <w:rsid w:val="003874CB"/>
    <w:rsid w:val="00387A25"/>
    <w:rsid w:val="003902DB"/>
    <w:rsid w:val="00391F10"/>
    <w:rsid w:val="00391FF2"/>
    <w:rsid w:val="0039248E"/>
    <w:rsid w:val="0039315A"/>
    <w:rsid w:val="00393A27"/>
    <w:rsid w:val="00394C03"/>
    <w:rsid w:val="00395715"/>
    <w:rsid w:val="00396085"/>
    <w:rsid w:val="00396E08"/>
    <w:rsid w:val="003970DD"/>
    <w:rsid w:val="0039736E"/>
    <w:rsid w:val="0039782C"/>
    <w:rsid w:val="00397B2B"/>
    <w:rsid w:val="00397F98"/>
    <w:rsid w:val="003A13A6"/>
    <w:rsid w:val="003A15F2"/>
    <w:rsid w:val="003A2165"/>
    <w:rsid w:val="003A2990"/>
    <w:rsid w:val="003A2C1A"/>
    <w:rsid w:val="003A3154"/>
    <w:rsid w:val="003A3AF3"/>
    <w:rsid w:val="003A3FD4"/>
    <w:rsid w:val="003A488C"/>
    <w:rsid w:val="003A586A"/>
    <w:rsid w:val="003A5B4A"/>
    <w:rsid w:val="003A5D95"/>
    <w:rsid w:val="003A5F88"/>
    <w:rsid w:val="003A6125"/>
    <w:rsid w:val="003A6510"/>
    <w:rsid w:val="003A74BA"/>
    <w:rsid w:val="003A74E2"/>
    <w:rsid w:val="003A7718"/>
    <w:rsid w:val="003A7AEB"/>
    <w:rsid w:val="003A7D1A"/>
    <w:rsid w:val="003B001B"/>
    <w:rsid w:val="003B0D3A"/>
    <w:rsid w:val="003B1572"/>
    <w:rsid w:val="003B2302"/>
    <w:rsid w:val="003B23C5"/>
    <w:rsid w:val="003B264F"/>
    <w:rsid w:val="003B2A75"/>
    <w:rsid w:val="003B2CF4"/>
    <w:rsid w:val="003B49B2"/>
    <w:rsid w:val="003B55FC"/>
    <w:rsid w:val="003B5F78"/>
    <w:rsid w:val="003B6124"/>
    <w:rsid w:val="003B61A1"/>
    <w:rsid w:val="003B6E22"/>
    <w:rsid w:val="003B7202"/>
    <w:rsid w:val="003B7960"/>
    <w:rsid w:val="003C0173"/>
    <w:rsid w:val="003C0908"/>
    <w:rsid w:val="003C093A"/>
    <w:rsid w:val="003C1021"/>
    <w:rsid w:val="003C103A"/>
    <w:rsid w:val="003C11EF"/>
    <w:rsid w:val="003C1ECF"/>
    <w:rsid w:val="003C2FB5"/>
    <w:rsid w:val="003C654C"/>
    <w:rsid w:val="003C6689"/>
    <w:rsid w:val="003C7FF8"/>
    <w:rsid w:val="003D0387"/>
    <w:rsid w:val="003D0431"/>
    <w:rsid w:val="003D0BBD"/>
    <w:rsid w:val="003D24C5"/>
    <w:rsid w:val="003D26CD"/>
    <w:rsid w:val="003D458A"/>
    <w:rsid w:val="003D4594"/>
    <w:rsid w:val="003D4AC4"/>
    <w:rsid w:val="003D4DED"/>
    <w:rsid w:val="003D5433"/>
    <w:rsid w:val="003D63B7"/>
    <w:rsid w:val="003D74C5"/>
    <w:rsid w:val="003D7B4A"/>
    <w:rsid w:val="003E4188"/>
    <w:rsid w:val="003E4374"/>
    <w:rsid w:val="003E468B"/>
    <w:rsid w:val="003E62BD"/>
    <w:rsid w:val="003E658D"/>
    <w:rsid w:val="003E7338"/>
    <w:rsid w:val="003E7631"/>
    <w:rsid w:val="003E7C98"/>
    <w:rsid w:val="003F044F"/>
    <w:rsid w:val="003F083E"/>
    <w:rsid w:val="003F0C3A"/>
    <w:rsid w:val="003F12E0"/>
    <w:rsid w:val="003F15F0"/>
    <w:rsid w:val="003F1B72"/>
    <w:rsid w:val="003F2AD9"/>
    <w:rsid w:val="003F3228"/>
    <w:rsid w:val="003F5C8C"/>
    <w:rsid w:val="003F6006"/>
    <w:rsid w:val="003F63CE"/>
    <w:rsid w:val="003F6EC5"/>
    <w:rsid w:val="003F775A"/>
    <w:rsid w:val="00400042"/>
    <w:rsid w:val="00400A8C"/>
    <w:rsid w:val="00400ACB"/>
    <w:rsid w:val="00400E55"/>
    <w:rsid w:val="004010C5"/>
    <w:rsid w:val="0040128E"/>
    <w:rsid w:val="00401640"/>
    <w:rsid w:val="0040216B"/>
    <w:rsid w:val="0040366F"/>
    <w:rsid w:val="00403C21"/>
    <w:rsid w:val="00404852"/>
    <w:rsid w:val="00405075"/>
    <w:rsid w:val="00405299"/>
    <w:rsid w:val="0040590E"/>
    <w:rsid w:val="00406705"/>
    <w:rsid w:val="004077E6"/>
    <w:rsid w:val="00407CC8"/>
    <w:rsid w:val="00407E3D"/>
    <w:rsid w:val="00411125"/>
    <w:rsid w:val="00411D3A"/>
    <w:rsid w:val="00412544"/>
    <w:rsid w:val="00412DAA"/>
    <w:rsid w:val="00414E98"/>
    <w:rsid w:val="00414F0C"/>
    <w:rsid w:val="004156AA"/>
    <w:rsid w:val="00416D54"/>
    <w:rsid w:val="00417703"/>
    <w:rsid w:val="00420400"/>
    <w:rsid w:val="004204CF"/>
    <w:rsid w:val="00423707"/>
    <w:rsid w:val="00423E78"/>
    <w:rsid w:val="004252EC"/>
    <w:rsid w:val="00425874"/>
    <w:rsid w:val="0042728E"/>
    <w:rsid w:val="004274C8"/>
    <w:rsid w:val="0042754A"/>
    <w:rsid w:val="00427DC0"/>
    <w:rsid w:val="00430D39"/>
    <w:rsid w:val="00431207"/>
    <w:rsid w:val="004317BA"/>
    <w:rsid w:val="00432EBF"/>
    <w:rsid w:val="00433455"/>
    <w:rsid w:val="00442C91"/>
    <w:rsid w:val="00444E9D"/>
    <w:rsid w:val="004452EA"/>
    <w:rsid w:val="0044654D"/>
    <w:rsid w:val="004465BD"/>
    <w:rsid w:val="00446938"/>
    <w:rsid w:val="00447601"/>
    <w:rsid w:val="004503E2"/>
    <w:rsid w:val="0045095C"/>
    <w:rsid w:val="0045245A"/>
    <w:rsid w:val="0045275E"/>
    <w:rsid w:val="004528FA"/>
    <w:rsid w:val="00452A6C"/>
    <w:rsid w:val="00457209"/>
    <w:rsid w:val="0045781B"/>
    <w:rsid w:val="004600BE"/>
    <w:rsid w:val="00460DAE"/>
    <w:rsid w:val="00461192"/>
    <w:rsid w:val="00461A44"/>
    <w:rsid w:val="00462B4C"/>
    <w:rsid w:val="00462D26"/>
    <w:rsid w:val="00462E75"/>
    <w:rsid w:val="004635C5"/>
    <w:rsid w:val="0046368B"/>
    <w:rsid w:val="0046385A"/>
    <w:rsid w:val="004639B5"/>
    <w:rsid w:val="00463A1D"/>
    <w:rsid w:val="00463EAA"/>
    <w:rsid w:val="00464039"/>
    <w:rsid w:val="00465CDF"/>
    <w:rsid w:val="004667D8"/>
    <w:rsid w:val="00466ADA"/>
    <w:rsid w:val="00466D86"/>
    <w:rsid w:val="0046737B"/>
    <w:rsid w:val="0046751E"/>
    <w:rsid w:val="004702BB"/>
    <w:rsid w:val="00471688"/>
    <w:rsid w:val="0047211D"/>
    <w:rsid w:val="00472346"/>
    <w:rsid w:val="00472F83"/>
    <w:rsid w:val="0047363F"/>
    <w:rsid w:val="00473900"/>
    <w:rsid w:val="00474664"/>
    <w:rsid w:val="0047494B"/>
    <w:rsid w:val="00476245"/>
    <w:rsid w:val="004773C4"/>
    <w:rsid w:val="004773D0"/>
    <w:rsid w:val="00477A9B"/>
    <w:rsid w:val="00480CFA"/>
    <w:rsid w:val="00481897"/>
    <w:rsid w:val="00481E44"/>
    <w:rsid w:val="00482AE4"/>
    <w:rsid w:val="00483035"/>
    <w:rsid w:val="00483ABB"/>
    <w:rsid w:val="0048477D"/>
    <w:rsid w:val="004854A6"/>
    <w:rsid w:val="00485552"/>
    <w:rsid w:val="00485940"/>
    <w:rsid w:val="00486C95"/>
    <w:rsid w:val="004877C2"/>
    <w:rsid w:val="004904B9"/>
    <w:rsid w:val="00491EDC"/>
    <w:rsid w:val="004928E1"/>
    <w:rsid w:val="00492D8D"/>
    <w:rsid w:val="0049427F"/>
    <w:rsid w:val="00494FCB"/>
    <w:rsid w:val="004960E5"/>
    <w:rsid w:val="00496662"/>
    <w:rsid w:val="004A0192"/>
    <w:rsid w:val="004A04E8"/>
    <w:rsid w:val="004A1188"/>
    <w:rsid w:val="004A1431"/>
    <w:rsid w:val="004A2484"/>
    <w:rsid w:val="004A29D1"/>
    <w:rsid w:val="004A2D3E"/>
    <w:rsid w:val="004A378E"/>
    <w:rsid w:val="004A3B9A"/>
    <w:rsid w:val="004A5A85"/>
    <w:rsid w:val="004A71D1"/>
    <w:rsid w:val="004A7C5B"/>
    <w:rsid w:val="004B0E2B"/>
    <w:rsid w:val="004B1845"/>
    <w:rsid w:val="004B2348"/>
    <w:rsid w:val="004B23E0"/>
    <w:rsid w:val="004B260F"/>
    <w:rsid w:val="004B2E01"/>
    <w:rsid w:val="004B2E98"/>
    <w:rsid w:val="004B3F2F"/>
    <w:rsid w:val="004B526A"/>
    <w:rsid w:val="004B5640"/>
    <w:rsid w:val="004B6084"/>
    <w:rsid w:val="004B73A7"/>
    <w:rsid w:val="004B78D7"/>
    <w:rsid w:val="004B7D06"/>
    <w:rsid w:val="004BCF29"/>
    <w:rsid w:val="004C0206"/>
    <w:rsid w:val="004C03D0"/>
    <w:rsid w:val="004C1BD7"/>
    <w:rsid w:val="004C1BF2"/>
    <w:rsid w:val="004C239C"/>
    <w:rsid w:val="004C2F36"/>
    <w:rsid w:val="004C31FE"/>
    <w:rsid w:val="004C48C3"/>
    <w:rsid w:val="004C524C"/>
    <w:rsid w:val="004C52CC"/>
    <w:rsid w:val="004C5817"/>
    <w:rsid w:val="004C5EDD"/>
    <w:rsid w:val="004C5FFA"/>
    <w:rsid w:val="004C691D"/>
    <w:rsid w:val="004C6C07"/>
    <w:rsid w:val="004C7E15"/>
    <w:rsid w:val="004C7EC6"/>
    <w:rsid w:val="004D1221"/>
    <w:rsid w:val="004D16D4"/>
    <w:rsid w:val="004D2CD1"/>
    <w:rsid w:val="004D2E55"/>
    <w:rsid w:val="004D33C2"/>
    <w:rsid w:val="004D365C"/>
    <w:rsid w:val="004D404D"/>
    <w:rsid w:val="004D4B6B"/>
    <w:rsid w:val="004D4FF6"/>
    <w:rsid w:val="004D5217"/>
    <w:rsid w:val="004D52D7"/>
    <w:rsid w:val="004D5ADD"/>
    <w:rsid w:val="004D7112"/>
    <w:rsid w:val="004D7E92"/>
    <w:rsid w:val="004E0021"/>
    <w:rsid w:val="004E07F6"/>
    <w:rsid w:val="004E0CC3"/>
    <w:rsid w:val="004E1D36"/>
    <w:rsid w:val="004E2079"/>
    <w:rsid w:val="004E2126"/>
    <w:rsid w:val="004E2D4C"/>
    <w:rsid w:val="004E4089"/>
    <w:rsid w:val="004E529E"/>
    <w:rsid w:val="004E6680"/>
    <w:rsid w:val="004E692D"/>
    <w:rsid w:val="004E7230"/>
    <w:rsid w:val="004E7D87"/>
    <w:rsid w:val="004F2553"/>
    <w:rsid w:val="004F306A"/>
    <w:rsid w:val="004F3204"/>
    <w:rsid w:val="004F38F6"/>
    <w:rsid w:val="004F39F3"/>
    <w:rsid w:val="00501554"/>
    <w:rsid w:val="00501B43"/>
    <w:rsid w:val="00502AFE"/>
    <w:rsid w:val="00502E64"/>
    <w:rsid w:val="00503AD7"/>
    <w:rsid w:val="00503E89"/>
    <w:rsid w:val="00504E0C"/>
    <w:rsid w:val="00504E13"/>
    <w:rsid w:val="00504F1F"/>
    <w:rsid w:val="00505ACA"/>
    <w:rsid w:val="00505AF4"/>
    <w:rsid w:val="00507063"/>
    <w:rsid w:val="005109D4"/>
    <w:rsid w:val="0051230A"/>
    <w:rsid w:val="00512FAE"/>
    <w:rsid w:val="00513DB9"/>
    <w:rsid w:val="00514435"/>
    <w:rsid w:val="005144FD"/>
    <w:rsid w:val="00514CD7"/>
    <w:rsid w:val="00515FB7"/>
    <w:rsid w:val="005167EC"/>
    <w:rsid w:val="00516844"/>
    <w:rsid w:val="00516983"/>
    <w:rsid w:val="005170DA"/>
    <w:rsid w:val="00517D3E"/>
    <w:rsid w:val="005205A4"/>
    <w:rsid w:val="00520D6A"/>
    <w:rsid w:val="00522A81"/>
    <w:rsid w:val="00522DB6"/>
    <w:rsid w:val="00522F71"/>
    <w:rsid w:val="00523407"/>
    <w:rsid w:val="005242F3"/>
    <w:rsid w:val="0052604B"/>
    <w:rsid w:val="005260B4"/>
    <w:rsid w:val="005264A7"/>
    <w:rsid w:val="00526755"/>
    <w:rsid w:val="0052792D"/>
    <w:rsid w:val="005302D2"/>
    <w:rsid w:val="0053103C"/>
    <w:rsid w:val="005312B3"/>
    <w:rsid w:val="005319B2"/>
    <w:rsid w:val="00531F4F"/>
    <w:rsid w:val="0053225C"/>
    <w:rsid w:val="00532402"/>
    <w:rsid w:val="00532C74"/>
    <w:rsid w:val="0053319E"/>
    <w:rsid w:val="00533239"/>
    <w:rsid w:val="00534DCB"/>
    <w:rsid w:val="00534E2E"/>
    <w:rsid w:val="00535133"/>
    <w:rsid w:val="00536975"/>
    <w:rsid w:val="0054064C"/>
    <w:rsid w:val="0054173C"/>
    <w:rsid w:val="005424EC"/>
    <w:rsid w:val="00542846"/>
    <w:rsid w:val="00542BBA"/>
    <w:rsid w:val="00543484"/>
    <w:rsid w:val="00544552"/>
    <w:rsid w:val="00545130"/>
    <w:rsid w:val="00545716"/>
    <w:rsid w:val="00546B36"/>
    <w:rsid w:val="00546CB8"/>
    <w:rsid w:val="00552088"/>
    <w:rsid w:val="0055286A"/>
    <w:rsid w:val="0055389C"/>
    <w:rsid w:val="00555745"/>
    <w:rsid w:val="005567E8"/>
    <w:rsid w:val="00557D4F"/>
    <w:rsid w:val="00557DC4"/>
    <w:rsid w:val="005608AC"/>
    <w:rsid w:val="00560EBB"/>
    <w:rsid w:val="0056122E"/>
    <w:rsid w:val="0056135E"/>
    <w:rsid w:val="00563352"/>
    <w:rsid w:val="0056484E"/>
    <w:rsid w:val="00564DFE"/>
    <w:rsid w:val="00565366"/>
    <w:rsid w:val="0056580F"/>
    <w:rsid w:val="00565999"/>
    <w:rsid w:val="00567D8A"/>
    <w:rsid w:val="00570231"/>
    <w:rsid w:val="00570B0D"/>
    <w:rsid w:val="005714B7"/>
    <w:rsid w:val="005750E9"/>
    <w:rsid w:val="005753A8"/>
    <w:rsid w:val="005764CD"/>
    <w:rsid w:val="0057703E"/>
    <w:rsid w:val="00577C4D"/>
    <w:rsid w:val="00580532"/>
    <w:rsid w:val="00580941"/>
    <w:rsid w:val="00581932"/>
    <w:rsid w:val="00583002"/>
    <w:rsid w:val="00584482"/>
    <w:rsid w:val="00584FB9"/>
    <w:rsid w:val="00585115"/>
    <w:rsid w:val="005856E2"/>
    <w:rsid w:val="00586649"/>
    <w:rsid w:val="00587E0E"/>
    <w:rsid w:val="005900A8"/>
    <w:rsid w:val="005903BB"/>
    <w:rsid w:val="005924D0"/>
    <w:rsid w:val="0059282E"/>
    <w:rsid w:val="0059338C"/>
    <w:rsid w:val="00593893"/>
    <w:rsid w:val="00593B3C"/>
    <w:rsid w:val="005956E5"/>
    <w:rsid w:val="005963BB"/>
    <w:rsid w:val="0059645C"/>
    <w:rsid w:val="00596D37"/>
    <w:rsid w:val="005A1387"/>
    <w:rsid w:val="005A15D2"/>
    <w:rsid w:val="005A1F5F"/>
    <w:rsid w:val="005A231C"/>
    <w:rsid w:val="005A3173"/>
    <w:rsid w:val="005A3223"/>
    <w:rsid w:val="005A3DA3"/>
    <w:rsid w:val="005A4C29"/>
    <w:rsid w:val="005A5158"/>
    <w:rsid w:val="005A52C4"/>
    <w:rsid w:val="005A63A1"/>
    <w:rsid w:val="005A764E"/>
    <w:rsid w:val="005B0486"/>
    <w:rsid w:val="005B1032"/>
    <w:rsid w:val="005B1473"/>
    <w:rsid w:val="005B19BD"/>
    <w:rsid w:val="005B36FA"/>
    <w:rsid w:val="005B4EC5"/>
    <w:rsid w:val="005B6E5E"/>
    <w:rsid w:val="005C0D08"/>
    <w:rsid w:val="005C2503"/>
    <w:rsid w:val="005C2536"/>
    <w:rsid w:val="005C254B"/>
    <w:rsid w:val="005C3072"/>
    <w:rsid w:val="005C45E2"/>
    <w:rsid w:val="005C4F73"/>
    <w:rsid w:val="005D03AB"/>
    <w:rsid w:val="005D401D"/>
    <w:rsid w:val="005D5017"/>
    <w:rsid w:val="005D5708"/>
    <w:rsid w:val="005D5943"/>
    <w:rsid w:val="005D63FA"/>
    <w:rsid w:val="005D643D"/>
    <w:rsid w:val="005D73C7"/>
    <w:rsid w:val="005E0050"/>
    <w:rsid w:val="005E03DA"/>
    <w:rsid w:val="005E0BCB"/>
    <w:rsid w:val="005E0C2D"/>
    <w:rsid w:val="005E0D82"/>
    <w:rsid w:val="005E0F59"/>
    <w:rsid w:val="005E1333"/>
    <w:rsid w:val="005E144E"/>
    <w:rsid w:val="005E1B86"/>
    <w:rsid w:val="005E2CA6"/>
    <w:rsid w:val="005E3136"/>
    <w:rsid w:val="005E3CDA"/>
    <w:rsid w:val="005E3D44"/>
    <w:rsid w:val="005E40DE"/>
    <w:rsid w:val="005E507D"/>
    <w:rsid w:val="005E54E2"/>
    <w:rsid w:val="005E6840"/>
    <w:rsid w:val="005F0140"/>
    <w:rsid w:val="005F0828"/>
    <w:rsid w:val="005F0A1C"/>
    <w:rsid w:val="005F0AD0"/>
    <w:rsid w:val="005F0C3F"/>
    <w:rsid w:val="005F25A4"/>
    <w:rsid w:val="005F3BC8"/>
    <w:rsid w:val="005F413F"/>
    <w:rsid w:val="005F5605"/>
    <w:rsid w:val="005F5988"/>
    <w:rsid w:val="005F68DC"/>
    <w:rsid w:val="00600A18"/>
    <w:rsid w:val="00601A91"/>
    <w:rsid w:val="00602063"/>
    <w:rsid w:val="00602BA3"/>
    <w:rsid w:val="00605500"/>
    <w:rsid w:val="00605A70"/>
    <w:rsid w:val="00605A83"/>
    <w:rsid w:val="00605B63"/>
    <w:rsid w:val="00605F9A"/>
    <w:rsid w:val="00606442"/>
    <w:rsid w:val="00606A7B"/>
    <w:rsid w:val="00606EED"/>
    <w:rsid w:val="00607DDB"/>
    <w:rsid w:val="00612A95"/>
    <w:rsid w:val="00612E34"/>
    <w:rsid w:val="00613B60"/>
    <w:rsid w:val="00614159"/>
    <w:rsid w:val="006158A3"/>
    <w:rsid w:val="006168D2"/>
    <w:rsid w:val="00616C5F"/>
    <w:rsid w:val="00616DAC"/>
    <w:rsid w:val="0061756A"/>
    <w:rsid w:val="00617725"/>
    <w:rsid w:val="00617C00"/>
    <w:rsid w:val="00617DEB"/>
    <w:rsid w:val="006218B5"/>
    <w:rsid w:val="00623021"/>
    <w:rsid w:val="0062316F"/>
    <w:rsid w:val="00624574"/>
    <w:rsid w:val="006256B9"/>
    <w:rsid w:val="006257EB"/>
    <w:rsid w:val="006263BF"/>
    <w:rsid w:val="00626569"/>
    <w:rsid w:val="0062748A"/>
    <w:rsid w:val="00627A23"/>
    <w:rsid w:val="00630546"/>
    <w:rsid w:val="00630A2C"/>
    <w:rsid w:val="00631C31"/>
    <w:rsid w:val="00632180"/>
    <w:rsid w:val="0063389C"/>
    <w:rsid w:val="00634290"/>
    <w:rsid w:val="00634A75"/>
    <w:rsid w:val="006350DE"/>
    <w:rsid w:val="00636288"/>
    <w:rsid w:val="0063682E"/>
    <w:rsid w:val="00636937"/>
    <w:rsid w:val="00636D93"/>
    <w:rsid w:val="006371AE"/>
    <w:rsid w:val="0063736F"/>
    <w:rsid w:val="00640088"/>
    <w:rsid w:val="00640D16"/>
    <w:rsid w:val="00640FB4"/>
    <w:rsid w:val="00641BFB"/>
    <w:rsid w:val="00642672"/>
    <w:rsid w:val="00642983"/>
    <w:rsid w:val="00642DA8"/>
    <w:rsid w:val="006436CD"/>
    <w:rsid w:val="00643DCE"/>
    <w:rsid w:val="006443E7"/>
    <w:rsid w:val="006449CB"/>
    <w:rsid w:val="00645B18"/>
    <w:rsid w:val="00646D07"/>
    <w:rsid w:val="00650976"/>
    <w:rsid w:val="00651169"/>
    <w:rsid w:val="00651377"/>
    <w:rsid w:val="00651B2B"/>
    <w:rsid w:val="00651EC8"/>
    <w:rsid w:val="00652391"/>
    <w:rsid w:val="00653D69"/>
    <w:rsid w:val="00654DDB"/>
    <w:rsid w:val="006552E6"/>
    <w:rsid w:val="00655794"/>
    <w:rsid w:val="006558A5"/>
    <w:rsid w:val="00655FFF"/>
    <w:rsid w:val="00656F2F"/>
    <w:rsid w:val="00657369"/>
    <w:rsid w:val="00657C63"/>
    <w:rsid w:val="00660C52"/>
    <w:rsid w:val="00661CBC"/>
    <w:rsid w:val="00662B85"/>
    <w:rsid w:val="00663850"/>
    <w:rsid w:val="00663ECC"/>
    <w:rsid w:val="00663EE9"/>
    <w:rsid w:val="00664987"/>
    <w:rsid w:val="00665A9F"/>
    <w:rsid w:val="00665B27"/>
    <w:rsid w:val="00666C2D"/>
    <w:rsid w:val="006670B3"/>
    <w:rsid w:val="006670BE"/>
    <w:rsid w:val="00670A76"/>
    <w:rsid w:val="006711AA"/>
    <w:rsid w:val="0067158C"/>
    <w:rsid w:val="00671F27"/>
    <w:rsid w:val="0067271B"/>
    <w:rsid w:val="00672987"/>
    <w:rsid w:val="00672B57"/>
    <w:rsid w:val="00672F36"/>
    <w:rsid w:val="00673B5D"/>
    <w:rsid w:val="00673CBA"/>
    <w:rsid w:val="00673F1F"/>
    <w:rsid w:val="00675622"/>
    <w:rsid w:val="00675DEB"/>
    <w:rsid w:val="0067747D"/>
    <w:rsid w:val="00680CA2"/>
    <w:rsid w:val="006818D5"/>
    <w:rsid w:val="00681CA4"/>
    <w:rsid w:val="00682A5D"/>
    <w:rsid w:val="00682A76"/>
    <w:rsid w:val="0068370B"/>
    <w:rsid w:val="0068654F"/>
    <w:rsid w:val="00686559"/>
    <w:rsid w:val="0069039D"/>
    <w:rsid w:val="006906DB"/>
    <w:rsid w:val="00691900"/>
    <w:rsid w:val="00691A2C"/>
    <w:rsid w:val="00691E6C"/>
    <w:rsid w:val="00693425"/>
    <w:rsid w:val="0069342D"/>
    <w:rsid w:val="00693DFB"/>
    <w:rsid w:val="00694FD5"/>
    <w:rsid w:val="0069501D"/>
    <w:rsid w:val="00695485"/>
    <w:rsid w:val="00695644"/>
    <w:rsid w:val="00696129"/>
    <w:rsid w:val="00697238"/>
    <w:rsid w:val="006979B9"/>
    <w:rsid w:val="00697CF2"/>
    <w:rsid w:val="006A06E6"/>
    <w:rsid w:val="006A12A5"/>
    <w:rsid w:val="006A2515"/>
    <w:rsid w:val="006A37A5"/>
    <w:rsid w:val="006A40B5"/>
    <w:rsid w:val="006A5586"/>
    <w:rsid w:val="006A572D"/>
    <w:rsid w:val="006A5CE1"/>
    <w:rsid w:val="006A5E20"/>
    <w:rsid w:val="006A5F3D"/>
    <w:rsid w:val="006A6434"/>
    <w:rsid w:val="006A6CB9"/>
    <w:rsid w:val="006A6EA3"/>
    <w:rsid w:val="006B0D1D"/>
    <w:rsid w:val="006B0D94"/>
    <w:rsid w:val="006B16B6"/>
    <w:rsid w:val="006B18E9"/>
    <w:rsid w:val="006B22CF"/>
    <w:rsid w:val="006B2612"/>
    <w:rsid w:val="006B485D"/>
    <w:rsid w:val="006B7203"/>
    <w:rsid w:val="006B7DDA"/>
    <w:rsid w:val="006C05FD"/>
    <w:rsid w:val="006C0C45"/>
    <w:rsid w:val="006C0E64"/>
    <w:rsid w:val="006C2806"/>
    <w:rsid w:val="006C334C"/>
    <w:rsid w:val="006C3562"/>
    <w:rsid w:val="006C5F92"/>
    <w:rsid w:val="006C692C"/>
    <w:rsid w:val="006C6C10"/>
    <w:rsid w:val="006C6CEA"/>
    <w:rsid w:val="006C708E"/>
    <w:rsid w:val="006D0482"/>
    <w:rsid w:val="006D1027"/>
    <w:rsid w:val="006D14E7"/>
    <w:rsid w:val="006D2B26"/>
    <w:rsid w:val="006D3C36"/>
    <w:rsid w:val="006D401B"/>
    <w:rsid w:val="006D4444"/>
    <w:rsid w:val="006D4954"/>
    <w:rsid w:val="006D49FE"/>
    <w:rsid w:val="006D4B7B"/>
    <w:rsid w:val="006D5304"/>
    <w:rsid w:val="006D6493"/>
    <w:rsid w:val="006D6EC7"/>
    <w:rsid w:val="006D7B05"/>
    <w:rsid w:val="006D7E45"/>
    <w:rsid w:val="006E0260"/>
    <w:rsid w:val="006E07DF"/>
    <w:rsid w:val="006E0BB0"/>
    <w:rsid w:val="006E1093"/>
    <w:rsid w:val="006E1143"/>
    <w:rsid w:val="006E136F"/>
    <w:rsid w:val="006E1BCD"/>
    <w:rsid w:val="006E2732"/>
    <w:rsid w:val="006E2ACC"/>
    <w:rsid w:val="006E33DF"/>
    <w:rsid w:val="006E38DF"/>
    <w:rsid w:val="006E50C0"/>
    <w:rsid w:val="006E59CD"/>
    <w:rsid w:val="006E68EA"/>
    <w:rsid w:val="006E6E48"/>
    <w:rsid w:val="006F00ED"/>
    <w:rsid w:val="006F026F"/>
    <w:rsid w:val="006F0826"/>
    <w:rsid w:val="006F0930"/>
    <w:rsid w:val="006F0A71"/>
    <w:rsid w:val="006F1C6B"/>
    <w:rsid w:val="006F2ECE"/>
    <w:rsid w:val="006F40C2"/>
    <w:rsid w:val="006F5125"/>
    <w:rsid w:val="006F531B"/>
    <w:rsid w:val="006F66EA"/>
    <w:rsid w:val="006F68D0"/>
    <w:rsid w:val="006F6D41"/>
    <w:rsid w:val="006F733D"/>
    <w:rsid w:val="00700765"/>
    <w:rsid w:val="007007D0"/>
    <w:rsid w:val="00701519"/>
    <w:rsid w:val="00702959"/>
    <w:rsid w:val="00702B6F"/>
    <w:rsid w:val="007030B4"/>
    <w:rsid w:val="00703638"/>
    <w:rsid w:val="00703B86"/>
    <w:rsid w:val="00704069"/>
    <w:rsid w:val="00704E3A"/>
    <w:rsid w:val="00705D18"/>
    <w:rsid w:val="00706A2F"/>
    <w:rsid w:val="0070718E"/>
    <w:rsid w:val="00707A4C"/>
    <w:rsid w:val="00707E52"/>
    <w:rsid w:val="00710259"/>
    <w:rsid w:val="0071031F"/>
    <w:rsid w:val="00710737"/>
    <w:rsid w:val="00710888"/>
    <w:rsid w:val="00710935"/>
    <w:rsid w:val="0071166D"/>
    <w:rsid w:val="0071340B"/>
    <w:rsid w:val="00713C50"/>
    <w:rsid w:val="0071436D"/>
    <w:rsid w:val="00714EF0"/>
    <w:rsid w:val="0071508D"/>
    <w:rsid w:val="00715BBB"/>
    <w:rsid w:val="00716A1B"/>
    <w:rsid w:val="00716A85"/>
    <w:rsid w:val="007174BB"/>
    <w:rsid w:val="0071758C"/>
    <w:rsid w:val="007201F6"/>
    <w:rsid w:val="0072025D"/>
    <w:rsid w:val="00721615"/>
    <w:rsid w:val="00721A59"/>
    <w:rsid w:val="00723328"/>
    <w:rsid w:val="007237DE"/>
    <w:rsid w:val="00723B86"/>
    <w:rsid w:val="0072502E"/>
    <w:rsid w:val="00725CA6"/>
    <w:rsid w:val="0072722D"/>
    <w:rsid w:val="00730197"/>
    <w:rsid w:val="007306E6"/>
    <w:rsid w:val="0073137C"/>
    <w:rsid w:val="00731AFE"/>
    <w:rsid w:val="00732119"/>
    <w:rsid w:val="007338F3"/>
    <w:rsid w:val="007340B9"/>
    <w:rsid w:val="007353D3"/>
    <w:rsid w:val="0073736F"/>
    <w:rsid w:val="0073750A"/>
    <w:rsid w:val="007405A9"/>
    <w:rsid w:val="0074156B"/>
    <w:rsid w:val="00741619"/>
    <w:rsid w:val="00742134"/>
    <w:rsid w:val="00742885"/>
    <w:rsid w:val="0074339E"/>
    <w:rsid w:val="0074569F"/>
    <w:rsid w:val="00747092"/>
    <w:rsid w:val="007477FF"/>
    <w:rsid w:val="007514A4"/>
    <w:rsid w:val="00751BBA"/>
    <w:rsid w:val="007526E6"/>
    <w:rsid w:val="00754C18"/>
    <w:rsid w:val="00754DF9"/>
    <w:rsid w:val="007555E8"/>
    <w:rsid w:val="00755CC5"/>
    <w:rsid w:val="00757038"/>
    <w:rsid w:val="00757344"/>
    <w:rsid w:val="00762862"/>
    <w:rsid w:val="0076420C"/>
    <w:rsid w:val="00764428"/>
    <w:rsid w:val="00765BEE"/>
    <w:rsid w:val="007671DA"/>
    <w:rsid w:val="0076799E"/>
    <w:rsid w:val="00770F44"/>
    <w:rsid w:val="00770FA4"/>
    <w:rsid w:val="00771487"/>
    <w:rsid w:val="00771D07"/>
    <w:rsid w:val="00772649"/>
    <w:rsid w:val="00772F5D"/>
    <w:rsid w:val="00773BE3"/>
    <w:rsid w:val="007743DD"/>
    <w:rsid w:val="00774B4C"/>
    <w:rsid w:val="00774E2C"/>
    <w:rsid w:val="0077503C"/>
    <w:rsid w:val="0077518D"/>
    <w:rsid w:val="007753C2"/>
    <w:rsid w:val="00775656"/>
    <w:rsid w:val="00776068"/>
    <w:rsid w:val="007803AB"/>
    <w:rsid w:val="00781C60"/>
    <w:rsid w:val="007821C4"/>
    <w:rsid w:val="00783096"/>
    <w:rsid w:val="007838B8"/>
    <w:rsid w:val="0078456C"/>
    <w:rsid w:val="00784D72"/>
    <w:rsid w:val="007852AD"/>
    <w:rsid w:val="00785779"/>
    <w:rsid w:val="00786FE1"/>
    <w:rsid w:val="00787FD8"/>
    <w:rsid w:val="007908C1"/>
    <w:rsid w:val="00791115"/>
    <w:rsid w:val="007915BA"/>
    <w:rsid w:val="00791844"/>
    <w:rsid w:val="00791EEF"/>
    <w:rsid w:val="0079250E"/>
    <w:rsid w:val="0079347D"/>
    <w:rsid w:val="00793CE9"/>
    <w:rsid w:val="007949CF"/>
    <w:rsid w:val="00796667"/>
    <w:rsid w:val="00797068"/>
    <w:rsid w:val="007979BD"/>
    <w:rsid w:val="007A012E"/>
    <w:rsid w:val="007A241E"/>
    <w:rsid w:val="007A2C25"/>
    <w:rsid w:val="007A3D8E"/>
    <w:rsid w:val="007A491D"/>
    <w:rsid w:val="007A4B2D"/>
    <w:rsid w:val="007A5C88"/>
    <w:rsid w:val="007A6A2F"/>
    <w:rsid w:val="007A7D8A"/>
    <w:rsid w:val="007B024E"/>
    <w:rsid w:val="007B3895"/>
    <w:rsid w:val="007B3BAF"/>
    <w:rsid w:val="007B3DDC"/>
    <w:rsid w:val="007B6906"/>
    <w:rsid w:val="007B72A6"/>
    <w:rsid w:val="007B77D9"/>
    <w:rsid w:val="007C06D2"/>
    <w:rsid w:val="007C08E0"/>
    <w:rsid w:val="007C0F57"/>
    <w:rsid w:val="007C1CA9"/>
    <w:rsid w:val="007C233B"/>
    <w:rsid w:val="007C2F4B"/>
    <w:rsid w:val="007C302F"/>
    <w:rsid w:val="007C3A4B"/>
    <w:rsid w:val="007C40B6"/>
    <w:rsid w:val="007C540A"/>
    <w:rsid w:val="007C5975"/>
    <w:rsid w:val="007C5DAA"/>
    <w:rsid w:val="007C6014"/>
    <w:rsid w:val="007C61B7"/>
    <w:rsid w:val="007C729F"/>
    <w:rsid w:val="007C72AD"/>
    <w:rsid w:val="007D127A"/>
    <w:rsid w:val="007D1A6F"/>
    <w:rsid w:val="007D1F55"/>
    <w:rsid w:val="007D20BA"/>
    <w:rsid w:val="007D3066"/>
    <w:rsid w:val="007D3934"/>
    <w:rsid w:val="007D465D"/>
    <w:rsid w:val="007D503D"/>
    <w:rsid w:val="007D57D5"/>
    <w:rsid w:val="007D59E7"/>
    <w:rsid w:val="007D5F2A"/>
    <w:rsid w:val="007D709F"/>
    <w:rsid w:val="007E071E"/>
    <w:rsid w:val="007E07AC"/>
    <w:rsid w:val="007E1014"/>
    <w:rsid w:val="007E12F8"/>
    <w:rsid w:val="007E14EB"/>
    <w:rsid w:val="007E1673"/>
    <w:rsid w:val="007E1D28"/>
    <w:rsid w:val="007E32B4"/>
    <w:rsid w:val="007E3DD5"/>
    <w:rsid w:val="007E3F1B"/>
    <w:rsid w:val="007E4564"/>
    <w:rsid w:val="007E490F"/>
    <w:rsid w:val="007E6533"/>
    <w:rsid w:val="007F0021"/>
    <w:rsid w:val="007F1007"/>
    <w:rsid w:val="007F1670"/>
    <w:rsid w:val="007F2641"/>
    <w:rsid w:val="007F2E65"/>
    <w:rsid w:val="007F6183"/>
    <w:rsid w:val="007F64CB"/>
    <w:rsid w:val="007F6A43"/>
    <w:rsid w:val="007F6BB4"/>
    <w:rsid w:val="007F7C36"/>
    <w:rsid w:val="007F7F45"/>
    <w:rsid w:val="0080001F"/>
    <w:rsid w:val="008013BF"/>
    <w:rsid w:val="0080185F"/>
    <w:rsid w:val="00801958"/>
    <w:rsid w:val="00802AB3"/>
    <w:rsid w:val="008055AF"/>
    <w:rsid w:val="008057CD"/>
    <w:rsid w:val="00805DC3"/>
    <w:rsid w:val="008066B8"/>
    <w:rsid w:val="00806796"/>
    <w:rsid w:val="0080776F"/>
    <w:rsid w:val="00810167"/>
    <w:rsid w:val="008104D0"/>
    <w:rsid w:val="00810782"/>
    <w:rsid w:val="00810C13"/>
    <w:rsid w:val="008115C1"/>
    <w:rsid w:val="00811CC0"/>
    <w:rsid w:val="00811F5A"/>
    <w:rsid w:val="0081218E"/>
    <w:rsid w:val="008122D3"/>
    <w:rsid w:val="0081241E"/>
    <w:rsid w:val="008134B5"/>
    <w:rsid w:val="00814276"/>
    <w:rsid w:val="008151D6"/>
    <w:rsid w:val="00815FF3"/>
    <w:rsid w:val="00816322"/>
    <w:rsid w:val="00816812"/>
    <w:rsid w:val="008205E5"/>
    <w:rsid w:val="00820803"/>
    <w:rsid w:val="00821527"/>
    <w:rsid w:val="00821A53"/>
    <w:rsid w:val="00822162"/>
    <w:rsid w:val="008225CE"/>
    <w:rsid w:val="00822696"/>
    <w:rsid w:val="0082285D"/>
    <w:rsid w:val="00822A0B"/>
    <w:rsid w:val="00823601"/>
    <w:rsid w:val="0082541D"/>
    <w:rsid w:val="00825A6C"/>
    <w:rsid w:val="0082617E"/>
    <w:rsid w:val="008268BB"/>
    <w:rsid w:val="00826C43"/>
    <w:rsid w:val="00826F6D"/>
    <w:rsid w:val="00827097"/>
    <w:rsid w:val="00827BEE"/>
    <w:rsid w:val="008306F3"/>
    <w:rsid w:val="00830E40"/>
    <w:rsid w:val="008314FC"/>
    <w:rsid w:val="00831B88"/>
    <w:rsid w:val="00832CA7"/>
    <w:rsid w:val="00832D89"/>
    <w:rsid w:val="00832D9A"/>
    <w:rsid w:val="00833ECC"/>
    <w:rsid w:val="00835861"/>
    <w:rsid w:val="00835C62"/>
    <w:rsid w:val="00835F52"/>
    <w:rsid w:val="0083665A"/>
    <w:rsid w:val="008368A1"/>
    <w:rsid w:val="0083729E"/>
    <w:rsid w:val="00837B7F"/>
    <w:rsid w:val="00840002"/>
    <w:rsid w:val="00840EF7"/>
    <w:rsid w:val="00844C0A"/>
    <w:rsid w:val="00844FD0"/>
    <w:rsid w:val="00845CFB"/>
    <w:rsid w:val="00845F46"/>
    <w:rsid w:val="00846056"/>
    <w:rsid w:val="0084681F"/>
    <w:rsid w:val="008475BE"/>
    <w:rsid w:val="00847D08"/>
    <w:rsid w:val="00847EC0"/>
    <w:rsid w:val="00850073"/>
    <w:rsid w:val="0085037E"/>
    <w:rsid w:val="008514C8"/>
    <w:rsid w:val="0085187D"/>
    <w:rsid w:val="00852192"/>
    <w:rsid w:val="00854506"/>
    <w:rsid w:val="00855FD6"/>
    <w:rsid w:val="008564D9"/>
    <w:rsid w:val="00856DDD"/>
    <w:rsid w:val="00857BE6"/>
    <w:rsid w:val="00857CCD"/>
    <w:rsid w:val="00860233"/>
    <w:rsid w:val="008611F9"/>
    <w:rsid w:val="00861953"/>
    <w:rsid w:val="008625EB"/>
    <w:rsid w:val="008627D1"/>
    <w:rsid w:val="00863D1F"/>
    <w:rsid w:val="00863E68"/>
    <w:rsid w:val="008647B5"/>
    <w:rsid w:val="00864A11"/>
    <w:rsid w:val="00866A70"/>
    <w:rsid w:val="0086756E"/>
    <w:rsid w:val="00867688"/>
    <w:rsid w:val="00867D64"/>
    <w:rsid w:val="00867D85"/>
    <w:rsid w:val="0087097B"/>
    <w:rsid w:val="00870B4B"/>
    <w:rsid w:val="00872D57"/>
    <w:rsid w:val="00872E8F"/>
    <w:rsid w:val="00873723"/>
    <w:rsid w:val="0087393B"/>
    <w:rsid w:val="008749B1"/>
    <w:rsid w:val="00875DCB"/>
    <w:rsid w:val="008760F8"/>
    <w:rsid w:val="00876FBF"/>
    <w:rsid w:val="0087755A"/>
    <w:rsid w:val="00881DB8"/>
    <w:rsid w:val="00882085"/>
    <w:rsid w:val="00883188"/>
    <w:rsid w:val="0088336A"/>
    <w:rsid w:val="00884650"/>
    <w:rsid w:val="00884A0C"/>
    <w:rsid w:val="00886ACA"/>
    <w:rsid w:val="00886B01"/>
    <w:rsid w:val="00887BF1"/>
    <w:rsid w:val="00887C4D"/>
    <w:rsid w:val="0089031E"/>
    <w:rsid w:val="0089109A"/>
    <w:rsid w:val="008915FA"/>
    <w:rsid w:val="0089295B"/>
    <w:rsid w:val="00893D5C"/>
    <w:rsid w:val="0089460B"/>
    <w:rsid w:val="00895F61"/>
    <w:rsid w:val="00896257"/>
    <w:rsid w:val="00896772"/>
    <w:rsid w:val="00896BDB"/>
    <w:rsid w:val="00896CC9"/>
    <w:rsid w:val="00897D58"/>
    <w:rsid w:val="00897F22"/>
    <w:rsid w:val="008A089C"/>
    <w:rsid w:val="008A0B39"/>
    <w:rsid w:val="008A17A3"/>
    <w:rsid w:val="008A1956"/>
    <w:rsid w:val="008A1B82"/>
    <w:rsid w:val="008A1E85"/>
    <w:rsid w:val="008A2419"/>
    <w:rsid w:val="008A4936"/>
    <w:rsid w:val="008A4937"/>
    <w:rsid w:val="008A4EA4"/>
    <w:rsid w:val="008A50F1"/>
    <w:rsid w:val="008A59D9"/>
    <w:rsid w:val="008A5D78"/>
    <w:rsid w:val="008A643E"/>
    <w:rsid w:val="008A6819"/>
    <w:rsid w:val="008A7BA4"/>
    <w:rsid w:val="008B007A"/>
    <w:rsid w:val="008B0C61"/>
    <w:rsid w:val="008B2006"/>
    <w:rsid w:val="008B2EC0"/>
    <w:rsid w:val="008B321A"/>
    <w:rsid w:val="008B3401"/>
    <w:rsid w:val="008B3D8F"/>
    <w:rsid w:val="008B4A8A"/>
    <w:rsid w:val="008B5079"/>
    <w:rsid w:val="008B6DCF"/>
    <w:rsid w:val="008C19C9"/>
    <w:rsid w:val="008C290C"/>
    <w:rsid w:val="008C4D49"/>
    <w:rsid w:val="008C505F"/>
    <w:rsid w:val="008C5F5A"/>
    <w:rsid w:val="008C6480"/>
    <w:rsid w:val="008C698F"/>
    <w:rsid w:val="008C6BAA"/>
    <w:rsid w:val="008D0531"/>
    <w:rsid w:val="008D0945"/>
    <w:rsid w:val="008D0DA0"/>
    <w:rsid w:val="008D1409"/>
    <w:rsid w:val="008D15CC"/>
    <w:rsid w:val="008D1729"/>
    <w:rsid w:val="008D1B5C"/>
    <w:rsid w:val="008D3C82"/>
    <w:rsid w:val="008D41A4"/>
    <w:rsid w:val="008D447E"/>
    <w:rsid w:val="008D5202"/>
    <w:rsid w:val="008D5ABF"/>
    <w:rsid w:val="008D6ACF"/>
    <w:rsid w:val="008D701A"/>
    <w:rsid w:val="008D7A41"/>
    <w:rsid w:val="008D7E22"/>
    <w:rsid w:val="008E0134"/>
    <w:rsid w:val="008E0318"/>
    <w:rsid w:val="008E039B"/>
    <w:rsid w:val="008E0EF5"/>
    <w:rsid w:val="008E2C72"/>
    <w:rsid w:val="008E3123"/>
    <w:rsid w:val="008E3680"/>
    <w:rsid w:val="008E42AD"/>
    <w:rsid w:val="008E4F87"/>
    <w:rsid w:val="008E5870"/>
    <w:rsid w:val="008E6372"/>
    <w:rsid w:val="008E68B1"/>
    <w:rsid w:val="008E75BD"/>
    <w:rsid w:val="008E77E4"/>
    <w:rsid w:val="008F0213"/>
    <w:rsid w:val="008F07ED"/>
    <w:rsid w:val="008F11F8"/>
    <w:rsid w:val="008F1434"/>
    <w:rsid w:val="008F1D36"/>
    <w:rsid w:val="008F2BB9"/>
    <w:rsid w:val="008F3D6A"/>
    <w:rsid w:val="008F3E2B"/>
    <w:rsid w:val="008F54C3"/>
    <w:rsid w:val="008F59F5"/>
    <w:rsid w:val="008F6406"/>
    <w:rsid w:val="008F7355"/>
    <w:rsid w:val="0090080E"/>
    <w:rsid w:val="00900AB6"/>
    <w:rsid w:val="00900C5B"/>
    <w:rsid w:val="009023DC"/>
    <w:rsid w:val="009027C5"/>
    <w:rsid w:val="00903D13"/>
    <w:rsid w:val="00904413"/>
    <w:rsid w:val="00905101"/>
    <w:rsid w:val="00905675"/>
    <w:rsid w:val="009067B7"/>
    <w:rsid w:val="00906E7A"/>
    <w:rsid w:val="00906E7F"/>
    <w:rsid w:val="009075CA"/>
    <w:rsid w:val="0090775A"/>
    <w:rsid w:val="00907DFD"/>
    <w:rsid w:val="0091311B"/>
    <w:rsid w:val="0091398E"/>
    <w:rsid w:val="00913C99"/>
    <w:rsid w:val="009144CA"/>
    <w:rsid w:val="009154BA"/>
    <w:rsid w:val="00917D69"/>
    <w:rsid w:val="00920826"/>
    <w:rsid w:val="00920B6D"/>
    <w:rsid w:val="0092125D"/>
    <w:rsid w:val="0092158B"/>
    <w:rsid w:val="00921B95"/>
    <w:rsid w:val="00922DD1"/>
    <w:rsid w:val="00926560"/>
    <w:rsid w:val="00926A7B"/>
    <w:rsid w:val="00926B15"/>
    <w:rsid w:val="00926F6A"/>
    <w:rsid w:val="00930291"/>
    <w:rsid w:val="00930630"/>
    <w:rsid w:val="00930937"/>
    <w:rsid w:val="00931054"/>
    <w:rsid w:val="00931A8F"/>
    <w:rsid w:val="009324A6"/>
    <w:rsid w:val="00933B7D"/>
    <w:rsid w:val="00933E6C"/>
    <w:rsid w:val="009346FC"/>
    <w:rsid w:val="00934CFC"/>
    <w:rsid w:val="00935771"/>
    <w:rsid w:val="00935A6E"/>
    <w:rsid w:val="00935BD5"/>
    <w:rsid w:val="009365F6"/>
    <w:rsid w:val="009378A3"/>
    <w:rsid w:val="00937958"/>
    <w:rsid w:val="009401E6"/>
    <w:rsid w:val="00940529"/>
    <w:rsid w:val="009406E5"/>
    <w:rsid w:val="00941602"/>
    <w:rsid w:val="00941688"/>
    <w:rsid w:val="00942160"/>
    <w:rsid w:val="0094287E"/>
    <w:rsid w:val="00942FCE"/>
    <w:rsid w:val="009448AE"/>
    <w:rsid w:val="00945C84"/>
    <w:rsid w:val="00946921"/>
    <w:rsid w:val="00947343"/>
    <w:rsid w:val="00947AFE"/>
    <w:rsid w:val="00950FF5"/>
    <w:rsid w:val="0095146F"/>
    <w:rsid w:val="00951F2D"/>
    <w:rsid w:val="00952839"/>
    <w:rsid w:val="0095344C"/>
    <w:rsid w:val="009534C7"/>
    <w:rsid w:val="00955BA3"/>
    <w:rsid w:val="00957944"/>
    <w:rsid w:val="009602C5"/>
    <w:rsid w:val="0096103A"/>
    <w:rsid w:val="00962223"/>
    <w:rsid w:val="0096252B"/>
    <w:rsid w:val="009625F2"/>
    <w:rsid w:val="00962661"/>
    <w:rsid w:val="00962CCF"/>
    <w:rsid w:val="00963450"/>
    <w:rsid w:val="009644D9"/>
    <w:rsid w:val="00964A9F"/>
    <w:rsid w:val="00965F1E"/>
    <w:rsid w:val="00966D0D"/>
    <w:rsid w:val="00966D7C"/>
    <w:rsid w:val="00967732"/>
    <w:rsid w:val="0096783C"/>
    <w:rsid w:val="00967D3C"/>
    <w:rsid w:val="00970023"/>
    <w:rsid w:val="00971BA4"/>
    <w:rsid w:val="009722B3"/>
    <w:rsid w:val="00973680"/>
    <w:rsid w:val="00973C5F"/>
    <w:rsid w:val="00973E24"/>
    <w:rsid w:val="0097472C"/>
    <w:rsid w:val="00974C21"/>
    <w:rsid w:val="00974D5F"/>
    <w:rsid w:val="00975948"/>
    <w:rsid w:val="009759A5"/>
    <w:rsid w:val="009772FD"/>
    <w:rsid w:val="0097790C"/>
    <w:rsid w:val="00977BF3"/>
    <w:rsid w:val="009803E4"/>
    <w:rsid w:val="009804B0"/>
    <w:rsid w:val="00980B0E"/>
    <w:rsid w:val="00980D83"/>
    <w:rsid w:val="00982B39"/>
    <w:rsid w:val="00982FBA"/>
    <w:rsid w:val="009836A3"/>
    <w:rsid w:val="00984C58"/>
    <w:rsid w:val="009855A8"/>
    <w:rsid w:val="00985CBE"/>
    <w:rsid w:val="00985D1A"/>
    <w:rsid w:val="009860A2"/>
    <w:rsid w:val="0098782D"/>
    <w:rsid w:val="00987E46"/>
    <w:rsid w:val="0099052C"/>
    <w:rsid w:val="00990CF8"/>
    <w:rsid w:val="009911B0"/>
    <w:rsid w:val="009913F4"/>
    <w:rsid w:val="00991782"/>
    <w:rsid w:val="00991C2F"/>
    <w:rsid w:val="009922B9"/>
    <w:rsid w:val="009937F7"/>
    <w:rsid w:val="0099411D"/>
    <w:rsid w:val="00994464"/>
    <w:rsid w:val="0099465B"/>
    <w:rsid w:val="009951A1"/>
    <w:rsid w:val="0099688C"/>
    <w:rsid w:val="00996B31"/>
    <w:rsid w:val="009974C0"/>
    <w:rsid w:val="00997A44"/>
    <w:rsid w:val="009A071F"/>
    <w:rsid w:val="009A0CDD"/>
    <w:rsid w:val="009A1CE8"/>
    <w:rsid w:val="009A3168"/>
    <w:rsid w:val="009A3B0F"/>
    <w:rsid w:val="009A43B6"/>
    <w:rsid w:val="009A4411"/>
    <w:rsid w:val="009A4621"/>
    <w:rsid w:val="009A4BDF"/>
    <w:rsid w:val="009A5D04"/>
    <w:rsid w:val="009A61CA"/>
    <w:rsid w:val="009A6506"/>
    <w:rsid w:val="009A6D4E"/>
    <w:rsid w:val="009A7B7A"/>
    <w:rsid w:val="009B0062"/>
    <w:rsid w:val="009B0C64"/>
    <w:rsid w:val="009B0F67"/>
    <w:rsid w:val="009B19A9"/>
    <w:rsid w:val="009B208A"/>
    <w:rsid w:val="009B2756"/>
    <w:rsid w:val="009B3D56"/>
    <w:rsid w:val="009B3F8C"/>
    <w:rsid w:val="009B533B"/>
    <w:rsid w:val="009B546B"/>
    <w:rsid w:val="009C26AA"/>
    <w:rsid w:val="009C3EE6"/>
    <w:rsid w:val="009C4564"/>
    <w:rsid w:val="009C55C3"/>
    <w:rsid w:val="009C5F78"/>
    <w:rsid w:val="009C6E75"/>
    <w:rsid w:val="009C703C"/>
    <w:rsid w:val="009C7607"/>
    <w:rsid w:val="009D0AFF"/>
    <w:rsid w:val="009D0C29"/>
    <w:rsid w:val="009D206E"/>
    <w:rsid w:val="009D209D"/>
    <w:rsid w:val="009D3CAA"/>
    <w:rsid w:val="009D507A"/>
    <w:rsid w:val="009D64E5"/>
    <w:rsid w:val="009D6532"/>
    <w:rsid w:val="009D6AE3"/>
    <w:rsid w:val="009D71FD"/>
    <w:rsid w:val="009E06F0"/>
    <w:rsid w:val="009E0755"/>
    <w:rsid w:val="009E0D6F"/>
    <w:rsid w:val="009E10AD"/>
    <w:rsid w:val="009E18F3"/>
    <w:rsid w:val="009E2588"/>
    <w:rsid w:val="009E2E8E"/>
    <w:rsid w:val="009E40E1"/>
    <w:rsid w:val="009F0EFA"/>
    <w:rsid w:val="009F1048"/>
    <w:rsid w:val="009F2BA1"/>
    <w:rsid w:val="009F3359"/>
    <w:rsid w:val="009F4E46"/>
    <w:rsid w:val="009F52BA"/>
    <w:rsid w:val="009F5B65"/>
    <w:rsid w:val="009F5F2E"/>
    <w:rsid w:val="009F778C"/>
    <w:rsid w:val="009F7DE0"/>
    <w:rsid w:val="00A00C06"/>
    <w:rsid w:val="00A01002"/>
    <w:rsid w:val="00A01432"/>
    <w:rsid w:val="00A0163D"/>
    <w:rsid w:val="00A0167A"/>
    <w:rsid w:val="00A01980"/>
    <w:rsid w:val="00A02EFB"/>
    <w:rsid w:val="00A03AE4"/>
    <w:rsid w:val="00A0471D"/>
    <w:rsid w:val="00A06225"/>
    <w:rsid w:val="00A066E6"/>
    <w:rsid w:val="00A076A1"/>
    <w:rsid w:val="00A10C92"/>
    <w:rsid w:val="00A110D1"/>
    <w:rsid w:val="00A1126C"/>
    <w:rsid w:val="00A12587"/>
    <w:rsid w:val="00A128E6"/>
    <w:rsid w:val="00A12975"/>
    <w:rsid w:val="00A1436C"/>
    <w:rsid w:val="00A143D7"/>
    <w:rsid w:val="00A144D3"/>
    <w:rsid w:val="00A15F6C"/>
    <w:rsid w:val="00A15FF8"/>
    <w:rsid w:val="00A16C9F"/>
    <w:rsid w:val="00A17EA7"/>
    <w:rsid w:val="00A21D7D"/>
    <w:rsid w:val="00A22AC3"/>
    <w:rsid w:val="00A2351E"/>
    <w:rsid w:val="00A238A9"/>
    <w:rsid w:val="00A23F3F"/>
    <w:rsid w:val="00A24067"/>
    <w:rsid w:val="00A24A4B"/>
    <w:rsid w:val="00A24D28"/>
    <w:rsid w:val="00A24F47"/>
    <w:rsid w:val="00A25868"/>
    <w:rsid w:val="00A258AA"/>
    <w:rsid w:val="00A2744D"/>
    <w:rsid w:val="00A306F6"/>
    <w:rsid w:val="00A30D16"/>
    <w:rsid w:val="00A32F7C"/>
    <w:rsid w:val="00A339AA"/>
    <w:rsid w:val="00A33EB7"/>
    <w:rsid w:val="00A34E6C"/>
    <w:rsid w:val="00A34FD0"/>
    <w:rsid w:val="00A35F50"/>
    <w:rsid w:val="00A361EA"/>
    <w:rsid w:val="00A36398"/>
    <w:rsid w:val="00A36CC1"/>
    <w:rsid w:val="00A37740"/>
    <w:rsid w:val="00A37C8D"/>
    <w:rsid w:val="00A4020E"/>
    <w:rsid w:val="00A40493"/>
    <w:rsid w:val="00A408E8"/>
    <w:rsid w:val="00A40FB5"/>
    <w:rsid w:val="00A41776"/>
    <w:rsid w:val="00A42009"/>
    <w:rsid w:val="00A426F8"/>
    <w:rsid w:val="00A42826"/>
    <w:rsid w:val="00A429B3"/>
    <w:rsid w:val="00A42B4D"/>
    <w:rsid w:val="00A435EC"/>
    <w:rsid w:val="00A44EC1"/>
    <w:rsid w:val="00A45BF5"/>
    <w:rsid w:val="00A4634F"/>
    <w:rsid w:val="00A46C48"/>
    <w:rsid w:val="00A510E4"/>
    <w:rsid w:val="00A51F8C"/>
    <w:rsid w:val="00A526F7"/>
    <w:rsid w:val="00A5273B"/>
    <w:rsid w:val="00A52BBD"/>
    <w:rsid w:val="00A530DA"/>
    <w:rsid w:val="00A530EE"/>
    <w:rsid w:val="00A53A9D"/>
    <w:rsid w:val="00A54923"/>
    <w:rsid w:val="00A55FEE"/>
    <w:rsid w:val="00A56304"/>
    <w:rsid w:val="00A57422"/>
    <w:rsid w:val="00A57DD1"/>
    <w:rsid w:val="00A60333"/>
    <w:rsid w:val="00A60811"/>
    <w:rsid w:val="00A627E2"/>
    <w:rsid w:val="00A62C1A"/>
    <w:rsid w:val="00A63CA2"/>
    <w:rsid w:val="00A6426D"/>
    <w:rsid w:val="00A6439B"/>
    <w:rsid w:val="00A6491D"/>
    <w:rsid w:val="00A665C1"/>
    <w:rsid w:val="00A67366"/>
    <w:rsid w:val="00A673A4"/>
    <w:rsid w:val="00A67983"/>
    <w:rsid w:val="00A7001A"/>
    <w:rsid w:val="00A700D7"/>
    <w:rsid w:val="00A70622"/>
    <w:rsid w:val="00A707B9"/>
    <w:rsid w:val="00A70977"/>
    <w:rsid w:val="00A70D58"/>
    <w:rsid w:val="00A70E61"/>
    <w:rsid w:val="00A71EC5"/>
    <w:rsid w:val="00A7218C"/>
    <w:rsid w:val="00A741EE"/>
    <w:rsid w:val="00A744F9"/>
    <w:rsid w:val="00A747BA"/>
    <w:rsid w:val="00A753A1"/>
    <w:rsid w:val="00A767EE"/>
    <w:rsid w:val="00A7698F"/>
    <w:rsid w:val="00A77613"/>
    <w:rsid w:val="00A77B87"/>
    <w:rsid w:val="00A77E01"/>
    <w:rsid w:val="00A801AD"/>
    <w:rsid w:val="00A81851"/>
    <w:rsid w:val="00A81B7A"/>
    <w:rsid w:val="00A81C0A"/>
    <w:rsid w:val="00A8390C"/>
    <w:rsid w:val="00A866EC"/>
    <w:rsid w:val="00A86AE0"/>
    <w:rsid w:val="00A87D83"/>
    <w:rsid w:val="00A912B0"/>
    <w:rsid w:val="00A91362"/>
    <w:rsid w:val="00A9151C"/>
    <w:rsid w:val="00A919C6"/>
    <w:rsid w:val="00A928BD"/>
    <w:rsid w:val="00A92D61"/>
    <w:rsid w:val="00A936B6"/>
    <w:rsid w:val="00A940F1"/>
    <w:rsid w:val="00A950C8"/>
    <w:rsid w:val="00A960FD"/>
    <w:rsid w:val="00A9655E"/>
    <w:rsid w:val="00A96908"/>
    <w:rsid w:val="00A97DE9"/>
    <w:rsid w:val="00AA0746"/>
    <w:rsid w:val="00AA0DE4"/>
    <w:rsid w:val="00AA12CD"/>
    <w:rsid w:val="00AA2276"/>
    <w:rsid w:val="00AA24E9"/>
    <w:rsid w:val="00AA3710"/>
    <w:rsid w:val="00AA4D1C"/>
    <w:rsid w:val="00AA52FD"/>
    <w:rsid w:val="00AA5762"/>
    <w:rsid w:val="00AA5B07"/>
    <w:rsid w:val="00AA5D40"/>
    <w:rsid w:val="00AA5E0F"/>
    <w:rsid w:val="00AA659A"/>
    <w:rsid w:val="00AA7006"/>
    <w:rsid w:val="00AB09C5"/>
    <w:rsid w:val="00AB153D"/>
    <w:rsid w:val="00AB2200"/>
    <w:rsid w:val="00AB2A93"/>
    <w:rsid w:val="00AB3138"/>
    <w:rsid w:val="00AB3191"/>
    <w:rsid w:val="00AB44CA"/>
    <w:rsid w:val="00AB4684"/>
    <w:rsid w:val="00AB4A45"/>
    <w:rsid w:val="00AB4EBA"/>
    <w:rsid w:val="00AB4F47"/>
    <w:rsid w:val="00AB5203"/>
    <w:rsid w:val="00AB5856"/>
    <w:rsid w:val="00AB6672"/>
    <w:rsid w:val="00AB6A80"/>
    <w:rsid w:val="00AB7C34"/>
    <w:rsid w:val="00AC022B"/>
    <w:rsid w:val="00AC077A"/>
    <w:rsid w:val="00AC081D"/>
    <w:rsid w:val="00AC0C6F"/>
    <w:rsid w:val="00AC1266"/>
    <w:rsid w:val="00AC14FE"/>
    <w:rsid w:val="00AC193C"/>
    <w:rsid w:val="00AC2061"/>
    <w:rsid w:val="00AC30C1"/>
    <w:rsid w:val="00AC3B99"/>
    <w:rsid w:val="00AC4DE5"/>
    <w:rsid w:val="00AC5206"/>
    <w:rsid w:val="00AC6328"/>
    <w:rsid w:val="00AC6B25"/>
    <w:rsid w:val="00AC748B"/>
    <w:rsid w:val="00AD095B"/>
    <w:rsid w:val="00AD3106"/>
    <w:rsid w:val="00AD35D2"/>
    <w:rsid w:val="00AD4322"/>
    <w:rsid w:val="00AD4BF1"/>
    <w:rsid w:val="00AD5E17"/>
    <w:rsid w:val="00AD632E"/>
    <w:rsid w:val="00AD6719"/>
    <w:rsid w:val="00AD68EC"/>
    <w:rsid w:val="00AD711F"/>
    <w:rsid w:val="00AE02EC"/>
    <w:rsid w:val="00AE11A5"/>
    <w:rsid w:val="00AE13E2"/>
    <w:rsid w:val="00AE21A1"/>
    <w:rsid w:val="00AE22D3"/>
    <w:rsid w:val="00AE2B5C"/>
    <w:rsid w:val="00AE54F9"/>
    <w:rsid w:val="00AE5987"/>
    <w:rsid w:val="00AE598E"/>
    <w:rsid w:val="00AE5A49"/>
    <w:rsid w:val="00AE7CAA"/>
    <w:rsid w:val="00AF03E6"/>
    <w:rsid w:val="00AF091A"/>
    <w:rsid w:val="00AF0AB0"/>
    <w:rsid w:val="00AF11D8"/>
    <w:rsid w:val="00AF2A03"/>
    <w:rsid w:val="00AF5768"/>
    <w:rsid w:val="00AF5867"/>
    <w:rsid w:val="00AF62DF"/>
    <w:rsid w:val="00AF68CC"/>
    <w:rsid w:val="00AF70D7"/>
    <w:rsid w:val="00B00086"/>
    <w:rsid w:val="00B00CD0"/>
    <w:rsid w:val="00B00E7F"/>
    <w:rsid w:val="00B01CC1"/>
    <w:rsid w:val="00B01FF4"/>
    <w:rsid w:val="00B02693"/>
    <w:rsid w:val="00B0326D"/>
    <w:rsid w:val="00B03365"/>
    <w:rsid w:val="00B0336C"/>
    <w:rsid w:val="00B03918"/>
    <w:rsid w:val="00B06037"/>
    <w:rsid w:val="00B06478"/>
    <w:rsid w:val="00B0672E"/>
    <w:rsid w:val="00B07533"/>
    <w:rsid w:val="00B07CFB"/>
    <w:rsid w:val="00B1000F"/>
    <w:rsid w:val="00B1059E"/>
    <w:rsid w:val="00B118D3"/>
    <w:rsid w:val="00B11926"/>
    <w:rsid w:val="00B138D1"/>
    <w:rsid w:val="00B13AD1"/>
    <w:rsid w:val="00B149BA"/>
    <w:rsid w:val="00B14A36"/>
    <w:rsid w:val="00B14CF4"/>
    <w:rsid w:val="00B15066"/>
    <w:rsid w:val="00B16273"/>
    <w:rsid w:val="00B164B4"/>
    <w:rsid w:val="00B16A5A"/>
    <w:rsid w:val="00B170A5"/>
    <w:rsid w:val="00B1725F"/>
    <w:rsid w:val="00B176C8"/>
    <w:rsid w:val="00B1784C"/>
    <w:rsid w:val="00B17EE5"/>
    <w:rsid w:val="00B205AA"/>
    <w:rsid w:val="00B20940"/>
    <w:rsid w:val="00B20A44"/>
    <w:rsid w:val="00B20F1D"/>
    <w:rsid w:val="00B2100A"/>
    <w:rsid w:val="00B215C8"/>
    <w:rsid w:val="00B21A91"/>
    <w:rsid w:val="00B21DBE"/>
    <w:rsid w:val="00B224DF"/>
    <w:rsid w:val="00B22DB1"/>
    <w:rsid w:val="00B22E84"/>
    <w:rsid w:val="00B23059"/>
    <w:rsid w:val="00B233AD"/>
    <w:rsid w:val="00B23E25"/>
    <w:rsid w:val="00B25F75"/>
    <w:rsid w:val="00B26983"/>
    <w:rsid w:val="00B26B3F"/>
    <w:rsid w:val="00B2778F"/>
    <w:rsid w:val="00B322E8"/>
    <w:rsid w:val="00B327E2"/>
    <w:rsid w:val="00B33635"/>
    <w:rsid w:val="00B35B52"/>
    <w:rsid w:val="00B37A23"/>
    <w:rsid w:val="00B37CF8"/>
    <w:rsid w:val="00B41471"/>
    <w:rsid w:val="00B42AF4"/>
    <w:rsid w:val="00B43E90"/>
    <w:rsid w:val="00B44308"/>
    <w:rsid w:val="00B45722"/>
    <w:rsid w:val="00B460F4"/>
    <w:rsid w:val="00B4638E"/>
    <w:rsid w:val="00B467DC"/>
    <w:rsid w:val="00B47A88"/>
    <w:rsid w:val="00B51E09"/>
    <w:rsid w:val="00B52303"/>
    <w:rsid w:val="00B5392A"/>
    <w:rsid w:val="00B539EF"/>
    <w:rsid w:val="00B5457A"/>
    <w:rsid w:val="00B56118"/>
    <w:rsid w:val="00B566E1"/>
    <w:rsid w:val="00B56AFB"/>
    <w:rsid w:val="00B572BE"/>
    <w:rsid w:val="00B602F6"/>
    <w:rsid w:val="00B60ED3"/>
    <w:rsid w:val="00B60F39"/>
    <w:rsid w:val="00B61725"/>
    <w:rsid w:val="00B62EC1"/>
    <w:rsid w:val="00B63251"/>
    <w:rsid w:val="00B64A96"/>
    <w:rsid w:val="00B64D1A"/>
    <w:rsid w:val="00B6533B"/>
    <w:rsid w:val="00B65F21"/>
    <w:rsid w:val="00B6773F"/>
    <w:rsid w:val="00B70EB3"/>
    <w:rsid w:val="00B717F0"/>
    <w:rsid w:val="00B72906"/>
    <w:rsid w:val="00B72C0D"/>
    <w:rsid w:val="00B74F48"/>
    <w:rsid w:val="00B7525E"/>
    <w:rsid w:val="00B75433"/>
    <w:rsid w:val="00B75F70"/>
    <w:rsid w:val="00B75F96"/>
    <w:rsid w:val="00B760FB"/>
    <w:rsid w:val="00B76765"/>
    <w:rsid w:val="00B767AB"/>
    <w:rsid w:val="00B779B9"/>
    <w:rsid w:val="00B801BA"/>
    <w:rsid w:val="00B80D50"/>
    <w:rsid w:val="00B812D6"/>
    <w:rsid w:val="00B82A33"/>
    <w:rsid w:val="00B846E6"/>
    <w:rsid w:val="00B84D5C"/>
    <w:rsid w:val="00B85372"/>
    <w:rsid w:val="00B853D5"/>
    <w:rsid w:val="00B85AF6"/>
    <w:rsid w:val="00B86B8B"/>
    <w:rsid w:val="00B8708D"/>
    <w:rsid w:val="00B91709"/>
    <w:rsid w:val="00B923DF"/>
    <w:rsid w:val="00B9272E"/>
    <w:rsid w:val="00B92D7F"/>
    <w:rsid w:val="00B92E46"/>
    <w:rsid w:val="00B92E8D"/>
    <w:rsid w:val="00B935B9"/>
    <w:rsid w:val="00B941ED"/>
    <w:rsid w:val="00B94EA3"/>
    <w:rsid w:val="00B94EE5"/>
    <w:rsid w:val="00B956ED"/>
    <w:rsid w:val="00B960B8"/>
    <w:rsid w:val="00B9647C"/>
    <w:rsid w:val="00B96985"/>
    <w:rsid w:val="00B96E15"/>
    <w:rsid w:val="00BA0189"/>
    <w:rsid w:val="00BA2DA8"/>
    <w:rsid w:val="00BA347C"/>
    <w:rsid w:val="00BA43DC"/>
    <w:rsid w:val="00BA47DC"/>
    <w:rsid w:val="00BA4C79"/>
    <w:rsid w:val="00BA4D84"/>
    <w:rsid w:val="00BA536B"/>
    <w:rsid w:val="00BA6973"/>
    <w:rsid w:val="00BA783A"/>
    <w:rsid w:val="00BB120A"/>
    <w:rsid w:val="00BB298A"/>
    <w:rsid w:val="00BB2AD6"/>
    <w:rsid w:val="00BB2D58"/>
    <w:rsid w:val="00BB33F8"/>
    <w:rsid w:val="00BB3469"/>
    <w:rsid w:val="00BB44AC"/>
    <w:rsid w:val="00BB4588"/>
    <w:rsid w:val="00BB481A"/>
    <w:rsid w:val="00BB5C49"/>
    <w:rsid w:val="00BB6240"/>
    <w:rsid w:val="00BB6285"/>
    <w:rsid w:val="00BB69F5"/>
    <w:rsid w:val="00BB6BB4"/>
    <w:rsid w:val="00BB6E48"/>
    <w:rsid w:val="00BB71B1"/>
    <w:rsid w:val="00BB786D"/>
    <w:rsid w:val="00BB7EC3"/>
    <w:rsid w:val="00BC04B1"/>
    <w:rsid w:val="00BC0C62"/>
    <w:rsid w:val="00BC1811"/>
    <w:rsid w:val="00BC1E2E"/>
    <w:rsid w:val="00BC25C8"/>
    <w:rsid w:val="00BC2EBF"/>
    <w:rsid w:val="00BC4360"/>
    <w:rsid w:val="00BC470E"/>
    <w:rsid w:val="00BC49E5"/>
    <w:rsid w:val="00BC4B9A"/>
    <w:rsid w:val="00BD02C3"/>
    <w:rsid w:val="00BD27BB"/>
    <w:rsid w:val="00BD2C98"/>
    <w:rsid w:val="00BD3119"/>
    <w:rsid w:val="00BD3892"/>
    <w:rsid w:val="00BD4EA9"/>
    <w:rsid w:val="00BD7483"/>
    <w:rsid w:val="00BD784C"/>
    <w:rsid w:val="00BD7A56"/>
    <w:rsid w:val="00BD7CAF"/>
    <w:rsid w:val="00BE020A"/>
    <w:rsid w:val="00BE0F6E"/>
    <w:rsid w:val="00BE13DF"/>
    <w:rsid w:val="00BE1755"/>
    <w:rsid w:val="00BE1EF0"/>
    <w:rsid w:val="00BE207A"/>
    <w:rsid w:val="00BE25D7"/>
    <w:rsid w:val="00BE5229"/>
    <w:rsid w:val="00BE690B"/>
    <w:rsid w:val="00BE75DE"/>
    <w:rsid w:val="00BF092C"/>
    <w:rsid w:val="00BF21D1"/>
    <w:rsid w:val="00BF2584"/>
    <w:rsid w:val="00BF27A0"/>
    <w:rsid w:val="00BF40E6"/>
    <w:rsid w:val="00BF4CB6"/>
    <w:rsid w:val="00BF51E1"/>
    <w:rsid w:val="00BF5D23"/>
    <w:rsid w:val="00BF6CBD"/>
    <w:rsid w:val="00C00640"/>
    <w:rsid w:val="00C00DA7"/>
    <w:rsid w:val="00C01577"/>
    <w:rsid w:val="00C034FB"/>
    <w:rsid w:val="00C03EDA"/>
    <w:rsid w:val="00C03F6F"/>
    <w:rsid w:val="00C04BC4"/>
    <w:rsid w:val="00C04CDE"/>
    <w:rsid w:val="00C059D5"/>
    <w:rsid w:val="00C064E2"/>
    <w:rsid w:val="00C068A6"/>
    <w:rsid w:val="00C07850"/>
    <w:rsid w:val="00C11DEA"/>
    <w:rsid w:val="00C11E19"/>
    <w:rsid w:val="00C12768"/>
    <w:rsid w:val="00C127A3"/>
    <w:rsid w:val="00C12D70"/>
    <w:rsid w:val="00C16724"/>
    <w:rsid w:val="00C16E6F"/>
    <w:rsid w:val="00C17583"/>
    <w:rsid w:val="00C17C61"/>
    <w:rsid w:val="00C20F72"/>
    <w:rsid w:val="00C2124A"/>
    <w:rsid w:val="00C21B09"/>
    <w:rsid w:val="00C229FA"/>
    <w:rsid w:val="00C235CF"/>
    <w:rsid w:val="00C256BA"/>
    <w:rsid w:val="00C259B1"/>
    <w:rsid w:val="00C25EFF"/>
    <w:rsid w:val="00C2673A"/>
    <w:rsid w:val="00C278CD"/>
    <w:rsid w:val="00C27B58"/>
    <w:rsid w:val="00C27C1C"/>
    <w:rsid w:val="00C3166C"/>
    <w:rsid w:val="00C33186"/>
    <w:rsid w:val="00C35996"/>
    <w:rsid w:val="00C35CCC"/>
    <w:rsid w:val="00C36277"/>
    <w:rsid w:val="00C40456"/>
    <w:rsid w:val="00C41433"/>
    <w:rsid w:val="00C41FFE"/>
    <w:rsid w:val="00C42BCD"/>
    <w:rsid w:val="00C4485F"/>
    <w:rsid w:val="00C44B01"/>
    <w:rsid w:val="00C44DED"/>
    <w:rsid w:val="00C45B6E"/>
    <w:rsid w:val="00C46C13"/>
    <w:rsid w:val="00C46E06"/>
    <w:rsid w:val="00C4747E"/>
    <w:rsid w:val="00C47A24"/>
    <w:rsid w:val="00C47DE4"/>
    <w:rsid w:val="00C50583"/>
    <w:rsid w:val="00C506EC"/>
    <w:rsid w:val="00C51206"/>
    <w:rsid w:val="00C5151E"/>
    <w:rsid w:val="00C52256"/>
    <w:rsid w:val="00C52D32"/>
    <w:rsid w:val="00C52D74"/>
    <w:rsid w:val="00C5342C"/>
    <w:rsid w:val="00C53B2B"/>
    <w:rsid w:val="00C547F5"/>
    <w:rsid w:val="00C549C7"/>
    <w:rsid w:val="00C54F3F"/>
    <w:rsid w:val="00C552FE"/>
    <w:rsid w:val="00C56D78"/>
    <w:rsid w:val="00C57465"/>
    <w:rsid w:val="00C6024D"/>
    <w:rsid w:val="00C60272"/>
    <w:rsid w:val="00C603D4"/>
    <w:rsid w:val="00C60A25"/>
    <w:rsid w:val="00C60A9F"/>
    <w:rsid w:val="00C6222A"/>
    <w:rsid w:val="00C6256A"/>
    <w:rsid w:val="00C6325C"/>
    <w:rsid w:val="00C63327"/>
    <w:rsid w:val="00C63622"/>
    <w:rsid w:val="00C639F5"/>
    <w:rsid w:val="00C63FDA"/>
    <w:rsid w:val="00C64EBC"/>
    <w:rsid w:val="00C6552D"/>
    <w:rsid w:val="00C65D77"/>
    <w:rsid w:val="00C664D2"/>
    <w:rsid w:val="00C66599"/>
    <w:rsid w:val="00C6718A"/>
    <w:rsid w:val="00C67752"/>
    <w:rsid w:val="00C677E1"/>
    <w:rsid w:val="00C70E6E"/>
    <w:rsid w:val="00C710E2"/>
    <w:rsid w:val="00C71C3F"/>
    <w:rsid w:val="00C735D5"/>
    <w:rsid w:val="00C7409E"/>
    <w:rsid w:val="00C744E8"/>
    <w:rsid w:val="00C745F4"/>
    <w:rsid w:val="00C74D6D"/>
    <w:rsid w:val="00C76E76"/>
    <w:rsid w:val="00C77891"/>
    <w:rsid w:val="00C778A8"/>
    <w:rsid w:val="00C77B74"/>
    <w:rsid w:val="00C80979"/>
    <w:rsid w:val="00C82062"/>
    <w:rsid w:val="00C829A9"/>
    <w:rsid w:val="00C82C8E"/>
    <w:rsid w:val="00C84D82"/>
    <w:rsid w:val="00C85012"/>
    <w:rsid w:val="00C85FD4"/>
    <w:rsid w:val="00C87410"/>
    <w:rsid w:val="00C87B80"/>
    <w:rsid w:val="00C90330"/>
    <w:rsid w:val="00C9087F"/>
    <w:rsid w:val="00C91360"/>
    <w:rsid w:val="00C91449"/>
    <w:rsid w:val="00C9187E"/>
    <w:rsid w:val="00C92D10"/>
    <w:rsid w:val="00C92F79"/>
    <w:rsid w:val="00C94989"/>
    <w:rsid w:val="00C94CBE"/>
    <w:rsid w:val="00C95200"/>
    <w:rsid w:val="00C954D3"/>
    <w:rsid w:val="00C9566A"/>
    <w:rsid w:val="00C95EB0"/>
    <w:rsid w:val="00C95FA4"/>
    <w:rsid w:val="00C963ED"/>
    <w:rsid w:val="00C96EC0"/>
    <w:rsid w:val="00CA06F9"/>
    <w:rsid w:val="00CA14BB"/>
    <w:rsid w:val="00CA230C"/>
    <w:rsid w:val="00CA48D9"/>
    <w:rsid w:val="00CA6408"/>
    <w:rsid w:val="00CB1193"/>
    <w:rsid w:val="00CB22F5"/>
    <w:rsid w:val="00CB2471"/>
    <w:rsid w:val="00CB358A"/>
    <w:rsid w:val="00CB4767"/>
    <w:rsid w:val="00CB493D"/>
    <w:rsid w:val="00CB6126"/>
    <w:rsid w:val="00CB6148"/>
    <w:rsid w:val="00CB6152"/>
    <w:rsid w:val="00CB620E"/>
    <w:rsid w:val="00CC122B"/>
    <w:rsid w:val="00CC1246"/>
    <w:rsid w:val="00CC13B3"/>
    <w:rsid w:val="00CC14DB"/>
    <w:rsid w:val="00CC219C"/>
    <w:rsid w:val="00CC2224"/>
    <w:rsid w:val="00CC2A63"/>
    <w:rsid w:val="00CC39DD"/>
    <w:rsid w:val="00CC3B97"/>
    <w:rsid w:val="00CC4F76"/>
    <w:rsid w:val="00CC6125"/>
    <w:rsid w:val="00CD0290"/>
    <w:rsid w:val="00CD0AF7"/>
    <w:rsid w:val="00CD0E38"/>
    <w:rsid w:val="00CD16CC"/>
    <w:rsid w:val="00CD1923"/>
    <w:rsid w:val="00CD32A7"/>
    <w:rsid w:val="00CD3793"/>
    <w:rsid w:val="00CD4108"/>
    <w:rsid w:val="00CD4A8C"/>
    <w:rsid w:val="00CD50DA"/>
    <w:rsid w:val="00CD5471"/>
    <w:rsid w:val="00CD6257"/>
    <w:rsid w:val="00CD7C0B"/>
    <w:rsid w:val="00CE0F39"/>
    <w:rsid w:val="00CE0F9B"/>
    <w:rsid w:val="00CE10C4"/>
    <w:rsid w:val="00CE1A16"/>
    <w:rsid w:val="00CE2343"/>
    <w:rsid w:val="00CE27B5"/>
    <w:rsid w:val="00CE2BDF"/>
    <w:rsid w:val="00CE2F6F"/>
    <w:rsid w:val="00CE3B09"/>
    <w:rsid w:val="00CE67C1"/>
    <w:rsid w:val="00CE6D24"/>
    <w:rsid w:val="00CE6DAF"/>
    <w:rsid w:val="00CF1D69"/>
    <w:rsid w:val="00CF2222"/>
    <w:rsid w:val="00CF2476"/>
    <w:rsid w:val="00CF2FF8"/>
    <w:rsid w:val="00CF39F9"/>
    <w:rsid w:val="00CF410A"/>
    <w:rsid w:val="00CF47B8"/>
    <w:rsid w:val="00CF7528"/>
    <w:rsid w:val="00CF7FDE"/>
    <w:rsid w:val="00D0109B"/>
    <w:rsid w:val="00D012AF"/>
    <w:rsid w:val="00D02C52"/>
    <w:rsid w:val="00D0321E"/>
    <w:rsid w:val="00D03D28"/>
    <w:rsid w:val="00D04FCF"/>
    <w:rsid w:val="00D05457"/>
    <w:rsid w:val="00D069EB"/>
    <w:rsid w:val="00D06C16"/>
    <w:rsid w:val="00D07A8A"/>
    <w:rsid w:val="00D10E31"/>
    <w:rsid w:val="00D11053"/>
    <w:rsid w:val="00D11199"/>
    <w:rsid w:val="00D1173C"/>
    <w:rsid w:val="00D12A13"/>
    <w:rsid w:val="00D12FB1"/>
    <w:rsid w:val="00D13C2B"/>
    <w:rsid w:val="00D144D9"/>
    <w:rsid w:val="00D1455A"/>
    <w:rsid w:val="00D14573"/>
    <w:rsid w:val="00D14A70"/>
    <w:rsid w:val="00D15B3D"/>
    <w:rsid w:val="00D16569"/>
    <w:rsid w:val="00D204F3"/>
    <w:rsid w:val="00D207EA"/>
    <w:rsid w:val="00D20F73"/>
    <w:rsid w:val="00D211FB"/>
    <w:rsid w:val="00D2180F"/>
    <w:rsid w:val="00D22093"/>
    <w:rsid w:val="00D2711F"/>
    <w:rsid w:val="00D27C71"/>
    <w:rsid w:val="00D30106"/>
    <w:rsid w:val="00D31150"/>
    <w:rsid w:val="00D3138B"/>
    <w:rsid w:val="00D31FCE"/>
    <w:rsid w:val="00D3273B"/>
    <w:rsid w:val="00D3280C"/>
    <w:rsid w:val="00D328F6"/>
    <w:rsid w:val="00D32D9B"/>
    <w:rsid w:val="00D335D2"/>
    <w:rsid w:val="00D33DFC"/>
    <w:rsid w:val="00D3406A"/>
    <w:rsid w:val="00D34D24"/>
    <w:rsid w:val="00D40B11"/>
    <w:rsid w:val="00D41060"/>
    <w:rsid w:val="00D42864"/>
    <w:rsid w:val="00D429EC"/>
    <w:rsid w:val="00D42D0F"/>
    <w:rsid w:val="00D441F1"/>
    <w:rsid w:val="00D4481F"/>
    <w:rsid w:val="00D4572C"/>
    <w:rsid w:val="00D457B3"/>
    <w:rsid w:val="00D460A5"/>
    <w:rsid w:val="00D46239"/>
    <w:rsid w:val="00D469B2"/>
    <w:rsid w:val="00D50284"/>
    <w:rsid w:val="00D50AF4"/>
    <w:rsid w:val="00D50C4D"/>
    <w:rsid w:val="00D52B24"/>
    <w:rsid w:val="00D52EAA"/>
    <w:rsid w:val="00D52ECF"/>
    <w:rsid w:val="00D5361F"/>
    <w:rsid w:val="00D53F0C"/>
    <w:rsid w:val="00D5411A"/>
    <w:rsid w:val="00D54B09"/>
    <w:rsid w:val="00D55B23"/>
    <w:rsid w:val="00D55D5F"/>
    <w:rsid w:val="00D5CF73"/>
    <w:rsid w:val="00D608EF"/>
    <w:rsid w:val="00D6232C"/>
    <w:rsid w:val="00D6243E"/>
    <w:rsid w:val="00D641C8"/>
    <w:rsid w:val="00D65658"/>
    <w:rsid w:val="00D6759D"/>
    <w:rsid w:val="00D67EB2"/>
    <w:rsid w:val="00D70349"/>
    <w:rsid w:val="00D7078A"/>
    <w:rsid w:val="00D7197E"/>
    <w:rsid w:val="00D7256E"/>
    <w:rsid w:val="00D72B6F"/>
    <w:rsid w:val="00D741EB"/>
    <w:rsid w:val="00D742BF"/>
    <w:rsid w:val="00D74B7D"/>
    <w:rsid w:val="00D74CEA"/>
    <w:rsid w:val="00D75338"/>
    <w:rsid w:val="00D76613"/>
    <w:rsid w:val="00D7679C"/>
    <w:rsid w:val="00D76A4D"/>
    <w:rsid w:val="00D817A9"/>
    <w:rsid w:val="00D81978"/>
    <w:rsid w:val="00D820F3"/>
    <w:rsid w:val="00D83605"/>
    <w:rsid w:val="00D83E2D"/>
    <w:rsid w:val="00D84934"/>
    <w:rsid w:val="00D866EB"/>
    <w:rsid w:val="00D86C52"/>
    <w:rsid w:val="00D87601"/>
    <w:rsid w:val="00D87D1A"/>
    <w:rsid w:val="00D906DA"/>
    <w:rsid w:val="00D91271"/>
    <w:rsid w:val="00D9146D"/>
    <w:rsid w:val="00D919F5"/>
    <w:rsid w:val="00D945F6"/>
    <w:rsid w:val="00D94656"/>
    <w:rsid w:val="00D94B1F"/>
    <w:rsid w:val="00D94F03"/>
    <w:rsid w:val="00D95161"/>
    <w:rsid w:val="00D95C23"/>
    <w:rsid w:val="00D96187"/>
    <w:rsid w:val="00D9761F"/>
    <w:rsid w:val="00DA0180"/>
    <w:rsid w:val="00DA0A82"/>
    <w:rsid w:val="00DA0D14"/>
    <w:rsid w:val="00DA1FC9"/>
    <w:rsid w:val="00DA269D"/>
    <w:rsid w:val="00DA2945"/>
    <w:rsid w:val="00DA2CB5"/>
    <w:rsid w:val="00DA30C7"/>
    <w:rsid w:val="00DA32AE"/>
    <w:rsid w:val="00DA358F"/>
    <w:rsid w:val="00DA383E"/>
    <w:rsid w:val="00DA3988"/>
    <w:rsid w:val="00DA3D84"/>
    <w:rsid w:val="00DA4B85"/>
    <w:rsid w:val="00DA4BAC"/>
    <w:rsid w:val="00DA60E3"/>
    <w:rsid w:val="00DA61BD"/>
    <w:rsid w:val="00DA722E"/>
    <w:rsid w:val="00DA792A"/>
    <w:rsid w:val="00DB0054"/>
    <w:rsid w:val="00DB0151"/>
    <w:rsid w:val="00DB0160"/>
    <w:rsid w:val="00DB03BC"/>
    <w:rsid w:val="00DB04D7"/>
    <w:rsid w:val="00DB1F46"/>
    <w:rsid w:val="00DB2D3C"/>
    <w:rsid w:val="00DB3327"/>
    <w:rsid w:val="00DB3378"/>
    <w:rsid w:val="00DB382D"/>
    <w:rsid w:val="00DB4DA6"/>
    <w:rsid w:val="00DB4E65"/>
    <w:rsid w:val="00DB50E1"/>
    <w:rsid w:val="00DB62B0"/>
    <w:rsid w:val="00DC0566"/>
    <w:rsid w:val="00DC05E1"/>
    <w:rsid w:val="00DC1499"/>
    <w:rsid w:val="00DC16CF"/>
    <w:rsid w:val="00DC20E4"/>
    <w:rsid w:val="00DC2C3E"/>
    <w:rsid w:val="00DC3137"/>
    <w:rsid w:val="00DC36C5"/>
    <w:rsid w:val="00DC3A71"/>
    <w:rsid w:val="00DC4880"/>
    <w:rsid w:val="00DC4FD6"/>
    <w:rsid w:val="00DC581F"/>
    <w:rsid w:val="00DC5C66"/>
    <w:rsid w:val="00DC5E90"/>
    <w:rsid w:val="00DC6EC3"/>
    <w:rsid w:val="00DC7066"/>
    <w:rsid w:val="00DC71BB"/>
    <w:rsid w:val="00DC732A"/>
    <w:rsid w:val="00DC7539"/>
    <w:rsid w:val="00DD04D7"/>
    <w:rsid w:val="00DD06B5"/>
    <w:rsid w:val="00DD0BE9"/>
    <w:rsid w:val="00DD26F9"/>
    <w:rsid w:val="00DD350E"/>
    <w:rsid w:val="00DD3CCC"/>
    <w:rsid w:val="00DD42AB"/>
    <w:rsid w:val="00DD5B9A"/>
    <w:rsid w:val="00DD74AD"/>
    <w:rsid w:val="00DD75F8"/>
    <w:rsid w:val="00DD7BBB"/>
    <w:rsid w:val="00DE06AF"/>
    <w:rsid w:val="00DE1076"/>
    <w:rsid w:val="00DE1D39"/>
    <w:rsid w:val="00DE2242"/>
    <w:rsid w:val="00DE35C0"/>
    <w:rsid w:val="00DE5280"/>
    <w:rsid w:val="00DE6D27"/>
    <w:rsid w:val="00DE76EA"/>
    <w:rsid w:val="00DE78CA"/>
    <w:rsid w:val="00DE7904"/>
    <w:rsid w:val="00DF01F8"/>
    <w:rsid w:val="00DF021D"/>
    <w:rsid w:val="00DF14EE"/>
    <w:rsid w:val="00DF217D"/>
    <w:rsid w:val="00DF26A7"/>
    <w:rsid w:val="00DF3277"/>
    <w:rsid w:val="00DF440F"/>
    <w:rsid w:val="00DF4948"/>
    <w:rsid w:val="00DF4958"/>
    <w:rsid w:val="00DF6A31"/>
    <w:rsid w:val="00DF70A5"/>
    <w:rsid w:val="00DF7407"/>
    <w:rsid w:val="00DF754B"/>
    <w:rsid w:val="00DF77A1"/>
    <w:rsid w:val="00DF7919"/>
    <w:rsid w:val="00E0207E"/>
    <w:rsid w:val="00E02AE6"/>
    <w:rsid w:val="00E031DC"/>
    <w:rsid w:val="00E03912"/>
    <w:rsid w:val="00E04013"/>
    <w:rsid w:val="00E04748"/>
    <w:rsid w:val="00E04CB8"/>
    <w:rsid w:val="00E04FBF"/>
    <w:rsid w:val="00E057EF"/>
    <w:rsid w:val="00E060AF"/>
    <w:rsid w:val="00E078D9"/>
    <w:rsid w:val="00E07DA5"/>
    <w:rsid w:val="00E10293"/>
    <w:rsid w:val="00E103A0"/>
    <w:rsid w:val="00E1043F"/>
    <w:rsid w:val="00E11330"/>
    <w:rsid w:val="00E1157E"/>
    <w:rsid w:val="00E11CB3"/>
    <w:rsid w:val="00E11E22"/>
    <w:rsid w:val="00E11F44"/>
    <w:rsid w:val="00E13474"/>
    <w:rsid w:val="00E13E60"/>
    <w:rsid w:val="00E13F92"/>
    <w:rsid w:val="00E15627"/>
    <w:rsid w:val="00E15AF1"/>
    <w:rsid w:val="00E15D13"/>
    <w:rsid w:val="00E15EBC"/>
    <w:rsid w:val="00E164B3"/>
    <w:rsid w:val="00E16910"/>
    <w:rsid w:val="00E16AD2"/>
    <w:rsid w:val="00E21164"/>
    <w:rsid w:val="00E211D8"/>
    <w:rsid w:val="00E235D8"/>
    <w:rsid w:val="00E239E2"/>
    <w:rsid w:val="00E23EC5"/>
    <w:rsid w:val="00E24E09"/>
    <w:rsid w:val="00E2620D"/>
    <w:rsid w:val="00E26457"/>
    <w:rsid w:val="00E27234"/>
    <w:rsid w:val="00E31B08"/>
    <w:rsid w:val="00E32069"/>
    <w:rsid w:val="00E338A9"/>
    <w:rsid w:val="00E348EB"/>
    <w:rsid w:val="00E3495C"/>
    <w:rsid w:val="00E35D25"/>
    <w:rsid w:val="00E373B0"/>
    <w:rsid w:val="00E404E1"/>
    <w:rsid w:val="00E40CEB"/>
    <w:rsid w:val="00E41315"/>
    <w:rsid w:val="00E4161C"/>
    <w:rsid w:val="00E427E9"/>
    <w:rsid w:val="00E42BDB"/>
    <w:rsid w:val="00E4559C"/>
    <w:rsid w:val="00E47946"/>
    <w:rsid w:val="00E47C98"/>
    <w:rsid w:val="00E50F18"/>
    <w:rsid w:val="00E51CDE"/>
    <w:rsid w:val="00E520F6"/>
    <w:rsid w:val="00E524A9"/>
    <w:rsid w:val="00E52564"/>
    <w:rsid w:val="00E52CF6"/>
    <w:rsid w:val="00E53033"/>
    <w:rsid w:val="00E53855"/>
    <w:rsid w:val="00E53F1A"/>
    <w:rsid w:val="00E566D6"/>
    <w:rsid w:val="00E56AAF"/>
    <w:rsid w:val="00E5726D"/>
    <w:rsid w:val="00E57404"/>
    <w:rsid w:val="00E57EEB"/>
    <w:rsid w:val="00E60F02"/>
    <w:rsid w:val="00E62D94"/>
    <w:rsid w:val="00E62ECC"/>
    <w:rsid w:val="00E63773"/>
    <w:rsid w:val="00E6409E"/>
    <w:rsid w:val="00E64266"/>
    <w:rsid w:val="00E64F37"/>
    <w:rsid w:val="00E65091"/>
    <w:rsid w:val="00E65393"/>
    <w:rsid w:val="00E65670"/>
    <w:rsid w:val="00E65E54"/>
    <w:rsid w:val="00E661C7"/>
    <w:rsid w:val="00E66679"/>
    <w:rsid w:val="00E67EC3"/>
    <w:rsid w:val="00E71A74"/>
    <w:rsid w:val="00E728F2"/>
    <w:rsid w:val="00E72CB3"/>
    <w:rsid w:val="00E73285"/>
    <w:rsid w:val="00E732C4"/>
    <w:rsid w:val="00E73344"/>
    <w:rsid w:val="00E73CBD"/>
    <w:rsid w:val="00E74E41"/>
    <w:rsid w:val="00E74FFF"/>
    <w:rsid w:val="00E75151"/>
    <w:rsid w:val="00E764D9"/>
    <w:rsid w:val="00E80042"/>
    <w:rsid w:val="00E80155"/>
    <w:rsid w:val="00E8088D"/>
    <w:rsid w:val="00E8134B"/>
    <w:rsid w:val="00E81E0D"/>
    <w:rsid w:val="00E81EC5"/>
    <w:rsid w:val="00E81F28"/>
    <w:rsid w:val="00E82089"/>
    <w:rsid w:val="00E84094"/>
    <w:rsid w:val="00E848C0"/>
    <w:rsid w:val="00E84BB8"/>
    <w:rsid w:val="00E86F92"/>
    <w:rsid w:val="00E910DC"/>
    <w:rsid w:val="00E918D7"/>
    <w:rsid w:val="00E91B96"/>
    <w:rsid w:val="00E91FC3"/>
    <w:rsid w:val="00E92F2E"/>
    <w:rsid w:val="00E93125"/>
    <w:rsid w:val="00E93218"/>
    <w:rsid w:val="00E935DA"/>
    <w:rsid w:val="00E936A0"/>
    <w:rsid w:val="00E93D1E"/>
    <w:rsid w:val="00E941A1"/>
    <w:rsid w:val="00E94EB0"/>
    <w:rsid w:val="00E951E8"/>
    <w:rsid w:val="00E95CE3"/>
    <w:rsid w:val="00E95F9A"/>
    <w:rsid w:val="00E96106"/>
    <w:rsid w:val="00E961CE"/>
    <w:rsid w:val="00E967F8"/>
    <w:rsid w:val="00E96E99"/>
    <w:rsid w:val="00EA0856"/>
    <w:rsid w:val="00EA16F3"/>
    <w:rsid w:val="00EA1DC4"/>
    <w:rsid w:val="00EA252F"/>
    <w:rsid w:val="00EA2825"/>
    <w:rsid w:val="00EA2A28"/>
    <w:rsid w:val="00EA5027"/>
    <w:rsid w:val="00EA5C7A"/>
    <w:rsid w:val="00EA62BC"/>
    <w:rsid w:val="00EA64C2"/>
    <w:rsid w:val="00EA6518"/>
    <w:rsid w:val="00EA717E"/>
    <w:rsid w:val="00EA71A2"/>
    <w:rsid w:val="00EA7466"/>
    <w:rsid w:val="00EA7471"/>
    <w:rsid w:val="00EA7EDE"/>
    <w:rsid w:val="00EB0B63"/>
    <w:rsid w:val="00EB0EB5"/>
    <w:rsid w:val="00EB1936"/>
    <w:rsid w:val="00EB3545"/>
    <w:rsid w:val="00EB37BE"/>
    <w:rsid w:val="00EB38FC"/>
    <w:rsid w:val="00EB4A1A"/>
    <w:rsid w:val="00EB4BAE"/>
    <w:rsid w:val="00EB5088"/>
    <w:rsid w:val="00EB65FE"/>
    <w:rsid w:val="00EB7210"/>
    <w:rsid w:val="00EC1489"/>
    <w:rsid w:val="00EC174A"/>
    <w:rsid w:val="00EC2726"/>
    <w:rsid w:val="00EC575E"/>
    <w:rsid w:val="00EC681C"/>
    <w:rsid w:val="00EC7B87"/>
    <w:rsid w:val="00ED0AE7"/>
    <w:rsid w:val="00ED0BAC"/>
    <w:rsid w:val="00ED0E5E"/>
    <w:rsid w:val="00ED1644"/>
    <w:rsid w:val="00ED1E8E"/>
    <w:rsid w:val="00ED2593"/>
    <w:rsid w:val="00ED3709"/>
    <w:rsid w:val="00ED3EFC"/>
    <w:rsid w:val="00ED432F"/>
    <w:rsid w:val="00ED6E34"/>
    <w:rsid w:val="00ED7433"/>
    <w:rsid w:val="00ED7667"/>
    <w:rsid w:val="00ED7D55"/>
    <w:rsid w:val="00ED7D9C"/>
    <w:rsid w:val="00EE0004"/>
    <w:rsid w:val="00EE00A7"/>
    <w:rsid w:val="00EE2F77"/>
    <w:rsid w:val="00EE3158"/>
    <w:rsid w:val="00EE31A2"/>
    <w:rsid w:val="00EE3489"/>
    <w:rsid w:val="00EE4329"/>
    <w:rsid w:val="00EE445E"/>
    <w:rsid w:val="00EE6203"/>
    <w:rsid w:val="00EE740B"/>
    <w:rsid w:val="00EF0069"/>
    <w:rsid w:val="00EF0D0D"/>
    <w:rsid w:val="00EF21A6"/>
    <w:rsid w:val="00EF229C"/>
    <w:rsid w:val="00EF256F"/>
    <w:rsid w:val="00EF341A"/>
    <w:rsid w:val="00EF3C52"/>
    <w:rsid w:val="00EF3F8B"/>
    <w:rsid w:val="00EF44A0"/>
    <w:rsid w:val="00EF4580"/>
    <w:rsid w:val="00EF4955"/>
    <w:rsid w:val="00EF4D1C"/>
    <w:rsid w:val="00EF4FED"/>
    <w:rsid w:val="00EF508C"/>
    <w:rsid w:val="00EF597C"/>
    <w:rsid w:val="00EF5F45"/>
    <w:rsid w:val="00EF63A1"/>
    <w:rsid w:val="00EF6843"/>
    <w:rsid w:val="00EF6941"/>
    <w:rsid w:val="00EF6FB3"/>
    <w:rsid w:val="00F000E7"/>
    <w:rsid w:val="00F0068B"/>
    <w:rsid w:val="00F007C4"/>
    <w:rsid w:val="00F007C6"/>
    <w:rsid w:val="00F01048"/>
    <w:rsid w:val="00F016CA"/>
    <w:rsid w:val="00F0172E"/>
    <w:rsid w:val="00F03DA9"/>
    <w:rsid w:val="00F050BD"/>
    <w:rsid w:val="00F05657"/>
    <w:rsid w:val="00F05AB0"/>
    <w:rsid w:val="00F11B5C"/>
    <w:rsid w:val="00F1207A"/>
    <w:rsid w:val="00F1297D"/>
    <w:rsid w:val="00F12C74"/>
    <w:rsid w:val="00F13214"/>
    <w:rsid w:val="00F1407D"/>
    <w:rsid w:val="00F1559A"/>
    <w:rsid w:val="00F15A84"/>
    <w:rsid w:val="00F1771D"/>
    <w:rsid w:val="00F17ED6"/>
    <w:rsid w:val="00F20676"/>
    <w:rsid w:val="00F209E2"/>
    <w:rsid w:val="00F20CAC"/>
    <w:rsid w:val="00F20D99"/>
    <w:rsid w:val="00F22651"/>
    <w:rsid w:val="00F2398F"/>
    <w:rsid w:val="00F24E04"/>
    <w:rsid w:val="00F24E39"/>
    <w:rsid w:val="00F25578"/>
    <w:rsid w:val="00F25707"/>
    <w:rsid w:val="00F257A5"/>
    <w:rsid w:val="00F258E5"/>
    <w:rsid w:val="00F25B9C"/>
    <w:rsid w:val="00F2675A"/>
    <w:rsid w:val="00F26CC6"/>
    <w:rsid w:val="00F26D80"/>
    <w:rsid w:val="00F2784C"/>
    <w:rsid w:val="00F27D82"/>
    <w:rsid w:val="00F300BC"/>
    <w:rsid w:val="00F305FA"/>
    <w:rsid w:val="00F31410"/>
    <w:rsid w:val="00F3263C"/>
    <w:rsid w:val="00F328A4"/>
    <w:rsid w:val="00F32FA0"/>
    <w:rsid w:val="00F3334E"/>
    <w:rsid w:val="00F337EF"/>
    <w:rsid w:val="00F33A7D"/>
    <w:rsid w:val="00F33D8E"/>
    <w:rsid w:val="00F345A8"/>
    <w:rsid w:val="00F34C9E"/>
    <w:rsid w:val="00F3515B"/>
    <w:rsid w:val="00F3534C"/>
    <w:rsid w:val="00F3573A"/>
    <w:rsid w:val="00F35942"/>
    <w:rsid w:val="00F36CCB"/>
    <w:rsid w:val="00F36FDD"/>
    <w:rsid w:val="00F374E5"/>
    <w:rsid w:val="00F37B93"/>
    <w:rsid w:val="00F37BAD"/>
    <w:rsid w:val="00F37ECA"/>
    <w:rsid w:val="00F37FF9"/>
    <w:rsid w:val="00F402F3"/>
    <w:rsid w:val="00F40A1C"/>
    <w:rsid w:val="00F43854"/>
    <w:rsid w:val="00F43AF2"/>
    <w:rsid w:val="00F45216"/>
    <w:rsid w:val="00F45C9C"/>
    <w:rsid w:val="00F475ED"/>
    <w:rsid w:val="00F5007E"/>
    <w:rsid w:val="00F508F6"/>
    <w:rsid w:val="00F50EC4"/>
    <w:rsid w:val="00F5164B"/>
    <w:rsid w:val="00F52232"/>
    <w:rsid w:val="00F527B1"/>
    <w:rsid w:val="00F52DC2"/>
    <w:rsid w:val="00F537A8"/>
    <w:rsid w:val="00F54AF9"/>
    <w:rsid w:val="00F54DEA"/>
    <w:rsid w:val="00F55074"/>
    <w:rsid w:val="00F550CF"/>
    <w:rsid w:val="00F553D2"/>
    <w:rsid w:val="00F55859"/>
    <w:rsid w:val="00F560F1"/>
    <w:rsid w:val="00F56A2D"/>
    <w:rsid w:val="00F57339"/>
    <w:rsid w:val="00F57A6D"/>
    <w:rsid w:val="00F60011"/>
    <w:rsid w:val="00F6044B"/>
    <w:rsid w:val="00F62D4A"/>
    <w:rsid w:val="00F62F19"/>
    <w:rsid w:val="00F633FC"/>
    <w:rsid w:val="00F638CC"/>
    <w:rsid w:val="00F63B00"/>
    <w:rsid w:val="00F640AB"/>
    <w:rsid w:val="00F6497C"/>
    <w:rsid w:val="00F64C9E"/>
    <w:rsid w:val="00F64CC1"/>
    <w:rsid w:val="00F64FC8"/>
    <w:rsid w:val="00F670BE"/>
    <w:rsid w:val="00F67742"/>
    <w:rsid w:val="00F67D01"/>
    <w:rsid w:val="00F702F8"/>
    <w:rsid w:val="00F708B1"/>
    <w:rsid w:val="00F71300"/>
    <w:rsid w:val="00F718D9"/>
    <w:rsid w:val="00F72317"/>
    <w:rsid w:val="00F736C7"/>
    <w:rsid w:val="00F73DC1"/>
    <w:rsid w:val="00F7433C"/>
    <w:rsid w:val="00F746EE"/>
    <w:rsid w:val="00F74D15"/>
    <w:rsid w:val="00F755AC"/>
    <w:rsid w:val="00F75BB8"/>
    <w:rsid w:val="00F76870"/>
    <w:rsid w:val="00F76AB9"/>
    <w:rsid w:val="00F77488"/>
    <w:rsid w:val="00F77714"/>
    <w:rsid w:val="00F80475"/>
    <w:rsid w:val="00F80941"/>
    <w:rsid w:val="00F80E6E"/>
    <w:rsid w:val="00F812A0"/>
    <w:rsid w:val="00F81390"/>
    <w:rsid w:val="00F816D2"/>
    <w:rsid w:val="00F81F7A"/>
    <w:rsid w:val="00F8247A"/>
    <w:rsid w:val="00F82E5C"/>
    <w:rsid w:val="00F83E86"/>
    <w:rsid w:val="00F83F58"/>
    <w:rsid w:val="00F845F3"/>
    <w:rsid w:val="00F85206"/>
    <w:rsid w:val="00F863E9"/>
    <w:rsid w:val="00F8679E"/>
    <w:rsid w:val="00F869FD"/>
    <w:rsid w:val="00F87C7A"/>
    <w:rsid w:val="00F87CEA"/>
    <w:rsid w:val="00F912D5"/>
    <w:rsid w:val="00F9265D"/>
    <w:rsid w:val="00F93EA1"/>
    <w:rsid w:val="00F944E2"/>
    <w:rsid w:val="00F95C3F"/>
    <w:rsid w:val="00F9629A"/>
    <w:rsid w:val="00F9767C"/>
    <w:rsid w:val="00F97802"/>
    <w:rsid w:val="00F97C59"/>
    <w:rsid w:val="00F97EFC"/>
    <w:rsid w:val="00FA0B04"/>
    <w:rsid w:val="00FA0C7C"/>
    <w:rsid w:val="00FA1138"/>
    <w:rsid w:val="00FA1BDD"/>
    <w:rsid w:val="00FA305C"/>
    <w:rsid w:val="00FA3359"/>
    <w:rsid w:val="00FA4282"/>
    <w:rsid w:val="00FA462E"/>
    <w:rsid w:val="00FA4CEF"/>
    <w:rsid w:val="00FA4DD5"/>
    <w:rsid w:val="00FA5883"/>
    <w:rsid w:val="00FA6055"/>
    <w:rsid w:val="00FA6446"/>
    <w:rsid w:val="00FA6ED7"/>
    <w:rsid w:val="00FA7061"/>
    <w:rsid w:val="00FA7348"/>
    <w:rsid w:val="00FB0B39"/>
    <w:rsid w:val="00FB0DD3"/>
    <w:rsid w:val="00FB11DB"/>
    <w:rsid w:val="00FB1D6C"/>
    <w:rsid w:val="00FB2846"/>
    <w:rsid w:val="00FB322F"/>
    <w:rsid w:val="00FB442F"/>
    <w:rsid w:val="00FB5D24"/>
    <w:rsid w:val="00FB6753"/>
    <w:rsid w:val="00FB7809"/>
    <w:rsid w:val="00FB7BBA"/>
    <w:rsid w:val="00FC075A"/>
    <w:rsid w:val="00FC118C"/>
    <w:rsid w:val="00FC1929"/>
    <w:rsid w:val="00FC3D2A"/>
    <w:rsid w:val="00FC469A"/>
    <w:rsid w:val="00FC4847"/>
    <w:rsid w:val="00FC5B46"/>
    <w:rsid w:val="00FC6A6B"/>
    <w:rsid w:val="00FD0F4F"/>
    <w:rsid w:val="00FD199D"/>
    <w:rsid w:val="00FD1A2D"/>
    <w:rsid w:val="00FD1D4F"/>
    <w:rsid w:val="00FD2340"/>
    <w:rsid w:val="00FD24BF"/>
    <w:rsid w:val="00FD2601"/>
    <w:rsid w:val="00FD2A8C"/>
    <w:rsid w:val="00FD3B6E"/>
    <w:rsid w:val="00FD4140"/>
    <w:rsid w:val="00FD46BD"/>
    <w:rsid w:val="00FD471A"/>
    <w:rsid w:val="00FD5097"/>
    <w:rsid w:val="00FD5273"/>
    <w:rsid w:val="00FD57EB"/>
    <w:rsid w:val="00FD5F23"/>
    <w:rsid w:val="00FD6C3F"/>
    <w:rsid w:val="00FD6D10"/>
    <w:rsid w:val="00FD6D8E"/>
    <w:rsid w:val="00FD732E"/>
    <w:rsid w:val="00FE0663"/>
    <w:rsid w:val="00FE0A06"/>
    <w:rsid w:val="00FE0E94"/>
    <w:rsid w:val="00FE369C"/>
    <w:rsid w:val="00FE3706"/>
    <w:rsid w:val="00FE3CD9"/>
    <w:rsid w:val="00FE3FB2"/>
    <w:rsid w:val="00FE47B3"/>
    <w:rsid w:val="00FE69A7"/>
    <w:rsid w:val="00FE7700"/>
    <w:rsid w:val="00FF00BD"/>
    <w:rsid w:val="00FF067C"/>
    <w:rsid w:val="00FF0B13"/>
    <w:rsid w:val="00FF1672"/>
    <w:rsid w:val="00FF1ED4"/>
    <w:rsid w:val="00FF2801"/>
    <w:rsid w:val="00FF36BD"/>
    <w:rsid w:val="00FF4AFA"/>
    <w:rsid w:val="00FF6668"/>
    <w:rsid w:val="00FF6D65"/>
    <w:rsid w:val="00FF799B"/>
    <w:rsid w:val="00FF7D6F"/>
    <w:rsid w:val="012A7082"/>
    <w:rsid w:val="0143FC8B"/>
    <w:rsid w:val="01472274"/>
    <w:rsid w:val="01BAC867"/>
    <w:rsid w:val="020DACF6"/>
    <w:rsid w:val="0254441C"/>
    <w:rsid w:val="02E816C3"/>
    <w:rsid w:val="0302415C"/>
    <w:rsid w:val="032394EB"/>
    <w:rsid w:val="033B2F40"/>
    <w:rsid w:val="0437B5A4"/>
    <w:rsid w:val="049F0CC9"/>
    <w:rsid w:val="04A12F4E"/>
    <w:rsid w:val="04DBE9EA"/>
    <w:rsid w:val="05182518"/>
    <w:rsid w:val="051D99F9"/>
    <w:rsid w:val="05727AFA"/>
    <w:rsid w:val="05B612E3"/>
    <w:rsid w:val="0605216C"/>
    <w:rsid w:val="060BBF4D"/>
    <w:rsid w:val="0632CA8A"/>
    <w:rsid w:val="0633F70F"/>
    <w:rsid w:val="063EE9F7"/>
    <w:rsid w:val="069F379E"/>
    <w:rsid w:val="076CEE75"/>
    <w:rsid w:val="08185FB9"/>
    <w:rsid w:val="082A09EB"/>
    <w:rsid w:val="089BC592"/>
    <w:rsid w:val="0A0C7AE1"/>
    <w:rsid w:val="0A663D94"/>
    <w:rsid w:val="0ABFF590"/>
    <w:rsid w:val="0B1BF5E7"/>
    <w:rsid w:val="0CF130DF"/>
    <w:rsid w:val="0CFE1DFD"/>
    <w:rsid w:val="0D4FC7CF"/>
    <w:rsid w:val="0DC4E36E"/>
    <w:rsid w:val="0E5E506F"/>
    <w:rsid w:val="0F3C98D1"/>
    <w:rsid w:val="0F5CF529"/>
    <w:rsid w:val="0FC31246"/>
    <w:rsid w:val="1023E0F9"/>
    <w:rsid w:val="1272477B"/>
    <w:rsid w:val="12B95C68"/>
    <w:rsid w:val="14F07869"/>
    <w:rsid w:val="15107A79"/>
    <w:rsid w:val="1551698E"/>
    <w:rsid w:val="1559BAC6"/>
    <w:rsid w:val="16105494"/>
    <w:rsid w:val="162998A6"/>
    <w:rsid w:val="178A05C7"/>
    <w:rsid w:val="17FD5F39"/>
    <w:rsid w:val="18657CF4"/>
    <w:rsid w:val="18C2FEBA"/>
    <w:rsid w:val="19890FA6"/>
    <w:rsid w:val="19B44400"/>
    <w:rsid w:val="19F2311B"/>
    <w:rsid w:val="19F7AA11"/>
    <w:rsid w:val="1A0D3C6A"/>
    <w:rsid w:val="1A2D1BE7"/>
    <w:rsid w:val="1A8A0C43"/>
    <w:rsid w:val="1A9881E7"/>
    <w:rsid w:val="1B0BFFE7"/>
    <w:rsid w:val="1B4DABE9"/>
    <w:rsid w:val="1BC8F239"/>
    <w:rsid w:val="1D4E7C25"/>
    <w:rsid w:val="1D6033D6"/>
    <w:rsid w:val="1DDBDA0D"/>
    <w:rsid w:val="1E382E8C"/>
    <w:rsid w:val="1E938E64"/>
    <w:rsid w:val="1EAFF635"/>
    <w:rsid w:val="1F3EECBD"/>
    <w:rsid w:val="1FB6E350"/>
    <w:rsid w:val="1FD6B4AC"/>
    <w:rsid w:val="1FF3162D"/>
    <w:rsid w:val="2009EB8A"/>
    <w:rsid w:val="210F5AF1"/>
    <w:rsid w:val="212CBC64"/>
    <w:rsid w:val="2319A3C3"/>
    <w:rsid w:val="231C3354"/>
    <w:rsid w:val="238CC620"/>
    <w:rsid w:val="244B8CF8"/>
    <w:rsid w:val="24C0A041"/>
    <w:rsid w:val="24CA5046"/>
    <w:rsid w:val="24F49182"/>
    <w:rsid w:val="26615FE7"/>
    <w:rsid w:val="2678B15D"/>
    <w:rsid w:val="268EAF7B"/>
    <w:rsid w:val="26F6F44A"/>
    <w:rsid w:val="27394882"/>
    <w:rsid w:val="28B27485"/>
    <w:rsid w:val="29365BD7"/>
    <w:rsid w:val="29882150"/>
    <w:rsid w:val="29E0E709"/>
    <w:rsid w:val="2AA490C3"/>
    <w:rsid w:val="2AB480AD"/>
    <w:rsid w:val="2B3622A3"/>
    <w:rsid w:val="2B8D5B09"/>
    <w:rsid w:val="2C4C1D68"/>
    <w:rsid w:val="2C7C3DFB"/>
    <w:rsid w:val="2D470254"/>
    <w:rsid w:val="2DECC312"/>
    <w:rsid w:val="2E4579D6"/>
    <w:rsid w:val="2E625FEC"/>
    <w:rsid w:val="2EF0545B"/>
    <w:rsid w:val="2FC97F8A"/>
    <w:rsid w:val="300EDF22"/>
    <w:rsid w:val="3079EB0D"/>
    <w:rsid w:val="307D714D"/>
    <w:rsid w:val="3093AC95"/>
    <w:rsid w:val="30E8B387"/>
    <w:rsid w:val="31ADE2CD"/>
    <w:rsid w:val="31C1265F"/>
    <w:rsid w:val="321F658F"/>
    <w:rsid w:val="32FFC29C"/>
    <w:rsid w:val="3320F36F"/>
    <w:rsid w:val="340D0A3D"/>
    <w:rsid w:val="343A4F58"/>
    <w:rsid w:val="34E7EA92"/>
    <w:rsid w:val="3562B2D0"/>
    <w:rsid w:val="363425FC"/>
    <w:rsid w:val="36DA58E4"/>
    <w:rsid w:val="373C6128"/>
    <w:rsid w:val="37C1F8E8"/>
    <w:rsid w:val="37C57223"/>
    <w:rsid w:val="3805C0E7"/>
    <w:rsid w:val="38168071"/>
    <w:rsid w:val="38D4E4E8"/>
    <w:rsid w:val="393376D2"/>
    <w:rsid w:val="395463D1"/>
    <w:rsid w:val="398863F1"/>
    <w:rsid w:val="3A20C143"/>
    <w:rsid w:val="3A4C135D"/>
    <w:rsid w:val="3B218BD7"/>
    <w:rsid w:val="3B390E18"/>
    <w:rsid w:val="3BA095AD"/>
    <w:rsid w:val="3D643023"/>
    <w:rsid w:val="3EDC23CB"/>
    <w:rsid w:val="3EEBFB39"/>
    <w:rsid w:val="3F55A9FA"/>
    <w:rsid w:val="40771079"/>
    <w:rsid w:val="40930EF5"/>
    <w:rsid w:val="4110CDB4"/>
    <w:rsid w:val="41553875"/>
    <w:rsid w:val="419DF687"/>
    <w:rsid w:val="42691D0F"/>
    <w:rsid w:val="4372D6C2"/>
    <w:rsid w:val="43C44683"/>
    <w:rsid w:val="443448FB"/>
    <w:rsid w:val="443D59EB"/>
    <w:rsid w:val="44505BFC"/>
    <w:rsid w:val="450F5A46"/>
    <w:rsid w:val="452713AA"/>
    <w:rsid w:val="456C4AA2"/>
    <w:rsid w:val="460BAD52"/>
    <w:rsid w:val="4641A0D0"/>
    <w:rsid w:val="47488811"/>
    <w:rsid w:val="483DA525"/>
    <w:rsid w:val="4873567A"/>
    <w:rsid w:val="48F582C0"/>
    <w:rsid w:val="495D9BBE"/>
    <w:rsid w:val="49B7B512"/>
    <w:rsid w:val="4A3352AC"/>
    <w:rsid w:val="4AE86C22"/>
    <w:rsid w:val="4C8B405E"/>
    <w:rsid w:val="4CA8BA21"/>
    <w:rsid w:val="4D21EA56"/>
    <w:rsid w:val="4DA14906"/>
    <w:rsid w:val="4DD74500"/>
    <w:rsid w:val="4EE3854C"/>
    <w:rsid w:val="4F28A562"/>
    <w:rsid w:val="5057B658"/>
    <w:rsid w:val="50F1C25A"/>
    <w:rsid w:val="5107E765"/>
    <w:rsid w:val="517C50E5"/>
    <w:rsid w:val="51A107A9"/>
    <w:rsid w:val="521C1C44"/>
    <w:rsid w:val="525B86D2"/>
    <w:rsid w:val="53044900"/>
    <w:rsid w:val="53229BC9"/>
    <w:rsid w:val="53B39A2E"/>
    <w:rsid w:val="5492DFCA"/>
    <w:rsid w:val="54C17BA2"/>
    <w:rsid w:val="553311EF"/>
    <w:rsid w:val="55ACD1A0"/>
    <w:rsid w:val="5657A28F"/>
    <w:rsid w:val="56AFA43F"/>
    <w:rsid w:val="58963761"/>
    <w:rsid w:val="59185BFB"/>
    <w:rsid w:val="59325302"/>
    <w:rsid w:val="593F501C"/>
    <w:rsid w:val="59BBF210"/>
    <w:rsid w:val="5A05D725"/>
    <w:rsid w:val="5ADD90BE"/>
    <w:rsid w:val="5B1E38D7"/>
    <w:rsid w:val="5B43E44A"/>
    <w:rsid w:val="5B9D8C93"/>
    <w:rsid w:val="5CB076C8"/>
    <w:rsid w:val="5D5832E9"/>
    <w:rsid w:val="5D80A09E"/>
    <w:rsid w:val="5DC1C88E"/>
    <w:rsid w:val="5DF2A876"/>
    <w:rsid w:val="5E8711FE"/>
    <w:rsid w:val="5EACEEBD"/>
    <w:rsid w:val="5EBDDC85"/>
    <w:rsid w:val="5F7DBDF7"/>
    <w:rsid w:val="5F8C18FC"/>
    <w:rsid w:val="5F993F2D"/>
    <w:rsid w:val="600E03FD"/>
    <w:rsid w:val="6238D218"/>
    <w:rsid w:val="628CB478"/>
    <w:rsid w:val="62AD93BA"/>
    <w:rsid w:val="6318032D"/>
    <w:rsid w:val="63555756"/>
    <w:rsid w:val="644E444D"/>
    <w:rsid w:val="6484222C"/>
    <w:rsid w:val="65573E26"/>
    <w:rsid w:val="65AD35BA"/>
    <w:rsid w:val="65C2D45A"/>
    <w:rsid w:val="662D2467"/>
    <w:rsid w:val="6657D135"/>
    <w:rsid w:val="66D9E62A"/>
    <w:rsid w:val="66E8E023"/>
    <w:rsid w:val="6728F4B3"/>
    <w:rsid w:val="673BE400"/>
    <w:rsid w:val="6792F80E"/>
    <w:rsid w:val="67B6BAF7"/>
    <w:rsid w:val="68E0347C"/>
    <w:rsid w:val="6956685D"/>
    <w:rsid w:val="699B3EBB"/>
    <w:rsid w:val="69A7D5B7"/>
    <w:rsid w:val="6A2AAF49"/>
    <w:rsid w:val="6BAD574D"/>
    <w:rsid w:val="6CA77350"/>
    <w:rsid w:val="6D272BDF"/>
    <w:rsid w:val="6DE12A3F"/>
    <w:rsid w:val="6DFCCFC6"/>
    <w:rsid w:val="6FEC72EF"/>
    <w:rsid w:val="70971A32"/>
    <w:rsid w:val="709A626A"/>
    <w:rsid w:val="710A1559"/>
    <w:rsid w:val="716D6D8F"/>
    <w:rsid w:val="731BA24E"/>
    <w:rsid w:val="73C929CD"/>
    <w:rsid w:val="73E7CF48"/>
    <w:rsid w:val="7424ABE6"/>
    <w:rsid w:val="75B5D97D"/>
    <w:rsid w:val="75B9CE48"/>
    <w:rsid w:val="764DA178"/>
    <w:rsid w:val="77B642A1"/>
    <w:rsid w:val="77BBE0BD"/>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DF1F83E"/>
    <w:rsid w:val="7E303FD3"/>
    <w:rsid w:val="7E3EF267"/>
    <w:rsid w:val="7E77EEEF"/>
    <w:rsid w:val="7E784689"/>
    <w:rsid w:val="7E9A54A9"/>
    <w:rsid w:val="7ED36EC9"/>
    <w:rsid w:val="7F47C472"/>
    <w:rsid w:val="7FA82C29"/>
    <w:rsid w:val="7FAEAC92"/>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121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table" w:customStyle="1" w:styleId="TableGrid0">
    <w:name w:val="TableGrid"/>
    <w:rsid w:val="007F618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6B22CF"/>
    <w:rPr>
      <w:color w:val="2B579A"/>
      <w:shd w:val="clear" w:color="auto" w:fill="E1DFDD"/>
    </w:rPr>
  </w:style>
  <w:style w:type="paragraph" w:styleId="TableofFigures">
    <w:name w:val="table of figures"/>
    <w:basedOn w:val="Normal"/>
    <w:next w:val="Normal"/>
    <w:semiHidden/>
    <w:unhideWhenUsed/>
    <w:rsid w:val="00CB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BE72-D87E-464F-A067-4995A514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CD057-F042-4E7E-8B0D-F0FB76366E7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86BEED58-78E3-4873-8B9B-43B3B6FA7A5A}">
  <ds:schemaRefs>
    <ds:schemaRef ds:uri="http://schemas.microsoft.com/sharepoint/v3/contenttype/forms"/>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3260</Words>
  <Characters>17185</Characters>
  <Application>Microsoft Office Word</Application>
  <DocSecurity>0</DocSecurity>
  <Lines>859</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2026-07-07T01:13:00Z</dcterms:created>
  <dcterms:modified xsi:type="dcterms:W3CDTF">2026-07-07T01:13:00Z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19e6d9f1,217790f9,89bbb09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66d64e9c,223d19b5,1e09e2a9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2026-04-01T01:56:05Z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f10e69aa-232d-483b-af18-d4b879bdcffb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