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06E0F8D7" w:rsidR="00872E8F" w:rsidRPr="00A6439B" w:rsidRDefault="007F469E" w:rsidP="00E9299B">
      <w:pPr>
        <w:pStyle w:val="1MainTitle"/>
        <w:jc w:val="left"/>
      </w:pPr>
      <w:r>
        <w:t>6.18</w:t>
      </w:r>
      <w:r w:rsidR="00872E8F" w:rsidRPr="00A6439B">
        <w:tab/>
      </w:r>
      <w:r w:rsidR="001D4483" w:rsidRPr="001D4483">
        <w:t>RILUZOLE</w:t>
      </w:r>
      <w:r w:rsidR="70971A32" w:rsidRPr="00A6439B">
        <w:t>,</w:t>
      </w:r>
      <w:r w:rsidR="008C75E6">
        <w:br/>
      </w:r>
      <w:r w:rsidR="00FE2D89">
        <w:t>Oral suspension 50 mg per 10 mL, 300 mL</w:t>
      </w:r>
      <w:r w:rsidR="00CE2097">
        <w:t>,</w:t>
      </w:r>
      <w:r w:rsidR="008C75E6">
        <w:br/>
      </w:r>
      <w:proofErr w:type="spellStart"/>
      <w:r w:rsidR="002238CC" w:rsidRPr="002238CC">
        <w:t>Teglutik</w:t>
      </w:r>
      <w:proofErr w:type="spellEnd"/>
      <w:r w:rsidR="70971A32" w:rsidRPr="00A6439B">
        <w:t>®</w:t>
      </w:r>
      <w:r w:rsidR="00CE2097">
        <w:t>,</w:t>
      </w:r>
      <w:r w:rsidR="008C75E6">
        <w:br/>
      </w:r>
      <w:r w:rsidR="009156BC" w:rsidRPr="009156BC">
        <w:t>Asteri Pharma Pty Ltd</w:t>
      </w:r>
    </w:p>
    <w:p w14:paraId="5F4D54C1" w14:textId="41FE8AC0" w:rsidR="00E11F44" w:rsidRPr="00A6439B" w:rsidRDefault="007E490F" w:rsidP="000D6600">
      <w:pPr>
        <w:pStyle w:val="2-SectionHeading"/>
        <w:rPr>
          <w:rFonts w:cstheme="minorHAnsi"/>
          <w:color w:val="FF0000"/>
        </w:rPr>
      </w:pPr>
      <w:r w:rsidRPr="007E1673">
        <w:t xml:space="preserve">Purpose of </w:t>
      </w:r>
      <w:r w:rsidR="00FA0B04" w:rsidRPr="007E1673">
        <w:t>Submission</w:t>
      </w:r>
      <w:r w:rsidRPr="00A6439B">
        <w:t xml:space="preserve"> </w:t>
      </w:r>
    </w:p>
    <w:p w14:paraId="4F6F8E06" w14:textId="0A988118" w:rsidR="0073736F" w:rsidRPr="00A6439B" w:rsidRDefault="006C6C10" w:rsidP="008B232B">
      <w:pPr>
        <w:pStyle w:val="3-BodyText"/>
        <w:rPr>
          <w:rFonts w:cstheme="minorHAnsi"/>
        </w:rPr>
      </w:pPr>
      <w:r w:rsidRPr="00A6439B">
        <w:t xml:space="preserve">The Category </w:t>
      </w:r>
      <w:r w:rsidR="003E4CF9">
        <w:t>4</w:t>
      </w:r>
      <w:r w:rsidRPr="00A6439B">
        <w:t xml:space="preserve"> submission </w:t>
      </w:r>
      <w:r w:rsidR="009B3351">
        <w:t>sought</w:t>
      </w:r>
      <w:r w:rsidR="009B3351" w:rsidRPr="00A6439B">
        <w:t xml:space="preserve"> </w:t>
      </w:r>
      <w:r w:rsidR="0073736F" w:rsidRPr="00A6439B">
        <w:rPr>
          <w:rFonts w:cstheme="minorHAnsi"/>
        </w:rPr>
        <w:t xml:space="preserve">PBAC advice on whether </w:t>
      </w:r>
      <w:r w:rsidR="007E15E5">
        <w:rPr>
          <w:rFonts w:cstheme="minorHAnsi"/>
        </w:rPr>
        <w:t>r</w:t>
      </w:r>
      <w:r w:rsidR="007E15E5" w:rsidRPr="000A7138">
        <w:t>iluzole oral suspension</w:t>
      </w:r>
      <w:r w:rsidR="00C572F7">
        <w:t xml:space="preserve"> (riluzole suspension)</w:t>
      </w:r>
      <w:r w:rsidR="007E15E5" w:rsidRPr="000A7138">
        <w:t xml:space="preserve"> 50</w:t>
      </w:r>
      <w:r w:rsidR="00AA42F3">
        <w:t> </w:t>
      </w:r>
      <w:r w:rsidR="007E15E5" w:rsidRPr="000A7138">
        <w:t>mg per 10 mL, 300 mL</w:t>
      </w:r>
      <w:r w:rsidR="007E15E5" w:rsidRPr="00A6439B">
        <w:rPr>
          <w:rFonts w:cstheme="minorHAnsi"/>
          <w:color w:val="FF0000"/>
        </w:rPr>
        <w:t xml:space="preserve"> </w:t>
      </w:r>
      <w:r w:rsidR="0073736F" w:rsidRPr="007E15E5">
        <w:rPr>
          <w:rFonts w:cstheme="minorHAnsi"/>
        </w:rPr>
        <w:t>(</w:t>
      </w:r>
      <w:proofErr w:type="spellStart"/>
      <w:r w:rsidR="007E15E5" w:rsidRPr="007E15E5">
        <w:rPr>
          <w:rFonts w:cstheme="minorHAnsi"/>
        </w:rPr>
        <w:t>Teglutik</w:t>
      </w:r>
      <w:proofErr w:type="spellEnd"/>
      <w:r w:rsidR="0073736F" w:rsidRPr="007E15E5">
        <w:rPr>
          <w:rFonts w:cstheme="minorHAnsi"/>
        </w:rPr>
        <w:t>®)</w:t>
      </w:r>
      <w:r w:rsidR="0073736F" w:rsidRPr="00A6439B">
        <w:rPr>
          <w:rFonts w:cstheme="minorHAnsi"/>
        </w:rPr>
        <w:t xml:space="preserve"> </w:t>
      </w:r>
      <w:r w:rsidR="00E45255">
        <w:rPr>
          <w:rFonts w:cstheme="minorHAnsi"/>
        </w:rPr>
        <w:t>is eligible to</w:t>
      </w:r>
      <w:r w:rsidR="00E45255" w:rsidRPr="00A6439B">
        <w:rPr>
          <w:rFonts w:cstheme="minorHAnsi"/>
        </w:rPr>
        <w:t xml:space="preserve"> </w:t>
      </w:r>
      <w:r w:rsidR="0073736F" w:rsidRPr="00A6439B">
        <w:rPr>
          <w:rFonts w:cstheme="minorHAnsi"/>
        </w:rPr>
        <w:t xml:space="preserve">be considered as an exempt item under section 84AH of the </w:t>
      </w:r>
      <w:r w:rsidR="0073736F" w:rsidRPr="00743E97">
        <w:rPr>
          <w:rFonts w:cstheme="minorHAnsi"/>
          <w:i/>
        </w:rPr>
        <w:t>National Health Act 1953</w:t>
      </w:r>
      <w:r w:rsidR="007E15E5">
        <w:rPr>
          <w:rFonts w:cstheme="minorHAnsi"/>
        </w:rPr>
        <w:t xml:space="preserve"> (</w:t>
      </w:r>
      <w:r w:rsidR="00E00711">
        <w:rPr>
          <w:rFonts w:cstheme="minorHAnsi"/>
        </w:rPr>
        <w:t xml:space="preserve">the </w:t>
      </w:r>
      <w:r w:rsidR="00D23C85">
        <w:rPr>
          <w:rFonts w:cstheme="minorHAnsi"/>
        </w:rPr>
        <w:t>Act</w:t>
      </w:r>
      <w:r w:rsidR="007E15E5">
        <w:rPr>
          <w:rFonts w:cstheme="minorHAnsi"/>
        </w:rPr>
        <w:t>)</w:t>
      </w:r>
      <w:r w:rsidR="0073736F" w:rsidRPr="00A6439B">
        <w:rPr>
          <w:rFonts w:cstheme="minorHAnsi"/>
        </w:rPr>
        <w:t>.</w:t>
      </w:r>
    </w:p>
    <w:p w14:paraId="3D1D4320" w14:textId="77777777" w:rsidR="007E490F" w:rsidRPr="00A6439B" w:rsidRDefault="007E490F" w:rsidP="001F2311">
      <w:pPr>
        <w:pStyle w:val="2-SectionHeading"/>
        <w:numPr>
          <w:ilvl w:val="0"/>
          <w:numId w:val="2"/>
        </w:numPr>
      </w:pPr>
      <w:r w:rsidRPr="00A6439B">
        <w:t xml:space="preserve">Background </w:t>
      </w:r>
    </w:p>
    <w:p w14:paraId="6696427F" w14:textId="1CC6D0BB" w:rsidR="00F409AC" w:rsidRDefault="00F409AC" w:rsidP="00F409AC">
      <w:pPr>
        <w:pStyle w:val="3-BodyText"/>
      </w:pPr>
      <w:r>
        <w:rPr>
          <w:lang w:val="en-GB"/>
        </w:rPr>
        <w:t xml:space="preserve">An exempt item under s84AH of the Act is exempt </w:t>
      </w:r>
      <w:r w:rsidRPr="00BE2581">
        <w:rPr>
          <w:lang w:val="en-GB"/>
        </w:rPr>
        <w:t>from the 15-year Anniversary Price</w:t>
      </w:r>
      <w:r w:rsidR="00E1393D">
        <w:rPr>
          <w:lang w:val="en-GB"/>
        </w:rPr>
        <w:t xml:space="preserve"> Reduction</w:t>
      </w:r>
      <w:r w:rsidRPr="00BE2581">
        <w:rPr>
          <w:lang w:val="en-GB"/>
        </w:rPr>
        <w:t xml:space="preserve">, </w:t>
      </w:r>
      <w:r w:rsidR="00E1393D">
        <w:rPr>
          <w:lang w:val="en-GB"/>
        </w:rPr>
        <w:t>F</w:t>
      </w:r>
      <w:r w:rsidR="00E1393D" w:rsidRPr="00BE2581">
        <w:rPr>
          <w:lang w:val="en-GB"/>
        </w:rPr>
        <w:t xml:space="preserve">irst </w:t>
      </w:r>
      <w:r w:rsidR="00E1393D">
        <w:rPr>
          <w:lang w:val="en-GB"/>
        </w:rPr>
        <w:t>N</w:t>
      </w:r>
      <w:r w:rsidR="00E1393D" w:rsidRPr="00BE2581">
        <w:rPr>
          <w:lang w:val="en-GB"/>
        </w:rPr>
        <w:t xml:space="preserve">ew </w:t>
      </w:r>
      <w:r w:rsidR="00E1393D">
        <w:rPr>
          <w:lang w:val="en-GB"/>
        </w:rPr>
        <w:t>B</w:t>
      </w:r>
      <w:r w:rsidR="00E1393D" w:rsidRPr="00BE2581">
        <w:rPr>
          <w:lang w:val="en-GB"/>
        </w:rPr>
        <w:t>rand</w:t>
      </w:r>
      <w:r w:rsidR="00E1393D">
        <w:rPr>
          <w:lang w:val="en-GB"/>
        </w:rPr>
        <w:t xml:space="preserve"> </w:t>
      </w:r>
      <w:r w:rsidR="00264EBF">
        <w:rPr>
          <w:lang w:val="en-GB"/>
        </w:rPr>
        <w:t>Statutory</w:t>
      </w:r>
      <w:r w:rsidR="00E1393D">
        <w:rPr>
          <w:lang w:val="en-GB"/>
        </w:rPr>
        <w:t xml:space="preserve"> Price Reduction</w:t>
      </w:r>
      <w:r w:rsidR="00264EBF">
        <w:rPr>
          <w:lang w:val="en-GB"/>
        </w:rPr>
        <w:t>,</w:t>
      </w:r>
      <w:r w:rsidR="00E1393D" w:rsidRPr="00BE2581">
        <w:rPr>
          <w:lang w:val="en-GB"/>
        </w:rPr>
        <w:t xml:space="preserve"> </w:t>
      </w:r>
      <w:r w:rsidRPr="00BE2581">
        <w:rPr>
          <w:lang w:val="en-GB"/>
        </w:rPr>
        <w:t xml:space="preserve">and </w:t>
      </w:r>
      <w:r w:rsidR="00264EBF">
        <w:rPr>
          <w:lang w:val="en-GB"/>
        </w:rPr>
        <w:t>P</w:t>
      </w:r>
      <w:r w:rsidR="00264EBF" w:rsidRPr="00BE2581">
        <w:rPr>
          <w:lang w:val="en-GB"/>
        </w:rPr>
        <w:t xml:space="preserve">rice </w:t>
      </w:r>
      <w:r w:rsidR="00264EBF">
        <w:rPr>
          <w:lang w:val="en-GB"/>
        </w:rPr>
        <w:t>D</w:t>
      </w:r>
      <w:r w:rsidR="00264EBF" w:rsidRPr="00BE2581">
        <w:rPr>
          <w:lang w:val="en-GB"/>
        </w:rPr>
        <w:t xml:space="preserve">isclosure </w:t>
      </w:r>
      <w:r w:rsidR="00264EBF">
        <w:rPr>
          <w:lang w:val="en-GB"/>
        </w:rPr>
        <w:t>R</w:t>
      </w:r>
      <w:r w:rsidR="00264EBF" w:rsidRPr="00BE2581">
        <w:rPr>
          <w:lang w:val="en-GB"/>
        </w:rPr>
        <w:t>eductions</w:t>
      </w:r>
      <w:r w:rsidRPr="00BE2581">
        <w:rPr>
          <w:lang w:val="en-GB"/>
        </w:rPr>
        <w:t>. Exempt items are not exempt from 5</w:t>
      </w:r>
      <w:r w:rsidR="00406417">
        <w:rPr>
          <w:lang w:val="en-GB"/>
        </w:rPr>
        <w:noBreakHyphen/>
      </w:r>
      <w:r w:rsidRPr="00BE2581">
        <w:rPr>
          <w:lang w:val="en-GB"/>
        </w:rPr>
        <w:t xml:space="preserve"> and 10-year Anniversary Price </w:t>
      </w:r>
      <w:r w:rsidR="00264EBF">
        <w:rPr>
          <w:lang w:val="en-GB"/>
        </w:rPr>
        <w:t>R</w:t>
      </w:r>
      <w:r w:rsidR="00264EBF" w:rsidRPr="00BE2581">
        <w:rPr>
          <w:lang w:val="en-GB"/>
        </w:rPr>
        <w:t>eductions</w:t>
      </w:r>
      <w:r>
        <w:rPr>
          <w:lang w:val="en-GB"/>
        </w:rPr>
        <w:t>.</w:t>
      </w:r>
    </w:p>
    <w:p w14:paraId="66A51362" w14:textId="12FD8FE0" w:rsidR="00B63251" w:rsidRDefault="00D27628">
      <w:pPr>
        <w:pStyle w:val="3-BodyText"/>
      </w:pPr>
      <w:r w:rsidRPr="00D27628">
        <w:t xml:space="preserve">Riluzole </w:t>
      </w:r>
      <w:r w:rsidR="008B7B22" w:rsidRPr="00D27628">
        <w:t xml:space="preserve">suspension </w:t>
      </w:r>
      <w:r w:rsidR="001F2311" w:rsidRPr="00D27628">
        <w:t>is currently listed on the PBS as an Authority Required</w:t>
      </w:r>
      <w:r w:rsidR="00EC6352">
        <w:t>, General Schedule</w:t>
      </w:r>
      <w:r w:rsidR="001F2311" w:rsidRPr="00D27628">
        <w:t xml:space="preserve"> listing for </w:t>
      </w:r>
      <w:r w:rsidR="00BF7D1A">
        <w:t xml:space="preserve">the treatment of </w:t>
      </w:r>
      <w:r w:rsidRPr="00D27628">
        <w:t>amyotrophic lateral sclerosis</w:t>
      </w:r>
      <w:r w:rsidR="00695798">
        <w:t xml:space="preserve"> (ALS)</w:t>
      </w:r>
      <w:r w:rsidR="001F2311" w:rsidRPr="00D27628">
        <w:t>.</w:t>
      </w:r>
    </w:p>
    <w:p w14:paraId="0FDC3D33" w14:textId="7349677A" w:rsidR="00CA19D3" w:rsidRDefault="00CA19D3">
      <w:pPr>
        <w:pStyle w:val="3-BodyText"/>
      </w:pPr>
      <w:r w:rsidRPr="00CA19D3">
        <w:t xml:space="preserve">At present, </w:t>
      </w:r>
      <w:r>
        <w:t>the</w:t>
      </w:r>
      <w:r w:rsidR="00E00711">
        <w:t xml:space="preserve"> restriction criteria </w:t>
      </w:r>
      <w:r w:rsidR="00B31F98">
        <w:t>of</w:t>
      </w:r>
      <w:r w:rsidRPr="00CA19D3">
        <w:t xml:space="preserve"> the suspension and </w:t>
      </w:r>
      <w:r>
        <w:t>table</w:t>
      </w:r>
      <w:r w:rsidR="26BDDFA8">
        <w:t>t</w:t>
      </w:r>
      <w:r w:rsidRPr="00CA19D3">
        <w:t xml:space="preserve"> form</w:t>
      </w:r>
      <w:r w:rsidR="00B31F98">
        <w:t xml:space="preserve"> listings are the same</w:t>
      </w:r>
      <w:r w:rsidRPr="00CA19D3">
        <w:t>.</w:t>
      </w:r>
    </w:p>
    <w:p w14:paraId="43034640" w14:textId="77777777" w:rsidR="008B0C34" w:rsidRPr="00142E9E" w:rsidRDefault="008B0C34" w:rsidP="00E24A17">
      <w:pPr>
        <w:pStyle w:val="4-SubsectionHeading"/>
      </w:pPr>
      <w:r w:rsidRPr="00142E9E">
        <w:t>Exempt item criteria under section 84AH of the Act</w:t>
      </w:r>
    </w:p>
    <w:p w14:paraId="5C6F5EE0" w14:textId="488D4587" w:rsidR="00544C60" w:rsidRDefault="00544C60" w:rsidP="00544C60">
      <w:pPr>
        <w:pStyle w:val="3-BodyText"/>
      </w:pPr>
      <w:r>
        <w:t xml:space="preserve">A pharmaceutical item in the </w:t>
      </w:r>
      <w:r w:rsidR="00E36A0E" w:rsidRPr="00E24A17">
        <w:rPr>
          <w:i/>
          <w:iCs/>
        </w:rPr>
        <w:t>National Health (Listing of Pharmaceutical Benefits) Instrument 2024</w:t>
      </w:r>
      <w:r w:rsidR="00E36A0E">
        <w:t xml:space="preserve"> is </w:t>
      </w:r>
      <w:r w:rsidR="00915A70">
        <w:t>the combination of the listed drug, form, and manner of administration. That is, where one of the drug, form, or manner of administration differ, this comprises a different pharmaceutical item.</w:t>
      </w:r>
    </w:p>
    <w:p w14:paraId="447A7B61" w14:textId="73E7A8F0" w:rsidR="003278F0" w:rsidRPr="00A6439B" w:rsidRDefault="003278F0" w:rsidP="003278F0">
      <w:pPr>
        <w:pStyle w:val="3-BodyText"/>
        <w:numPr>
          <w:ilvl w:val="1"/>
          <w:numId w:val="2"/>
        </w:numPr>
        <w:rPr>
          <w:rFonts w:cstheme="minorHAnsi"/>
        </w:rPr>
      </w:pPr>
      <w:r>
        <w:rPr>
          <w:rFonts w:cstheme="minorHAnsi"/>
        </w:rPr>
        <w:t>For r</w:t>
      </w:r>
      <w:r w:rsidRPr="000A7138">
        <w:t xml:space="preserve">iluzole suspension </w:t>
      </w:r>
      <w:r>
        <w:t xml:space="preserve">to </w:t>
      </w:r>
      <w:r w:rsidRPr="00A6439B">
        <w:rPr>
          <w:rFonts w:cstheme="minorHAnsi"/>
        </w:rPr>
        <w:t xml:space="preserve">be determined as an ‘exempt item’ under </w:t>
      </w:r>
      <w:r>
        <w:rPr>
          <w:rFonts w:cstheme="minorHAnsi"/>
        </w:rPr>
        <w:t>s</w:t>
      </w:r>
      <w:r w:rsidRPr="00A6439B">
        <w:rPr>
          <w:rFonts w:cstheme="minorHAnsi"/>
        </w:rPr>
        <w:t>ection 84AH</w:t>
      </w:r>
      <w:r w:rsidRPr="00A6439B">
        <w:rPr>
          <w:sz w:val="22"/>
          <w:lang w:eastAsia="en-US"/>
        </w:rPr>
        <w:t xml:space="preserve"> </w:t>
      </w:r>
      <w:r w:rsidRPr="00A6439B">
        <w:rPr>
          <w:rFonts w:cstheme="minorHAnsi"/>
        </w:rPr>
        <w:t>of the Act</w:t>
      </w:r>
      <w:r>
        <w:rPr>
          <w:rFonts w:cstheme="minorHAnsi"/>
        </w:rPr>
        <w:t xml:space="preserve">, </w:t>
      </w:r>
      <w:r w:rsidRPr="00A6439B">
        <w:rPr>
          <w:rFonts w:cstheme="minorHAnsi"/>
        </w:rPr>
        <w:t xml:space="preserve">the Minister may, by legislative instrument, determine </w:t>
      </w:r>
      <w:r>
        <w:rPr>
          <w:rFonts w:cstheme="minorHAnsi"/>
        </w:rPr>
        <w:t>it</w:t>
      </w:r>
      <w:r w:rsidRPr="00A6439B">
        <w:rPr>
          <w:rFonts w:cstheme="minorHAnsi"/>
        </w:rPr>
        <w:t xml:space="preserve"> be an exempt item if:</w:t>
      </w:r>
    </w:p>
    <w:p w14:paraId="29DC153A" w14:textId="77777777" w:rsidR="003278F0" w:rsidRPr="00A6439B" w:rsidRDefault="003278F0" w:rsidP="003278F0">
      <w:pPr>
        <w:numPr>
          <w:ilvl w:val="0"/>
          <w:numId w:val="16"/>
        </w:numPr>
        <w:spacing w:after="120"/>
        <w:rPr>
          <w:rFonts w:asciiTheme="minorHAnsi" w:hAnsiTheme="minorHAnsi" w:cstheme="minorHAnsi"/>
          <w:snapToGrid w:val="0"/>
        </w:rPr>
      </w:pPr>
      <w:r w:rsidRPr="00A6439B">
        <w:rPr>
          <w:rFonts w:asciiTheme="minorHAnsi" w:hAnsiTheme="minorHAnsi" w:cstheme="minorHAnsi"/>
        </w:rPr>
        <w:t>there is only one listed brand of the relevant item; and</w:t>
      </w:r>
    </w:p>
    <w:p w14:paraId="7B271581" w14:textId="77777777" w:rsidR="003278F0" w:rsidRPr="00A6439B" w:rsidRDefault="003278F0" w:rsidP="003278F0">
      <w:pPr>
        <w:numPr>
          <w:ilvl w:val="0"/>
          <w:numId w:val="16"/>
        </w:numPr>
        <w:spacing w:after="120"/>
        <w:ind w:hanging="357"/>
        <w:rPr>
          <w:rFonts w:asciiTheme="minorHAnsi" w:hAnsiTheme="minorHAnsi" w:cstheme="minorHAnsi"/>
        </w:rPr>
      </w:pPr>
      <w:r w:rsidRPr="00A6439B">
        <w:rPr>
          <w:rFonts w:asciiTheme="minorHAnsi" w:hAnsiTheme="minorHAnsi" w:cstheme="minorHAnsi"/>
        </w:rPr>
        <w:t>there are no listed brands of other pharmaceutical items that are bioequivalent or biosimilar to the listed brand of the relevant item; and</w:t>
      </w:r>
    </w:p>
    <w:p w14:paraId="2570E1FD" w14:textId="77777777" w:rsidR="003278F0" w:rsidRPr="00A6439B" w:rsidRDefault="003278F0" w:rsidP="003278F0">
      <w:pPr>
        <w:numPr>
          <w:ilvl w:val="0"/>
          <w:numId w:val="16"/>
        </w:numPr>
        <w:spacing w:after="120"/>
        <w:ind w:hanging="357"/>
        <w:rPr>
          <w:rFonts w:asciiTheme="minorHAnsi" w:hAnsiTheme="minorHAnsi" w:cstheme="minorHAnsi"/>
        </w:rPr>
      </w:pPr>
      <w:r w:rsidRPr="00A6439B">
        <w:rPr>
          <w:rFonts w:asciiTheme="minorHAnsi" w:hAnsiTheme="minorHAnsi" w:cstheme="minorHAnsi"/>
        </w:rPr>
        <w:t>the relevant item and at least one listed brand of another pharmaceutical item have the same drug; and</w:t>
      </w:r>
    </w:p>
    <w:p w14:paraId="769A5E94" w14:textId="77777777" w:rsidR="003278F0" w:rsidRPr="00A6439B" w:rsidRDefault="003278F0" w:rsidP="003278F0">
      <w:pPr>
        <w:numPr>
          <w:ilvl w:val="0"/>
          <w:numId w:val="16"/>
        </w:numPr>
        <w:spacing w:after="120"/>
        <w:ind w:hanging="357"/>
        <w:rPr>
          <w:rFonts w:asciiTheme="minorHAnsi" w:hAnsiTheme="minorHAnsi" w:cstheme="minorHAnsi"/>
        </w:rPr>
      </w:pPr>
      <w:r w:rsidRPr="00A6439B">
        <w:rPr>
          <w:rFonts w:asciiTheme="minorHAnsi" w:hAnsiTheme="minorHAnsi" w:cstheme="minorHAnsi"/>
        </w:rPr>
        <w:t xml:space="preserve">the Minister is satisfied, having regard to advice (if any) given to the Minister by the </w:t>
      </w:r>
      <w:r>
        <w:rPr>
          <w:rFonts w:asciiTheme="minorHAnsi" w:hAnsiTheme="minorHAnsi" w:cstheme="minorHAnsi"/>
        </w:rPr>
        <w:t>PBAC</w:t>
      </w:r>
      <w:r w:rsidRPr="00A6439B">
        <w:rPr>
          <w:rFonts w:asciiTheme="minorHAnsi" w:hAnsiTheme="minorHAnsi" w:cstheme="minorHAnsi"/>
        </w:rPr>
        <w:t>, that:</w:t>
      </w:r>
    </w:p>
    <w:p w14:paraId="1B2B5266" w14:textId="77777777" w:rsidR="003278F0" w:rsidRPr="00A6439B" w:rsidRDefault="003278F0" w:rsidP="003278F0">
      <w:pPr>
        <w:numPr>
          <w:ilvl w:val="1"/>
          <w:numId w:val="16"/>
        </w:numPr>
        <w:spacing w:after="120"/>
        <w:ind w:hanging="357"/>
        <w:rPr>
          <w:rFonts w:asciiTheme="minorHAnsi" w:hAnsiTheme="minorHAnsi" w:cstheme="minorHAnsi"/>
        </w:rPr>
      </w:pPr>
      <w:r w:rsidRPr="00A6439B">
        <w:rPr>
          <w:rFonts w:asciiTheme="minorHAnsi" w:hAnsiTheme="minorHAnsi" w:cstheme="minorHAnsi"/>
        </w:rPr>
        <w:t>the listed drug in the relevant item represents suitable therapy for a particular patient population; and</w:t>
      </w:r>
    </w:p>
    <w:p w14:paraId="6804C5A1" w14:textId="77777777" w:rsidR="003278F0" w:rsidRPr="00A6439B" w:rsidRDefault="56564C76" w:rsidP="7652C8A7">
      <w:pPr>
        <w:numPr>
          <w:ilvl w:val="1"/>
          <w:numId w:val="16"/>
        </w:numPr>
        <w:spacing w:after="120"/>
        <w:ind w:hanging="357"/>
        <w:rPr>
          <w:rFonts w:asciiTheme="minorHAnsi" w:hAnsiTheme="minorHAnsi" w:cstheme="minorBidi"/>
        </w:rPr>
      </w:pPr>
      <w:r w:rsidRPr="7652C8A7">
        <w:rPr>
          <w:rFonts w:asciiTheme="minorHAnsi" w:hAnsiTheme="minorHAnsi" w:cstheme="minorBidi"/>
        </w:rPr>
        <w:lastRenderedPageBreak/>
        <w:t xml:space="preserve">the relevant item is suitable for use by a particular subgroup of that population because of either or </w:t>
      </w:r>
      <w:bookmarkStart w:id="0" w:name="_Int_rz3w5p9P"/>
      <w:proofErr w:type="gramStart"/>
      <w:r w:rsidRPr="7652C8A7">
        <w:rPr>
          <w:rFonts w:asciiTheme="minorHAnsi" w:hAnsiTheme="minorHAnsi" w:cstheme="minorBidi"/>
        </w:rPr>
        <w:t>both of the form</w:t>
      </w:r>
      <w:bookmarkEnd w:id="0"/>
      <w:proofErr w:type="gramEnd"/>
      <w:r w:rsidRPr="7652C8A7">
        <w:rPr>
          <w:rFonts w:asciiTheme="minorHAnsi" w:hAnsiTheme="minorHAnsi" w:cstheme="minorBidi"/>
        </w:rPr>
        <w:t xml:space="preserve"> and manner of administration of the drug in the item; and</w:t>
      </w:r>
    </w:p>
    <w:p w14:paraId="1A1EA2A2" w14:textId="77777777" w:rsidR="003278F0" w:rsidRDefault="56564C76" w:rsidP="7652C8A7">
      <w:pPr>
        <w:numPr>
          <w:ilvl w:val="1"/>
          <w:numId w:val="16"/>
        </w:numPr>
        <w:spacing w:after="120"/>
        <w:ind w:hanging="357"/>
        <w:rPr>
          <w:rFonts w:asciiTheme="minorHAnsi" w:hAnsiTheme="minorHAnsi" w:cstheme="minorBidi"/>
        </w:rPr>
      </w:pPr>
      <w:r w:rsidRPr="7652C8A7">
        <w:rPr>
          <w:rFonts w:asciiTheme="minorHAnsi" w:hAnsiTheme="minorHAnsi" w:cstheme="minorBidi"/>
        </w:rPr>
        <w:t xml:space="preserve">no other pharmaceutical item that has that drug is suitable for use by that subgroup because of either or </w:t>
      </w:r>
      <w:bookmarkStart w:id="1" w:name="_Int_ej7PDaPz"/>
      <w:proofErr w:type="gramStart"/>
      <w:r w:rsidRPr="7652C8A7">
        <w:rPr>
          <w:rFonts w:asciiTheme="minorHAnsi" w:hAnsiTheme="minorHAnsi" w:cstheme="minorBidi"/>
        </w:rPr>
        <w:t>both of the form</w:t>
      </w:r>
      <w:bookmarkEnd w:id="1"/>
      <w:proofErr w:type="gramEnd"/>
      <w:r w:rsidRPr="7652C8A7">
        <w:rPr>
          <w:rFonts w:asciiTheme="minorHAnsi" w:hAnsiTheme="minorHAnsi" w:cstheme="minorBidi"/>
        </w:rPr>
        <w:t xml:space="preserve"> and manner of administration of the drug in that other item.</w:t>
      </w:r>
    </w:p>
    <w:p w14:paraId="7B53357F" w14:textId="6C861207" w:rsidR="0060011F" w:rsidRPr="00A6439B" w:rsidRDefault="0060011F" w:rsidP="00C70FE9">
      <w:pPr>
        <w:pStyle w:val="3-BodyText"/>
      </w:pPr>
      <w:r>
        <w:t xml:space="preserve">The Revised Explanatory Memorandum of the </w:t>
      </w:r>
      <w:r w:rsidRPr="00901EA0">
        <w:rPr>
          <w:i/>
          <w:iCs/>
        </w:rPr>
        <w:t>National Health Amendment (Pharmaceutical Benefits Scheme) Bill 2007</w:t>
      </w:r>
      <w:r>
        <w:t xml:space="preserve"> </w:t>
      </w:r>
      <w:r w:rsidR="00BB5AC7">
        <w:t>states that t</w:t>
      </w:r>
      <w:r w:rsidRPr="00793CD3">
        <w:t>he intention of this provision is to provide exemptions for particular formulations of drugs (</w:t>
      </w:r>
      <w:proofErr w:type="spellStart"/>
      <w:r w:rsidRPr="00793CD3">
        <w:t>eg</w:t>
      </w:r>
      <w:proofErr w:type="spellEnd"/>
      <w:r w:rsidRPr="00793CD3">
        <w:t>, an oral solution) used by a demographic subgroup (</w:t>
      </w:r>
      <w:proofErr w:type="spellStart"/>
      <w:r w:rsidRPr="00793CD3">
        <w:t>eg</w:t>
      </w:r>
      <w:proofErr w:type="spellEnd"/>
      <w:r w:rsidRPr="00793CD3">
        <w:t>, children or geriatric persons) for whom other formulations of that drug are not appropriate (</w:t>
      </w:r>
      <w:proofErr w:type="spellStart"/>
      <w:r w:rsidRPr="00793CD3">
        <w:t>eg</w:t>
      </w:r>
      <w:proofErr w:type="spellEnd"/>
      <w:r w:rsidRPr="00793CD3">
        <w:t xml:space="preserve">, because they cannot swallow tablets). The patient subgroups will be demographically based, not disease based. Thus, highly specialised drugs with a small patient population will not qualify for an exemption; rather, exemptions may apply only to </w:t>
      </w:r>
      <w:proofErr w:type="gramStart"/>
      <w:r w:rsidRPr="00793CD3">
        <w:t>particular formulations</w:t>
      </w:r>
      <w:proofErr w:type="gramEnd"/>
      <w:r w:rsidRPr="00793CD3">
        <w:t xml:space="preserve"> of drugs that are otherwise more generally available.</w:t>
      </w:r>
      <w:r w:rsidR="009E527F">
        <w:rPr>
          <w:rStyle w:val="FootnoteReference"/>
        </w:rPr>
        <w:footnoteReference w:id="2"/>
      </w:r>
    </w:p>
    <w:p w14:paraId="33C2C319" w14:textId="66DF215F" w:rsidR="007E490F" w:rsidRPr="00142E9E" w:rsidRDefault="007E490F" w:rsidP="000D6600">
      <w:pPr>
        <w:pStyle w:val="4-SubsectionHeading"/>
      </w:pPr>
      <w:r w:rsidRPr="00142E9E">
        <w:t>Registration status</w:t>
      </w:r>
    </w:p>
    <w:p w14:paraId="29BC4067" w14:textId="5797D8B6" w:rsidR="00B846E6" w:rsidRPr="000A7138" w:rsidRDefault="00705B94">
      <w:pPr>
        <w:pStyle w:val="3-BodyText"/>
      </w:pPr>
      <w:r w:rsidRPr="000A7138">
        <w:t xml:space="preserve">Riluzole suspension </w:t>
      </w:r>
      <w:r w:rsidR="007E490F" w:rsidRPr="000A7138">
        <w:t xml:space="preserve">was TGA registered on </w:t>
      </w:r>
      <w:r w:rsidR="000A7138" w:rsidRPr="000A7138">
        <w:t>1</w:t>
      </w:r>
      <w:r w:rsidR="00DE7A05">
        <w:t> </w:t>
      </w:r>
      <w:r w:rsidR="000A7138" w:rsidRPr="000A7138">
        <w:t>August</w:t>
      </w:r>
      <w:r w:rsidR="00917D0A">
        <w:t> </w:t>
      </w:r>
      <w:r w:rsidR="000A7138" w:rsidRPr="000A7138">
        <w:t>2018</w:t>
      </w:r>
      <w:r w:rsidR="007E490F" w:rsidRPr="000A7138">
        <w:t xml:space="preserve"> for</w:t>
      </w:r>
      <w:r w:rsidR="007E490F" w:rsidRPr="000A7138" w:rsidDel="009A61CA">
        <w:t xml:space="preserve"> </w:t>
      </w:r>
      <w:r w:rsidR="00BF7D1A">
        <w:t xml:space="preserve">the treatment of </w:t>
      </w:r>
      <w:r w:rsidR="000A7138" w:rsidRPr="000A7138">
        <w:t>ALS.</w:t>
      </w:r>
    </w:p>
    <w:p w14:paraId="0094486E" w14:textId="77777777" w:rsidR="007E490F" w:rsidRPr="00142E9E" w:rsidRDefault="007E490F" w:rsidP="000D6600">
      <w:pPr>
        <w:pStyle w:val="4-SubsectionHeading"/>
      </w:pPr>
      <w:r w:rsidRPr="00142E9E">
        <w:t xml:space="preserve">Previous PBAC consideration </w:t>
      </w:r>
    </w:p>
    <w:p w14:paraId="61DE586C" w14:textId="38A630F1" w:rsidR="00802029" w:rsidRPr="00E16CF3" w:rsidRDefault="00802029" w:rsidP="00802029">
      <w:pPr>
        <w:pStyle w:val="3-BodyText"/>
      </w:pPr>
      <w:r>
        <w:t>The</w:t>
      </w:r>
      <w:r w:rsidR="004464FF">
        <w:t xml:space="preserve"> PBAC has not</w:t>
      </w:r>
      <w:r w:rsidR="00D4319D">
        <w:t xml:space="preserve"> previously</w:t>
      </w:r>
      <w:r w:rsidR="004464FF">
        <w:t xml:space="preserve"> considered </w:t>
      </w:r>
      <w:r>
        <w:t>this type of request in relation to r</w:t>
      </w:r>
      <w:r w:rsidRPr="000A7138">
        <w:t>iluzole suspension</w:t>
      </w:r>
      <w:r w:rsidRPr="00E16CF3">
        <w:t>.</w:t>
      </w:r>
    </w:p>
    <w:p w14:paraId="5C6809F1" w14:textId="2CC0829B" w:rsidR="007E490F" w:rsidRPr="00142E9E" w:rsidRDefault="003A4BF3">
      <w:pPr>
        <w:pStyle w:val="3-BodyText"/>
      </w:pPr>
      <w:r>
        <w:t>In November 20</w:t>
      </w:r>
      <w:r w:rsidR="005D542E">
        <w:t>18</w:t>
      </w:r>
      <w:r>
        <w:t>, t</w:t>
      </w:r>
      <w:r w:rsidR="00EE3133" w:rsidRPr="00802029">
        <w:t xml:space="preserve">he PBAC </w:t>
      </w:r>
      <w:r w:rsidR="008052E3" w:rsidRPr="008052E3">
        <w:t xml:space="preserve">recommended listing </w:t>
      </w:r>
      <w:r w:rsidR="00AD3BED">
        <w:rPr>
          <w:rFonts w:cstheme="minorHAnsi"/>
        </w:rPr>
        <w:t>r</w:t>
      </w:r>
      <w:r w:rsidR="00AD3BED" w:rsidRPr="000A7138">
        <w:t>iluzole suspension</w:t>
      </w:r>
      <w:r w:rsidR="00AD3BED">
        <w:rPr>
          <w:rFonts w:cstheme="minorHAnsi"/>
        </w:rPr>
        <w:t xml:space="preserve"> </w:t>
      </w:r>
      <w:r w:rsidR="008052E3" w:rsidRPr="008052E3">
        <w:t>for the treatment of ALS on a cost minimisation basis with riluzole tablets, with a price premium as this form of riluzole offers an advantage to some patients with this disease. The PBAC considered that a pr</w:t>
      </w:r>
      <w:r w:rsidR="007612BB">
        <w:t>emium of</w:t>
      </w:r>
      <w:r w:rsidR="008052E3" w:rsidRPr="008052E3">
        <w:t xml:space="preserve"> 5-10% per m</w:t>
      </w:r>
      <w:r w:rsidR="007612BB">
        <w:t>L</w:t>
      </w:r>
      <w:r w:rsidR="008052E3" w:rsidRPr="008052E3">
        <w:t xml:space="preserve"> for the liquid formulation over the tablet formulation </w:t>
      </w:r>
      <w:r w:rsidR="007612BB">
        <w:t>would be</w:t>
      </w:r>
      <w:r w:rsidR="008052E3" w:rsidRPr="008052E3">
        <w:t xml:space="preserve"> reasonable</w:t>
      </w:r>
      <w:r w:rsidR="00B62C16">
        <w:t xml:space="preserve"> </w:t>
      </w:r>
      <w:r w:rsidR="00DE7A05">
        <w:t>(</w:t>
      </w:r>
      <w:r w:rsidR="00DE7A05" w:rsidRPr="00AD3BED">
        <w:rPr>
          <w:rFonts w:cstheme="minorHAnsi"/>
          <w:snapToGrid w:val="0"/>
          <w:color w:val="000000" w:themeColor="text1"/>
        </w:rPr>
        <w:t xml:space="preserve">paragraph </w:t>
      </w:r>
      <w:r w:rsidR="009A4C12">
        <w:rPr>
          <w:rFonts w:cstheme="minorHAnsi"/>
          <w:snapToGrid w:val="0"/>
          <w:color w:val="000000" w:themeColor="text1"/>
        </w:rPr>
        <w:t>7.1</w:t>
      </w:r>
      <w:r w:rsidR="00DE7A05" w:rsidRPr="00AD3BED">
        <w:rPr>
          <w:rFonts w:cstheme="minorHAnsi"/>
          <w:snapToGrid w:val="0"/>
          <w:color w:val="000000" w:themeColor="text1"/>
        </w:rPr>
        <w:t xml:space="preserve">, </w:t>
      </w:r>
      <w:r w:rsidR="00742766" w:rsidRPr="00AD3BED">
        <w:rPr>
          <w:rFonts w:cstheme="minorHAnsi"/>
          <w:snapToGrid w:val="0"/>
          <w:color w:val="000000" w:themeColor="text1"/>
        </w:rPr>
        <w:t>riluzole</w:t>
      </w:r>
      <w:r w:rsidR="00DE7A05" w:rsidRPr="00AD3BED">
        <w:rPr>
          <w:rFonts w:cstheme="minorHAnsi"/>
          <w:snapToGrid w:val="0"/>
          <w:color w:val="000000" w:themeColor="text1"/>
        </w:rPr>
        <w:t xml:space="preserve"> Public Summary Document (PSD), </w:t>
      </w:r>
      <w:r w:rsidR="00742766" w:rsidRPr="00AD3BED">
        <w:rPr>
          <w:rFonts w:cstheme="minorHAnsi"/>
          <w:snapToGrid w:val="0"/>
          <w:color w:val="000000" w:themeColor="text1"/>
        </w:rPr>
        <w:t xml:space="preserve">November 2018 </w:t>
      </w:r>
      <w:r w:rsidR="00DE7A05" w:rsidRPr="00AD3BED">
        <w:rPr>
          <w:rFonts w:cstheme="minorHAnsi"/>
          <w:snapToGrid w:val="0"/>
          <w:color w:val="000000" w:themeColor="text1"/>
        </w:rPr>
        <w:t>PBAC Meeting).</w:t>
      </w:r>
    </w:p>
    <w:p w14:paraId="0436B7D8" w14:textId="77777777" w:rsidR="00C27C1C" w:rsidRPr="00A6439B" w:rsidRDefault="00C27C1C" w:rsidP="000D6600">
      <w:pPr>
        <w:pStyle w:val="2-SectionHeading"/>
      </w:pPr>
      <w:r w:rsidRPr="00A6439B">
        <w:t>Consideration of the evidence</w:t>
      </w:r>
    </w:p>
    <w:p w14:paraId="5837B44E" w14:textId="77777777" w:rsidR="0090073D" w:rsidRPr="00785741" w:rsidRDefault="0090073D" w:rsidP="000D6600">
      <w:pPr>
        <w:pStyle w:val="4-SubsectionHeading"/>
      </w:pPr>
      <w:r w:rsidRPr="00785741">
        <w:t>Sponsor hearing</w:t>
      </w:r>
    </w:p>
    <w:p w14:paraId="6C0D0939" w14:textId="77777777" w:rsidR="0090073D" w:rsidRPr="004E3F5C" w:rsidRDefault="0090073D" w:rsidP="0090073D">
      <w:pPr>
        <w:pStyle w:val="3-BodyText"/>
        <w:rPr>
          <w:lang w:eastAsia="en-US"/>
        </w:rPr>
      </w:pPr>
      <w:r>
        <w:rPr>
          <w:lang w:eastAsia="en-US"/>
        </w:rPr>
        <w:t xml:space="preserve">There was no hearing for this item. </w:t>
      </w:r>
    </w:p>
    <w:p w14:paraId="4B27B755" w14:textId="77777777" w:rsidR="0090073D" w:rsidRPr="00785741" w:rsidRDefault="0090073D" w:rsidP="000D6600">
      <w:pPr>
        <w:pStyle w:val="4-SubsectionHeading"/>
      </w:pPr>
      <w:r w:rsidRPr="00785741">
        <w:t>Consumer comments</w:t>
      </w:r>
    </w:p>
    <w:p w14:paraId="4DB119CF" w14:textId="77777777" w:rsidR="0090073D" w:rsidRPr="004E3F5C" w:rsidRDefault="0090073D" w:rsidP="0090073D">
      <w:pPr>
        <w:pStyle w:val="3-BodyText"/>
        <w:rPr>
          <w:lang w:eastAsia="en-US"/>
        </w:rPr>
      </w:pPr>
      <w:r>
        <w:rPr>
          <w:lang w:eastAsia="en-US"/>
        </w:rPr>
        <w:t xml:space="preserve">The PBAC noted that no consumer comments were received for this item. </w:t>
      </w:r>
    </w:p>
    <w:p w14:paraId="07F1EC9B" w14:textId="1391C58B" w:rsidR="00040EAB" w:rsidRPr="00142E9E" w:rsidRDefault="003278F0" w:rsidP="000D6600">
      <w:pPr>
        <w:pStyle w:val="4-SubsectionHeading"/>
      </w:pPr>
      <w:r>
        <w:lastRenderedPageBreak/>
        <w:t>Rationale of e</w:t>
      </w:r>
      <w:r w:rsidRPr="00142E9E">
        <w:t xml:space="preserve">xempt </w:t>
      </w:r>
      <w:r w:rsidR="00040EAB" w:rsidRPr="00142E9E">
        <w:t xml:space="preserve">item </w:t>
      </w:r>
      <w:r>
        <w:t>eligibility</w:t>
      </w:r>
    </w:p>
    <w:p w14:paraId="79ADD6E2" w14:textId="22310889" w:rsidR="007559AF" w:rsidRPr="007559AF" w:rsidRDefault="001614E1" w:rsidP="007559AF">
      <w:pPr>
        <w:pStyle w:val="3-BodyText"/>
        <w:rPr>
          <w:color w:val="FF0000"/>
        </w:rPr>
      </w:pPr>
      <w:r>
        <w:fldChar w:fldCharType="begin"/>
      </w:r>
      <w:r>
        <w:instrText xml:space="preserve"> REF _Ref221715631 \h </w:instrText>
      </w:r>
      <w:r>
        <w:fldChar w:fldCharType="separate"/>
      </w:r>
      <w:r>
        <w:t xml:space="preserve">Table </w:t>
      </w:r>
      <w:r>
        <w:rPr>
          <w:noProof/>
        </w:rPr>
        <w:t>1</w:t>
      </w:r>
      <w:r>
        <w:fldChar w:fldCharType="end"/>
      </w:r>
      <w:r w:rsidR="007559AF" w:rsidRPr="007559AF">
        <w:t xml:space="preserve"> </w:t>
      </w:r>
      <w:r>
        <w:t>outlines</w:t>
      </w:r>
      <w:r w:rsidRPr="007559AF">
        <w:t xml:space="preserve"> </w:t>
      </w:r>
      <w:r w:rsidR="007559AF" w:rsidRPr="007559AF">
        <w:t>the submission rationale</w:t>
      </w:r>
      <w:r w:rsidR="00556C51">
        <w:t xml:space="preserve"> for exempt </w:t>
      </w:r>
      <w:r w:rsidR="00B356A1">
        <w:t>item eligibility</w:t>
      </w:r>
      <w:r w:rsidR="007559AF" w:rsidRPr="007559AF">
        <w:t>.</w:t>
      </w:r>
    </w:p>
    <w:p w14:paraId="4012674F" w14:textId="4B260A89" w:rsidR="001614E1" w:rsidRDefault="001614E1" w:rsidP="00E9299B">
      <w:pPr>
        <w:pStyle w:val="TableFigureHeading"/>
      </w:pPr>
      <w:bookmarkStart w:id="2" w:name="_Ref221715631"/>
      <w:r>
        <w:t xml:space="preserve">Table </w:t>
      </w:r>
      <w:fldSimple w:instr=" SEQ Table \* ARABIC ">
        <w:r>
          <w:rPr>
            <w:noProof/>
          </w:rPr>
          <w:t>1</w:t>
        </w:r>
      </w:fldSimple>
      <w:bookmarkEnd w:id="2"/>
      <w:r>
        <w:t xml:space="preserve">: </w:t>
      </w:r>
      <w:r w:rsidRPr="00CF7280">
        <w:t>Submission rationale for exempt item eligibility</w:t>
      </w:r>
    </w:p>
    <w:tbl>
      <w:tblPr>
        <w:tblStyle w:val="TableGrid"/>
        <w:tblpPr w:leftFromText="180" w:rightFromText="180" w:vertAnchor="text" w:tblpY="1"/>
        <w:tblOverlap w:val="never"/>
        <w:tblW w:w="9351" w:type="dxa"/>
        <w:tblLook w:val="04A0" w:firstRow="1" w:lastRow="0" w:firstColumn="1" w:lastColumn="0" w:noHBand="0" w:noVBand="1"/>
        <w:tblCaption w:val="Table 1: Submission rationale for exempt item eligibility"/>
      </w:tblPr>
      <w:tblGrid>
        <w:gridCol w:w="3964"/>
        <w:gridCol w:w="5387"/>
      </w:tblGrid>
      <w:tr w:rsidR="00382C6A" w:rsidRPr="00E57E60" w14:paraId="57E735AB" w14:textId="77777777" w:rsidTr="7652C8A7">
        <w:tc>
          <w:tcPr>
            <w:tcW w:w="3964" w:type="dxa"/>
            <w:shd w:val="clear" w:color="auto" w:fill="F2F2F2" w:themeFill="background1" w:themeFillShade="F2"/>
          </w:tcPr>
          <w:p w14:paraId="47DF08C6" w14:textId="77777777" w:rsidR="00382C6A" w:rsidRPr="00A83E39" w:rsidRDefault="00382C6A" w:rsidP="00D14B2C">
            <w:pPr>
              <w:pStyle w:val="In-tableHeading"/>
            </w:pPr>
            <w:r w:rsidRPr="00A83E39">
              <w:t>Section 84AH Criteria</w:t>
            </w:r>
          </w:p>
        </w:tc>
        <w:tc>
          <w:tcPr>
            <w:tcW w:w="5387" w:type="dxa"/>
            <w:shd w:val="clear" w:color="auto" w:fill="F2F2F2" w:themeFill="background1" w:themeFillShade="F2"/>
          </w:tcPr>
          <w:p w14:paraId="52606A9F" w14:textId="5FFF77DE" w:rsidR="00382C6A" w:rsidRPr="00A83E39" w:rsidRDefault="000D523D" w:rsidP="00D14B2C">
            <w:pPr>
              <w:pStyle w:val="In-tableHeading"/>
            </w:pPr>
            <w:proofErr w:type="spellStart"/>
            <w:r w:rsidRPr="00A83E39">
              <w:rPr>
                <w:rFonts w:cstheme="minorHAnsi"/>
              </w:rPr>
              <w:t>Teglutik</w:t>
            </w:r>
            <w:proofErr w:type="spellEnd"/>
            <w:r w:rsidR="00382C6A" w:rsidRPr="00A83E39">
              <w:t xml:space="preserve"> (PBS item </w:t>
            </w:r>
            <w:r w:rsidR="007502C2" w:rsidRPr="00A83E39">
              <w:t>11662T</w:t>
            </w:r>
            <w:r w:rsidR="00B75D5A">
              <w:t xml:space="preserve"> (initial)</w:t>
            </w:r>
            <w:r w:rsidR="008D4673" w:rsidRPr="00A83E39">
              <w:t xml:space="preserve"> and 14429K</w:t>
            </w:r>
            <w:r w:rsidR="00B75D5A">
              <w:t xml:space="preserve"> (continuing</w:t>
            </w:r>
            <w:r w:rsidR="00382C6A" w:rsidRPr="00A83E39">
              <w:t>)</w:t>
            </w:r>
          </w:p>
        </w:tc>
      </w:tr>
      <w:tr w:rsidR="00382C6A" w:rsidRPr="00E57E60" w14:paraId="29F4DA09" w14:textId="77777777" w:rsidTr="7652C8A7">
        <w:tc>
          <w:tcPr>
            <w:tcW w:w="3964" w:type="dxa"/>
          </w:tcPr>
          <w:p w14:paraId="5C02CE24" w14:textId="366E0A29" w:rsidR="00382C6A" w:rsidRPr="00A83E39" w:rsidRDefault="009B54AE" w:rsidP="00E9299B">
            <w:pPr>
              <w:pStyle w:val="TableText0"/>
            </w:pPr>
            <w:r>
              <w:rPr>
                <w:rFonts w:cs="Calibri"/>
                <w:bCs w:val="0"/>
              </w:rPr>
              <w:t>(</w:t>
            </w:r>
            <w:r w:rsidRPr="009B54AE">
              <w:rPr>
                <w:rFonts w:cs="Calibri"/>
                <w:bCs w:val="0"/>
              </w:rPr>
              <w:t>a)</w:t>
            </w:r>
            <w:r>
              <w:rPr>
                <w:rFonts w:cs="Calibri"/>
              </w:rPr>
              <w:t xml:space="preserve"> </w:t>
            </w:r>
            <w:r w:rsidR="00382C6A" w:rsidRPr="00A83E39">
              <w:rPr>
                <w:rFonts w:cs="Calibri"/>
              </w:rPr>
              <w:t>there is only one listed brand of the relevant item; and</w:t>
            </w:r>
          </w:p>
        </w:tc>
        <w:tc>
          <w:tcPr>
            <w:tcW w:w="5387" w:type="dxa"/>
          </w:tcPr>
          <w:p w14:paraId="72AB1FEE" w14:textId="16D30CA6" w:rsidR="00382C6A" w:rsidRPr="00A83E39" w:rsidRDefault="00D701BB" w:rsidP="00D14B2C">
            <w:pPr>
              <w:pStyle w:val="TableText0"/>
            </w:pPr>
            <w:proofErr w:type="spellStart"/>
            <w:r>
              <w:t>Teglutik</w:t>
            </w:r>
            <w:proofErr w:type="spellEnd"/>
            <w:r w:rsidRPr="00A83E39">
              <w:t xml:space="preserve"> </w:t>
            </w:r>
            <w:r w:rsidR="005026D7" w:rsidRPr="00A83E39">
              <w:t>is</w:t>
            </w:r>
            <w:r>
              <w:t xml:space="preserve"> the</w:t>
            </w:r>
            <w:r w:rsidR="005026D7" w:rsidRPr="00A83E39">
              <w:t xml:space="preserve"> only listed brand</w:t>
            </w:r>
            <w:r w:rsidR="00300AB5">
              <w:t xml:space="preserve"> of riluzole suspension</w:t>
            </w:r>
            <w:r>
              <w:t xml:space="preserve">, </w:t>
            </w:r>
            <w:r w:rsidR="00300AB5" w:rsidRPr="00A83E39">
              <w:t>PBS item 11662T</w:t>
            </w:r>
            <w:r w:rsidR="00300AB5">
              <w:t xml:space="preserve"> (initial)</w:t>
            </w:r>
            <w:r w:rsidR="00300AB5" w:rsidRPr="00A83E39">
              <w:t xml:space="preserve"> and 14429K</w:t>
            </w:r>
            <w:r w:rsidR="00300AB5">
              <w:t xml:space="preserve"> (continuing</w:t>
            </w:r>
            <w:r w:rsidR="00300AB5" w:rsidRPr="00A83E39">
              <w:t>)</w:t>
            </w:r>
            <w:r>
              <w:t>.</w:t>
            </w:r>
          </w:p>
        </w:tc>
      </w:tr>
      <w:tr w:rsidR="00382C6A" w:rsidRPr="00E57E60" w14:paraId="6AED04AF" w14:textId="77777777" w:rsidTr="7652C8A7">
        <w:tc>
          <w:tcPr>
            <w:tcW w:w="3964" w:type="dxa"/>
          </w:tcPr>
          <w:p w14:paraId="315D4664" w14:textId="37AF24F9" w:rsidR="00382C6A" w:rsidRPr="00A83E39" w:rsidRDefault="009B54AE" w:rsidP="00E9299B">
            <w:pPr>
              <w:pStyle w:val="TableText0"/>
            </w:pPr>
            <w:r>
              <w:rPr>
                <w:rFonts w:cs="Calibri"/>
              </w:rPr>
              <w:t xml:space="preserve">(b) </w:t>
            </w:r>
            <w:r w:rsidR="00382C6A" w:rsidRPr="00A83E39">
              <w:rPr>
                <w:rFonts w:cs="Calibri"/>
              </w:rPr>
              <w:t>there are no listed brands of other pharmaceutical items that are bioequivalent or biosimilar to the listed brand of the relevant item; and</w:t>
            </w:r>
          </w:p>
        </w:tc>
        <w:tc>
          <w:tcPr>
            <w:tcW w:w="5387" w:type="dxa"/>
          </w:tcPr>
          <w:p w14:paraId="626229DE" w14:textId="73E72329" w:rsidR="00382C6A" w:rsidRPr="00142E9E" w:rsidRDefault="00FC12A8" w:rsidP="00D14B2C">
            <w:pPr>
              <w:pStyle w:val="TableText0"/>
              <w:rPr>
                <w:iCs/>
              </w:rPr>
            </w:pPr>
            <w:r w:rsidRPr="00A83E39">
              <w:t xml:space="preserve">There are no </w:t>
            </w:r>
            <w:r w:rsidR="0005739B">
              <w:t>pharmaceutical items on the PBS</w:t>
            </w:r>
            <w:r w:rsidR="00145AB3">
              <w:t xml:space="preserve"> that the TGA or PBAC have </w:t>
            </w:r>
            <w:r w:rsidR="00B44DD9">
              <w:t xml:space="preserve">explicitly </w:t>
            </w:r>
            <w:r w:rsidR="00145AB3">
              <w:t xml:space="preserve">considered </w:t>
            </w:r>
            <w:r w:rsidR="00B44DD9">
              <w:t xml:space="preserve">to be </w:t>
            </w:r>
            <w:r w:rsidRPr="00A83E39">
              <w:t xml:space="preserve">bioequivalent or biosimilar </w:t>
            </w:r>
            <w:r w:rsidR="00145AB3">
              <w:t xml:space="preserve">to </w:t>
            </w:r>
            <w:r w:rsidR="00D02040">
              <w:t>riluzole suspension</w:t>
            </w:r>
            <w:r w:rsidRPr="00A83E39">
              <w:t>.</w:t>
            </w:r>
            <w:r w:rsidR="00D02040">
              <w:t xml:space="preserve"> </w:t>
            </w:r>
            <w:r w:rsidR="000468C8">
              <w:t>At its November 2018 meeting, t</w:t>
            </w:r>
            <w:r w:rsidR="00D02040">
              <w:t xml:space="preserve">he PBAC noted </w:t>
            </w:r>
            <w:r w:rsidR="000468C8" w:rsidRPr="000468C8">
              <w:t>differences in the pharmacokinetic profile of riluzole liquid and tablets</w:t>
            </w:r>
            <w:r w:rsidR="00B62EC9">
              <w:t xml:space="preserve"> (</w:t>
            </w:r>
            <w:r w:rsidR="00B62EC9" w:rsidRPr="00AD3BED">
              <w:rPr>
                <w:rFonts w:cstheme="minorHAnsi"/>
                <w:snapToGrid w:val="0"/>
                <w:color w:val="000000" w:themeColor="text1"/>
              </w:rPr>
              <w:t xml:space="preserve">paragraph </w:t>
            </w:r>
            <w:r w:rsidR="00B62EC9">
              <w:rPr>
                <w:rFonts w:cstheme="minorHAnsi"/>
                <w:snapToGrid w:val="0"/>
                <w:color w:val="000000" w:themeColor="text1"/>
              </w:rPr>
              <w:t>7.5</w:t>
            </w:r>
            <w:r w:rsidR="00B62EC9" w:rsidRPr="00AD3BED">
              <w:rPr>
                <w:rFonts w:cstheme="minorHAnsi"/>
                <w:snapToGrid w:val="0"/>
                <w:color w:val="000000" w:themeColor="text1"/>
              </w:rPr>
              <w:t>, riluzole PSD, November 2018 PBAC Meeting</w:t>
            </w:r>
            <w:r w:rsidR="00B62EC9">
              <w:t>).</w:t>
            </w:r>
            <w:r w:rsidR="00864764">
              <w:t xml:space="preserve"> </w:t>
            </w:r>
          </w:p>
        </w:tc>
      </w:tr>
      <w:tr w:rsidR="00382C6A" w:rsidRPr="00E57E60" w14:paraId="0859B808" w14:textId="77777777" w:rsidTr="7652C8A7">
        <w:tc>
          <w:tcPr>
            <w:tcW w:w="3964" w:type="dxa"/>
          </w:tcPr>
          <w:p w14:paraId="21D9A204" w14:textId="70088D14" w:rsidR="00382C6A" w:rsidRPr="00A83E39" w:rsidRDefault="00A64DC8" w:rsidP="00E9299B">
            <w:pPr>
              <w:pStyle w:val="TableText0"/>
            </w:pPr>
            <w:r>
              <w:rPr>
                <w:rFonts w:cs="Calibri"/>
              </w:rPr>
              <w:t xml:space="preserve">(c) </w:t>
            </w:r>
            <w:r w:rsidR="00382C6A" w:rsidRPr="00A83E39">
              <w:rPr>
                <w:rFonts w:cs="Calibri"/>
              </w:rPr>
              <w:t>the relevant item and at least one listed brand of another pharmaceutical item have the same drug; and</w:t>
            </w:r>
          </w:p>
        </w:tc>
        <w:tc>
          <w:tcPr>
            <w:tcW w:w="5387" w:type="dxa"/>
          </w:tcPr>
          <w:p w14:paraId="3529316B" w14:textId="5806547B" w:rsidR="00382C6A" w:rsidRPr="00A83E39" w:rsidRDefault="000837E4" w:rsidP="00D14B2C">
            <w:pPr>
              <w:pStyle w:val="TableText0"/>
            </w:pPr>
            <w:r w:rsidRPr="00A83E39">
              <w:t>Riluzole</w:t>
            </w:r>
            <w:r w:rsidR="00794FC3">
              <w:t xml:space="preserve"> suspension and riluzole tablet</w:t>
            </w:r>
            <w:r w:rsidR="000426A2">
              <w:t xml:space="preserve"> 50 mg</w:t>
            </w:r>
            <w:r w:rsidR="00794FC3">
              <w:t xml:space="preserve"> </w:t>
            </w:r>
            <w:r w:rsidR="00ED4A29">
              <w:t>(</w:t>
            </w:r>
            <w:proofErr w:type="spellStart"/>
            <w:r w:rsidR="00EF6790">
              <w:t>Pharmacor</w:t>
            </w:r>
            <w:proofErr w:type="spellEnd"/>
            <w:r w:rsidR="00AC4C9F" w:rsidRPr="00E9299B">
              <w:rPr>
                <w:vertAlign w:val="superscript"/>
              </w:rPr>
              <w:t>®</w:t>
            </w:r>
            <w:r w:rsidR="00EF6790">
              <w:t xml:space="preserve"> </w:t>
            </w:r>
            <w:proofErr w:type="spellStart"/>
            <w:r w:rsidR="00EF6790">
              <w:t>Riluzole</w:t>
            </w:r>
            <w:proofErr w:type="spellEnd"/>
            <w:r w:rsidR="00EF6790">
              <w:t xml:space="preserve">; </w:t>
            </w:r>
            <w:proofErr w:type="spellStart"/>
            <w:r w:rsidR="00EF6790">
              <w:t>Rilutek</w:t>
            </w:r>
            <w:proofErr w:type="spellEnd"/>
            <w:r w:rsidR="00AC4C9F" w:rsidRPr="00E9299B">
              <w:rPr>
                <w:vertAlign w:val="superscript"/>
              </w:rPr>
              <w:t>®</w:t>
            </w:r>
            <w:r w:rsidR="00EF6790">
              <w:t xml:space="preserve">; </w:t>
            </w:r>
            <w:proofErr w:type="spellStart"/>
            <w:r w:rsidR="00EF6790">
              <w:t>Riluzole</w:t>
            </w:r>
            <w:proofErr w:type="spellEnd"/>
            <w:r w:rsidR="00EF6790">
              <w:t xml:space="preserve"> Sandoz</w:t>
            </w:r>
            <w:r w:rsidR="007310A9" w:rsidRPr="00E9299B">
              <w:rPr>
                <w:vertAlign w:val="superscript"/>
              </w:rPr>
              <w:t>®</w:t>
            </w:r>
            <w:r w:rsidR="00EF6790">
              <w:t xml:space="preserve">) </w:t>
            </w:r>
            <w:r w:rsidR="00BE6111">
              <w:t xml:space="preserve">share the same </w:t>
            </w:r>
            <w:r w:rsidR="00ED4A29">
              <w:t>drug</w:t>
            </w:r>
            <w:r w:rsidRPr="00A83E39">
              <w:t>.</w:t>
            </w:r>
          </w:p>
        </w:tc>
      </w:tr>
      <w:tr w:rsidR="00382C6A" w:rsidRPr="00E57E60" w14:paraId="0AE6622B" w14:textId="77777777" w:rsidTr="7652C8A7">
        <w:tc>
          <w:tcPr>
            <w:tcW w:w="3964" w:type="dxa"/>
          </w:tcPr>
          <w:p w14:paraId="01D0C95E" w14:textId="77777777" w:rsidR="00150DE8" w:rsidRDefault="00150DE8" w:rsidP="00D14B2C">
            <w:pPr>
              <w:pStyle w:val="TableText0"/>
              <w:rPr>
                <w:rFonts w:eastAsiaTheme="minorHAnsi"/>
              </w:rPr>
            </w:pPr>
            <w:r>
              <w:rPr>
                <w:rFonts w:eastAsiaTheme="minorHAnsi"/>
              </w:rPr>
              <w:t>(d) a</w:t>
            </w:r>
            <w:r w:rsidRPr="00A83E39">
              <w:rPr>
                <w:rFonts w:eastAsiaTheme="minorHAnsi"/>
              </w:rPr>
              <w:t xml:space="preserve">dvice (if any) given by the </w:t>
            </w:r>
            <w:r>
              <w:rPr>
                <w:rFonts w:eastAsiaTheme="minorHAnsi"/>
              </w:rPr>
              <w:t>PBAC</w:t>
            </w:r>
            <w:r w:rsidRPr="00A83E39">
              <w:rPr>
                <w:rFonts w:eastAsiaTheme="minorHAnsi"/>
              </w:rPr>
              <w:t>, that:</w:t>
            </w:r>
          </w:p>
          <w:p w14:paraId="48BC5E3E" w14:textId="036D834B" w:rsidR="00382C6A" w:rsidRPr="00A83E39" w:rsidRDefault="0099358E" w:rsidP="00E9299B">
            <w:pPr>
              <w:pStyle w:val="TableText0"/>
              <w:rPr>
                <w:lang w:eastAsia="en-GB"/>
              </w:rPr>
            </w:pPr>
            <w:r>
              <w:t xml:space="preserve">(i) </w:t>
            </w:r>
            <w:r w:rsidR="00382C6A" w:rsidRPr="00A83E39">
              <w:t xml:space="preserve">the listed drug represents suitable therapy for a particular patient population; and </w:t>
            </w:r>
          </w:p>
        </w:tc>
        <w:tc>
          <w:tcPr>
            <w:tcW w:w="5387" w:type="dxa"/>
          </w:tcPr>
          <w:p w14:paraId="7D784B1C" w14:textId="1CD5C8FE" w:rsidR="00382C6A" w:rsidRPr="00A83E39" w:rsidRDefault="00C15BE5" w:rsidP="00D14B2C">
            <w:pPr>
              <w:pStyle w:val="TableText0"/>
            </w:pPr>
            <w:r>
              <w:t>The submission state</w:t>
            </w:r>
            <w:r w:rsidR="002935E1">
              <w:t>d</w:t>
            </w:r>
            <w:r>
              <w:t xml:space="preserve"> that </w:t>
            </w:r>
            <w:r w:rsidR="00B20AF5">
              <w:t xml:space="preserve">riluzole suspension represents a suitable therapy for </w:t>
            </w:r>
            <w:r w:rsidR="00891E52">
              <w:t>ALS patients</w:t>
            </w:r>
            <w:r w:rsidR="00A04DCE">
              <w:t>.</w:t>
            </w:r>
          </w:p>
        </w:tc>
      </w:tr>
      <w:tr w:rsidR="00D613B6" w:rsidRPr="00E57E60" w14:paraId="5A274399" w14:textId="77777777" w:rsidTr="7652C8A7">
        <w:tc>
          <w:tcPr>
            <w:tcW w:w="3964" w:type="dxa"/>
          </w:tcPr>
          <w:p w14:paraId="2280C112" w14:textId="162E90B9" w:rsidR="00D613B6" w:rsidRDefault="00D613B6" w:rsidP="00D14B2C">
            <w:pPr>
              <w:pStyle w:val="TableText0"/>
              <w:rPr>
                <w:rFonts w:eastAsiaTheme="minorHAnsi"/>
              </w:rPr>
            </w:pPr>
            <w:r>
              <w:rPr>
                <w:rFonts w:eastAsiaTheme="minorHAnsi"/>
              </w:rPr>
              <w:t>(d) a</w:t>
            </w:r>
            <w:r w:rsidRPr="00A83E39">
              <w:rPr>
                <w:rFonts w:eastAsiaTheme="minorHAnsi"/>
              </w:rPr>
              <w:t xml:space="preserve">dvice (if any) given by the </w:t>
            </w:r>
            <w:r>
              <w:rPr>
                <w:rFonts w:eastAsiaTheme="minorHAnsi"/>
              </w:rPr>
              <w:t>PBAC</w:t>
            </w:r>
            <w:r w:rsidRPr="00A83E39">
              <w:rPr>
                <w:rFonts w:eastAsiaTheme="minorHAnsi"/>
              </w:rPr>
              <w:t>, that:</w:t>
            </w:r>
          </w:p>
          <w:p w14:paraId="4B1AC993" w14:textId="407BA4CF" w:rsidR="00D613B6" w:rsidRDefault="48FFE987" w:rsidP="7652C8A7">
            <w:pPr>
              <w:pStyle w:val="TableText0"/>
              <w:rPr>
                <w:rFonts w:eastAsiaTheme="minorEastAsia"/>
              </w:rPr>
            </w:pPr>
            <w:r>
              <w:t xml:space="preserve">(ii) </w:t>
            </w:r>
            <w:r w:rsidRPr="7652C8A7">
              <w:rPr>
                <w:rFonts w:eastAsiaTheme="minorEastAsia"/>
              </w:rPr>
              <w:t xml:space="preserve">the relevant item is suitable for use by a particular subgroup of that population because of either or </w:t>
            </w:r>
            <w:bookmarkStart w:id="3" w:name="_Int_GG4ZnVgY"/>
            <w:proofErr w:type="gramStart"/>
            <w:r w:rsidRPr="7652C8A7">
              <w:rPr>
                <w:rFonts w:eastAsiaTheme="minorEastAsia"/>
              </w:rPr>
              <w:t>both of the form</w:t>
            </w:r>
            <w:bookmarkEnd w:id="3"/>
            <w:proofErr w:type="gramEnd"/>
            <w:r w:rsidRPr="7652C8A7">
              <w:rPr>
                <w:rFonts w:eastAsiaTheme="minorEastAsia"/>
              </w:rPr>
              <w:t xml:space="preserve"> and manner of administration of the drug in the item; and</w:t>
            </w:r>
          </w:p>
        </w:tc>
        <w:tc>
          <w:tcPr>
            <w:tcW w:w="5387" w:type="dxa"/>
          </w:tcPr>
          <w:p w14:paraId="5DB3EA10" w14:textId="4C4DFFC4" w:rsidR="00D613B6" w:rsidRPr="00FC030A" w:rsidDel="00C051FB" w:rsidRDefault="00D613B6" w:rsidP="00D14B2C">
            <w:pPr>
              <w:pStyle w:val="TableText0"/>
            </w:pPr>
            <w:r>
              <w:t xml:space="preserve">The submission stated that, due to being a liquid form, riluzole suspension is suitable for ALS patients who experience </w:t>
            </w:r>
            <w:r w:rsidRPr="009E2414">
              <w:t>dysphagia</w:t>
            </w:r>
            <w:r>
              <w:t xml:space="preserve"> (i</w:t>
            </w:r>
            <w:r w:rsidRPr="00904493">
              <w:t>mpairment of swallowing</w:t>
            </w:r>
            <w:r>
              <w:t xml:space="preserve">) and/or who </w:t>
            </w:r>
            <w:r w:rsidR="009F4178">
              <w:t>require</w:t>
            </w:r>
            <w:r>
              <w:t xml:space="preserve"> </w:t>
            </w:r>
            <w:r w:rsidRPr="009E2414">
              <w:t>percutaneous endoscopic gastrostomy (PEG) tube</w:t>
            </w:r>
            <w:r w:rsidR="009F4178">
              <w:t xml:space="preserve"> administration</w:t>
            </w:r>
            <w:r w:rsidRPr="009E2414">
              <w:t xml:space="preserve"> </w:t>
            </w:r>
            <w:r>
              <w:t>where the use of tablets is difficult</w:t>
            </w:r>
            <w:r w:rsidRPr="009E2414">
              <w:t xml:space="preserve"> and </w:t>
            </w:r>
            <w:r>
              <w:t xml:space="preserve">may </w:t>
            </w:r>
            <w:r w:rsidRPr="009E2414">
              <w:t>lead to choking</w:t>
            </w:r>
            <w:r>
              <w:t>.</w:t>
            </w:r>
          </w:p>
        </w:tc>
      </w:tr>
      <w:tr w:rsidR="00D613B6" w:rsidRPr="00E57E60" w14:paraId="5889B62A" w14:textId="77777777" w:rsidTr="7652C8A7">
        <w:tc>
          <w:tcPr>
            <w:tcW w:w="3964" w:type="dxa"/>
          </w:tcPr>
          <w:p w14:paraId="1D9568F9" w14:textId="77777777" w:rsidR="00D613B6" w:rsidRDefault="00D613B6" w:rsidP="00D14B2C">
            <w:pPr>
              <w:pStyle w:val="TableText0"/>
              <w:rPr>
                <w:rFonts w:eastAsiaTheme="minorHAnsi"/>
              </w:rPr>
            </w:pPr>
            <w:r>
              <w:rPr>
                <w:rFonts w:eastAsiaTheme="minorHAnsi"/>
              </w:rPr>
              <w:t>(d) a</w:t>
            </w:r>
            <w:r w:rsidRPr="00A83E39">
              <w:rPr>
                <w:rFonts w:eastAsiaTheme="minorHAnsi"/>
              </w:rPr>
              <w:t xml:space="preserve">dvice (if any) given by the </w:t>
            </w:r>
            <w:r>
              <w:rPr>
                <w:rFonts w:eastAsiaTheme="minorHAnsi"/>
              </w:rPr>
              <w:t>PBAC</w:t>
            </w:r>
            <w:r w:rsidRPr="00A83E39">
              <w:rPr>
                <w:rFonts w:eastAsiaTheme="minorHAnsi"/>
              </w:rPr>
              <w:t>, that:</w:t>
            </w:r>
          </w:p>
          <w:p w14:paraId="4350BBCD" w14:textId="6F10283F" w:rsidR="00D613B6" w:rsidRPr="00A83E39" w:rsidRDefault="48FFE987" w:rsidP="00E9299B">
            <w:pPr>
              <w:pStyle w:val="TableText0"/>
              <w:rPr>
                <w:lang w:eastAsia="en-GB"/>
              </w:rPr>
            </w:pPr>
            <w:r>
              <w:t xml:space="preserve">(iii) no other pharmaceutical item that has that drug is suitable for use by that subgroup because of either or </w:t>
            </w:r>
            <w:bookmarkStart w:id="4" w:name="_Int_vusPWgSw"/>
            <w:proofErr w:type="gramStart"/>
            <w:r>
              <w:t>both of the form</w:t>
            </w:r>
            <w:bookmarkEnd w:id="4"/>
            <w:proofErr w:type="gramEnd"/>
            <w:r>
              <w:t xml:space="preserve"> and manner of administration of the drug in that other item.</w:t>
            </w:r>
          </w:p>
        </w:tc>
        <w:tc>
          <w:tcPr>
            <w:tcW w:w="5387" w:type="dxa"/>
          </w:tcPr>
          <w:p w14:paraId="72EC09B7" w14:textId="1B17761D" w:rsidR="00536D03" w:rsidRDefault="00D613B6" w:rsidP="007D1656">
            <w:pPr>
              <w:pStyle w:val="TableText0"/>
              <w:spacing w:after="120"/>
            </w:pPr>
            <w:r>
              <w:t>The only other pharmaceutical item that contains riluzole is riluzole tablet 50 mg.</w:t>
            </w:r>
            <w:r w:rsidR="00536D03">
              <w:t xml:space="preserve"> </w:t>
            </w:r>
            <w:r w:rsidR="00EA2E56">
              <w:t xml:space="preserve">The submission </w:t>
            </w:r>
            <w:r w:rsidR="00011C3A">
              <w:t>claimed</w:t>
            </w:r>
            <w:r w:rsidR="00EA2E56">
              <w:t xml:space="preserve"> that for ALS patients with dysphagia and/or requiring PEG </w:t>
            </w:r>
            <w:r w:rsidR="002A7EAD">
              <w:t xml:space="preserve">tube </w:t>
            </w:r>
            <w:r w:rsidR="00EA2E56">
              <w:t xml:space="preserve">administration, the tablet formulation </w:t>
            </w:r>
            <w:r w:rsidR="00FC78B7">
              <w:t>is not</w:t>
            </w:r>
            <w:r w:rsidR="00EA2E56">
              <w:t xml:space="preserve"> suitable because administration </w:t>
            </w:r>
            <w:r w:rsidR="00F761B5">
              <w:t xml:space="preserve">in such patients </w:t>
            </w:r>
            <w:r w:rsidR="00EA2E56">
              <w:t>often involves crushing tablets and mixing with liquid/food, which it characterise</w:t>
            </w:r>
            <w:r w:rsidR="007750BA">
              <w:t>d</w:t>
            </w:r>
            <w:r w:rsidR="00EA2E56">
              <w:t xml:space="preserve"> as a sub</w:t>
            </w:r>
            <w:r w:rsidR="00EA2E56">
              <w:rPr>
                <w:rFonts w:ascii="Cambria Math" w:hAnsi="Cambria Math" w:cs="Cambria Math"/>
              </w:rPr>
              <w:t>‑</w:t>
            </w:r>
            <w:r w:rsidR="00EA2E56">
              <w:t xml:space="preserve">optimal alternative to </w:t>
            </w:r>
            <w:r w:rsidR="00FC78B7">
              <w:t>riluzole</w:t>
            </w:r>
            <w:r w:rsidR="00EA2E56">
              <w:t xml:space="preserve"> suspension.</w:t>
            </w:r>
          </w:p>
          <w:p w14:paraId="202AA1B9" w14:textId="4608E3ED" w:rsidR="00082265" w:rsidRDefault="70D76D96" w:rsidP="007D1656">
            <w:pPr>
              <w:pStyle w:val="TableText0"/>
              <w:spacing w:after="120"/>
            </w:pPr>
            <w:r>
              <w:t>The submission stated that, in the absence of the oral suspension</w:t>
            </w:r>
            <w:r w:rsidRPr="094FC357">
              <w:rPr>
                <w:rFonts w:cs="Arial Narrow"/>
              </w:rPr>
              <w:t xml:space="preserve">, </w:t>
            </w:r>
            <w:r>
              <w:t xml:space="preserve">patients with swallowing difficulties may need to crush tablets, which it described as outside the intended use and potentially affecting absorption and dosing accuracy. </w:t>
            </w:r>
            <w:r w:rsidR="00EA2E56">
              <w:t>It described tablet crushing as potentially unsafe and less accurate, citing issues including unpleasant local anaesthetic effects when tablets are crushed, carer/healthcare worker exposure to drug dust, dose loss/underdosing (including reported loss</w:t>
            </w:r>
            <w:r w:rsidR="00552574">
              <w:t xml:space="preserve"> of active ingredient powder</w:t>
            </w:r>
            <w:r w:rsidR="00EA2E56">
              <w:t xml:space="preserve"> in a simulated at</w:t>
            </w:r>
            <w:r w:rsidR="00EA2E56">
              <w:rPr>
                <w:rFonts w:ascii="Cambria Math" w:hAnsi="Cambria Math" w:cs="Cambria Math"/>
              </w:rPr>
              <w:t>‑</w:t>
            </w:r>
            <w:r w:rsidR="00EA2E56">
              <w:t>home study), and micro</w:t>
            </w:r>
            <w:r w:rsidR="00EA2E56">
              <w:rPr>
                <w:rFonts w:ascii="Cambria Math" w:hAnsi="Cambria Math" w:cs="Cambria Math"/>
              </w:rPr>
              <w:t>‑</w:t>
            </w:r>
            <w:r w:rsidR="00EA2E56">
              <w:t xml:space="preserve">aspiration/respiratory infection risk (and potential PEG </w:t>
            </w:r>
            <w:r w:rsidR="002A7EAD">
              <w:t xml:space="preserve">tube </w:t>
            </w:r>
            <w:r w:rsidR="00EA2E56">
              <w:t>issues)</w:t>
            </w:r>
            <w:r w:rsidR="00833187">
              <w:t xml:space="preserve">. </w:t>
            </w:r>
          </w:p>
          <w:p w14:paraId="69DCD950" w14:textId="3BF48BA1" w:rsidR="00D613B6" w:rsidRPr="00A83E39" w:rsidRDefault="00D613B6" w:rsidP="00E9299B">
            <w:pPr>
              <w:pStyle w:val="TableText0"/>
            </w:pPr>
            <w:r>
              <w:t>The submission described riluzole</w:t>
            </w:r>
            <w:r w:rsidRPr="006C5E9C">
              <w:t xml:space="preserve"> suspension </w:t>
            </w:r>
            <w:r>
              <w:t>a</w:t>
            </w:r>
            <w:r w:rsidRPr="006C5E9C">
              <w:t xml:space="preserve">s </w:t>
            </w:r>
            <w:r w:rsidR="00082265">
              <w:t xml:space="preserve">a </w:t>
            </w:r>
            <w:r w:rsidRPr="006C5E9C">
              <w:t>ready</w:t>
            </w:r>
            <w:r w:rsidRPr="006C5E9C">
              <w:rPr>
                <w:rFonts w:ascii="Cambria Math" w:hAnsi="Cambria Math" w:cs="Cambria Math"/>
              </w:rPr>
              <w:t>‑</w:t>
            </w:r>
            <w:r w:rsidRPr="006C5E9C">
              <w:t>to</w:t>
            </w:r>
            <w:r w:rsidRPr="006C5E9C">
              <w:rPr>
                <w:rFonts w:ascii="Cambria Math" w:hAnsi="Cambria Math" w:cs="Cambria Math"/>
              </w:rPr>
              <w:t>‑</w:t>
            </w:r>
            <w:r w:rsidRPr="006C5E9C">
              <w:t>use, bioequivalent</w:t>
            </w:r>
            <w:r w:rsidR="00CE0443">
              <w:t xml:space="preserve"> alternative to the tablet,</w:t>
            </w:r>
            <w:r w:rsidRPr="006C5E9C">
              <w:t xml:space="preserve"> </w:t>
            </w:r>
            <w:r w:rsidR="00CE0443" w:rsidRPr="006C5E9C">
              <w:t>with accurate dosing and safer administration</w:t>
            </w:r>
            <w:r w:rsidR="00CE0443">
              <w:t>,</w:t>
            </w:r>
            <w:r w:rsidR="00F700B6">
              <w:t xml:space="preserve"> </w:t>
            </w:r>
            <w:r w:rsidRPr="006C5E9C">
              <w:t>designed for</w:t>
            </w:r>
            <w:r w:rsidR="00050E36">
              <w:t xml:space="preserve"> use in patients with</w:t>
            </w:r>
            <w:r w:rsidRPr="006C5E9C">
              <w:t xml:space="preserve"> dysphagia</w:t>
            </w:r>
            <w:r w:rsidR="00050E36">
              <w:t xml:space="preserve"> </w:t>
            </w:r>
            <w:r w:rsidR="001346A8">
              <w:t>and/</w:t>
            </w:r>
            <w:r w:rsidR="00050E36">
              <w:t xml:space="preserve">or who </w:t>
            </w:r>
            <w:r w:rsidR="002A7EAD">
              <w:t>require</w:t>
            </w:r>
            <w:r w:rsidR="00050E36">
              <w:t xml:space="preserve"> </w:t>
            </w:r>
            <w:r w:rsidRPr="006C5E9C">
              <w:t>PEG</w:t>
            </w:r>
            <w:r w:rsidR="00050E36">
              <w:t xml:space="preserve"> tube</w:t>
            </w:r>
            <w:r w:rsidRPr="006C5E9C">
              <w:t xml:space="preserve"> </w:t>
            </w:r>
            <w:r w:rsidR="002A7EAD">
              <w:t>administration</w:t>
            </w:r>
            <w:r w:rsidRPr="006C5E9C">
              <w:t>.</w:t>
            </w:r>
            <w:r>
              <w:t xml:space="preserve"> </w:t>
            </w:r>
            <w:r w:rsidR="001346A8" w:rsidRPr="007537C6">
              <w:t>The submission</w:t>
            </w:r>
            <w:r w:rsidRPr="007537C6">
              <w:t xml:space="preserve"> referenced the PBAC’s November 2018 consideration that</w:t>
            </w:r>
            <w:r w:rsidR="00373AD8" w:rsidRPr="007537C6">
              <w:t xml:space="preserve"> </w:t>
            </w:r>
            <w:r w:rsidR="00373AD8" w:rsidRPr="00E9299B">
              <w:t>there was a clinical need for an alternative form to the tablet</w:t>
            </w:r>
            <w:r w:rsidR="007537C6" w:rsidRPr="00E9299B">
              <w:t>,</w:t>
            </w:r>
            <w:r w:rsidR="00373AD8" w:rsidRPr="00E9299B">
              <w:t xml:space="preserve"> </w:t>
            </w:r>
            <w:r w:rsidR="007537C6" w:rsidRPr="00E9299B">
              <w:t>which is</w:t>
            </w:r>
            <w:r w:rsidR="00373AD8" w:rsidRPr="00E9299B">
              <w:t xml:space="preserve"> often difficult to administer in these patients</w:t>
            </w:r>
            <w:r w:rsidR="007537C6" w:rsidRPr="00E9299B">
              <w:t>, and that</w:t>
            </w:r>
            <w:r w:rsidRPr="007537C6">
              <w:t xml:space="preserve"> th</w:t>
            </w:r>
            <w:r w:rsidR="001346A8" w:rsidRPr="007537C6">
              <w:t>e suspension</w:t>
            </w:r>
            <w:r w:rsidRPr="007537C6">
              <w:t xml:space="preserve"> form offers an advantage to such patients</w:t>
            </w:r>
            <w:r w:rsidRPr="00E9299B">
              <w:t xml:space="preserve"> </w:t>
            </w:r>
            <w:r w:rsidRPr="007537C6">
              <w:rPr>
                <w:rFonts w:cstheme="minorHAnsi"/>
                <w:snapToGrid w:val="0"/>
              </w:rPr>
              <w:t>(para 7.2, riluzole PSD, Nov 2018 PBAC Meeting)</w:t>
            </w:r>
            <w:r w:rsidRPr="007537C6">
              <w:t>.</w:t>
            </w:r>
            <w:r w:rsidR="00A57792">
              <w:t xml:space="preserve"> </w:t>
            </w:r>
            <w:r w:rsidR="00A57792" w:rsidRPr="00142E9E">
              <w:rPr>
                <w:iCs/>
              </w:rPr>
              <w:t xml:space="preserve">The PBAC is asked to advise if </w:t>
            </w:r>
            <w:r w:rsidR="00A115F6" w:rsidRPr="00142E9E">
              <w:rPr>
                <w:iCs/>
              </w:rPr>
              <w:t xml:space="preserve">the tablet form of riluzole is </w:t>
            </w:r>
            <w:r w:rsidR="00030409" w:rsidRPr="00142E9E">
              <w:rPr>
                <w:iCs/>
              </w:rPr>
              <w:t xml:space="preserve">not suitable, less suitable, or equally suitable </w:t>
            </w:r>
            <w:r w:rsidR="00D37E40" w:rsidRPr="00142E9E">
              <w:rPr>
                <w:iCs/>
              </w:rPr>
              <w:t xml:space="preserve">for </w:t>
            </w:r>
            <w:r w:rsidR="00F700B6" w:rsidRPr="00142E9E">
              <w:rPr>
                <w:iCs/>
              </w:rPr>
              <w:t>ALS patients with dysphagia and/or who require PEG tube administration.</w:t>
            </w:r>
          </w:p>
        </w:tc>
      </w:tr>
    </w:tbl>
    <w:p w14:paraId="4C5BF632" w14:textId="28C9F0BC" w:rsidR="00465A07" w:rsidRDefault="006029F7" w:rsidP="00976EB3">
      <w:pPr>
        <w:pStyle w:val="TableFigureFooter"/>
      </w:pPr>
      <w:r w:rsidRPr="000752EB">
        <w:rPr>
          <w:color w:val="000000" w:themeColor="text1"/>
        </w:rPr>
        <w:t xml:space="preserve">Source: </w:t>
      </w:r>
      <w:r w:rsidR="00A16EEE" w:rsidRPr="000752EB">
        <w:rPr>
          <w:color w:val="000000" w:themeColor="text1"/>
        </w:rPr>
        <w:t xml:space="preserve">Table 2 of submission </w:t>
      </w:r>
      <w:r w:rsidR="00AF0CC7" w:rsidRPr="000752EB">
        <w:rPr>
          <w:color w:val="000000" w:themeColor="text1"/>
        </w:rPr>
        <w:t>as well as the submission main body</w:t>
      </w:r>
      <w:r w:rsidR="001F30B0" w:rsidRPr="000752EB">
        <w:rPr>
          <w:color w:val="000000" w:themeColor="text1"/>
        </w:rPr>
        <w:t xml:space="preserve"> (sections 3,4 and 5)</w:t>
      </w:r>
      <w:r w:rsidR="00A16EEE" w:rsidRPr="000752EB">
        <w:rPr>
          <w:color w:val="000000" w:themeColor="text1"/>
        </w:rPr>
        <w:t>.</w:t>
      </w:r>
    </w:p>
    <w:p w14:paraId="1AC4AF31" w14:textId="7C9A73DE" w:rsidR="00040EAB" w:rsidRPr="00142E9E" w:rsidRDefault="00040EAB" w:rsidP="000D6600">
      <w:pPr>
        <w:pStyle w:val="4-SubsectionHeading"/>
      </w:pPr>
      <w:r w:rsidRPr="00142E9E">
        <w:lastRenderedPageBreak/>
        <w:t>Financial considerations</w:t>
      </w:r>
    </w:p>
    <w:p w14:paraId="19BC2283" w14:textId="3980F908" w:rsidR="00E931BC" w:rsidRPr="00EE782F" w:rsidRDefault="00695BA1">
      <w:pPr>
        <w:pStyle w:val="3-BodyText"/>
        <w:spacing w:after="0"/>
        <w:rPr>
          <w:color w:val="FF0000"/>
        </w:rPr>
      </w:pPr>
      <w:r w:rsidRPr="00695BA1">
        <w:t xml:space="preserve">The restrictions for both the tablet and suspension forms do not prevent switching between formulations. Supply data indicate that the tablet form was used more frequently than the suspension, with </w:t>
      </w:r>
      <w:r w:rsidR="00F95494" w:rsidRPr="00F95494">
        <w:rPr>
          <w:sz w:val="2"/>
          <w:highlight w:val="black"/>
        </w:rPr>
        <w:t>redacted content</w:t>
      </w:r>
      <w:r w:rsidRPr="00695BA1">
        <w:t xml:space="preserve"> supplies (</w:t>
      </w:r>
      <w:r w:rsidR="00F95494" w:rsidRPr="00F95494">
        <w:rPr>
          <w:sz w:val="2"/>
          <w:highlight w:val="black"/>
        </w:rPr>
        <w:t>redacted content</w:t>
      </w:r>
      <w:r w:rsidRPr="00695BA1">
        <w:t xml:space="preserve">%) of the tablet and </w:t>
      </w:r>
      <w:r w:rsidR="00F95494" w:rsidRPr="00F95494">
        <w:rPr>
          <w:sz w:val="2"/>
          <w:highlight w:val="black"/>
        </w:rPr>
        <w:t>redacted content</w:t>
      </w:r>
      <w:r w:rsidRPr="00695BA1">
        <w:t xml:space="preserve"> supplies (</w:t>
      </w:r>
      <w:r w:rsidR="00F95494" w:rsidRPr="00F95494">
        <w:rPr>
          <w:sz w:val="2"/>
          <w:highlight w:val="black"/>
        </w:rPr>
        <w:t>redacted content</w:t>
      </w:r>
      <w:r w:rsidRPr="00695BA1">
        <w:t xml:space="preserve">%) of the suspension in 2025, and an average of </w:t>
      </w:r>
      <w:r w:rsidR="00F95494" w:rsidRPr="00F95494">
        <w:rPr>
          <w:sz w:val="2"/>
          <w:highlight w:val="black"/>
        </w:rPr>
        <w:t>redacted content</w:t>
      </w:r>
      <w:r w:rsidRPr="00695BA1">
        <w:t xml:space="preserve"> (</w:t>
      </w:r>
      <w:r w:rsidR="00F95494" w:rsidRPr="00F95494">
        <w:rPr>
          <w:sz w:val="2"/>
          <w:highlight w:val="black"/>
        </w:rPr>
        <w:t>redacted content</w:t>
      </w:r>
      <w:r w:rsidRPr="00695BA1">
        <w:t xml:space="preserve">%) tablet supplies and </w:t>
      </w:r>
      <w:r w:rsidR="00F95494" w:rsidRPr="00F95494">
        <w:rPr>
          <w:sz w:val="2"/>
          <w:highlight w:val="black"/>
        </w:rPr>
        <w:t>redacted content</w:t>
      </w:r>
      <w:r w:rsidRPr="00695BA1">
        <w:t xml:space="preserve"> (</w:t>
      </w:r>
      <w:r w:rsidR="00F95494" w:rsidRPr="00F95494">
        <w:rPr>
          <w:sz w:val="2"/>
          <w:highlight w:val="black"/>
        </w:rPr>
        <w:t>redacted content</w:t>
      </w:r>
      <w:r w:rsidRPr="00695BA1">
        <w:t xml:space="preserve">%) suspension supplies per year between 2020 and 2025. Switching between formulations also occurred in both directions, although more frequently from tablet to suspension than vice versa; in 2025 there were </w:t>
      </w:r>
      <w:r w:rsidR="00F95494" w:rsidRPr="00F95494">
        <w:rPr>
          <w:sz w:val="2"/>
          <w:highlight w:val="black"/>
        </w:rPr>
        <w:t>redacted content</w:t>
      </w:r>
      <w:r w:rsidRPr="00695BA1">
        <w:t xml:space="preserve"> switches from tablet to suspension compared with </w:t>
      </w:r>
      <w:r w:rsidR="00F95494" w:rsidRPr="00F95494">
        <w:rPr>
          <w:sz w:val="2"/>
          <w:highlight w:val="black"/>
        </w:rPr>
        <w:t>redacted content</w:t>
      </w:r>
      <w:r w:rsidRPr="00695BA1">
        <w:t xml:space="preserve"> from suspension to tablet, and between 2020 and 2025 the average number of switches per year was </w:t>
      </w:r>
      <w:r w:rsidR="00F95494" w:rsidRPr="00F95494">
        <w:rPr>
          <w:sz w:val="2"/>
          <w:highlight w:val="black"/>
        </w:rPr>
        <w:t>redacted content</w:t>
      </w:r>
      <w:r w:rsidRPr="00695BA1">
        <w:t xml:space="preserve"> from tablet to suspension and </w:t>
      </w:r>
      <w:r w:rsidR="00F95494" w:rsidRPr="00F95494">
        <w:rPr>
          <w:sz w:val="2"/>
          <w:highlight w:val="black"/>
        </w:rPr>
        <w:t>redacted content</w:t>
      </w:r>
      <w:r w:rsidRPr="00695BA1">
        <w:t xml:space="preserve"> from suspension to tablet.</w:t>
      </w:r>
    </w:p>
    <w:p w14:paraId="683AC64C" w14:textId="77777777" w:rsidR="004B2B9B" w:rsidRPr="0090150D" w:rsidRDefault="004B2B9B" w:rsidP="004B2B9B">
      <w:pPr>
        <w:pStyle w:val="2-SectionHeading"/>
      </w:pPr>
      <w:r w:rsidRPr="0090150D">
        <w:t>PBAC Outcome</w:t>
      </w:r>
    </w:p>
    <w:p w14:paraId="103040C2" w14:textId="63552F07" w:rsidR="002E38A7" w:rsidRPr="002E38A7" w:rsidRDefault="00622597" w:rsidP="540AD05F">
      <w:pPr>
        <w:pStyle w:val="3-BodyText"/>
        <w:rPr>
          <w:lang w:val="en-GB"/>
        </w:rPr>
      </w:pPr>
      <w:r w:rsidRPr="14C2A222">
        <w:rPr>
          <w:lang w:val="en-GB"/>
        </w:rPr>
        <w:t xml:space="preserve">The PBAC </w:t>
      </w:r>
      <w:r w:rsidRPr="00622597">
        <w:rPr>
          <w:snapToGrid w:val="0"/>
          <w:lang w:val="en-GB"/>
        </w:rPr>
        <w:t>advised</w:t>
      </w:r>
      <w:r w:rsidR="0030492E">
        <w:rPr>
          <w:snapToGrid w:val="0"/>
          <w:lang w:val="en-GB"/>
        </w:rPr>
        <w:t xml:space="preserve"> under s</w:t>
      </w:r>
      <w:r w:rsidR="00134B4C">
        <w:rPr>
          <w:snapToGrid w:val="0"/>
          <w:lang w:val="en-GB"/>
        </w:rPr>
        <w:t>ubsection 101(</w:t>
      </w:r>
      <w:r w:rsidR="001A62E1">
        <w:rPr>
          <w:snapToGrid w:val="0"/>
          <w:lang w:val="en-GB"/>
        </w:rPr>
        <w:t>4AB) of the Act</w:t>
      </w:r>
      <w:r w:rsidR="11A0EBDC" w:rsidRPr="00622597">
        <w:rPr>
          <w:snapToGrid w:val="0"/>
          <w:lang w:val="en-GB"/>
        </w:rPr>
        <w:t xml:space="preserve"> that it</w:t>
      </w:r>
      <w:r w:rsidR="002A315C" w:rsidRPr="00622597">
        <w:rPr>
          <w:snapToGrid w:val="0"/>
          <w:lang w:val="en-GB"/>
        </w:rPr>
        <w:t xml:space="preserve"> </w:t>
      </w:r>
      <w:r w:rsidR="11A0EBDC" w:rsidRPr="50CC99A3">
        <w:rPr>
          <w:lang w:val="en-GB"/>
        </w:rPr>
        <w:t>is of the opinion that</w:t>
      </w:r>
      <w:r w:rsidR="009237EA">
        <w:rPr>
          <w:lang w:val="en-GB"/>
        </w:rPr>
        <w:t xml:space="preserve"> the circumstances </w:t>
      </w:r>
      <w:r w:rsidR="008929D5">
        <w:rPr>
          <w:lang w:val="en-GB"/>
        </w:rPr>
        <w:t xml:space="preserve">of the riluzole suspension listing </w:t>
      </w:r>
      <w:r w:rsidR="0080416E">
        <w:rPr>
          <w:lang w:val="en-GB"/>
        </w:rPr>
        <w:t>meet</w:t>
      </w:r>
      <w:r w:rsidR="002A315C" w:rsidRPr="540AD05F">
        <w:rPr>
          <w:lang w:val="en-GB"/>
        </w:rPr>
        <w:t xml:space="preserve"> the eligibility criteria under section 84AH of the Act</w:t>
      </w:r>
      <w:r w:rsidR="007B5D4F" w:rsidRPr="14C2A222">
        <w:rPr>
          <w:lang w:val="en-GB"/>
        </w:rPr>
        <w:t>.</w:t>
      </w:r>
    </w:p>
    <w:p w14:paraId="702549EB" w14:textId="74602DB9" w:rsidR="00B8538A" w:rsidRDefault="00B8538A" w:rsidP="002C231B">
      <w:pPr>
        <w:pStyle w:val="3-BodyText"/>
      </w:pPr>
      <w:r>
        <w:t xml:space="preserve">The PBAC advised that riluzole suspension remained a suitable therapy for ALS patients, </w:t>
      </w:r>
      <w:r w:rsidR="00DE455F" w:rsidRPr="00DE455F">
        <w:t>including a subgroup of patients who experience swallowing difficulties and/or require PEG tube administration. The PBAC considered that the tablet form is less suitable for this subgroup because administration may require tablet crushing, which i</w:t>
      </w:r>
      <w:r w:rsidR="005C30CA">
        <w:t>t considered to be</w:t>
      </w:r>
      <w:r w:rsidR="00DE455F" w:rsidRPr="00DE455F">
        <w:t xml:space="preserve"> sub</w:t>
      </w:r>
      <w:r w:rsidR="00DE455F" w:rsidRPr="00DE455F">
        <w:noBreakHyphen/>
        <w:t>optimal and may affect dosing accuracy and administration</w:t>
      </w:r>
      <w:r w:rsidR="002460A8">
        <w:t>.</w:t>
      </w:r>
      <w:r w:rsidR="00DE455F" w:rsidRPr="00DE455F">
        <w:t xml:space="preserve"> </w:t>
      </w:r>
      <w:r w:rsidR="002460A8">
        <w:t>I</w:t>
      </w:r>
      <w:r w:rsidR="00DE455F" w:rsidRPr="00DE455F">
        <w:t xml:space="preserve">n the context of a </w:t>
      </w:r>
      <w:r w:rsidR="17937EFE">
        <w:t>PBS</w:t>
      </w:r>
      <w:r w:rsidR="7884FBFF">
        <w:t>-</w:t>
      </w:r>
      <w:r w:rsidR="17937EFE">
        <w:t>listed</w:t>
      </w:r>
      <w:r w:rsidR="00DE455F" w:rsidRPr="00DE455F">
        <w:t xml:space="preserve"> oral suspension for the same patient population, the </w:t>
      </w:r>
      <w:r w:rsidR="002460A8">
        <w:t xml:space="preserve">PBAC considered the </w:t>
      </w:r>
      <w:r w:rsidR="00DE455F" w:rsidRPr="00DE455F">
        <w:t xml:space="preserve">tablet form did not represent a suitable </w:t>
      </w:r>
      <w:r w:rsidR="00C8372E">
        <w:t xml:space="preserve">listed </w:t>
      </w:r>
      <w:r w:rsidR="00DE455F" w:rsidRPr="00DE455F">
        <w:t>alternative</w:t>
      </w:r>
      <w:r w:rsidR="00AA533E">
        <w:t xml:space="preserve"> pharmaceutical item</w:t>
      </w:r>
      <w:r w:rsidR="00DE455F" w:rsidRPr="00DE455F">
        <w:t xml:space="preserve"> for that subgroup</w:t>
      </w:r>
      <w:r w:rsidR="00286555">
        <w:t>.</w:t>
      </w:r>
    </w:p>
    <w:p w14:paraId="6776BE21" w14:textId="5E4B0381" w:rsidR="003508AA" w:rsidRDefault="0922F8DB" w:rsidP="7652C8A7">
      <w:pPr>
        <w:pStyle w:val="3-BodyText"/>
        <w:spacing w:before="0"/>
      </w:pPr>
      <w:r>
        <w:t>The PBAC</w:t>
      </w:r>
      <w:r w:rsidR="03EB5D64">
        <w:t xml:space="preserve"> therefore</w:t>
      </w:r>
      <w:r>
        <w:t xml:space="preserve"> considered that the criteria for eligibility </w:t>
      </w:r>
      <w:r w:rsidR="3794A8F6">
        <w:t>were</w:t>
      </w:r>
      <w:r w:rsidR="7992484A">
        <w:t xml:space="preserve"> met</w:t>
      </w:r>
      <w:r w:rsidR="03EB5D64">
        <w:t>, noting that</w:t>
      </w:r>
      <w:r w:rsidR="7992484A">
        <w:t>:</w:t>
      </w:r>
    </w:p>
    <w:p w14:paraId="22ED3AEA" w14:textId="27505AA2" w:rsidR="00F7197D" w:rsidRDefault="0098449E" w:rsidP="00E24A17">
      <w:pPr>
        <w:pStyle w:val="ListParagraph"/>
        <w:ind w:left="1134"/>
      </w:pPr>
      <w:proofErr w:type="spellStart"/>
      <w:r w:rsidRPr="007E15E5">
        <w:t>Teglutik</w:t>
      </w:r>
      <w:proofErr w:type="spellEnd"/>
      <w:r w:rsidRPr="009E09F1">
        <w:t xml:space="preserve"> </w:t>
      </w:r>
      <w:r w:rsidR="00997913" w:rsidRPr="009E09F1">
        <w:t xml:space="preserve">is the only listed brand of </w:t>
      </w:r>
      <w:r>
        <w:t>r</w:t>
      </w:r>
      <w:r w:rsidRPr="000A7138">
        <w:t>iluzole</w:t>
      </w:r>
      <w:r w:rsidR="00997913" w:rsidRPr="009E09F1">
        <w:t xml:space="preserve"> </w:t>
      </w:r>
      <w:r w:rsidR="00AB496A">
        <w:t>suspension</w:t>
      </w:r>
      <w:r w:rsidR="007B386A">
        <w:t xml:space="preserve"> </w:t>
      </w:r>
      <w:r w:rsidR="006E3262">
        <w:t>and</w:t>
      </w:r>
      <w:r w:rsidR="007B386A" w:rsidRPr="009E09F1">
        <w:t xml:space="preserve"> that </w:t>
      </w:r>
      <w:r w:rsidR="005F5ACF">
        <w:t xml:space="preserve">there are other </w:t>
      </w:r>
      <w:r w:rsidR="00435D61">
        <w:t xml:space="preserve">listed </w:t>
      </w:r>
      <w:r w:rsidR="001D2EE6">
        <w:t>pharmaceutical items that contain</w:t>
      </w:r>
      <w:r w:rsidR="00435D61">
        <w:t xml:space="preserve"> </w:t>
      </w:r>
      <w:proofErr w:type="spellStart"/>
      <w:r w:rsidR="00820BAD">
        <w:t>riluzole</w:t>
      </w:r>
      <w:proofErr w:type="spellEnd"/>
      <w:r w:rsidR="007B386A" w:rsidRPr="009E09F1">
        <w:t xml:space="preserve"> (</w:t>
      </w:r>
      <w:proofErr w:type="spellStart"/>
      <w:r w:rsidR="007B386A">
        <w:t>Pharmacor</w:t>
      </w:r>
      <w:proofErr w:type="spellEnd"/>
      <w:r w:rsidR="007B386A">
        <w:t xml:space="preserve">® </w:t>
      </w:r>
      <w:proofErr w:type="spellStart"/>
      <w:r w:rsidR="007B386A">
        <w:t>Riluzole</w:t>
      </w:r>
      <w:proofErr w:type="spellEnd"/>
      <w:r w:rsidR="007B386A">
        <w:t xml:space="preserve">; </w:t>
      </w:r>
      <w:proofErr w:type="spellStart"/>
      <w:r w:rsidR="007B386A">
        <w:t>Rilutek</w:t>
      </w:r>
      <w:proofErr w:type="spellEnd"/>
      <w:r w:rsidR="007B386A">
        <w:t xml:space="preserve">®; </w:t>
      </w:r>
      <w:proofErr w:type="spellStart"/>
      <w:r w:rsidR="007B386A">
        <w:t>Riluzole</w:t>
      </w:r>
      <w:proofErr w:type="spellEnd"/>
      <w:r w:rsidR="007B386A">
        <w:t xml:space="preserve"> Sandoz®</w:t>
      </w:r>
      <w:r w:rsidR="007B386A" w:rsidRPr="009E09F1">
        <w:t>)</w:t>
      </w:r>
      <w:r w:rsidR="00B10A16">
        <w:t>.</w:t>
      </w:r>
    </w:p>
    <w:p w14:paraId="61B09F03" w14:textId="2E1187C3" w:rsidR="00997913" w:rsidRDefault="00F7197D" w:rsidP="00E24A17">
      <w:pPr>
        <w:pStyle w:val="ListParagraph"/>
        <w:ind w:left="1134"/>
      </w:pPr>
      <w:r>
        <w:t>The PBAC considered</w:t>
      </w:r>
      <w:r w:rsidR="00997913" w:rsidRPr="009E09F1">
        <w:t xml:space="preserve"> that</w:t>
      </w:r>
      <w:r w:rsidR="00BB23E9">
        <w:t xml:space="preserve"> no</w:t>
      </w:r>
      <w:r w:rsidR="00997913" w:rsidRPr="009E09F1">
        <w:t xml:space="preserve"> </w:t>
      </w:r>
      <w:r w:rsidR="00BB23E9">
        <w:t>other listed pharmaceutical item</w:t>
      </w:r>
      <w:r w:rsidR="00303C93">
        <w:t xml:space="preserve"> is</w:t>
      </w:r>
      <w:r w:rsidR="00997913" w:rsidRPr="009E09F1">
        <w:t xml:space="preserve"> bioequivalent, biosimilar or ‘a’-flagged </w:t>
      </w:r>
      <w:r w:rsidR="00303C93">
        <w:t xml:space="preserve">to </w:t>
      </w:r>
      <w:r w:rsidR="00BB23E9">
        <w:t>riluzole suspension</w:t>
      </w:r>
      <w:r w:rsidR="00997913" w:rsidRPr="009E09F1">
        <w:t>.</w:t>
      </w:r>
    </w:p>
    <w:p w14:paraId="0B5D21C2" w14:textId="1B3F87C6" w:rsidR="005175FD" w:rsidRDefault="004B2B9B" w:rsidP="004B2B9B">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C1CE15B" w14:textId="427E6DDE" w:rsidR="004B2B9B" w:rsidRDefault="005175FD" w:rsidP="005175FD">
      <w:pPr>
        <w:jc w:val="left"/>
        <w:rPr>
          <w:rFonts w:cs="Arial"/>
          <w:bCs/>
          <w:snapToGrid w:val="0"/>
          <w:lang w:val="en-GB"/>
        </w:rPr>
      </w:pPr>
      <w:r w:rsidRPr="005175FD">
        <w:rPr>
          <w:rFonts w:cs="Arial"/>
          <w:bCs/>
          <w:snapToGrid w:val="0"/>
          <w:lang w:val="en-GB"/>
        </w:rPr>
        <w:t>Advice provided</w:t>
      </w:r>
      <w:r w:rsidR="004B2B9B">
        <w:rPr>
          <w:rFonts w:cs="Arial"/>
          <w:bCs/>
          <w:snapToGrid w:val="0"/>
          <w:lang w:val="en-GB"/>
        </w:rPr>
        <w:br/>
      </w:r>
    </w:p>
    <w:p w14:paraId="4EF8B41C" w14:textId="64F5BB2D" w:rsidR="00DD0349" w:rsidRPr="00061CBE" w:rsidRDefault="00DD0349" w:rsidP="00DD0349">
      <w:pPr>
        <w:pStyle w:val="2-SectionHeading"/>
        <w:numPr>
          <w:ilvl w:val="0"/>
          <w:numId w:val="0"/>
        </w:numPr>
        <w:ind w:left="720" w:hanging="720"/>
        <w:rPr>
          <w:lang w:val="en-GB"/>
        </w:rPr>
      </w:pPr>
      <w:r>
        <w:t>5</w:t>
      </w:r>
      <w:r w:rsidRPr="00061CBE">
        <w:tab/>
        <w:t>Context for Decision</w:t>
      </w:r>
    </w:p>
    <w:p w14:paraId="362268D2" w14:textId="77777777" w:rsidR="00DD0349" w:rsidRPr="00061CBE" w:rsidRDefault="00DD0349" w:rsidP="00DD0349">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061CBE">
        <w:rPr>
          <w:bCs/>
          <w:lang w:val="en-GB"/>
        </w:rPr>
        <w:lastRenderedPageBreak/>
        <w:t>merits of the medicine or the circumstances in which it should be made available through the PBS. The PBAC welcomes applications containing new information at any time.</w:t>
      </w:r>
    </w:p>
    <w:p w14:paraId="615292B7" w14:textId="5E70FC67" w:rsidR="00DD0349" w:rsidRPr="00716F5E" w:rsidRDefault="00DD0349" w:rsidP="00716F5E">
      <w:pPr>
        <w:pStyle w:val="2-SectionHeading"/>
        <w:numPr>
          <w:ilvl w:val="0"/>
          <w:numId w:val="0"/>
        </w:numPr>
        <w:ind w:left="720" w:hanging="720"/>
      </w:pPr>
      <w:r>
        <w:t>6</w:t>
      </w:r>
      <w:r w:rsidRPr="00061CBE">
        <w:tab/>
        <w:t>Sponsor’s Comment</w:t>
      </w:r>
    </w:p>
    <w:p w14:paraId="20E54F46" w14:textId="3510D1EF" w:rsidR="00DD0349" w:rsidRPr="00047A9A" w:rsidRDefault="00DD0349" w:rsidP="00716F5E">
      <w:pPr>
        <w:ind w:firstLine="720"/>
        <w:jc w:val="left"/>
        <w:rPr>
          <w:rFonts w:cs="Arial"/>
          <w:bCs/>
          <w:snapToGrid w:val="0"/>
          <w:lang w:val="en-GB"/>
        </w:rPr>
      </w:pPr>
      <w:r w:rsidRPr="00061CBE">
        <w:rPr>
          <w:bCs/>
        </w:rPr>
        <w:t>The sponsor had no comment.</w:t>
      </w:r>
    </w:p>
    <w:sectPr w:rsidR="00DD0349" w:rsidRPr="00047A9A"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9F82" w14:textId="77777777" w:rsidR="00154B89" w:rsidRDefault="00154B89">
      <w:r>
        <w:separator/>
      </w:r>
    </w:p>
    <w:p w14:paraId="07123571" w14:textId="77777777" w:rsidR="00154B89" w:rsidRDefault="00154B89"/>
  </w:endnote>
  <w:endnote w:type="continuationSeparator" w:id="0">
    <w:p w14:paraId="644F245C" w14:textId="77777777" w:rsidR="00154B89" w:rsidRDefault="00154B89">
      <w:r>
        <w:continuationSeparator/>
      </w:r>
    </w:p>
    <w:p w14:paraId="4B32CB6B" w14:textId="77777777" w:rsidR="00154B89" w:rsidRDefault="00154B89"/>
  </w:endnote>
  <w:endnote w:type="continuationNotice" w:id="1">
    <w:p w14:paraId="3BED2C11" w14:textId="77777777" w:rsidR="00154B89" w:rsidRDefault="00154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8730548" w:rsidR="009C26AA" w:rsidRPr="00142E9E" w:rsidRDefault="00EC4EDC"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63363" behindDoc="0" locked="0" layoutInCell="1" allowOverlap="1" wp14:anchorId="5F9E52C0" wp14:editId="0B0B86AB">
                    <wp:simplePos x="635" y="635"/>
                    <wp:positionH relativeFrom="page">
                      <wp:align>center</wp:align>
                    </wp:positionH>
                    <wp:positionV relativeFrom="page">
                      <wp:align>bottom</wp:align>
                    </wp:positionV>
                    <wp:extent cx="1261745" cy="376555"/>
                    <wp:effectExtent l="0" t="0" r="14605" b="0"/>
                    <wp:wrapNone/>
                    <wp:docPr id="142024774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4F2CA40E" w14:textId="7E9E8FEA"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E52C0"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99.35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HEDwIAAB0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Kzod299BfcKpHAwL95avWyy9YT48M4cbxkFQ&#10;teEJD6mgqyicLUoacD/+5o/5SDxGKelQMRU1KGlK1DeDC4niGg03GrtkFJ/zWY5xc9D3gDos8ElY&#10;nkz0uqBGUzrQr6jnVSyEIWY4lqvobjTvwyBdfA9crFYpCXVkWdiYreUROtIVuXzpX5mzZ8IDruoR&#10;Rjmx8g3vQ2686e3qEJD9tJRI7UDkmXHUYFrr+b1Ekf/6n7Kur3r5Ew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FVAYcQPAgAA&#10;HQQAAA4AAAAAAAAAAAAAAAAALgIAAGRycy9lMm9Eb2MueG1sUEsBAi0AFAAGAAgAAAAhAH9+7tfb&#10;AAAABAEAAA8AAAAAAAAAAAAAAAAAaQQAAGRycy9kb3ducmV2LnhtbFBLBQYAAAAABAAEAPMAAABx&#10;BQAAAAA=&#10;" filled="f" stroked="f">
                    <v:textbox style="mso-fit-shape-to-text:t" inset="0,0,0,15pt">
                      <w:txbxContent>
                        <w:p w14:paraId="4F2CA40E" w14:textId="7E9E8FEA"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142E9E" w:rsidRDefault="009C26AA" w:rsidP="005A3173">
          <w:pPr>
            <w:pStyle w:val="Header"/>
            <w:spacing w:line="276" w:lineRule="auto"/>
            <w:rPr>
              <w:rFonts w:eastAsia="MS Gothic"/>
              <w:b/>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142E9E"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142E9E"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EAFCF86" w:rsidR="009C26AA" w:rsidRPr="00D429EC" w:rsidRDefault="00EC4EDC"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4387" behindDoc="0" locked="0" layoutInCell="1" allowOverlap="1" wp14:anchorId="49B9214B" wp14:editId="58C13E71">
              <wp:simplePos x="635" y="635"/>
              <wp:positionH relativeFrom="page">
                <wp:align>center</wp:align>
              </wp:positionH>
              <wp:positionV relativeFrom="page">
                <wp:align>bottom</wp:align>
              </wp:positionV>
              <wp:extent cx="1261745" cy="376555"/>
              <wp:effectExtent l="0" t="0" r="14605" b="0"/>
              <wp:wrapNone/>
              <wp:docPr id="157945772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3BB4DA97" w14:textId="2432A92D"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9214B"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99.35pt;height:29.6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5DwIAAB0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sfjY/g7qE07lYFi4t3zdYukN8+GZOdwwDoKq&#10;DU94SAVdReFsUdKA+/E3f8xH4jFKSYeKqahBSVOivhlcSBTXaLjR2CWj+JzPcoybg74H1GGBT8Ly&#10;ZKLXBTWa0oF+RT2vYiEMMcOxXEV3o3kfBunie+BitUpJqCPLwsZsLY/Qka7I5Uv/ypw9Ex5wVY8w&#10;yomVb3gfcuNNb1eHgOynpURqByLPjKMG01rP7yWK/Nf/lHV91cufAA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Dj/0/kPAgAA&#10;HQQAAA4AAAAAAAAAAAAAAAAALgIAAGRycy9lMm9Eb2MueG1sUEsBAi0AFAAGAAgAAAAhAH9+7tfb&#10;AAAABAEAAA8AAAAAAAAAAAAAAAAAaQQAAGRycy9kb3ducmV2LnhtbFBLBQYAAAAABAAEAPMAAABx&#10;BQAAAAA=&#10;" filled="f" stroked="f">
              <v:textbox style="mso-fit-shape-to-text:t" inset="0,0,0,15pt">
                <w:txbxContent>
                  <w:p w14:paraId="3BB4DA97" w14:textId="2432A92D"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6A2D" w14:textId="6EEE63F3" w:rsidR="00066013" w:rsidRDefault="00EC4EDC">
    <w:pPr>
      <w:pStyle w:val="Footer"/>
    </w:pPr>
    <w:r>
      <w:rPr>
        <w:noProof/>
      </w:rPr>
      <mc:AlternateContent>
        <mc:Choice Requires="wps">
          <w:drawing>
            <wp:anchor distT="0" distB="0" distL="0" distR="0" simplePos="0" relativeHeight="251662339" behindDoc="0" locked="0" layoutInCell="1" allowOverlap="1" wp14:anchorId="4A7D574A" wp14:editId="7105E7AC">
              <wp:simplePos x="635" y="635"/>
              <wp:positionH relativeFrom="page">
                <wp:align>center</wp:align>
              </wp:positionH>
              <wp:positionV relativeFrom="page">
                <wp:align>bottom</wp:align>
              </wp:positionV>
              <wp:extent cx="1261745" cy="376555"/>
              <wp:effectExtent l="0" t="0" r="14605" b="0"/>
              <wp:wrapNone/>
              <wp:docPr id="5783712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6F9D8430" w14:textId="08E50952"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D574A"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99.35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" filled="f" stroked="f">
              <v:textbox style="mso-fit-shape-to-text:t" inset="0,0,0,15pt">
                <w:txbxContent>
                  <w:p w14:paraId="6F9D8430" w14:textId="08E50952"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B7B6" w14:textId="77777777" w:rsidR="00154B89" w:rsidRDefault="00154B89">
      <w:r>
        <w:separator/>
      </w:r>
    </w:p>
    <w:p w14:paraId="01E887C7" w14:textId="77777777" w:rsidR="00154B89" w:rsidRDefault="00154B89"/>
  </w:footnote>
  <w:footnote w:type="continuationSeparator" w:id="0">
    <w:p w14:paraId="2F3E343B" w14:textId="77777777" w:rsidR="00154B89" w:rsidRDefault="00154B89">
      <w:r>
        <w:continuationSeparator/>
      </w:r>
    </w:p>
    <w:p w14:paraId="00668D7C" w14:textId="77777777" w:rsidR="00154B89" w:rsidRDefault="00154B89"/>
  </w:footnote>
  <w:footnote w:type="continuationNotice" w:id="1">
    <w:p w14:paraId="53336A35" w14:textId="77777777" w:rsidR="00154B89" w:rsidRDefault="00154B89"/>
  </w:footnote>
  <w:footnote w:id="2">
    <w:p w14:paraId="20C36A1F" w14:textId="360CABCD" w:rsidR="00EE1011" w:rsidRPr="00EE1011" w:rsidRDefault="009E527F" w:rsidP="00EE1011">
      <w:pPr>
        <w:pStyle w:val="FootnoteText"/>
        <w:rPr>
          <w:i/>
          <w:iCs/>
        </w:rPr>
      </w:pPr>
      <w:r>
        <w:rPr>
          <w:rStyle w:val="FootnoteReference"/>
        </w:rPr>
        <w:footnoteRef/>
      </w:r>
      <w:r>
        <w:t xml:space="preserve"> </w:t>
      </w:r>
      <w:r w:rsidR="00EE1011" w:rsidRPr="00C70FE9">
        <w:t>National Health Amendment (Pharmaceutical Benefits Scheme) Bill 2007</w:t>
      </w:r>
      <w:r w:rsidR="00EE1011">
        <w:t xml:space="preserve"> - </w:t>
      </w:r>
      <w:hyperlink r:id="rId1" w:history="1">
        <w:r w:rsidR="00E351F7" w:rsidRPr="00616DC2">
          <w:rPr>
            <w:rStyle w:val="Hyperlink"/>
          </w:rPr>
          <w:t xml:space="preserve">Revised </w:t>
        </w:r>
        <w:r w:rsidR="00D80241" w:rsidRPr="00616DC2">
          <w:rPr>
            <w:rStyle w:val="Hyperlink"/>
          </w:rPr>
          <w:t>E</w:t>
        </w:r>
        <w:r w:rsidR="00E351F7" w:rsidRPr="00616DC2">
          <w:rPr>
            <w:rStyle w:val="Hyperlink"/>
          </w:rPr>
          <w:t xml:space="preserve">xplanatory </w:t>
        </w:r>
        <w:r w:rsidR="00D80241" w:rsidRPr="00616DC2">
          <w:rPr>
            <w:rStyle w:val="Hyperlink"/>
          </w:rPr>
          <w:t>M</w:t>
        </w:r>
        <w:r w:rsidR="00E351F7" w:rsidRPr="00616DC2">
          <w:rPr>
            <w:rStyle w:val="Hyperlink"/>
          </w:rPr>
          <w:t>emorandum</w:t>
        </w:r>
      </w:hyperlink>
      <w:r w:rsidR="00E351F7">
        <w:t>, pg. 7.</w:t>
      </w:r>
    </w:p>
    <w:p w14:paraId="6E6E7C71" w14:textId="28C704C6" w:rsidR="009E527F" w:rsidRDefault="009E52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6F64C796" w:rsidR="009C26AA" w:rsidRPr="00142E9E" w:rsidRDefault="00EC4EDC">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60291" behindDoc="0" locked="0" layoutInCell="1" allowOverlap="1" wp14:anchorId="0849B1EB" wp14:editId="0EA9E516">
                    <wp:simplePos x="635" y="635"/>
                    <wp:positionH relativeFrom="page">
                      <wp:align>center</wp:align>
                    </wp:positionH>
                    <wp:positionV relativeFrom="page">
                      <wp:align>top</wp:align>
                    </wp:positionV>
                    <wp:extent cx="1261745" cy="376555"/>
                    <wp:effectExtent l="0" t="0" r="14605" b="4445"/>
                    <wp:wrapNone/>
                    <wp:docPr id="45478838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FE8DC5F" w14:textId="735ADC6F"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9B1EB"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99.35pt;height:29.6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UoCwIAABYEAAAOAAAAZHJzL2Uyb0RvYy54bWysU8Fu2zAMvQ/YPwi6L3ayJe2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x0mwxvfk0p4Rj7OPN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" filled="f" stroked="f">
                    <v:textbox style="mso-fit-shape-to-text:t" inset="0,15pt,0,0">
                      <w:txbxContent>
                        <w:p w14:paraId="0FE8DC5F" w14:textId="735ADC6F"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142E9E" w:rsidRDefault="009C26AA">
          <w:pPr>
            <w:pStyle w:val="Header"/>
            <w:spacing w:line="276" w:lineRule="auto"/>
            <w:rPr>
              <w:rFonts w:ascii="Cambria" w:eastAsia="MS Gothic" w:hAnsi="Cambria"/>
              <w:b/>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142E9E"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142E9E" w:rsidRDefault="009C26AA">
          <w:pPr>
            <w:pStyle w:val="Header"/>
            <w:spacing w:line="276" w:lineRule="auto"/>
            <w:rPr>
              <w:rFonts w:ascii="Cambria" w:eastAsia="MS Gothic" w:hAnsi="Cambria"/>
              <w:b/>
              <w:bCs/>
              <w:i w:val="0"/>
              <w:color w:val="4F81BD"/>
            </w:rPr>
          </w:pPr>
        </w:p>
      </w:tc>
    </w:tr>
  </w:tbl>
  <w:p w14:paraId="7DCC695F" w14:textId="77777777" w:rsidR="009C26AA" w:rsidRPr="00142E9E"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1FCE881" w:rsidR="00C56D78" w:rsidRPr="000D6600" w:rsidRDefault="00EC4EDC" w:rsidP="00C56D78">
    <w:pPr>
      <w:keepNext/>
      <w:tabs>
        <w:tab w:val="center" w:pos="4513"/>
        <w:tab w:val="right" w:pos="9026"/>
      </w:tabs>
      <w:jc w:val="center"/>
      <w:rPr>
        <w:rFonts w:asciiTheme="minorHAnsi" w:eastAsiaTheme="minorEastAsia" w:hAnsiTheme="minorHAnsi" w:cstheme="minorHAnsi"/>
        <w:i/>
        <w:iCs/>
        <w:color w:val="808080"/>
      </w:rPr>
    </w:pPr>
    <w:r>
      <w:rPr>
        <w:rFonts w:asciiTheme="minorHAnsi" w:eastAsiaTheme="minorEastAsia" w:hAnsiTheme="minorHAnsi" w:cstheme="minorHAnsi"/>
        <w:i/>
        <w:iCs/>
        <w:noProof/>
        <w:color w:val="808080"/>
      </w:rPr>
      <mc:AlternateContent>
        <mc:Choice Requires="wps">
          <w:drawing>
            <wp:anchor distT="0" distB="0" distL="0" distR="0" simplePos="0" relativeHeight="251661315" behindDoc="0" locked="0" layoutInCell="1" allowOverlap="1" wp14:anchorId="0CF48239" wp14:editId="0F0D139B">
              <wp:simplePos x="635" y="635"/>
              <wp:positionH relativeFrom="page">
                <wp:align>center</wp:align>
              </wp:positionH>
              <wp:positionV relativeFrom="page">
                <wp:align>top</wp:align>
              </wp:positionV>
              <wp:extent cx="1261745" cy="376555"/>
              <wp:effectExtent l="0" t="0" r="14605" b="4445"/>
              <wp:wrapNone/>
              <wp:docPr id="1532248492"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7B310B59" w14:textId="238D4534"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48239"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99.35pt;height:29.6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" filled="f" stroked="f">
              <v:textbox style="mso-fit-shape-to-text:t" inset="0,15pt,0,0">
                <w:txbxContent>
                  <w:p w14:paraId="7B310B59" w14:textId="238D4534"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r w:rsidR="000C2319">
      <w:rPr>
        <w:rFonts w:asciiTheme="minorHAnsi" w:eastAsiaTheme="minorEastAsia" w:hAnsiTheme="minorHAnsi" w:cstheme="minorHAnsi"/>
        <w:i/>
        <w:iCs/>
        <w:noProof/>
        <w:color w:val="808080"/>
      </w:rPr>
      <w:t>Public Summary Document</w:t>
    </w:r>
    <w:r w:rsidR="00F72D0F" w:rsidRPr="000D6600">
      <w:rPr>
        <w:rFonts w:asciiTheme="minorHAnsi" w:eastAsiaTheme="minorEastAsia" w:hAnsiTheme="minorHAnsi" w:cstheme="minorHAnsi"/>
        <w:i/>
        <w:iCs/>
        <w:color w:val="808080"/>
      </w:rPr>
      <w:t xml:space="preserve"> </w:t>
    </w:r>
    <w:r w:rsidR="00CC2224" w:rsidRPr="000D6600">
      <w:rPr>
        <w:rFonts w:asciiTheme="minorHAnsi" w:eastAsiaTheme="minorEastAsia" w:hAnsiTheme="minorHAnsi" w:cstheme="minorHAnsi"/>
        <w:i/>
        <w:iCs/>
        <w:color w:val="808080"/>
      </w:rPr>
      <w:t xml:space="preserve">– </w:t>
    </w:r>
    <w:r w:rsidR="00C56D78" w:rsidRPr="000D6600">
      <w:rPr>
        <w:rFonts w:asciiTheme="minorHAnsi" w:eastAsiaTheme="minorEastAsia" w:hAnsiTheme="minorHAnsi" w:cstheme="minorHAnsi"/>
        <w:i/>
        <w:iCs/>
        <w:color w:val="808080"/>
      </w:rPr>
      <w:t>M</w:t>
    </w:r>
    <w:r w:rsidR="009156BC" w:rsidRPr="000D6600">
      <w:rPr>
        <w:rFonts w:asciiTheme="minorHAnsi" w:eastAsiaTheme="minorEastAsia" w:hAnsiTheme="minorHAnsi" w:cstheme="minorHAnsi"/>
        <w:i/>
        <w:iCs/>
        <w:color w:val="808080"/>
      </w:rPr>
      <w:t>arch</w:t>
    </w:r>
    <w:r w:rsidR="00C56D78" w:rsidRPr="000D6600">
      <w:rPr>
        <w:rFonts w:asciiTheme="minorHAnsi" w:eastAsiaTheme="minorEastAsia" w:hAnsiTheme="minorHAnsi" w:cstheme="minorHAnsi"/>
        <w:i/>
        <w:iCs/>
        <w:color w:val="808080"/>
      </w:rPr>
      <w:t xml:space="preserve"> 202</w:t>
    </w:r>
    <w:r w:rsidR="009156BC" w:rsidRPr="000D6600">
      <w:rPr>
        <w:rFonts w:asciiTheme="minorHAnsi" w:eastAsiaTheme="minorEastAsia" w:hAnsiTheme="minorHAnsi" w:cstheme="minorHAnsi"/>
        <w:i/>
        <w:iCs/>
        <w:color w:val="808080"/>
      </w:rPr>
      <w:t>6</w:t>
    </w:r>
    <w:r w:rsidR="00C56D78" w:rsidRPr="000D6600">
      <w:rPr>
        <w:rFonts w:asciiTheme="minorHAnsi" w:eastAsiaTheme="minorEastAsia" w:hAnsiTheme="minorHAnsi" w:cstheme="minorHAnsi"/>
        <w:i/>
        <w:iCs/>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8FDD" w14:textId="15694FDE" w:rsidR="00066013" w:rsidRPr="00142E9E" w:rsidRDefault="00EC4EDC">
    <w:pPr>
      <w:pStyle w:val="Header"/>
      <w:rPr>
        <w:i w:val="0"/>
      </w:rPr>
    </w:pPr>
    <w:r>
      <w:rPr>
        <w:i w:val="0"/>
        <w:noProof/>
      </w:rPr>
      <mc:AlternateContent>
        <mc:Choice Requires="wps">
          <w:drawing>
            <wp:anchor distT="0" distB="0" distL="0" distR="0" simplePos="0" relativeHeight="251659267" behindDoc="0" locked="0" layoutInCell="1" allowOverlap="1" wp14:anchorId="0429C548" wp14:editId="607F3927">
              <wp:simplePos x="635" y="635"/>
              <wp:positionH relativeFrom="page">
                <wp:align>center</wp:align>
              </wp:positionH>
              <wp:positionV relativeFrom="page">
                <wp:align>top</wp:align>
              </wp:positionV>
              <wp:extent cx="1261745" cy="376555"/>
              <wp:effectExtent l="0" t="0" r="14605" b="4445"/>
              <wp:wrapNone/>
              <wp:docPr id="138323240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4335D24" w14:textId="4188E66D"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9C548" id="_x0000_t202" coordsize="21600,21600" o:spt="202" path="m,l,21600r21600,l21600,xe">
              <v:stroke joinstyle="miter"/>
              <v:path gradientshapeok="t" o:connecttype="rect"/>
            </v:shapetype>
            <v:shape id="Text Box 1" o:spid="_x0000_s1030" type="#_x0000_t202" alt="OFFICIAL:Sensitive" style="position:absolute;left:0;text-align:left;margin-left:0;margin-top:0;width:99.35pt;height:29.6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" filled="f" stroked="f">
              <v:textbox style="mso-fit-shape-to-text:t" inset="0,15pt,0,0">
                <w:txbxContent>
                  <w:p w14:paraId="04335D24" w14:textId="4188E66D" w:rsidR="00EC4EDC" w:rsidRPr="00EC4EDC" w:rsidRDefault="00EC4EDC" w:rsidP="00EC4EDC">
                    <w:pPr>
                      <w:rPr>
                        <w:rFonts w:ascii="Aptos" w:eastAsia="Aptos" w:hAnsi="Aptos" w:cs="Aptos"/>
                        <w:noProof/>
                        <w:color w:val="FF0000"/>
                      </w:rPr>
                    </w:pPr>
                    <w:r w:rsidRPr="00EC4EDC">
                      <w:rPr>
                        <w:rFonts w:ascii="Aptos" w:eastAsia="Aptos" w:hAnsi="Aptos" w:cs="Aptos"/>
                        <w:noProof/>
                        <w:color w:val="FF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44EED"/>
    <w:multiLevelType w:val="hybridMultilevel"/>
    <w:tmpl w:val="5BFE7DB8"/>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30C0AD2"/>
    <w:multiLevelType w:val="hybridMultilevel"/>
    <w:tmpl w:val="A282D7A4"/>
    <w:lvl w:ilvl="0" w:tplc="01FA28E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803B0"/>
    <w:multiLevelType w:val="hybridMultilevel"/>
    <w:tmpl w:val="37703B06"/>
    <w:lvl w:ilvl="0" w:tplc="AE6252A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9C15D8"/>
    <w:multiLevelType w:val="hybridMultilevel"/>
    <w:tmpl w:val="7670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177893"/>
    <w:multiLevelType w:val="hybridMultilevel"/>
    <w:tmpl w:val="023C1F48"/>
    <w:lvl w:ilvl="0" w:tplc="37922AAE">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7923C9"/>
    <w:multiLevelType w:val="hybridMultilevel"/>
    <w:tmpl w:val="5C0217F0"/>
    <w:lvl w:ilvl="0" w:tplc="08090017">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0"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30371D"/>
    <w:multiLevelType w:val="hybridMultilevel"/>
    <w:tmpl w:val="4F50FE3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3577946"/>
    <w:multiLevelType w:val="hybridMultilevel"/>
    <w:tmpl w:val="6E5634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D0321E"/>
    <w:multiLevelType w:val="hybridMultilevel"/>
    <w:tmpl w:val="CECE63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30D0D"/>
    <w:multiLevelType w:val="hybridMultilevel"/>
    <w:tmpl w:val="C44AC784"/>
    <w:lvl w:ilvl="0" w:tplc="0C09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0346AD7"/>
    <w:multiLevelType w:val="hybridMultilevel"/>
    <w:tmpl w:val="30AC81E0"/>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175110F"/>
    <w:multiLevelType w:val="hybridMultilevel"/>
    <w:tmpl w:val="1BBAEE96"/>
    <w:lvl w:ilvl="0" w:tplc="AE6252A8">
      <w:start w:val="1"/>
      <w:numFmt w:val="lowerRoman"/>
      <w:lvlText w:val="%1."/>
      <w:lvlJc w:val="righ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61A5505"/>
    <w:multiLevelType w:val="hybridMultilevel"/>
    <w:tmpl w:val="BD6E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E102943"/>
    <w:multiLevelType w:val="multilevel"/>
    <w:tmpl w:val="768E85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8" w15:restartNumberingAfterBreak="0">
    <w:nsid w:val="3F0448CC"/>
    <w:multiLevelType w:val="hybridMultilevel"/>
    <w:tmpl w:val="FB60412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3F8041F2"/>
    <w:multiLevelType w:val="hybridMultilevel"/>
    <w:tmpl w:val="545E1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C117F9"/>
    <w:multiLevelType w:val="hybridMultilevel"/>
    <w:tmpl w:val="27B2260A"/>
    <w:lvl w:ilvl="0" w:tplc="DCEC03B8">
      <w:start w:val="3"/>
      <w:numFmt w:val="lowerLetter"/>
      <w:lvlText w:val="%1)"/>
      <w:lvlJc w:val="left"/>
      <w:pPr>
        <w:ind w:left="480"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1"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4"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F6C3597"/>
    <w:multiLevelType w:val="hybridMultilevel"/>
    <w:tmpl w:val="51361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8" w15:restartNumberingAfterBreak="0">
    <w:nsid w:val="55D345DE"/>
    <w:multiLevelType w:val="hybridMultilevel"/>
    <w:tmpl w:val="92E4CEE6"/>
    <w:lvl w:ilvl="0" w:tplc="0C09001B">
      <w:start w:val="1"/>
      <w:numFmt w:val="lowerRoman"/>
      <w:lvlText w:val="%1."/>
      <w:lvlJc w:val="righ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59E5643B"/>
    <w:multiLevelType w:val="hybridMultilevel"/>
    <w:tmpl w:val="0BCA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F573CB"/>
    <w:multiLevelType w:val="hybridMultilevel"/>
    <w:tmpl w:val="688C2F4A"/>
    <w:lvl w:ilvl="0" w:tplc="A8DCA0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8EA1610"/>
    <w:multiLevelType w:val="hybridMultilevel"/>
    <w:tmpl w:val="D9DECE92"/>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40AEC4EE">
      <w:start w:val="1"/>
      <w:numFmt w:val="lowerLetter"/>
      <w:lvlText w:val="%4)"/>
      <w:lvlJc w:val="left"/>
      <w:pPr>
        <w:ind w:left="3240" w:hanging="360"/>
      </w:pPr>
      <w:rPr>
        <w:rFonts w:cs="Calibri"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8"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84D033C"/>
    <w:multiLevelType w:val="multilevel"/>
    <w:tmpl w:val="BF62CB8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D306CC3"/>
    <w:multiLevelType w:val="hybridMultilevel"/>
    <w:tmpl w:val="28EC51E8"/>
    <w:lvl w:ilvl="0" w:tplc="6CC2B3B6">
      <w:start w:val="1"/>
      <w:numFmt w:val="upperLetter"/>
      <w:lvlText w:val="%1."/>
      <w:lvlJc w:val="left"/>
      <w:pPr>
        <w:ind w:left="121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22"/>
  </w:num>
  <w:num w:numId="2" w16cid:durableId="957570559">
    <w:abstractNumId w:val="50"/>
  </w:num>
  <w:num w:numId="3" w16cid:durableId="536628895">
    <w:abstractNumId w:val="0"/>
  </w:num>
  <w:num w:numId="4" w16cid:durableId="1159004663">
    <w:abstractNumId w:val="42"/>
  </w:num>
  <w:num w:numId="5" w16cid:durableId="418600173">
    <w:abstractNumId w:val="51"/>
  </w:num>
  <w:num w:numId="6" w16cid:durableId="34236669">
    <w:abstractNumId w:val="46"/>
  </w:num>
  <w:num w:numId="7" w16cid:durableId="1279799443">
    <w:abstractNumId w:val="35"/>
  </w:num>
  <w:num w:numId="8" w16cid:durableId="495537779">
    <w:abstractNumId w:val="27"/>
  </w:num>
  <w:num w:numId="9" w16cid:durableId="1468400811">
    <w:abstractNumId w:val="1"/>
  </w:num>
  <w:num w:numId="10" w16cid:durableId="132985464">
    <w:abstractNumId w:val="50"/>
  </w:num>
  <w:num w:numId="11" w16cid:durableId="1915313393">
    <w:abstractNumId w:val="44"/>
  </w:num>
  <w:num w:numId="12" w16cid:durableId="473567604">
    <w:abstractNumId w:val="47"/>
  </w:num>
  <w:num w:numId="13" w16cid:durableId="315574325">
    <w:abstractNumId w:val="17"/>
  </w:num>
  <w:num w:numId="14" w16cid:durableId="1841651190">
    <w:abstractNumId w:val="13"/>
  </w:num>
  <w:num w:numId="15" w16cid:durableId="1751541441">
    <w:abstractNumId w:val="3"/>
  </w:num>
  <w:num w:numId="16" w16cid:durableId="9394593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11"/>
  </w:num>
  <w:num w:numId="18" w16cid:durableId="1662348298">
    <w:abstractNumId w:val="33"/>
  </w:num>
  <w:num w:numId="19" w16cid:durableId="216868142">
    <w:abstractNumId w:val="25"/>
  </w:num>
  <w:num w:numId="20" w16cid:durableId="670838392">
    <w:abstractNumId w:val="48"/>
  </w:num>
  <w:num w:numId="21" w16cid:durableId="848180824">
    <w:abstractNumId w:val="12"/>
  </w:num>
  <w:num w:numId="22" w16cid:durableId="1182285320">
    <w:abstractNumId w:val="5"/>
  </w:num>
  <w:num w:numId="23" w16cid:durableId="1862936798">
    <w:abstractNumId w:val="53"/>
  </w:num>
  <w:num w:numId="24" w16cid:durableId="296691022">
    <w:abstractNumId w:val="34"/>
  </w:num>
  <w:num w:numId="25" w16cid:durableId="1974167109">
    <w:abstractNumId w:val="24"/>
  </w:num>
  <w:num w:numId="26" w16cid:durableId="30034796">
    <w:abstractNumId w:val="23"/>
  </w:num>
  <w:num w:numId="27" w16cid:durableId="85926888">
    <w:abstractNumId w:val="32"/>
  </w:num>
  <w:num w:numId="28" w16cid:durableId="277377558">
    <w:abstractNumId w:val="49"/>
  </w:num>
  <w:num w:numId="29" w16cid:durableId="299964396">
    <w:abstractNumId w:val="45"/>
  </w:num>
  <w:num w:numId="30" w16cid:durableId="1834561270">
    <w:abstractNumId w:val="31"/>
  </w:num>
  <w:num w:numId="31" w16cid:durableId="370961351">
    <w:abstractNumId w:val="10"/>
  </w:num>
  <w:num w:numId="32" w16cid:durableId="1007446205">
    <w:abstractNumId w:val="41"/>
  </w:num>
  <w:num w:numId="33" w16cid:durableId="447705833">
    <w:abstractNumId w:val="50"/>
  </w:num>
  <w:num w:numId="34" w16cid:durableId="224487594">
    <w:abstractNumId w:val="50"/>
  </w:num>
  <w:num w:numId="35" w16cid:durableId="1103570019">
    <w:abstractNumId w:val="19"/>
  </w:num>
  <w:num w:numId="36" w16cid:durableId="296230563">
    <w:abstractNumId w:val="50"/>
  </w:num>
  <w:num w:numId="37" w16cid:durableId="2041346921">
    <w:abstractNumId w:val="50"/>
  </w:num>
  <w:num w:numId="38" w16cid:durableId="1127431152">
    <w:abstractNumId w:val="1"/>
  </w:num>
  <w:num w:numId="39" w16cid:durableId="608783099">
    <w:abstractNumId w:val="1"/>
  </w:num>
  <w:num w:numId="40" w16cid:durableId="418060508">
    <w:abstractNumId w:val="9"/>
  </w:num>
  <w:num w:numId="41" w16cid:durableId="1506365193">
    <w:abstractNumId w:val="30"/>
  </w:num>
  <w:num w:numId="42" w16cid:durableId="1551452063">
    <w:abstractNumId w:val="40"/>
  </w:num>
  <w:num w:numId="43" w16cid:durableId="611477524">
    <w:abstractNumId w:val="20"/>
  </w:num>
  <w:num w:numId="44" w16cid:durableId="508103631">
    <w:abstractNumId w:val="16"/>
  </w:num>
  <w:num w:numId="45" w16cid:durableId="802114004">
    <w:abstractNumId w:val="4"/>
  </w:num>
  <w:num w:numId="46" w16cid:durableId="627473940">
    <w:abstractNumId w:val="6"/>
  </w:num>
  <w:num w:numId="47" w16cid:durableId="1626538851">
    <w:abstractNumId w:val="8"/>
  </w:num>
  <w:num w:numId="48" w16cid:durableId="514879545">
    <w:abstractNumId w:val="43"/>
  </w:num>
  <w:num w:numId="49" w16cid:durableId="1675959757">
    <w:abstractNumId w:val="2"/>
  </w:num>
  <w:num w:numId="50" w16cid:durableId="1176576008">
    <w:abstractNumId w:val="52"/>
  </w:num>
  <w:num w:numId="51" w16cid:durableId="884826885">
    <w:abstractNumId w:val="26"/>
  </w:num>
  <w:num w:numId="52" w16cid:durableId="999961100">
    <w:abstractNumId w:val="15"/>
  </w:num>
  <w:num w:numId="53" w16cid:durableId="1573005167">
    <w:abstractNumId w:val="37"/>
  </w:num>
  <w:num w:numId="54" w16cid:durableId="1775203304">
    <w:abstractNumId w:val="14"/>
  </w:num>
  <w:num w:numId="55" w16cid:durableId="394090049">
    <w:abstractNumId w:val="38"/>
  </w:num>
  <w:num w:numId="56" w16cid:durableId="1264455733">
    <w:abstractNumId w:val="18"/>
  </w:num>
  <w:num w:numId="57" w16cid:durableId="1488475612">
    <w:abstractNumId w:val="19"/>
  </w:num>
  <w:num w:numId="58" w16cid:durableId="257324666">
    <w:abstractNumId w:val="50"/>
  </w:num>
  <w:num w:numId="59" w16cid:durableId="15887526">
    <w:abstractNumId w:val="50"/>
  </w:num>
  <w:num w:numId="60" w16cid:durableId="126046911">
    <w:abstractNumId w:val="28"/>
  </w:num>
  <w:num w:numId="61" w16cid:durableId="8142616">
    <w:abstractNumId w:val="36"/>
  </w:num>
  <w:num w:numId="62" w16cid:durableId="611011983">
    <w:abstractNumId w:val="29"/>
  </w:num>
  <w:num w:numId="63" w16cid:durableId="514079822">
    <w:abstractNumId w:val="21"/>
  </w:num>
  <w:num w:numId="64" w16cid:durableId="446890973">
    <w:abstractNumId w:val="39"/>
  </w:num>
  <w:num w:numId="65" w16cid:durableId="1092354397">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F63"/>
    <w:rsid w:val="00001663"/>
    <w:rsid w:val="000025AD"/>
    <w:rsid w:val="0000335D"/>
    <w:rsid w:val="000039F6"/>
    <w:rsid w:val="00003EC5"/>
    <w:rsid w:val="00004080"/>
    <w:rsid w:val="00004936"/>
    <w:rsid w:val="00005BC5"/>
    <w:rsid w:val="00005F74"/>
    <w:rsid w:val="00006782"/>
    <w:rsid w:val="00007F1A"/>
    <w:rsid w:val="0001179A"/>
    <w:rsid w:val="00011A59"/>
    <w:rsid w:val="00011C3A"/>
    <w:rsid w:val="00014D69"/>
    <w:rsid w:val="00014D97"/>
    <w:rsid w:val="00016073"/>
    <w:rsid w:val="00016A41"/>
    <w:rsid w:val="00017522"/>
    <w:rsid w:val="000214D1"/>
    <w:rsid w:val="00021F20"/>
    <w:rsid w:val="000223CA"/>
    <w:rsid w:val="000240A7"/>
    <w:rsid w:val="0002464A"/>
    <w:rsid w:val="00025A04"/>
    <w:rsid w:val="0002606B"/>
    <w:rsid w:val="0002693D"/>
    <w:rsid w:val="000276BC"/>
    <w:rsid w:val="00027A58"/>
    <w:rsid w:val="00030409"/>
    <w:rsid w:val="0003050E"/>
    <w:rsid w:val="0003106B"/>
    <w:rsid w:val="00031E9D"/>
    <w:rsid w:val="00032423"/>
    <w:rsid w:val="000335B9"/>
    <w:rsid w:val="00034905"/>
    <w:rsid w:val="00037906"/>
    <w:rsid w:val="00040A30"/>
    <w:rsid w:val="00040EAB"/>
    <w:rsid w:val="000414C9"/>
    <w:rsid w:val="000421A1"/>
    <w:rsid w:val="00042253"/>
    <w:rsid w:val="0004240E"/>
    <w:rsid w:val="000425A2"/>
    <w:rsid w:val="000426A2"/>
    <w:rsid w:val="00042A09"/>
    <w:rsid w:val="00043437"/>
    <w:rsid w:val="00044E52"/>
    <w:rsid w:val="00044EC4"/>
    <w:rsid w:val="00045E26"/>
    <w:rsid w:val="000468C8"/>
    <w:rsid w:val="00046903"/>
    <w:rsid w:val="00047247"/>
    <w:rsid w:val="00047BFC"/>
    <w:rsid w:val="0005087E"/>
    <w:rsid w:val="000509D5"/>
    <w:rsid w:val="00050E36"/>
    <w:rsid w:val="0005117F"/>
    <w:rsid w:val="000512D5"/>
    <w:rsid w:val="000514B5"/>
    <w:rsid w:val="00051F83"/>
    <w:rsid w:val="000521ED"/>
    <w:rsid w:val="00052DDD"/>
    <w:rsid w:val="0005322E"/>
    <w:rsid w:val="000546CF"/>
    <w:rsid w:val="00054E2B"/>
    <w:rsid w:val="000550ED"/>
    <w:rsid w:val="00055A8E"/>
    <w:rsid w:val="000567DF"/>
    <w:rsid w:val="00056E99"/>
    <w:rsid w:val="0005739B"/>
    <w:rsid w:val="00060E64"/>
    <w:rsid w:val="000621AB"/>
    <w:rsid w:val="00062C03"/>
    <w:rsid w:val="00062E88"/>
    <w:rsid w:val="0006438E"/>
    <w:rsid w:val="00066013"/>
    <w:rsid w:val="00066193"/>
    <w:rsid w:val="00066755"/>
    <w:rsid w:val="0007095D"/>
    <w:rsid w:val="000710CD"/>
    <w:rsid w:val="00071A5B"/>
    <w:rsid w:val="00071CC6"/>
    <w:rsid w:val="00071EB2"/>
    <w:rsid w:val="000722D4"/>
    <w:rsid w:val="00072730"/>
    <w:rsid w:val="0007337F"/>
    <w:rsid w:val="0007415A"/>
    <w:rsid w:val="00074320"/>
    <w:rsid w:val="0007445D"/>
    <w:rsid w:val="000752EB"/>
    <w:rsid w:val="000763D5"/>
    <w:rsid w:val="00076C38"/>
    <w:rsid w:val="00077143"/>
    <w:rsid w:val="00077DF7"/>
    <w:rsid w:val="00077EFF"/>
    <w:rsid w:val="0008050C"/>
    <w:rsid w:val="00082169"/>
    <w:rsid w:val="00082265"/>
    <w:rsid w:val="000834BE"/>
    <w:rsid w:val="000837E4"/>
    <w:rsid w:val="00083F01"/>
    <w:rsid w:val="00085115"/>
    <w:rsid w:val="000865EF"/>
    <w:rsid w:val="00087C4C"/>
    <w:rsid w:val="00087C97"/>
    <w:rsid w:val="00087E15"/>
    <w:rsid w:val="0009024D"/>
    <w:rsid w:val="00090841"/>
    <w:rsid w:val="000918CB"/>
    <w:rsid w:val="00091B06"/>
    <w:rsid w:val="00091E77"/>
    <w:rsid w:val="000920A0"/>
    <w:rsid w:val="000920B1"/>
    <w:rsid w:val="000938B8"/>
    <w:rsid w:val="00094875"/>
    <w:rsid w:val="00095003"/>
    <w:rsid w:val="000951C4"/>
    <w:rsid w:val="00095ADA"/>
    <w:rsid w:val="00095F3A"/>
    <w:rsid w:val="000969AD"/>
    <w:rsid w:val="000975FB"/>
    <w:rsid w:val="000979C5"/>
    <w:rsid w:val="000A02F8"/>
    <w:rsid w:val="000A1C1D"/>
    <w:rsid w:val="000A3AA2"/>
    <w:rsid w:val="000A3AC1"/>
    <w:rsid w:val="000A42EF"/>
    <w:rsid w:val="000A44B2"/>
    <w:rsid w:val="000A52F6"/>
    <w:rsid w:val="000A5488"/>
    <w:rsid w:val="000A58B8"/>
    <w:rsid w:val="000A5E9D"/>
    <w:rsid w:val="000A7138"/>
    <w:rsid w:val="000A78B8"/>
    <w:rsid w:val="000B44C3"/>
    <w:rsid w:val="000B558D"/>
    <w:rsid w:val="000B5A89"/>
    <w:rsid w:val="000B65F6"/>
    <w:rsid w:val="000B710A"/>
    <w:rsid w:val="000B7231"/>
    <w:rsid w:val="000B7767"/>
    <w:rsid w:val="000C1AFF"/>
    <w:rsid w:val="000C2319"/>
    <w:rsid w:val="000C2DDA"/>
    <w:rsid w:val="000C4E9F"/>
    <w:rsid w:val="000C5740"/>
    <w:rsid w:val="000C5D3A"/>
    <w:rsid w:val="000C5F95"/>
    <w:rsid w:val="000C6996"/>
    <w:rsid w:val="000C7B0D"/>
    <w:rsid w:val="000C7C46"/>
    <w:rsid w:val="000D09E9"/>
    <w:rsid w:val="000D113F"/>
    <w:rsid w:val="000D199D"/>
    <w:rsid w:val="000D23BA"/>
    <w:rsid w:val="000D282F"/>
    <w:rsid w:val="000D4F18"/>
    <w:rsid w:val="000D523D"/>
    <w:rsid w:val="000D5A5E"/>
    <w:rsid w:val="000D63E1"/>
    <w:rsid w:val="000D6600"/>
    <w:rsid w:val="000E19B7"/>
    <w:rsid w:val="000E20F2"/>
    <w:rsid w:val="000E20FC"/>
    <w:rsid w:val="000E3168"/>
    <w:rsid w:val="000E3C1D"/>
    <w:rsid w:val="000E3DFB"/>
    <w:rsid w:val="000E5EA1"/>
    <w:rsid w:val="000E5EF7"/>
    <w:rsid w:val="000E633F"/>
    <w:rsid w:val="000E681E"/>
    <w:rsid w:val="000E696B"/>
    <w:rsid w:val="000E7787"/>
    <w:rsid w:val="000E77A8"/>
    <w:rsid w:val="000E7E52"/>
    <w:rsid w:val="000E7E90"/>
    <w:rsid w:val="000EE1C7"/>
    <w:rsid w:val="000F0003"/>
    <w:rsid w:val="000F2D44"/>
    <w:rsid w:val="000F3298"/>
    <w:rsid w:val="000F3384"/>
    <w:rsid w:val="000F3438"/>
    <w:rsid w:val="000F39AF"/>
    <w:rsid w:val="000F4A99"/>
    <w:rsid w:val="000F4E6A"/>
    <w:rsid w:val="000F6ABB"/>
    <w:rsid w:val="000F7354"/>
    <w:rsid w:val="000F7689"/>
    <w:rsid w:val="000F7C27"/>
    <w:rsid w:val="00101ABE"/>
    <w:rsid w:val="00102202"/>
    <w:rsid w:val="00102700"/>
    <w:rsid w:val="00102A78"/>
    <w:rsid w:val="00103118"/>
    <w:rsid w:val="00103F1B"/>
    <w:rsid w:val="00104227"/>
    <w:rsid w:val="00105270"/>
    <w:rsid w:val="001053D5"/>
    <w:rsid w:val="00105EEC"/>
    <w:rsid w:val="00107151"/>
    <w:rsid w:val="00107409"/>
    <w:rsid w:val="00107E65"/>
    <w:rsid w:val="00110792"/>
    <w:rsid w:val="001107BF"/>
    <w:rsid w:val="00111F92"/>
    <w:rsid w:val="0011212F"/>
    <w:rsid w:val="00113649"/>
    <w:rsid w:val="001136FB"/>
    <w:rsid w:val="00113B66"/>
    <w:rsid w:val="00113C30"/>
    <w:rsid w:val="00113D5C"/>
    <w:rsid w:val="001148F0"/>
    <w:rsid w:val="00115D0A"/>
    <w:rsid w:val="00116B03"/>
    <w:rsid w:val="00116CF5"/>
    <w:rsid w:val="001200A0"/>
    <w:rsid w:val="00120245"/>
    <w:rsid w:val="00120AA6"/>
    <w:rsid w:val="001239DB"/>
    <w:rsid w:val="0012417C"/>
    <w:rsid w:val="00124BF2"/>
    <w:rsid w:val="00125837"/>
    <w:rsid w:val="0012597F"/>
    <w:rsid w:val="00126B19"/>
    <w:rsid w:val="00126D3A"/>
    <w:rsid w:val="0012749D"/>
    <w:rsid w:val="00127A23"/>
    <w:rsid w:val="001306A5"/>
    <w:rsid w:val="00130918"/>
    <w:rsid w:val="001311AE"/>
    <w:rsid w:val="00131B7C"/>
    <w:rsid w:val="001346A8"/>
    <w:rsid w:val="00134994"/>
    <w:rsid w:val="00134B4C"/>
    <w:rsid w:val="001366C2"/>
    <w:rsid w:val="00136C17"/>
    <w:rsid w:val="00140B74"/>
    <w:rsid w:val="00140CFC"/>
    <w:rsid w:val="00140D94"/>
    <w:rsid w:val="00142198"/>
    <w:rsid w:val="00142395"/>
    <w:rsid w:val="0014250D"/>
    <w:rsid w:val="001426CA"/>
    <w:rsid w:val="00142714"/>
    <w:rsid w:val="00142E9E"/>
    <w:rsid w:val="001436BF"/>
    <w:rsid w:val="00144D09"/>
    <w:rsid w:val="00144E06"/>
    <w:rsid w:val="001452ED"/>
    <w:rsid w:val="0014533B"/>
    <w:rsid w:val="00145AB3"/>
    <w:rsid w:val="00147059"/>
    <w:rsid w:val="00147D84"/>
    <w:rsid w:val="00150DE8"/>
    <w:rsid w:val="00151CBD"/>
    <w:rsid w:val="00153009"/>
    <w:rsid w:val="001533C3"/>
    <w:rsid w:val="0015380F"/>
    <w:rsid w:val="001549C1"/>
    <w:rsid w:val="00154B89"/>
    <w:rsid w:val="001567AF"/>
    <w:rsid w:val="001568A7"/>
    <w:rsid w:val="00156C70"/>
    <w:rsid w:val="00156C8D"/>
    <w:rsid w:val="00160F4D"/>
    <w:rsid w:val="001614E1"/>
    <w:rsid w:val="00162BDD"/>
    <w:rsid w:val="00162D4E"/>
    <w:rsid w:val="00163329"/>
    <w:rsid w:val="00164623"/>
    <w:rsid w:val="001652DE"/>
    <w:rsid w:val="001653EC"/>
    <w:rsid w:val="00165B64"/>
    <w:rsid w:val="001661F3"/>
    <w:rsid w:val="00167C39"/>
    <w:rsid w:val="00170C4D"/>
    <w:rsid w:val="0017250F"/>
    <w:rsid w:val="001734E1"/>
    <w:rsid w:val="00174EB8"/>
    <w:rsid w:val="001756CB"/>
    <w:rsid w:val="00175787"/>
    <w:rsid w:val="00175AAC"/>
    <w:rsid w:val="00176B9D"/>
    <w:rsid w:val="001777A8"/>
    <w:rsid w:val="00177CEC"/>
    <w:rsid w:val="001804DA"/>
    <w:rsid w:val="00180713"/>
    <w:rsid w:val="00180720"/>
    <w:rsid w:val="001830CE"/>
    <w:rsid w:val="001836E3"/>
    <w:rsid w:val="00184659"/>
    <w:rsid w:val="001848F9"/>
    <w:rsid w:val="001860E5"/>
    <w:rsid w:val="0018643B"/>
    <w:rsid w:val="00186AC0"/>
    <w:rsid w:val="00190802"/>
    <w:rsid w:val="001917F0"/>
    <w:rsid w:val="00191EAE"/>
    <w:rsid w:val="001927ED"/>
    <w:rsid w:val="00193928"/>
    <w:rsid w:val="00193E3B"/>
    <w:rsid w:val="00194BF2"/>
    <w:rsid w:val="00194D25"/>
    <w:rsid w:val="00196307"/>
    <w:rsid w:val="00196786"/>
    <w:rsid w:val="00197C70"/>
    <w:rsid w:val="00197F03"/>
    <w:rsid w:val="001A0D10"/>
    <w:rsid w:val="001A0F2C"/>
    <w:rsid w:val="001A1C33"/>
    <w:rsid w:val="001A1FFB"/>
    <w:rsid w:val="001A33EA"/>
    <w:rsid w:val="001A3615"/>
    <w:rsid w:val="001A4413"/>
    <w:rsid w:val="001A4C4F"/>
    <w:rsid w:val="001A545A"/>
    <w:rsid w:val="001A5A2B"/>
    <w:rsid w:val="001A62E1"/>
    <w:rsid w:val="001A65F4"/>
    <w:rsid w:val="001A76FB"/>
    <w:rsid w:val="001A7D8F"/>
    <w:rsid w:val="001B017F"/>
    <w:rsid w:val="001B0B79"/>
    <w:rsid w:val="001B19EA"/>
    <w:rsid w:val="001B2BBC"/>
    <w:rsid w:val="001B2BCD"/>
    <w:rsid w:val="001B3A40"/>
    <w:rsid w:val="001B3E3A"/>
    <w:rsid w:val="001B3FFE"/>
    <w:rsid w:val="001B5129"/>
    <w:rsid w:val="001C0B4C"/>
    <w:rsid w:val="001C0EC4"/>
    <w:rsid w:val="001C1195"/>
    <w:rsid w:val="001C12AE"/>
    <w:rsid w:val="001C1E84"/>
    <w:rsid w:val="001C20E1"/>
    <w:rsid w:val="001C2A0F"/>
    <w:rsid w:val="001C2E42"/>
    <w:rsid w:val="001C5A7A"/>
    <w:rsid w:val="001C71F6"/>
    <w:rsid w:val="001C757C"/>
    <w:rsid w:val="001C7E2F"/>
    <w:rsid w:val="001D1F5F"/>
    <w:rsid w:val="001D2B7D"/>
    <w:rsid w:val="001D2EE6"/>
    <w:rsid w:val="001D3736"/>
    <w:rsid w:val="001D4483"/>
    <w:rsid w:val="001D595B"/>
    <w:rsid w:val="001D78DF"/>
    <w:rsid w:val="001E06AB"/>
    <w:rsid w:val="001E06D2"/>
    <w:rsid w:val="001E1210"/>
    <w:rsid w:val="001E17C4"/>
    <w:rsid w:val="001E2A47"/>
    <w:rsid w:val="001E2D65"/>
    <w:rsid w:val="001E37E0"/>
    <w:rsid w:val="001E58CC"/>
    <w:rsid w:val="001E60DE"/>
    <w:rsid w:val="001E7EB4"/>
    <w:rsid w:val="001F005B"/>
    <w:rsid w:val="001F0266"/>
    <w:rsid w:val="001F1850"/>
    <w:rsid w:val="001F1FBF"/>
    <w:rsid w:val="001F2311"/>
    <w:rsid w:val="001F2B80"/>
    <w:rsid w:val="001F2F1C"/>
    <w:rsid w:val="001F30B0"/>
    <w:rsid w:val="001F3189"/>
    <w:rsid w:val="001F3C79"/>
    <w:rsid w:val="001F5133"/>
    <w:rsid w:val="001F6290"/>
    <w:rsid w:val="00200BEA"/>
    <w:rsid w:val="00201FB8"/>
    <w:rsid w:val="00203FAC"/>
    <w:rsid w:val="00206891"/>
    <w:rsid w:val="00207D82"/>
    <w:rsid w:val="002101DF"/>
    <w:rsid w:val="002133FB"/>
    <w:rsid w:val="00213CFB"/>
    <w:rsid w:val="00214190"/>
    <w:rsid w:val="0021546A"/>
    <w:rsid w:val="0021553C"/>
    <w:rsid w:val="0021557B"/>
    <w:rsid w:val="00216B87"/>
    <w:rsid w:val="002174FD"/>
    <w:rsid w:val="002178C4"/>
    <w:rsid w:val="00217BE1"/>
    <w:rsid w:val="002206D5"/>
    <w:rsid w:val="00221361"/>
    <w:rsid w:val="002214B9"/>
    <w:rsid w:val="00221769"/>
    <w:rsid w:val="00222680"/>
    <w:rsid w:val="002228A5"/>
    <w:rsid w:val="00223370"/>
    <w:rsid w:val="002238CC"/>
    <w:rsid w:val="00224D1E"/>
    <w:rsid w:val="00225C16"/>
    <w:rsid w:val="00226611"/>
    <w:rsid w:val="00227BC5"/>
    <w:rsid w:val="00230F63"/>
    <w:rsid w:val="00232864"/>
    <w:rsid w:val="00234252"/>
    <w:rsid w:val="0023466E"/>
    <w:rsid w:val="00237AC6"/>
    <w:rsid w:val="002418D5"/>
    <w:rsid w:val="00241BCE"/>
    <w:rsid w:val="00242B64"/>
    <w:rsid w:val="00242BFD"/>
    <w:rsid w:val="002437B6"/>
    <w:rsid w:val="00244139"/>
    <w:rsid w:val="002441E6"/>
    <w:rsid w:val="00244490"/>
    <w:rsid w:val="0024482F"/>
    <w:rsid w:val="00244BEC"/>
    <w:rsid w:val="00245444"/>
    <w:rsid w:val="00245B9C"/>
    <w:rsid w:val="002460A8"/>
    <w:rsid w:val="00247671"/>
    <w:rsid w:val="002505D0"/>
    <w:rsid w:val="00250874"/>
    <w:rsid w:val="00250CC7"/>
    <w:rsid w:val="00251B85"/>
    <w:rsid w:val="00252587"/>
    <w:rsid w:val="00252DF0"/>
    <w:rsid w:val="00253499"/>
    <w:rsid w:val="0025357B"/>
    <w:rsid w:val="002551A4"/>
    <w:rsid w:val="00257664"/>
    <w:rsid w:val="00257D6F"/>
    <w:rsid w:val="00257E48"/>
    <w:rsid w:val="00260165"/>
    <w:rsid w:val="00260FA8"/>
    <w:rsid w:val="002620DC"/>
    <w:rsid w:val="002631C7"/>
    <w:rsid w:val="00264EBF"/>
    <w:rsid w:val="00265151"/>
    <w:rsid w:val="00265C2C"/>
    <w:rsid w:val="00266509"/>
    <w:rsid w:val="00267098"/>
    <w:rsid w:val="00267870"/>
    <w:rsid w:val="00271BA1"/>
    <w:rsid w:val="002724EC"/>
    <w:rsid w:val="00272BEA"/>
    <w:rsid w:val="00272DE5"/>
    <w:rsid w:val="00273AC5"/>
    <w:rsid w:val="002762FA"/>
    <w:rsid w:val="00276BE3"/>
    <w:rsid w:val="00277505"/>
    <w:rsid w:val="00277873"/>
    <w:rsid w:val="00277C96"/>
    <w:rsid w:val="0028158C"/>
    <w:rsid w:val="002823B6"/>
    <w:rsid w:val="00282FE6"/>
    <w:rsid w:val="00284CFA"/>
    <w:rsid w:val="00286555"/>
    <w:rsid w:val="00286983"/>
    <w:rsid w:val="00290808"/>
    <w:rsid w:val="00290C03"/>
    <w:rsid w:val="00290D15"/>
    <w:rsid w:val="00292392"/>
    <w:rsid w:val="00292D99"/>
    <w:rsid w:val="00292E3B"/>
    <w:rsid w:val="002933A8"/>
    <w:rsid w:val="002934C3"/>
    <w:rsid w:val="002935E1"/>
    <w:rsid w:val="00294274"/>
    <w:rsid w:val="0029458F"/>
    <w:rsid w:val="002950E3"/>
    <w:rsid w:val="00295A90"/>
    <w:rsid w:val="00295D04"/>
    <w:rsid w:val="002960F3"/>
    <w:rsid w:val="002962B3"/>
    <w:rsid w:val="00297A63"/>
    <w:rsid w:val="002A018F"/>
    <w:rsid w:val="002A0E04"/>
    <w:rsid w:val="002A104C"/>
    <w:rsid w:val="002A1EF7"/>
    <w:rsid w:val="002A2B7B"/>
    <w:rsid w:val="002A315C"/>
    <w:rsid w:val="002A35C5"/>
    <w:rsid w:val="002A494D"/>
    <w:rsid w:val="002A4960"/>
    <w:rsid w:val="002A636A"/>
    <w:rsid w:val="002A755F"/>
    <w:rsid w:val="002A7EAD"/>
    <w:rsid w:val="002B01BA"/>
    <w:rsid w:val="002B0AE0"/>
    <w:rsid w:val="002B0B2B"/>
    <w:rsid w:val="002B1AE6"/>
    <w:rsid w:val="002B1D51"/>
    <w:rsid w:val="002B1FB2"/>
    <w:rsid w:val="002B2DD3"/>
    <w:rsid w:val="002B2DE8"/>
    <w:rsid w:val="002B30F8"/>
    <w:rsid w:val="002B388A"/>
    <w:rsid w:val="002B3BFE"/>
    <w:rsid w:val="002B3C1A"/>
    <w:rsid w:val="002B42B5"/>
    <w:rsid w:val="002B4C2A"/>
    <w:rsid w:val="002B54DE"/>
    <w:rsid w:val="002B5596"/>
    <w:rsid w:val="002B5B53"/>
    <w:rsid w:val="002B77D7"/>
    <w:rsid w:val="002C017C"/>
    <w:rsid w:val="002C0763"/>
    <w:rsid w:val="002C1D88"/>
    <w:rsid w:val="002C212F"/>
    <w:rsid w:val="002C231B"/>
    <w:rsid w:val="002C2787"/>
    <w:rsid w:val="002C2F35"/>
    <w:rsid w:val="002C3E70"/>
    <w:rsid w:val="002C4332"/>
    <w:rsid w:val="002C5850"/>
    <w:rsid w:val="002C6AA9"/>
    <w:rsid w:val="002C7485"/>
    <w:rsid w:val="002C7750"/>
    <w:rsid w:val="002D0525"/>
    <w:rsid w:val="002D1150"/>
    <w:rsid w:val="002D1675"/>
    <w:rsid w:val="002D2641"/>
    <w:rsid w:val="002D283A"/>
    <w:rsid w:val="002D308F"/>
    <w:rsid w:val="002D4184"/>
    <w:rsid w:val="002D4543"/>
    <w:rsid w:val="002D5C1F"/>
    <w:rsid w:val="002D715F"/>
    <w:rsid w:val="002D7276"/>
    <w:rsid w:val="002E022A"/>
    <w:rsid w:val="002E1909"/>
    <w:rsid w:val="002E3153"/>
    <w:rsid w:val="002E38A7"/>
    <w:rsid w:val="002E3FCF"/>
    <w:rsid w:val="002E3FD4"/>
    <w:rsid w:val="002E4596"/>
    <w:rsid w:val="002E4A02"/>
    <w:rsid w:val="002E5292"/>
    <w:rsid w:val="002E6505"/>
    <w:rsid w:val="002E6FCF"/>
    <w:rsid w:val="002E70AF"/>
    <w:rsid w:val="002E72CA"/>
    <w:rsid w:val="002E75DD"/>
    <w:rsid w:val="002E7776"/>
    <w:rsid w:val="002E7996"/>
    <w:rsid w:val="002F1639"/>
    <w:rsid w:val="002F1D07"/>
    <w:rsid w:val="002F2286"/>
    <w:rsid w:val="002F43DC"/>
    <w:rsid w:val="002F5C5B"/>
    <w:rsid w:val="002F600D"/>
    <w:rsid w:val="002F6F0F"/>
    <w:rsid w:val="002F76C5"/>
    <w:rsid w:val="002F7E47"/>
    <w:rsid w:val="00300AB5"/>
    <w:rsid w:val="00300AD6"/>
    <w:rsid w:val="00300B1B"/>
    <w:rsid w:val="003019D0"/>
    <w:rsid w:val="003019DE"/>
    <w:rsid w:val="0030311E"/>
    <w:rsid w:val="0030363A"/>
    <w:rsid w:val="00303C93"/>
    <w:rsid w:val="00303CFE"/>
    <w:rsid w:val="0030492E"/>
    <w:rsid w:val="003064AF"/>
    <w:rsid w:val="00306A30"/>
    <w:rsid w:val="00307DC6"/>
    <w:rsid w:val="0031011C"/>
    <w:rsid w:val="00310A8B"/>
    <w:rsid w:val="00310B68"/>
    <w:rsid w:val="00310FF1"/>
    <w:rsid w:val="003115F1"/>
    <w:rsid w:val="00311D31"/>
    <w:rsid w:val="00314F1D"/>
    <w:rsid w:val="003160D2"/>
    <w:rsid w:val="003161FB"/>
    <w:rsid w:val="003173FC"/>
    <w:rsid w:val="00317C6C"/>
    <w:rsid w:val="003204D9"/>
    <w:rsid w:val="00320B80"/>
    <w:rsid w:val="00320CD3"/>
    <w:rsid w:val="00321587"/>
    <w:rsid w:val="003215FF"/>
    <w:rsid w:val="003217AE"/>
    <w:rsid w:val="00321983"/>
    <w:rsid w:val="00322348"/>
    <w:rsid w:val="00322667"/>
    <w:rsid w:val="00325F8D"/>
    <w:rsid w:val="0032607C"/>
    <w:rsid w:val="00326E79"/>
    <w:rsid w:val="0032748A"/>
    <w:rsid w:val="003278F0"/>
    <w:rsid w:val="003279AC"/>
    <w:rsid w:val="003301B1"/>
    <w:rsid w:val="00330726"/>
    <w:rsid w:val="0033104F"/>
    <w:rsid w:val="00331189"/>
    <w:rsid w:val="0033263D"/>
    <w:rsid w:val="00332BE6"/>
    <w:rsid w:val="00333E31"/>
    <w:rsid w:val="00334E69"/>
    <w:rsid w:val="0033518A"/>
    <w:rsid w:val="00335535"/>
    <w:rsid w:val="00335E19"/>
    <w:rsid w:val="003367EF"/>
    <w:rsid w:val="00340144"/>
    <w:rsid w:val="00341AE4"/>
    <w:rsid w:val="003425CA"/>
    <w:rsid w:val="0034268D"/>
    <w:rsid w:val="00343FB7"/>
    <w:rsid w:val="003476EE"/>
    <w:rsid w:val="00347C3E"/>
    <w:rsid w:val="003508AA"/>
    <w:rsid w:val="00350DE2"/>
    <w:rsid w:val="003541DD"/>
    <w:rsid w:val="00354FA5"/>
    <w:rsid w:val="003560C1"/>
    <w:rsid w:val="00356E5B"/>
    <w:rsid w:val="00357B76"/>
    <w:rsid w:val="00360887"/>
    <w:rsid w:val="0036115D"/>
    <w:rsid w:val="0036249F"/>
    <w:rsid w:val="003639D0"/>
    <w:rsid w:val="0036436B"/>
    <w:rsid w:val="0036718C"/>
    <w:rsid w:val="00371246"/>
    <w:rsid w:val="003718E6"/>
    <w:rsid w:val="003736C9"/>
    <w:rsid w:val="00373AD8"/>
    <w:rsid w:val="00380995"/>
    <w:rsid w:val="00380A05"/>
    <w:rsid w:val="00382C6A"/>
    <w:rsid w:val="00383679"/>
    <w:rsid w:val="00383B77"/>
    <w:rsid w:val="00383FB2"/>
    <w:rsid w:val="003847E7"/>
    <w:rsid w:val="00384988"/>
    <w:rsid w:val="00385C4E"/>
    <w:rsid w:val="00385E21"/>
    <w:rsid w:val="003872CF"/>
    <w:rsid w:val="003874CB"/>
    <w:rsid w:val="00390674"/>
    <w:rsid w:val="00391BEF"/>
    <w:rsid w:val="00392787"/>
    <w:rsid w:val="00396D54"/>
    <w:rsid w:val="00396E08"/>
    <w:rsid w:val="003970DD"/>
    <w:rsid w:val="0039782C"/>
    <w:rsid w:val="00397F98"/>
    <w:rsid w:val="003A07C7"/>
    <w:rsid w:val="003A132D"/>
    <w:rsid w:val="003A13A6"/>
    <w:rsid w:val="003A2165"/>
    <w:rsid w:val="003A2C1A"/>
    <w:rsid w:val="003A31A5"/>
    <w:rsid w:val="003A3360"/>
    <w:rsid w:val="003A3AF3"/>
    <w:rsid w:val="003A3E07"/>
    <w:rsid w:val="003A3FD4"/>
    <w:rsid w:val="003A4BF3"/>
    <w:rsid w:val="003A586A"/>
    <w:rsid w:val="003A5B4A"/>
    <w:rsid w:val="003A5D95"/>
    <w:rsid w:val="003A6510"/>
    <w:rsid w:val="003A74E2"/>
    <w:rsid w:val="003B052A"/>
    <w:rsid w:val="003B0D3A"/>
    <w:rsid w:val="003B2302"/>
    <w:rsid w:val="003B23C5"/>
    <w:rsid w:val="003B2A75"/>
    <w:rsid w:val="003B2D54"/>
    <w:rsid w:val="003B49B2"/>
    <w:rsid w:val="003B4DFE"/>
    <w:rsid w:val="003B583C"/>
    <w:rsid w:val="003B6124"/>
    <w:rsid w:val="003B6963"/>
    <w:rsid w:val="003B78AF"/>
    <w:rsid w:val="003B7960"/>
    <w:rsid w:val="003C0908"/>
    <w:rsid w:val="003C093A"/>
    <w:rsid w:val="003C0F2E"/>
    <w:rsid w:val="003C1ECF"/>
    <w:rsid w:val="003C207E"/>
    <w:rsid w:val="003C21E5"/>
    <w:rsid w:val="003C2ED9"/>
    <w:rsid w:val="003C2FB5"/>
    <w:rsid w:val="003C35FF"/>
    <w:rsid w:val="003C47C5"/>
    <w:rsid w:val="003C7AB3"/>
    <w:rsid w:val="003D047E"/>
    <w:rsid w:val="003D24C5"/>
    <w:rsid w:val="003D24DB"/>
    <w:rsid w:val="003D4594"/>
    <w:rsid w:val="003D4AC4"/>
    <w:rsid w:val="003D5433"/>
    <w:rsid w:val="003D5FB5"/>
    <w:rsid w:val="003D63B7"/>
    <w:rsid w:val="003D74C5"/>
    <w:rsid w:val="003E4374"/>
    <w:rsid w:val="003E468B"/>
    <w:rsid w:val="003E4815"/>
    <w:rsid w:val="003E4CF9"/>
    <w:rsid w:val="003E5B15"/>
    <w:rsid w:val="003E62BD"/>
    <w:rsid w:val="003E658D"/>
    <w:rsid w:val="003F044F"/>
    <w:rsid w:val="003F0C3A"/>
    <w:rsid w:val="003F15F0"/>
    <w:rsid w:val="003F2AD9"/>
    <w:rsid w:val="003F2D92"/>
    <w:rsid w:val="003F3228"/>
    <w:rsid w:val="003F5C8C"/>
    <w:rsid w:val="003F63CE"/>
    <w:rsid w:val="003F775A"/>
    <w:rsid w:val="00400042"/>
    <w:rsid w:val="004003D2"/>
    <w:rsid w:val="00400AEC"/>
    <w:rsid w:val="00400E55"/>
    <w:rsid w:val="0040128E"/>
    <w:rsid w:val="00401640"/>
    <w:rsid w:val="0040216B"/>
    <w:rsid w:val="0040367F"/>
    <w:rsid w:val="00404852"/>
    <w:rsid w:val="00405299"/>
    <w:rsid w:val="004052AB"/>
    <w:rsid w:val="0040590E"/>
    <w:rsid w:val="0040621E"/>
    <w:rsid w:val="00406417"/>
    <w:rsid w:val="004066D4"/>
    <w:rsid w:val="004077E6"/>
    <w:rsid w:val="00407CC8"/>
    <w:rsid w:val="00411D3A"/>
    <w:rsid w:val="00412D05"/>
    <w:rsid w:val="00412DAA"/>
    <w:rsid w:val="00413692"/>
    <w:rsid w:val="0041435F"/>
    <w:rsid w:val="00414A2E"/>
    <w:rsid w:val="00414F0C"/>
    <w:rsid w:val="00415C5F"/>
    <w:rsid w:val="0041753F"/>
    <w:rsid w:val="00417703"/>
    <w:rsid w:val="00417914"/>
    <w:rsid w:val="0041795C"/>
    <w:rsid w:val="00417C70"/>
    <w:rsid w:val="00420400"/>
    <w:rsid w:val="00421374"/>
    <w:rsid w:val="00423E78"/>
    <w:rsid w:val="004247E0"/>
    <w:rsid w:val="00424EFE"/>
    <w:rsid w:val="004252EC"/>
    <w:rsid w:val="0042602F"/>
    <w:rsid w:val="00430141"/>
    <w:rsid w:val="00430D39"/>
    <w:rsid w:val="00432C0C"/>
    <w:rsid w:val="00432EBF"/>
    <w:rsid w:val="00435D61"/>
    <w:rsid w:val="00440CC3"/>
    <w:rsid w:val="00442C91"/>
    <w:rsid w:val="00443330"/>
    <w:rsid w:val="004437AC"/>
    <w:rsid w:val="00443A3A"/>
    <w:rsid w:val="00444E9D"/>
    <w:rsid w:val="004464FF"/>
    <w:rsid w:val="004465BD"/>
    <w:rsid w:val="00446938"/>
    <w:rsid w:val="00451C7F"/>
    <w:rsid w:val="004523B2"/>
    <w:rsid w:val="0045275E"/>
    <w:rsid w:val="004528FA"/>
    <w:rsid w:val="00452A6C"/>
    <w:rsid w:val="004533BA"/>
    <w:rsid w:val="00453C75"/>
    <w:rsid w:val="00455FDF"/>
    <w:rsid w:val="00461A44"/>
    <w:rsid w:val="00462D26"/>
    <w:rsid w:val="004631DB"/>
    <w:rsid w:val="0046368B"/>
    <w:rsid w:val="0046385A"/>
    <w:rsid w:val="00464039"/>
    <w:rsid w:val="00465A07"/>
    <w:rsid w:val="00466ADA"/>
    <w:rsid w:val="0046737B"/>
    <w:rsid w:val="004702BB"/>
    <w:rsid w:val="0047211D"/>
    <w:rsid w:val="0047296E"/>
    <w:rsid w:val="00473B85"/>
    <w:rsid w:val="0047494B"/>
    <w:rsid w:val="00476245"/>
    <w:rsid w:val="004773C4"/>
    <w:rsid w:val="00477A9B"/>
    <w:rsid w:val="00480CFA"/>
    <w:rsid w:val="004815DE"/>
    <w:rsid w:val="00482AE4"/>
    <w:rsid w:val="00483035"/>
    <w:rsid w:val="004845C1"/>
    <w:rsid w:val="00485940"/>
    <w:rsid w:val="00486823"/>
    <w:rsid w:val="00486C95"/>
    <w:rsid w:val="004877C2"/>
    <w:rsid w:val="004904B9"/>
    <w:rsid w:val="00491468"/>
    <w:rsid w:val="00491EDC"/>
    <w:rsid w:val="004928E1"/>
    <w:rsid w:val="00492D8D"/>
    <w:rsid w:val="00493E9A"/>
    <w:rsid w:val="00495BA6"/>
    <w:rsid w:val="00495F9C"/>
    <w:rsid w:val="00496662"/>
    <w:rsid w:val="004A03CA"/>
    <w:rsid w:val="004A1431"/>
    <w:rsid w:val="004A1938"/>
    <w:rsid w:val="004A2484"/>
    <w:rsid w:val="004A2922"/>
    <w:rsid w:val="004A2D3E"/>
    <w:rsid w:val="004A30D9"/>
    <w:rsid w:val="004A378E"/>
    <w:rsid w:val="004A4633"/>
    <w:rsid w:val="004A5A85"/>
    <w:rsid w:val="004A71D1"/>
    <w:rsid w:val="004A7C5B"/>
    <w:rsid w:val="004B056F"/>
    <w:rsid w:val="004B09E8"/>
    <w:rsid w:val="004B0D5E"/>
    <w:rsid w:val="004B1845"/>
    <w:rsid w:val="004B2348"/>
    <w:rsid w:val="004B243C"/>
    <w:rsid w:val="004B2B9B"/>
    <w:rsid w:val="004B2E01"/>
    <w:rsid w:val="004B2E98"/>
    <w:rsid w:val="004B4964"/>
    <w:rsid w:val="004B5640"/>
    <w:rsid w:val="004B6084"/>
    <w:rsid w:val="004BCF29"/>
    <w:rsid w:val="004C0206"/>
    <w:rsid w:val="004C03D0"/>
    <w:rsid w:val="004C04E4"/>
    <w:rsid w:val="004C0B96"/>
    <w:rsid w:val="004C1BD7"/>
    <w:rsid w:val="004C1BF2"/>
    <w:rsid w:val="004C239C"/>
    <w:rsid w:val="004C31FE"/>
    <w:rsid w:val="004C524C"/>
    <w:rsid w:val="004C5997"/>
    <w:rsid w:val="004C5EDD"/>
    <w:rsid w:val="004C5FFA"/>
    <w:rsid w:val="004C691D"/>
    <w:rsid w:val="004C6C07"/>
    <w:rsid w:val="004C7E15"/>
    <w:rsid w:val="004C7EC6"/>
    <w:rsid w:val="004D01D8"/>
    <w:rsid w:val="004D0CF8"/>
    <w:rsid w:val="004D10FC"/>
    <w:rsid w:val="004D1DB3"/>
    <w:rsid w:val="004D2CD1"/>
    <w:rsid w:val="004D365C"/>
    <w:rsid w:val="004D4FF6"/>
    <w:rsid w:val="004D5ADD"/>
    <w:rsid w:val="004E0CC3"/>
    <w:rsid w:val="004E17AB"/>
    <w:rsid w:val="004E3EA7"/>
    <w:rsid w:val="004E493C"/>
    <w:rsid w:val="004E5D9D"/>
    <w:rsid w:val="004E692D"/>
    <w:rsid w:val="004E7230"/>
    <w:rsid w:val="004E79BC"/>
    <w:rsid w:val="004E7D87"/>
    <w:rsid w:val="004E7F5E"/>
    <w:rsid w:val="004F1D19"/>
    <w:rsid w:val="004F2553"/>
    <w:rsid w:val="004F2916"/>
    <w:rsid w:val="004F306A"/>
    <w:rsid w:val="004F32CF"/>
    <w:rsid w:val="004F38F6"/>
    <w:rsid w:val="004F49D8"/>
    <w:rsid w:val="004F7283"/>
    <w:rsid w:val="0050012E"/>
    <w:rsid w:val="00501554"/>
    <w:rsid w:val="00501BE9"/>
    <w:rsid w:val="00502604"/>
    <w:rsid w:val="005026D7"/>
    <w:rsid w:val="00502AFE"/>
    <w:rsid w:val="00502E64"/>
    <w:rsid w:val="00503AD7"/>
    <w:rsid w:val="00503E89"/>
    <w:rsid w:val="00504E0C"/>
    <w:rsid w:val="00504E13"/>
    <w:rsid w:val="00505ACA"/>
    <w:rsid w:val="00505B2B"/>
    <w:rsid w:val="00507AEF"/>
    <w:rsid w:val="0051064C"/>
    <w:rsid w:val="005109D4"/>
    <w:rsid w:val="0051230A"/>
    <w:rsid w:val="00512FAE"/>
    <w:rsid w:val="00514117"/>
    <w:rsid w:val="00514CD7"/>
    <w:rsid w:val="00515414"/>
    <w:rsid w:val="00515C45"/>
    <w:rsid w:val="005167EC"/>
    <w:rsid w:val="00516C13"/>
    <w:rsid w:val="005170DA"/>
    <w:rsid w:val="005175FD"/>
    <w:rsid w:val="00520D6A"/>
    <w:rsid w:val="00521088"/>
    <w:rsid w:val="00522251"/>
    <w:rsid w:val="00522290"/>
    <w:rsid w:val="00522DB6"/>
    <w:rsid w:val="00523A6B"/>
    <w:rsid w:val="00525190"/>
    <w:rsid w:val="005254AC"/>
    <w:rsid w:val="0052604B"/>
    <w:rsid w:val="005260B4"/>
    <w:rsid w:val="005263AE"/>
    <w:rsid w:val="005264A7"/>
    <w:rsid w:val="0052792D"/>
    <w:rsid w:val="005319B2"/>
    <w:rsid w:val="00531E0E"/>
    <w:rsid w:val="00532127"/>
    <w:rsid w:val="00532402"/>
    <w:rsid w:val="00532C0D"/>
    <w:rsid w:val="00532C74"/>
    <w:rsid w:val="0053319E"/>
    <w:rsid w:val="00533239"/>
    <w:rsid w:val="00534AAD"/>
    <w:rsid w:val="00534E2E"/>
    <w:rsid w:val="00535133"/>
    <w:rsid w:val="00535E5D"/>
    <w:rsid w:val="00535F1D"/>
    <w:rsid w:val="00536D03"/>
    <w:rsid w:val="0053776C"/>
    <w:rsid w:val="005402F3"/>
    <w:rsid w:val="0054064C"/>
    <w:rsid w:val="00540A73"/>
    <w:rsid w:val="00542056"/>
    <w:rsid w:val="00542BBA"/>
    <w:rsid w:val="00543484"/>
    <w:rsid w:val="00544552"/>
    <w:rsid w:val="00544B55"/>
    <w:rsid w:val="00544C60"/>
    <w:rsid w:val="00545130"/>
    <w:rsid w:val="005464D9"/>
    <w:rsid w:val="00546B36"/>
    <w:rsid w:val="005476F3"/>
    <w:rsid w:val="00551237"/>
    <w:rsid w:val="00551D34"/>
    <w:rsid w:val="00552574"/>
    <w:rsid w:val="0055286A"/>
    <w:rsid w:val="00553B9A"/>
    <w:rsid w:val="00554C38"/>
    <w:rsid w:val="00555745"/>
    <w:rsid w:val="00556C51"/>
    <w:rsid w:val="0055718F"/>
    <w:rsid w:val="00557824"/>
    <w:rsid w:val="00557D4F"/>
    <w:rsid w:val="0056122E"/>
    <w:rsid w:val="00563352"/>
    <w:rsid w:val="00563B58"/>
    <w:rsid w:val="0056484E"/>
    <w:rsid w:val="00564DFE"/>
    <w:rsid w:val="00565999"/>
    <w:rsid w:val="00567D8A"/>
    <w:rsid w:val="00570231"/>
    <w:rsid w:val="00571276"/>
    <w:rsid w:val="005714B7"/>
    <w:rsid w:val="00572D4B"/>
    <w:rsid w:val="00572FAF"/>
    <w:rsid w:val="005731B5"/>
    <w:rsid w:val="00574476"/>
    <w:rsid w:val="005750E9"/>
    <w:rsid w:val="005764CD"/>
    <w:rsid w:val="0057703E"/>
    <w:rsid w:val="00577C4D"/>
    <w:rsid w:val="00580532"/>
    <w:rsid w:val="00581932"/>
    <w:rsid w:val="00583002"/>
    <w:rsid w:val="00583147"/>
    <w:rsid w:val="00584FB2"/>
    <w:rsid w:val="005856E2"/>
    <w:rsid w:val="00586416"/>
    <w:rsid w:val="00586AAC"/>
    <w:rsid w:val="005903BB"/>
    <w:rsid w:val="00591D48"/>
    <w:rsid w:val="00593893"/>
    <w:rsid w:val="00593D1D"/>
    <w:rsid w:val="005963BB"/>
    <w:rsid w:val="0059645C"/>
    <w:rsid w:val="00596D37"/>
    <w:rsid w:val="00597C28"/>
    <w:rsid w:val="005A14EE"/>
    <w:rsid w:val="005A15D2"/>
    <w:rsid w:val="005A2237"/>
    <w:rsid w:val="005A29E4"/>
    <w:rsid w:val="005A3173"/>
    <w:rsid w:val="005A3223"/>
    <w:rsid w:val="005A3DA3"/>
    <w:rsid w:val="005A44E5"/>
    <w:rsid w:val="005A52C4"/>
    <w:rsid w:val="005A63A1"/>
    <w:rsid w:val="005A7733"/>
    <w:rsid w:val="005B0486"/>
    <w:rsid w:val="005B051A"/>
    <w:rsid w:val="005B1032"/>
    <w:rsid w:val="005B1473"/>
    <w:rsid w:val="005B2B42"/>
    <w:rsid w:val="005B36FA"/>
    <w:rsid w:val="005B38A6"/>
    <w:rsid w:val="005B41AA"/>
    <w:rsid w:val="005B4E51"/>
    <w:rsid w:val="005B6070"/>
    <w:rsid w:val="005B61DE"/>
    <w:rsid w:val="005B6DC4"/>
    <w:rsid w:val="005C1AAC"/>
    <w:rsid w:val="005C2836"/>
    <w:rsid w:val="005C30CA"/>
    <w:rsid w:val="005C4F73"/>
    <w:rsid w:val="005C571C"/>
    <w:rsid w:val="005C5FDD"/>
    <w:rsid w:val="005C7A17"/>
    <w:rsid w:val="005D00EC"/>
    <w:rsid w:val="005D03AB"/>
    <w:rsid w:val="005D1726"/>
    <w:rsid w:val="005D30E8"/>
    <w:rsid w:val="005D3C59"/>
    <w:rsid w:val="005D401D"/>
    <w:rsid w:val="005D4CE2"/>
    <w:rsid w:val="005D5017"/>
    <w:rsid w:val="005D542E"/>
    <w:rsid w:val="005D5708"/>
    <w:rsid w:val="005D63FA"/>
    <w:rsid w:val="005D643D"/>
    <w:rsid w:val="005D73C7"/>
    <w:rsid w:val="005E0050"/>
    <w:rsid w:val="005E0C2D"/>
    <w:rsid w:val="005E0D82"/>
    <w:rsid w:val="005E0F59"/>
    <w:rsid w:val="005E110A"/>
    <w:rsid w:val="005E1333"/>
    <w:rsid w:val="005E1B97"/>
    <w:rsid w:val="005E2B83"/>
    <w:rsid w:val="005E3136"/>
    <w:rsid w:val="005E3CDA"/>
    <w:rsid w:val="005E481E"/>
    <w:rsid w:val="005E507D"/>
    <w:rsid w:val="005F0AD0"/>
    <w:rsid w:val="005F0B65"/>
    <w:rsid w:val="005F0C3F"/>
    <w:rsid w:val="005F25A4"/>
    <w:rsid w:val="005F3061"/>
    <w:rsid w:val="005F3BC8"/>
    <w:rsid w:val="005F5ACF"/>
    <w:rsid w:val="005F5EEF"/>
    <w:rsid w:val="005F6B4E"/>
    <w:rsid w:val="005F7652"/>
    <w:rsid w:val="0060011F"/>
    <w:rsid w:val="00600637"/>
    <w:rsid w:val="00600A18"/>
    <w:rsid w:val="00601A91"/>
    <w:rsid w:val="00602063"/>
    <w:rsid w:val="006022EE"/>
    <w:rsid w:val="006029F7"/>
    <w:rsid w:val="00602BA3"/>
    <w:rsid w:val="00603FF6"/>
    <w:rsid w:val="006041D5"/>
    <w:rsid w:val="0060521B"/>
    <w:rsid w:val="00605B63"/>
    <w:rsid w:val="00605B7F"/>
    <w:rsid w:val="00605F9A"/>
    <w:rsid w:val="00606442"/>
    <w:rsid w:val="00606A7B"/>
    <w:rsid w:val="00606EED"/>
    <w:rsid w:val="00607DDB"/>
    <w:rsid w:val="006101C2"/>
    <w:rsid w:val="00612A95"/>
    <w:rsid w:val="00612E34"/>
    <w:rsid w:val="00614159"/>
    <w:rsid w:val="00614AAE"/>
    <w:rsid w:val="006156ED"/>
    <w:rsid w:val="006158A3"/>
    <w:rsid w:val="00616C5F"/>
    <w:rsid w:val="00616DAC"/>
    <w:rsid w:val="00616DC2"/>
    <w:rsid w:val="00617725"/>
    <w:rsid w:val="00617C00"/>
    <w:rsid w:val="006218FE"/>
    <w:rsid w:val="00622597"/>
    <w:rsid w:val="0062316F"/>
    <w:rsid w:val="00624574"/>
    <w:rsid w:val="00624925"/>
    <w:rsid w:val="006256B9"/>
    <w:rsid w:val="006263BF"/>
    <w:rsid w:val="006273B0"/>
    <w:rsid w:val="0062748A"/>
    <w:rsid w:val="006277A6"/>
    <w:rsid w:val="00627F4B"/>
    <w:rsid w:val="00630546"/>
    <w:rsid w:val="00630A2C"/>
    <w:rsid w:val="00632180"/>
    <w:rsid w:val="0063313B"/>
    <w:rsid w:val="00634A75"/>
    <w:rsid w:val="006365A2"/>
    <w:rsid w:val="0063682E"/>
    <w:rsid w:val="00636D93"/>
    <w:rsid w:val="00636E26"/>
    <w:rsid w:val="00640088"/>
    <w:rsid w:val="00640D16"/>
    <w:rsid w:val="0064115D"/>
    <w:rsid w:val="006417C2"/>
    <w:rsid w:val="00641AE4"/>
    <w:rsid w:val="0064261A"/>
    <w:rsid w:val="00642672"/>
    <w:rsid w:val="00642DA8"/>
    <w:rsid w:val="006436CD"/>
    <w:rsid w:val="0064479E"/>
    <w:rsid w:val="006479D4"/>
    <w:rsid w:val="00650976"/>
    <w:rsid w:val="00651169"/>
    <w:rsid w:val="00651FD4"/>
    <w:rsid w:val="00653D69"/>
    <w:rsid w:val="006552E6"/>
    <w:rsid w:val="00655794"/>
    <w:rsid w:val="00655A08"/>
    <w:rsid w:val="00656F2F"/>
    <w:rsid w:val="00657C63"/>
    <w:rsid w:val="00661CBC"/>
    <w:rsid w:val="00662B85"/>
    <w:rsid w:val="00663EE9"/>
    <w:rsid w:val="00664987"/>
    <w:rsid w:val="00666C92"/>
    <w:rsid w:val="00666F73"/>
    <w:rsid w:val="006670B3"/>
    <w:rsid w:val="006670BE"/>
    <w:rsid w:val="00670A76"/>
    <w:rsid w:val="006711AA"/>
    <w:rsid w:val="00671895"/>
    <w:rsid w:val="00671B6D"/>
    <w:rsid w:val="00672B57"/>
    <w:rsid w:val="00673413"/>
    <w:rsid w:val="00673F1F"/>
    <w:rsid w:val="00675622"/>
    <w:rsid w:val="00675DEB"/>
    <w:rsid w:val="0067747D"/>
    <w:rsid w:val="00681703"/>
    <w:rsid w:val="006818D5"/>
    <w:rsid w:val="00681CA4"/>
    <w:rsid w:val="0068358E"/>
    <w:rsid w:val="0068566A"/>
    <w:rsid w:val="00685B21"/>
    <w:rsid w:val="00686559"/>
    <w:rsid w:val="0069039D"/>
    <w:rsid w:val="006906DB"/>
    <w:rsid w:val="00691900"/>
    <w:rsid w:val="00691A2C"/>
    <w:rsid w:val="00691E6C"/>
    <w:rsid w:val="0069211B"/>
    <w:rsid w:val="00692E04"/>
    <w:rsid w:val="006932D6"/>
    <w:rsid w:val="00693425"/>
    <w:rsid w:val="0069342D"/>
    <w:rsid w:val="00693DFB"/>
    <w:rsid w:val="006940AF"/>
    <w:rsid w:val="00694FD5"/>
    <w:rsid w:val="0069501D"/>
    <w:rsid w:val="00695798"/>
    <w:rsid w:val="00695BA1"/>
    <w:rsid w:val="00696129"/>
    <w:rsid w:val="00697813"/>
    <w:rsid w:val="00697CF2"/>
    <w:rsid w:val="006A03B3"/>
    <w:rsid w:val="006A12A5"/>
    <w:rsid w:val="006A1A65"/>
    <w:rsid w:val="006A1B98"/>
    <w:rsid w:val="006A2515"/>
    <w:rsid w:val="006A40B5"/>
    <w:rsid w:val="006A572D"/>
    <w:rsid w:val="006A5E20"/>
    <w:rsid w:val="006B0D94"/>
    <w:rsid w:val="006B16B6"/>
    <w:rsid w:val="006B340F"/>
    <w:rsid w:val="006B347D"/>
    <w:rsid w:val="006B349A"/>
    <w:rsid w:val="006B3513"/>
    <w:rsid w:val="006B485D"/>
    <w:rsid w:val="006B7DDA"/>
    <w:rsid w:val="006C00F2"/>
    <w:rsid w:val="006C0C45"/>
    <w:rsid w:val="006C2806"/>
    <w:rsid w:val="006C2DD4"/>
    <w:rsid w:val="006C334C"/>
    <w:rsid w:val="006C5925"/>
    <w:rsid w:val="006C5E9C"/>
    <w:rsid w:val="006C5F92"/>
    <w:rsid w:val="006C63E5"/>
    <w:rsid w:val="006C6C10"/>
    <w:rsid w:val="006C708E"/>
    <w:rsid w:val="006C792E"/>
    <w:rsid w:val="006D062C"/>
    <w:rsid w:val="006D0BAF"/>
    <w:rsid w:val="006D14E7"/>
    <w:rsid w:val="006D24FF"/>
    <w:rsid w:val="006D3C84"/>
    <w:rsid w:val="006D401B"/>
    <w:rsid w:val="006D4444"/>
    <w:rsid w:val="006D4B7B"/>
    <w:rsid w:val="006D55A6"/>
    <w:rsid w:val="006D575F"/>
    <w:rsid w:val="006D6493"/>
    <w:rsid w:val="006D6EC7"/>
    <w:rsid w:val="006D7B05"/>
    <w:rsid w:val="006D7E45"/>
    <w:rsid w:val="006E0354"/>
    <w:rsid w:val="006E08B0"/>
    <w:rsid w:val="006E1143"/>
    <w:rsid w:val="006E1BCD"/>
    <w:rsid w:val="006E2732"/>
    <w:rsid w:val="006E3262"/>
    <w:rsid w:val="006E3C71"/>
    <w:rsid w:val="006E50EB"/>
    <w:rsid w:val="006E59CD"/>
    <w:rsid w:val="006E77F3"/>
    <w:rsid w:val="006E79E1"/>
    <w:rsid w:val="006F00ED"/>
    <w:rsid w:val="006F0197"/>
    <w:rsid w:val="006F026F"/>
    <w:rsid w:val="006F0A71"/>
    <w:rsid w:val="006F1C6B"/>
    <w:rsid w:val="006F2824"/>
    <w:rsid w:val="006F2DD7"/>
    <w:rsid w:val="006F2ECE"/>
    <w:rsid w:val="006F40C2"/>
    <w:rsid w:val="006F5125"/>
    <w:rsid w:val="006F526F"/>
    <w:rsid w:val="006F531B"/>
    <w:rsid w:val="006F6D41"/>
    <w:rsid w:val="006F733D"/>
    <w:rsid w:val="006F7411"/>
    <w:rsid w:val="00700765"/>
    <w:rsid w:val="00700C5A"/>
    <w:rsid w:val="00701C42"/>
    <w:rsid w:val="007024B3"/>
    <w:rsid w:val="00702959"/>
    <w:rsid w:val="00702B6F"/>
    <w:rsid w:val="007030B4"/>
    <w:rsid w:val="00703B86"/>
    <w:rsid w:val="00703C04"/>
    <w:rsid w:val="00703D19"/>
    <w:rsid w:val="00704069"/>
    <w:rsid w:val="00704E64"/>
    <w:rsid w:val="00705B94"/>
    <w:rsid w:val="007069E6"/>
    <w:rsid w:val="00706A2F"/>
    <w:rsid w:val="0070718E"/>
    <w:rsid w:val="00707E52"/>
    <w:rsid w:val="00710259"/>
    <w:rsid w:val="0071031F"/>
    <w:rsid w:val="00710737"/>
    <w:rsid w:val="00710B46"/>
    <w:rsid w:val="0071106C"/>
    <w:rsid w:val="007110B5"/>
    <w:rsid w:val="0071340B"/>
    <w:rsid w:val="00713C50"/>
    <w:rsid w:val="0071436D"/>
    <w:rsid w:val="00714E40"/>
    <w:rsid w:val="0071508D"/>
    <w:rsid w:val="00715612"/>
    <w:rsid w:val="00715BBB"/>
    <w:rsid w:val="00716F5E"/>
    <w:rsid w:val="007174BB"/>
    <w:rsid w:val="0072025D"/>
    <w:rsid w:val="00720867"/>
    <w:rsid w:val="00720A5B"/>
    <w:rsid w:val="007231A6"/>
    <w:rsid w:val="00723328"/>
    <w:rsid w:val="007237DE"/>
    <w:rsid w:val="0072502E"/>
    <w:rsid w:val="00725861"/>
    <w:rsid w:val="00726646"/>
    <w:rsid w:val="007310A9"/>
    <w:rsid w:val="0073137C"/>
    <w:rsid w:val="007315CE"/>
    <w:rsid w:val="00731A6A"/>
    <w:rsid w:val="00733263"/>
    <w:rsid w:val="007338F3"/>
    <w:rsid w:val="007340B9"/>
    <w:rsid w:val="00734DF8"/>
    <w:rsid w:val="007353D3"/>
    <w:rsid w:val="00735ED4"/>
    <w:rsid w:val="0073736F"/>
    <w:rsid w:val="00740114"/>
    <w:rsid w:val="00740497"/>
    <w:rsid w:val="0074156B"/>
    <w:rsid w:val="00741619"/>
    <w:rsid w:val="00742766"/>
    <w:rsid w:val="00742885"/>
    <w:rsid w:val="00743E97"/>
    <w:rsid w:val="007444BE"/>
    <w:rsid w:val="00745BC3"/>
    <w:rsid w:val="00745F55"/>
    <w:rsid w:val="00747092"/>
    <w:rsid w:val="007477FF"/>
    <w:rsid w:val="007502C2"/>
    <w:rsid w:val="00750AEE"/>
    <w:rsid w:val="00750AF6"/>
    <w:rsid w:val="007526E6"/>
    <w:rsid w:val="007537C6"/>
    <w:rsid w:val="007538AB"/>
    <w:rsid w:val="00754C18"/>
    <w:rsid w:val="00754DF9"/>
    <w:rsid w:val="007555E8"/>
    <w:rsid w:val="007559AF"/>
    <w:rsid w:val="00755CC5"/>
    <w:rsid w:val="007612BB"/>
    <w:rsid w:val="00761D16"/>
    <w:rsid w:val="00761E1A"/>
    <w:rsid w:val="00762310"/>
    <w:rsid w:val="00762862"/>
    <w:rsid w:val="0076420C"/>
    <w:rsid w:val="00764273"/>
    <w:rsid w:val="00764428"/>
    <w:rsid w:val="0076573E"/>
    <w:rsid w:val="007657FE"/>
    <w:rsid w:val="00771D07"/>
    <w:rsid w:val="00772649"/>
    <w:rsid w:val="00772F5D"/>
    <w:rsid w:val="00773BE3"/>
    <w:rsid w:val="007743DD"/>
    <w:rsid w:val="00774E1D"/>
    <w:rsid w:val="00774E2C"/>
    <w:rsid w:val="0077503C"/>
    <w:rsid w:val="007750BA"/>
    <w:rsid w:val="0077518D"/>
    <w:rsid w:val="007753C2"/>
    <w:rsid w:val="00776068"/>
    <w:rsid w:val="007821C4"/>
    <w:rsid w:val="007838B8"/>
    <w:rsid w:val="00785741"/>
    <w:rsid w:val="00785779"/>
    <w:rsid w:val="00787FD8"/>
    <w:rsid w:val="0079002C"/>
    <w:rsid w:val="007908C1"/>
    <w:rsid w:val="007915BA"/>
    <w:rsid w:val="00791844"/>
    <w:rsid w:val="0079250E"/>
    <w:rsid w:val="00792FDE"/>
    <w:rsid w:val="00793CD3"/>
    <w:rsid w:val="00793CE9"/>
    <w:rsid w:val="00794FC3"/>
    <w:rsid w:val="007958B7"/>
    <w:rsid w:val="0079610D"/>
    <w:rsid w:val="00796667"/>
    <w:rsid w:val="007967B9"/>
    <w:rsid w:val="00797068"/>
    <w:rsid w:val="00797933"/>
    <w:rsid w:val="007979BD"/>
    <w:rsid w:val="007A37DB"/>
    <w:rsid w:val="007A3D8E"/>
    <w:rsid w:val="007A5C88"/>
    <w:rsid w:val="007A6101"/>
    <w:rsid w:val="007A6A2F"/>
    <w:rsid w:val="007B024E"/>
    <w:rsid w:val="007B03F6"/>
    <w:rsid w:val="007B289D"/>
    <w:rsid w:val="007B2AAE"/>
    <w:rsid w:val="007B386A"/>
    <w:rsid w:val="007B3BAF"/>
    <w:rsid w:val="007B3DDC"/>
    <w:rsid w:val="007B5D4F"/>
    <w:rsid w:val="007B5E52"/>
    <w:rsid w:val="007B63ED"/>
    <w:rsid w:val="007B72A6"/>
    <w:rsid w:val="007C06D2"/>
    <w:rsid w:val="007C08E0"/>
    <w:rsid w:val="007C0BA1"/>
    <w:rsid w:val="007C0F57"/>
    <w:rsid w:val="007C1CA9"/>
    <w:rsid w:val="007C1D57"/>
    <w:rsid w:val="007C2F4B"/>
    <w:rsid w:val="007C40B6"/>
    <w:rsid w:val="007C5975"/>
    <w:rsid w:val="007C5CDD"/>
    <w:rsid w:val="007C6B1D"/>
    <w:rsid w:val="007C729F"/>
    <w:rsid w:val="007C72AD"/>
    <w:rsid w:val="007D1257"/>
    <w:rsid w:val="007D1656"/>
    <w:rsid w:val="007D1A6F"/>
    <w:rsid w:val="007D3F87"/>
    <w:rsid w:val="007D426D"/>
    <w:rsid w:val="007D503D"/>
    <w:rsid w:val="007D59E7"/>
    <w:rsid w:val="007D5F2A"/>
    <w:rsid w:val="007E07AC"/>
    <w:rsid w:val="007E1014"/>
    <w:rsid w:val="007E12F8"/>
    <w:rsid w:val="007E14EB"/>
    <w:rsid w:val="007E15E5"/>
    <w:rsid w:val="007E1673"/>
    <w:rsid w:val="007E1D28"/>
    <w:rsid w:val="007E43F5"/>
    <w:rsid w:val="007E4564"/>
    <w:rsid w:val="007E490F"/>
    <w:rsid w:val="007E4A16"/>
    <w:rsid w:val="007E5D31"/>
    <w:rsid w:val="007E6533"/>
    <w:rsid w:val="007F0021"/>
    <w:rsid w:val="007F0793"/>
    <w:rsid w:val="007F0CF8"/>
    <w:rsid w:val="007F1007"/>
    <w:rsid w:val="007F2641"/>
    <w:rsid w:val="007F469E"/>
    <w:rsid w:val="007F5662"/>
    <w:rsid w:val="007F7C36"/>
    <w:rsid w:val="007F7F45"/>
    <w:rsid w:val="0080001F"/>
    <w:rsid w:val="00801958"/>
    <w:rsid w:val="00802029"/>
    <w:rsid w:val="0080235D"/>
    <w:rsid w:val="00802E71"/>
    <w:rsid w:val="008040D8"/>
    <w:rsid w:val="0080416E"/>
    <w:rsid w:val="008052E3"/>
    <w:rsid w:val="008055AF"/>
    <w:rsid w:val="008057CD"/>
    <w:rsid w:val="008066B8"/>
    <w:rsid w:val="00806796"/>
    <w:rsid w:val="00810167"/>
    <w:rsid w:val="008104D0"/>
    <w:rsid w:val="00810CE2"/>
    <w:rsid w:val="00811CC0"/>
    <w:rsid w:val="0081218E"/>
    <w:rsid w:val="008124BF"/>
    <w:rsid w:val="00814276"/>
    <w:rsid w:val="008143C7"/>
    <w:rsid w:val="008151D6"/>
    <w:rsid w:val="008157FB"/>
    <w:rsid w:val="008161FE"/>
    <w:rsid w:val="00816322"/>
    <w:rsid w:val="00816F1D"/>
    <w:rsid w:val="00820803"/>
    <w:rsid w:val="00820BAD"/>
    <w:rsid w:val="00820E11"/>
    <w:rsid w:val="00821527"/>
    <w:rsid w:val="00822162"/>
    <w:rsid w:val="008225CE"/>
    <w:rsid w:val="00822696"/>
    <w:rsid w:val="008240ED"/>
    <w:rsid w:val="0082534B"/>
    <w:rsid w:val="008259A9"/>
    <w:rsid w:val="00825A6C"/>
    <w:rsid w:val="0082617E"/>
    <w:rsid w:val="008268BB"/>
    <w:rsid w:val="00826F6D"/>
    <w:rsid w:val="00827097"/>
    <w:rsid w:val="008306F3"/>
    <w:rsid w:val="00830E40"/>
    <w:rsid w:val="00831871"/>
    <w:rsid w:val="00831B88"/>
    <w:rsid w:val="00832D9A"/>
    <w:rsid w:val="00833187"/>
    <w:rsid w:val="0083433D"/>
    <w:rsid w:val="00835C62"/>
    <w:rsid w:val="008368A1"/>
    <w:rsid w:val="00837B7F"/>
    <w:rsid w:val="00840EF7"/>
    <w:rsid w:val="008444BC"/>
    <w:rsid w:val="0084463E"/>
    <w:rsid w:val="00844C0A"/>
    <w:rsid w:val="00844EB3"/>
    <w:rsid w:val="00844FD0"/>
    <w:rsid w:val="008450B8"/>
    <w:rsid w:val="0084603A"/>
    <w:rsid w:val="00846056"/>
    <w:rsid w:val="0084681F"/>
    <w:rsid w:val="00847181"/>
    <w:rsid w:val="00847D08"/>
    <w:rsid w:val="00847EC0"/>
    <w:rsid w:val="0085037E"/>
    <w:rsid w:val="00851C46"/>
    <w:rsid w:val="008524FF"/>
    <w:rsid w:val="00853307"/>
    <w:rsid w:val="00854506"/>
    <w:rsid w:val="00854C1A"/>
    <w:rsid w:val="00854ED9"/>
    <w:rsid w:val="008551B6"/>
    <w:rsid w:val="00855FD6"/>
    <w:rsid w:val="00856DDD"/>
    <w:rsid w:val="008577B5"/>
    <w:rsid w:val="00860233"/>
    <w:rsid w:val="008609B1"/>
    <w:rsid w:val="00860C1B"/>
    <w:rsid w:val="008623CD"/>
    <w:rsid w:val="00862DBF"/>
    <w:rsid w:val="00863E68"/>
    <w:rsid w:val="00864764"/>
    <w:rsid w:val="008647B5"/>
    <w:rsid w:val="00864A11"/>
    <w:rsid w:val="00866A32"/>
    <w:rsid w:val="00867D64"/>
    <w:rsid w:val="00867D85"/>
    <w:rsid w:val="00870480"/>
    <w:rsid w:val="00871871"/>
    <w:rsid w:val="008723E9"/>
    <w:rsid w:val="00872E8F"/>
    <w:rsid w:val="00873B11"/>
    <w:rsid w:val="008749B1"/>
    <w:rsid w:val="00875DCB"/>
    <w:rsid w:val="008763C1"/>
    <w:rsid w:val="008763E9"/>
    <w:rsid w:val="00876FBF"/>
    <w:rsid w:val="0087755A"/>
    <w:rsid w:val="00882085"/>
    <w:rsid w:val="00882C41"/>
    <w:rsid w:val="00883188"/>
    <w:rsid w:val="00884A0C"/>
    <w:rsid w:val="008861E4"/>
    <w:rsid w:val="00886ACA"/>
    <w:rsid w:val="00886B01"/>
    <w:rsid w:val="0089031E"/>
    <w:rsid w:val="00890A31"/>
    <w:rsid w:val="0089109A"/>
    <w:rsid w:val="00891E52"/>
    <w:rsid w:val="008929D5"/>
    <w:rsid w:val="008929DF"/>
    <w:rsid w:val="00893414"/>
    <w:rsid w:val="00893D5C"/>
    <w:rsid w:val="008942C9"/>
    <w:rsid w:val="0089460B"/>
    <w:rsid w:val="008948E8"/>
    <w:rsid w:val="00895E62"/>
    <w:rsid w:val="00896EA7"/>
    <w:rsid w:val="00897D58"/>
    <w:rsid w:val="00897F22"/>
    <w:rsid w:val="008A0B39"/>
    <w:rsid w:val="008A17A3"/>
    <w:rsid w:val="008A1956"/>
    <w:rsid w:val="008A1E85"/>
    <w:rsid w:val="008A2419"/>
    <w:rsid w:val="008A27FD"/>
    <w:rsid w:val="008A4937"/>
    <w:rsid w:val="008A4AB9"/>
    <w:rsid w:val="008A50F1"/>
    <w:rsid w:val="008A59D9"/>
    <w:rsid w:val="008A643E"/>
    <w:rsid w:val="008A66AB"/>
    <w:rsid w:val="008A6819"/>
    <w:rsid w:val="008B007A"/>
    <w:rsid w:val="008B0C34"/>
    <w:rsid w:val="008B0C61"/>
    <w:rsid w:val="008B232B"/>
    <w:rsid w:val="008B2EC0"/>
    <w:rsid w:val="008B6C00"/>
    <w:rsid w:val="008B6DCF"/>
    <w:rsid w:val="008B761A"/>
    <w:rsid w:val="008B7904"/>
    <w:rsid w:val="008B7B22"/>
    <w:rsid w:val="008C0BC8"/>
    <w:rsid w:val="008C1F1E"/>
    <w:rsid w:val="008C38FE"/>
    <w:rsid w:val="008C4D49"/>
    <w:rsid w:val="008C5C97"/>
    <w:rsid w:val="008C75E6"/>
    <w:rsid w:val="008D0531"/>
    <w:rsid w:val="008D0945"/>
    <w:rsid w:val="008D1409"/>
    <w:rsid w:val="008D15CC"/>
    <w:rsid w:val="008D1729"/>
    <w:rsid w:val="008D1B5C"/>
    <w:rsid w:val="008D3C82"/>
    <w:rsid w:val="008D447E"/>
    <w:rsid w:val="008D4673"/>
    <w:rsid w:val="008D6ACF"/>
    <w:rsid w:val="008D7A41"/>
    <w:rsid w:val="008D7B76"/>
    <w:rsid w:val="008E039B"/>
    <w:rsid w:val="008E2974"/>
    <w:rsid w:val="008E2C72"/>
    <w:rsid w:val="008E3251"/>
    <w:rsid w:val="008E3680"/>
    <w:rsid w:val="008E3CA5"/>
    <w:rsid w:val="008E4F87"/>
    <w:rsid w:val="008E5870"/>
    <w:rsid w:val="008E77E4"/>
    <w:rsid w:val="008E7EBE"/>
    <w:rsid w:val="008F0213"/>
    <w:rsid w:val="008F07ED"/>
    <w:rsid w:val="008F11F8"/>
    <w:rsid w:val="008F1434"/>
    <w:rsid w:val="008F1C33"/>
    <w:rsid w:val="008F2BB9"/>
    <w:rsid w:val="008F36F0"/>
    <w:rsid w:val="008F3D6A"/>
    <w:rsid w:val="008F3E2B"/>
    <w:rsid w:val="008F40F9"/>
    <w:rsid w:val="008F45C1"/>
    <w:rsid w:val="008F54C3"/>
    <w:rsid w:val="008F5779"/>
    <w:rsid w:val="008F712A"/>
    <w:rsid w:val="008F7355"/>
    <w:rsid w:val="0090073D"/>
    <w:rsid w:val="009023DC"/>
    <w:rsid w:val="009027C5"/>
    <w:rsid w:val="00902EFD"/>
    <w:rsid w:val="00904413"/>
    <w:rsid w:val="00904493"/>
    <w:rsid w:val="00904A9D"/>
    <w:rsid w:val="0090641A"/>
    <w:rsid w:val="009067B7"/>
    <w:rsid w:val="00906E7A"/>
    <w:rsid w:val="00906E7F"/>
    <w:rsid w:val="00907572"/>
    <w:rsid w:val="0090775A"/>
    <w:rsid w:val="00907DFD"/>
    <w:rsid w:val="00910469"/>
    <w:rsid w:val="0091068C"/>
    <w:rsid w:val="00913C99"/>
    <w:rsid w:val="0091519F"/>
    <w:rsid w:val="009154BA"/>
    <w:rsid w:val="009156BC"/>
    <w:rsid w:val="00915A70"/>
    <w:rsid w:val="00916BD2"/>
    <w:rsid w:val="00917D0A"/>
    <w:rsid w:val="00917D69"/>
    <w:rsid w:val="00920B6D"/>
    <w:rsid w:val="00921763"/>
    <w:rsid w:val="00923068"/>
    <w:rsid w:val="009237EA"/>
    <w:rsid w:val="00923C01"/>
    <w:rsid w:val="00924C7F"/>
    <w:rsid w:val="009256B8"/>
    <w:rsid w:val="00926560"/>
    <w:rsid w:val="00926752"/>
    <w:rsid w:val="00926B15"/>
    <w:rsid w:val="00930291"/>
    <w:rsid w:val="00930937"/>
    <w:rsid w:val="009324A6"/>
    <w:rsid w:val="00933B7D"/>
    <w:rsid w:val="00933E6C"/>
    <w:rsid w:val="00934CFC"/>
    <w:rsid w:val="00935A6E"/>
    <w:rsid w:val="00937958"/>
    <w:rsid w:val="0094039D"/>
    <w:rsid w:val="00940529"/>
    <w:rsid w:val="009406E5"/>
    <w:rsid w:val="00941602"/>
    <w:rsid w:val="00942160"/>
    <w:rsid w:val="009448AE"/>
    <w:rsid w:val="009466D3"/>
    <w:rsid w:val="0094681E"/>
    <w:rsid w:val="00946921"/>
    <w:rsid w:val="00947343"/>
    <w:rsid w:val="00950AE3"/>
    <w:rsid w:val="0095119D"/>
    <w:rsid w:val="0095146F"/>
    <w:rsid w:val="00951F2D"/>
    <w:rsid w:val="00952839"/>
    <w:rsid w:val="00952BDA"/>
    <w:rsid w:val="0095344C"/>
    <w:rsid w:val="009534C7"/>
    <w:rsid w:val="00953A1B"/>
    <w:rsid w:val="00955049"/>
    <w:rsid w:val="00955A6A"/>
    <w:rsid w:val="00955F8D"/>
    <w:rsid w:val="00957173"/>
    <w:rsid w:val="00957944"/>
    <w:rsid w:val="009602C5"/>
    <w:rsid w:val="0096103A"/>
    <w:rsid w:val="00961A3B"/>
    <w:rsid w:val="00962223"/>
    <w:rsid w:val="0096252B"/>
    <w:rsid w:val="009636FB"/>
    <w:rsid w:val="00964025"/>
    <w:rsid w:val="009644D9"/>
    <w:rsid w:val="00964A9F"/>
    <w:rsid w:val="00965916"/>
    <w:rsid w:val="00965955"/>
    <w:rsid w:val="00966D0D"/>
    <w:rsid w:val="00967732"/>
    <w:rsid w:val="0096783C"/>
    <w:rsid w:val="00970023"/>
    <w:rsid w:val="00970856"/>
    <w:rsid w:val="0097196E"/>
    <w:rsid w:val="009722B3"/>
    <w:rsid w:val="00972FDD"/>
    <w:rsid w:val="00973E24"/>
    <w:rsid w:val="00974C21"/>
    <w:rsid w:val="00974D5F"/>
    <w:rsid w:val="009750E2"/>
    <w:rsid w:val="00975948"/>
    <w:rsid w:val="00976D37"/>
    <w:rsid w:val="00976EB3"/>
    <w:rsid w:val="009772FD"/>
    <w:rsid w:val="009776B2"/>
    <w:rsid w:val="00977BF3"/>
    <w:rsid w:val="009803E4"/>
    <w:rsid w:val="009809EA"/>
    <w:rsid w:val="00980B0E"/>
    <w:rsid w:val="00982B39"/>
    <w:rsid w:val="009836A3"/>
    <w:rsid w:val="0098449E"/>
    <w:rsid w:val="00984C58"/>
    <w:rsid w:val="009855A8"/>
    <w:rsid w:val="00985CBE"/>
    <w:rsid w:val="00985D1A"/>
    <w:rsid w:val="00986395"/>
    <w:rsid w:val="009906CC"/>
    <w:rsid w:val="00990CF8"/>
    <w:rsid w:val="009913F4"/>
    <w:rsid w:val="00991782"/>
    <w:rsid w:val="00993184"/>
    <w:rsid w:val="0099358E"/>
    <w:rsid w:val="009937F7"/>
    <w:rsid w:val="0099465B"/>
    <w:rsid w:val="009951A1"/>
    <w:rsid w:val="00996601"/>
    <w:rsid w:val="00997913"/>
    <w:rsid w:val="00997A44"/>
    <w:rsid w:val="00997B31"/>
    <w:rsid w:val="009A0CDD"/>
    <w:rsid w:val="009A3168"/>
    <w:rsid w:val="009A374C"/>
    <w:rsid w:val="009A3C5B"/>
    <w:rsid w:val="009A4621"/>
    <w:rsid w:val="009A4BDF"/>
    <w:rsid w:val="009A4C12"/>
    <w:rsid w:val="009A5D04"/>
    <w:rsid w:val="009A61CA"/>
    <w:rsid w:val="009A6EAA"/>
    <w:rsid w:val="009A7096"/>
    <w:rsid w:val="009A785A"/>
    <w:rsid w:val="009B0062"/>
    <w:rsid w:val="009B0C64"/>
    <w:rsid w:val="009B0F67"/>
    <w:rsid w:val="009B195C"/>
    <w:rsid w:val="009B208A"/>
    <w:rsid w:val="009B2756"/>
    <w:rsid w:val="009B3351"/>
    <w:rsid w:val="009B3424"/>
    <w:rsid w:val="009B393A"/>
    <w:rsid w:val="009B3D56"/>
    <w:rsid w:val="009B3F8C"/>
    <w:rsid w:val="009B533B"/>
    <w:rsid w:val="009B546B"/>
    <w:rsid w:val="009B54AE"/>
    <w:rsid w:val="009B5BE5"/>
    <w:rsid w:val="009B66BD"/>
    <w:rsid w:val="009B7731"/>
    <w:rsid w:val="009C0AE0"/>
    <w:rsid w:val="009C26AA"/>
    <w:rsid w:val="009C3EE6"/>
    <w:rsid w:val="009C445E"/>
    <w:rsid w:val="009C46E5"/>
    <w:rsid w:val="009C703C"/>
    <w:rsid w:val="009D0C29"/>
    <w:rsid w:val="009D1948"/>
    <w:rsid w:val="009D2042"/>
    <w:rsid w:val="009D206E"/>
    <w:rsid w:val="009D2A73"/>
    <w:rsid w:val="009D3AD3"/>
    <w:rsid w:val="009D3CAA"/>
    <w:rsid w:val="009D48AC"/>
    <w:rsid w:val="009D4FA5"/>
    <w:rsid w:val="009D5063"/>
    <w:rsid w:val="009D507A"/>
    <w:rsid w:val="009D6532"/>
    <w:rsid w:val="009D71FD"/>
    <w:rsid w:val="009E06F0"/>
    <w:rsid w:val="009E0755"/>
    <w:rsid w:val="009E0C84"/>
    <w:rsid w:val="009E10AD"/>
    <w:rsid w:val="009E18F3"/>
    <w:rsid w:val="009E2414"/>
    <w:rsid w:val="009E24EE"/>
    <w:rsid w:val="009E2588"/>
    <w:rsid w:val="009E2E8E"/>
    <w:rsid w:val="009E36A3"/>
    <w:rsid w:val="009E3D41"/>
    <w:rsid w:val="009E3EC5"/>
    <w:rsid w:val="009E40E1"/>
    <w:rsid w:val="009E4264"/>
    <w:rsid w:val="009E4741"/>
    <w:rsid w:val="009E527F"/>
    <w:rsid w:val="009E5358"/>
    <w:rsid w:val="009E60EE"/>
    <w:rsid w:val="009E6F48"/>
    <w:rsid w:val="009F0EFA"/>
    <w:rsid w:val="009F15D9"/>
    <w:rsid w:val="009F3EA3"/>
    <w:rsid w:val="009F4178"/>
    <w:rsid w:val="009F4E46"/>
    <w:rsid w:val="009F52BA"/>
    <w:rsid w:val="009F5B65"/>
    <w:rsid w:val="009F5F2E"/>
    <w:rsid w:val="009F6814"/>
    <w:rsid w:val="009F778C"/>
    <w:rsid w:val="00A01432"/>
    <w:rsid w:val="00A0167A"/>
    <w:rsid w:val="00A01980"/>
    <w:rsid w:val="00A03AFD"/>
    <w:rsid w:val="00A03C2E"/>
    <w:rsid w:val="00A04DCE"/>
    <w:rsid w:val="00A059EC"/>
    <w:rsid w:val="00A06225"/>
    <w:rsid w:val="00A066E6"/>
    <w:rsid w:val="00A1006F"/>
    <w:rsid w:val="00A10289"/>
    <w:rsid w:val="00A110D1"/>
    <w:rsid w:val="00A115F6"/>
    <w:rsid w:val="00A11E28"/>
    <w:rsid w:val="00A12587"/>
    <w:rsid w:val="00A128E6"/>
    <w:rsid w:val="00A136A8"/>
    <w:rsid w:val="00A144D3"/>
    <w:rsid w:val="00A16EEE"/>
    <w:rsid w:val="00A17EA7"/>
    <w:rsid w:val="00A21D7D"/>
    <w:rsid w:val="00A2206B"/>
    <w:rsid w:val="00A228DA"/>
    <w:rsid w:val="00A22AC3"/>
    <w:rsid w:val="00A22C26"/>
    <w:rsid w:val="00A22F2C"/>
    <w:rsid w:val="00A2351E"/>
    <w:rsid w:val="00A23F3F"/>
    <w:rsid w:val="00A24067"/>
    <w:rsid w:val="00A248DE"/>
    <w:rsid w:val="00A24A4B"/>
    <w:rsid w:val="00A251D4"/>
    <w:rsid w:val="00A2547A"/>
    <w:rsid w:val="00A25577"/>
    <w:rsid w:val="00A2744D"/>
    <w:rsid w:val="00A306F6"/>
    <w:rsid w:val="00A30D16"/>
    <w:rsid w:val="00A31BB7"/>
    <w:rsid w:val="00A31F17"/>
    <w:rsid w:val="00A32E7D"/>
    <w:rsid w:val="00A33EB7"/>
    <w:rsid w:val="00A343EA"/>
    <w:rsid w:val="00A34E6C"/>
    <w:rsid w:val="00A34FD0"/>
    <w:rsid w:val="00A3593F"/>
    <w:rsid w:val="00A35EAB"/>
    <w:rsid w:val="00A361EA"/>
    <w:rsid w:val="00A36398"/>
    <w:rsid w:val="00A36CC1"/>
    <w:rsid w:val="00A37173"/>
    <w:rsid w:val="00A373BF"/>
    <w:rsid w:val="00A37C8D"/>
    <w:rsid w:val="00A4020E"/>
    <w:rsid w:val="00A4028F"/>
    <w:rsid w:val="00A40493"/>
    <w:rsid w:val="00A4086A"/>
    <w:rsid w:val="00A408E8"/>
    <w:rsid w:val="00A40FB5"/>
    <w:rsid w:val="00A42826"/>
    <w:rsid w:val="00A429B3"/>
    <w:rsid w:val="00A44EC1"/>
    <w:rsid w:val="00A45753"/>
    <w:rsid w:val="00A47963"/>
    <w:rsid w:val="00A508D5"/>
    <w:rsid w:val="00A510A3"/>
    <w:rsid w:val="00A510E4"/>
    <w:rsid w:val="00A51F8C"/>
    <w:rsid w:val="00A526F7"/>
    <w:rsid w:val="00A5273B"/>
    <w:rsid w:val="00A53638"/>
    <w:rsid w:val="00A53A9D"/>
    <w:rsid w:val="00A544A4"/>
    <w:rsid w:val="00A54944"/>
    <w:rsid w:val="00A54DD5"/>
    <w:rsid w:val="00A559BB"/>
    <w:rsid w:val="00A55E07"/>
    <w:rsid w:val="00A55FEE"/>
    <w:rsid w:val="00A561C4"/>
    <w:rsid w:val="00A56304"/>
    <w:rsid w:val="00A57422"/>
    <w:rsid w:val="00A57792"/>
    <w:rsid w:val="00A6233C"/>
    <w:rsid w:val="00A62C1A"/>
    <w:rsid w:val="00A63645"/>
    <w:rsid w:val="00A63CA2"/>
    <w:rsid w:val="00A64108"/>
    <w:rsid w:val="00A6426D"/>
    <w:rsid w:val="00A6439B"/>
    <w:rsid w:val="00A64DC8"/>
    <w:rsid w:val="00A665C1"/>
    <w:rsid w:val="00A66BBC"/>
    <w:rsid w:val="00A673A4"/>
    <w:rsid w:val="00A7001A"/>
    <w:rsid w:val="00A70622"/>
    <w:rsid w:val="00A70977"/>
    <w:rsid w:val="00A70D58"/>
    <w:rsid w:val="00A744F9"/>
    <w:rsid w:val="00A753A1"/>
    <w:rsid w:val="00A77613"/>
    <w:rsid w:val="00A7781C"/>
    <w:rsid w:val="00A77B87"/>
    <w:rsid w:val="00A77E01"/>
    <w:rsid w:val="00A801AD"/>
    <w:rsid w:val="00A815C8"/>
    <w:rsid w:val="00A81851"/>
    <w:rsid w:val="00A81B88"/>
    <w:rsid w:val="00A8390C"/>
    <w:rsid w:val="00A83E39"/>
    <w:rsid w:val="00A86AE0"/>
    <w:rsid w:val="00A90DAD"/>
    <w:rsid w:val="00A912B0"/>
    <w:rsid w:val="00A91362"/>
    <w:rsid w:val="00A9151C"/>
    <w:rsid w:val="00A919C6"/>
    <w:rsid w:val="00A922B6"/>
    <w:rsid w:val="00A928BD"/>
    <w:rsid w:val="00A92D61"/>
    <w:rsid w:val="00A936B6"/>
    <w:rsid w:val="00A95271"/>
    <w:rsid w:val="00A97DE9"/>
    <w:rsid w:val="00A9CB96"/>
    <w:rsid w:val="00AA03EB"/>
    <w:rsid w:val="00AA0D57"/>
    <w:rsid w:val="00AA12CD"/>
    <w:rsid w:val="00AA24E9"/>
    <w:rsid w:val="00AA3367"/>
    <w:rsid w:val="00AA42F3"/>
    <w:rsid w:val="00AA4C01"/>
    <w:rsid w:val="00AA4D1C"/>
    <w:rsid w:val="00AA52FD"/>
    <w:rsid w:val="00AA533E"/>
    <w:rsid w:val="00AA5D40"/>
    <w:rsid w:val="00AA7006"/>
    <w:rsid w:val="00AB3138"/>
    <w:rsid w:val="00AB4334"/>
    <w:rsid w:val="00AB4684"/>
    <w:rsid w:val="00AB496A"/>
    <w:rsid w:val="00AB5856"/>
    <w:rsid w:val="00AB60D7"/>
    <w:rsid w:val="00AB6A80"/>
    <w:rsid w:val="00AB7164"/>
    <w:rsid w:val="00AC081D"/>
    <w:rsid w:val="00AC0C6F"/>
    <w:rsid w:val="00AC1266"/>
    <w:rsid w:val="00AC193C"/>
    <w:rsid w:val="00AC30C1"/>
    <w:rsid w:val="00AC4C9F"/>
    <w:rsid w:val="00AC4DE5"/>
    <w:rsid w:val="00AC5206"/>
    <w:rsid w:val="00AC565A"/>
    <w:rsid w:val="00AC59B9"/>
    <w:rsid w:val="00AC60CF"/>
    <w:rsid w:val="00AC6B25"/>
    <w:rsid w:val="00AD095B"/>
    <w:rsid w:val="00AD14EB"/>
    <w:rsid w:val="00AD3106"/>
    <w:rsid w:val="00AD3BED"/>
    <w:rsid w:val="00AD4322"/>
    <w:rsid w:val="00AD46A6"/>
    <w:rsid w:val="00AD4D7E"/>
    <w:rsid w:val="00AD58D0"/>
    <w:rsid w:val="00AD5D62"/>
    <w:rsid w:val="00AD6719"/>
    <w:rsid w:val="00AD68A1"/>
    <w:rsid w:val="00AE11A5"/>
    <w:rsid w:val="00AE13E2"/>
    <w:rsid w:val="00AE22D3"/>
    <w:rsid w:val="00AE3636"/>
    <w:rsid w:val="00AE47CB"/>
    <w:rsid w:val="00AE56ED"/>
    <w:rsid w:val="00AE5987"/>
    <w:rsid w:val="00AE5A49"/>
    <w:rsid w:val="00AE6ED4"/>
    <w:rsid w:val="00AE7B15"/>
    <w:rsid w:val="00AF03E6"/>
    <w:rsid w:val="00AF0CC7"/>
    <w:rsid w:val="00AF11D8"/>
    <w:rsid w:val="00AF128C"/>
    <w:rsid w:val="00AF12EB"/>
    <w:rsid w:val="00AF3230"/>
    <w:rsid w:val="00AF4B2A"/>
    <w:rsid w:val="00AF5867"/>
    <w:rsid w:val="00AF62DF"/>
    <w:rsid w:val="00AF68CC"/>
    <w:rsid w:val="00AF70D7"/>
    <w:rsid w:val="00B00086"/>
    <w:rsid w:val="00B005AE"/>
    <w:rsid w:val="00B00CD0"/>
    <w:rsid w:val="00B00E7F"/>
    <w:rsid w:val="00B01863"/>
    <w:rsid w:val="00B01FF4"/>
    <w:rsid w:val="00B0326D"/>
    <w:rsid w:val="00B0565E"/>
    <w:rsid w:val="00B06037"/>
    <w:rsid w:val="00B06478"/>
    <w:rsid w:val="00B0700A"/>
    <w:rsid w:val="00B07533"/>
    <w:rsid w:val="00B07CFB"/>
    <w:rsid w:val="00B1018B"/>
    <w:rsid w:val="00B1059E"/>
    <w:rsid w:val="00B10A16"/>
    <w:rsid w:val="00B10C87"/>
    <w:rsid w:val="00B11DFE"/>
    <w:rsid w:val="00B12441"/>
    <w:rsid w:val="00B124C8"/>
    <w:rsid w:val="00B12BFB"/>
    <w:rsid w:val="00B13AD1"/>
    <w:rsid w:val="00B149BA"/>
    <w:rsid w:val="00B14A36"/>
    <w:rsid w:val="00B16273"/>
    <w:rsid w:val="00B164B4"/>
    <w:rsid w:val="00B170A5"/>
    <w:rsid w:val="00B1725F"/>
    <w:rsid w:val="00B176C8"/>
    <w:rsid w:val="00B17EE5"/>
    <w:rsid w:val="00B205AA"/>
    <w:rsid w:val="00B20AF5"/>
    <w:rsid w:val="00B2100A"/>
    <w:rsid w:val="00B21A91"/>
    <w:rsid w:val="00B22E84"/>
    <w:rsid w:val="00B233AD"/>
    <w:rsid w:val="00B239C7"/>
    <w:rsid w:val="00B23E25"/>
    <w:rsid w:val="00B25283"/>
    <w:rsid w:val="00B25F75"/>
    <w:rsid w:val="00B26B3F"/>
    <w:rsid w:val="00B2778F"/>
    <w:rsid w:val="00B30B93"/>
    <w:rsid w:val="00B31F98"/>
    <w:rsid w:val="00B327E2"/>
    <w:rsid w:val="00B33635"/>
    <w:rsid w:val="00B343F0"/>
    <w:rsid w:val="00B35539"/>
    <w:rsid w:val="00B356A1"/>
    <w:rsid w:val="00B36534"/>
    <w:rsid w:val="00B37A23"/>
    <w:rsid w:val="00B37BFB"/>
    <w:rsid w:val="00B37CF8"/>
    <w:rsid w:val="00B42AF4"/>
    <w:rsid w:val="00B43E90"/>
    <w:rsid w:val="00B44308"/>
    <w:rsid w:val="00B44DD9"/>
    <w:rsid w:val="00B45261"/>
    <w:rsid w:val="00B45722"/>
    <w:rsid w:val="00B460F4"/>
    <w:rsid w:val="00B467DC"/>
    <w:rsid w:val="00B473F4"/>
    <w:rsid w:val="00B47A88"/>
    <w:rsid w:val="00B519BC"/>
    <w:rsid w:val="00B51E09"/>
    <w:rsid w:val="00B52303"/>
    <w:rsid w:val="00B52561"/>
    <w:rsid w:val="00B5272B"/>
    <w:rsid w:val="00B5371B"/>
    <w:rsid w:val="00B5392A"/>
    <w:rsid w:val="00B539EF"/>
    <w:rsid w:val="00B53B97"/>
    <w:rsid w:val="00B54F4F"/>
    <w:rsid w:val="00B560ED"/>
    <w:rsid w:val="00B56118"/>
    <w:rsid w:val="00B566E1"/>
    <w:rsid w:val="00B56AFB"/>
    <w:rsid w:val="00B572BE"/>
    <w:rsid w:val="00B602F6"/>
    <w:rsid w:val="00B60450"/>
    <w:rsid w:val="00B60ED3"/>
    <w:rsid w:val="00B62C16"/>
    <w:rsid w:val="00B62EC1"/>
    <w:rsid w:val="00B62EC9"/>
    <w:rsid w:val="00B63251"/>
    <w:rsid w:val="00B64A96"/>
    <w:rsid w:val="00B64F00"/>
    <w:rsid w:val="00B6533B"/>
    <w:rsid w:val="00B66DAC"/>
    <w:rsid w:val="00B6773F"/>
    <w:rsid w:val="00B70EB3"/>
    <w:rsid w:val="00B7122A"/>
    <w:rsid w:val="00B718B2"/>
    <w:rsid w:val="00B7208D"/>
    <w:rsid w:val="00B72906"/>
    <w:rsid w:val="00B73A82"/>
    <w:rsid w:val="00B747A1"/>
    <w:rsid w:val="00B74F48"/>
    <w:rsid w:val="00B75167"/>
    <w:rsid w:val="00B7525E"/>
    <w:rsid w:val="00B75433"/>
    <w:rsid w:val="00B75D5A"/>
    <w:rsid w:val="00B75F70"/>
    <w:rsid w:val="00B760FB"/>
    <w:rsid w:val="00B76765"/>
    <w:rsid w:val="00B767AB"/>
    <w:rsid w:val="00B7689C"/>
    <w:rsid w:val="00B77E60"/>
    <w:rsid w:val="00B801BA"/>
    <w:rsid w:val="00B80D50"/>
    <w:rsid w:val="00B812D6"/>
    <w:rsid w:val="00B813F0"/>
    <w:rsid w:val="00B8187B"/>
    <w:rsid w:val="00B82553"/>
    <w:rsid w:val="00B843E5"/>
    <w:rsid w:val="00B846E6"/>
    <w:rsid w:val="00B84D5C"/>
    <w:rsid w:val="00B8538A"/>
    <w:rsid w:val="00B85AF6"/>
    <w:rsid w:val="00B87729"/>
    <w:rsid w:val="00B92E46"/>
    <w:rsid w:val="00B941ED"/>
    <w:rsid w:val="00B956ED"/>
    <w:rsid w:val="00B9675A"/>
    <w:rsid w:val="00B969F7"/>
    <w:rsid w:val="00B96CA9"/>
    <w:rsid w:val="00BA1B54"/>
    <w:rsid w:val="00BA25D7"/>
    <w:rsid w:val="00BA2DA8"/>
    <w:rsid w:val="00BA347C"/>
    <w:rsid w:val="00BA4C79"/>
    <w:rsid w:val="00BA4D84"/>
    <w:rsid w:val="00BA637E"/>
    <w:rsid w:val="00BA6751"/>
    <w:rsid w:val="00BA74C6"/>
    <w:rsid w:val="00BB11EC"/>
    <w:rsid w:val="00BB120A"/>
    <w:rsid w:val="00BB23E9"/>
    <w:rsid w:val="00BB298A"/>
    <w:rsid w:val="00BB31BA"/>
    <w:rsid w:val="00BB3469"/>
    <w:rsid w:val="00BB38BF"/>
    <w:rsid w:val="00BB4D6C"/>
    <w:rsid w:val="00BB5AC7"/>
    <w:rsid w:val="00BB5C49"/>
    <w:rsid w:val="00BB6240"/>
    <w:rsid w:val="00BB6285"/>
    <w:rsid w:val="00BB69F5"/>
    <w:rsid w:val="00BB6E48"/>
    <w:rsid w:val="00BB7EC3"/>
    <w:rsid w:val="00BC04B1"/>
    <w:rsid w:val="00BC25C3"/>
    <w:rsid w:val="00BC290E"/>
    <w:rsid w:val="00BC3879"/>
    <w:rsid w:val="00BC470E"/>
    <w:rsid w:val="00BC4B9A"/>
    <w:rsid w:val="00BC5019"/>
    <w:rsid w:val="00BC531C"/>
    <w:rsid w:val="00BC77AE"/>
    <w:rsid w:val="00BD02C3"/>
    <w:rsid w:val="00BD198F"/>
    <w:rsid w:val="00BD246C"/>
    <w:rsid w:val="00BD3119"/>
    <w:rsid w:val="00BD3A11"/>
    <w:rsid w:val="00BD4A8E"/>
    <w:rsid w:val="00BD5B49"/>
    <w:rsid w:val="00BD7483"/>
    <w:rsid w:val="00BD784C"/>
    <w:rsid w:val="00BE020A"/>
    <w:rsid w:val="00BE0F5E"/>
    <w:rsid w:val="00BE13DF"/>
    <w:rsid w:val="00BE1EF0"/>
    <w:rsid w:val="00BE2581"/>
    <w:rsid w:val="00BE2591"/>
    <w:rsid w:val="00BE25D7"/>
    <w:rsid w:val="00BE5769"/>
    <w:rsid w:val="00BE6111"/>
    <w:rsid w:val="00BE634B"/>
    <w:rsid w:val="00BF092C"/>
    <w:rsid w:val="00BF21D1"/>
    <w:rsid w:val="00BF27A0"/>
    <w:rsid w:val="00BF40E6"/>
    <w:rsid w:val="00BF4CB6"/>
    <w:rsid w:val="00BF4F90"/>
    <w:rsid w:val="00BF51E1"/>
    <w:rsid w:val="00BF5D23"/>
    <w:rsid w:val="00BF67BE"/>
    <w:rsid w:val="00BF69A6"/>
    <w:rsid w:val="00BF6CBD"/>
    <w:rsid w:val="00BF6FEE"/>
    <w:rsid w:val="00BF7D1A"/>
    <w:rsid w:val="00C00DA7"/>
    <w:rsid w:val="00C014EE"/>
    <w:rsid w:val="00C01ACE"/>
    <w:rsid w:val="00C034FB"/>
    <w:rsid w:val="00C036DE"/>
    <w:rsid w:val="00C03E52"/>
    <w:rsid w:val="00C04CDE"/>
    <w:rsid w:val="00C051FB"/>
    <w:rsid w:val="00C059D5"/>
    <w:rsid w:val="00C064E2"/>
    <w:rsid w:val="00C068A6"/>
    <w:rsid w:val="00C07994"/>
    <w:rsid w:val="00C11DEA"/>
    <w:rsid w:val="00C1216A"/>
    <w:rsid w:val="00C12768"/>
    <w:rsid w:val="00C12D70"/>
    <w:rsid w:val="00C133F5"/>
    <w:rsid w:val="00C15BE5"/>
    <w:rsid w:val="00C165B2"/>
    <w:rsid w:val="00C16724"/>
    <w:rsid w:val="00C16D24"/>
    <w:rsid w:val="00C211BD"/>
    <w:rsid w:val="00C21B09"/>
    <w:rsid w:val="00C237BC"/>
    <w:rsid w:val="00C23A2F"/>
    <w:rsid w:val="00C25EFF"/>
    <w:rsid w:val="00C2673A"/>
    <w:rsid w:val="00C278CD"/>
    <w:rsid w:val="00C27938"/>
    <w:rsid w:val="00C27B58"/>
    <w:rsid w:val="00C27C1C"/>
    <w:rsid w:val="00C3166C"/>
    <w:rsid w:val="00C32AE9"/>
    <w:rsid w:val="00C33186"/>
    <w:rsid w:val="00C33973"/>
    <w:rsid w:val="00C3405E"/>
    <w:rsid w:val="00C34F91"/>
    <w:rsid w:val="00C35996"/>
    <w:rsid w:val="00C3669C"/>
    <w:rsid w:val="00C42BCD"/>
    <w:rsid w:val="00C4485F"/>
    <w:rsid w:val="00C44DED"/>
    <w:rsid w:val="00C46A93"/>
    <w:rsid w:val="00C46C13"/>
    <w:rsid w:val="00C4747E"/>
    <w:rsid w:val="00C513B7"/>
    <w:rsid w:val="00C5151E"/>
    <w:rsid w:val="00C51659"/>
    <w:rsid w:val="00C52256"/>
    <w:rsid w:val="00C5342C"/>
    <w:rsid w:val="00C53B2B"/>
    <w:rsid w:val="00C547F5"/>
    <w:rsid w:val="00C54F3F"/>
    <w:rsid w:val="00C55EB4"/>
    <w:rsid w:val="00C56D78"/>
    <w:rsid w:val="00C572F7"/>
    <w:rsid w:val="00C57465"/>
    <w:rsid w:val="00C579A9"/>
    <w:rsid w:val="00C60272"/>
    <w:rsid w:val="00C603D4"/>
    <w:rsid w:val="00C61F28"/>
    <w:rsid w:val="00C6256A"/>
    <w:rsid w:val="00C62835"/>
    <w:rsid w:val="00C63B04"/>
    <w:rsid w:val="00C63FDA"/>
    <w:rsid w:val="00C649AC"/>
    <w:rsid w:val="00C64EBC"/>
    <w:rsid w:val="00C65AE7"/>
    <w:rsid w:val="00C664D2"/>
    <w:rsid w:val="00C677E1"/>
    <w:rsid w:val="00C70111"/>
    <w:rsid w:val="00C70E6E"/>
    <w:rsid w:val="00C70FE9"/>
    <w:rsid w:val="00C710E2"/>
    <w:rsid w:val="00C71C3F"/>
    <w:rsid w:val="00C7248F"/>
    <w:rsid w:val="00C7409E"/>
    <w:rsid w:val="00C74D6D"/>
    <w:rsid w:val="00C74F12"/>
    <w:rsid w:val="00C76E76"/>
    <w:rsid w:val="00C77891"/>
    <w:rsid w:val="00C77B74"/>
    <w:rsid w:val="00C81474"/>
    <w:rsid w:val="00C82062"/>
    <w:rsid w:val="00C829A9"/>
    <w:rsid w:val="00C8372E"/>
    <w:rsid w:val="00C87B80"/>
    <w:rsid w:val="00C90330"/>
    <w:rsid w:val="00C91449"/>
    <w:rsid w:val="00C91B70"/>
    <w:rsid w:val="00C92D10"/>
    <w:rsid w:val="00C92F79"/>
    <w:rsid w:val="00C93101"/>
    <w:rsid w:val="00C9414C"/>
    <w:rsid w:val="00C948A9"/>
    <w:rsid w:val="00C95200"/>
    <w:rsid w:val="00C95E40"/>
    <w:rsid w:val="00C96EC0"/>
    <w:rsid w:val="00CA06F9"/>
    <w:rsid w:val="00CA12CB"/>
    <w:rsid w:val="00CA14BB"/>
    <w:rsid w:val="00CA19D3"/>
    <w:rsid w:val="00CA230C"/>
    <w:rsid w:val="00CA2DF4"/>
    <w:rsid w:val="00CA3854"/>
    <w:rsid w:val="00CA3885"/>
    <w:rsid w:val="00CA42CD"/>
    <w:rsid w:val="00CA48B6"/>
    <w:rsid w:val="00CA48D9"/>
    <w:rsid w:val="00CA51CD"/>
    <w:rsid w:val="00CA6A6B"/>
    <w:rsid w:val="00CB0B61"/>
    <w:rsid w:val="00CB1193"/>
    <w:rsid w:val="00CB275A"/>
    <w:rsid w:val="00CB358A"/>
    <w:rsid w:val="00CB3BF2"/>
    <w:rsid w:val="00CB4767"/>
    <w:rsid w:val="00CB493D"/>
    <w:rsid w:val="00CB49CF"/>
    <w:rsid w:val="00CB582C"/>
    <w:rsid w:val="00CB62E1"/>
    <w:rsid w:val="00CB749E"/>
    <w:rsid w:val="00CB76F8"/>
    <w:rsid w:val="00CC1941"/>
    <w:rsid w:val="00CC2224"/>
    <w:rsid w:val="00CC3B97"/>
    <w:rsid w:val="00CC4374"/>
    <w:rsid w:val="00CC4B9C"/>
    <w:rsid w:val="00CC5302"/>
    <w:rsid w:val="00CC56D6"/>
    <w:rsid w:val="00CC604E"/>
    <w:rsid w:val="00CD0AF7"/>
    <w:rsid w:val="00CD11ED"/>
    <w:rsid w:val="00CD3B28"/>
    <w:rsid w:val="00CD3D29"/>
    <w:rsid w:val="00CD4A8C"/>
    <w:rsid w:val="00CD567E"/>
    <w:rsid w:val="00CD6257"/>
    <w:rsid w:val="00CD737D"/>
    <w:rsid w:val="00CD7C0B"/>
    <w:rsid w:val="00CE0443"/>
    <w:rsid w:val="00CE10C4"/>
    <w:rsid w:val="00CE2097"/>
    <w:rsid w:val="00CE211A"/>
    <w:rsid w:val="00CE2343"/>
    <w:rsid w:val="00CE27B5"/>
    <w:rsid w:val="00CE28DE"/>
    <w:rsid w:val="00CE2BDF"/>
    <w:rsid w:val="00CE565D"/>
    <w:rsid w:val="00CE5A80"/>
    <w:rsid w:val="00CE6415"/>
    <w:rsid w:val="00CE6547"/>
    <w:rsid w:val="00CE66D3"/>
    <w:rsid w:val="00CE6BD7"/>
    <w:rsid w:val="00CE6D24"/>
    <w:rsid w:val="00CE6DAF"/>
    <w:rsid w:val="00CE7123"/>
    <w:rsid w:val="00CF067D"/>
    <w:rsid w:val="00CF1C92"/>
    <w:rsid w:val="00CF1FF9"/>
    <w:rsid w:val="00CF3B07"/>
    <w:rsid w:val="00CF410A"/>
    <w:rsid w:val="00CF47B8"/>
    <w:rsid w:val="00CF5FE3"/>
    <w:rsid w:val="00CF7199"/>
    <w:rsid w:val="00CF7528"/>
    <w:rsid w:val="00CF7FDE"/>
    <w:rsid w:val="00D012AF"/>
    <w:rsid w:val="00D02040"/>
    <w:rsid w:val="00D0321E"/>
    <w:rsid w:val="00D03936"/>
    <w:rsid w:val="00D046CA"/>
    <w:rsid w:val="00D04C3D"/>
    <w:rsid w:val="00D05457"/>
    <w:rsid w:val="00D069EB"/>
    <w:rsid w:val="00D07A8A"/>
    <w:rsid w:val="00D07D44"/>
    <w:rsid w:val="00D10693"/>
    <w:rsid w:val="00D10E31"/>
    <w:rsid w:val="00D11199"/>
    <w:rsid w:val="00D13992"/>
    <w:rsid w:val="00D1455A"/>
    <w:rsid w:val="00D14573"/>
    <w:rsid w:val="00D14A70"/>
    <w:rsid w:val="00D14B2C"/>
    <w:rsid w:val="00D14C97"/>
    <w:rsid w:val="00D15E31"/>
    <w:rsid w:val="00D16DB7"/>
    <w:rsid w:val="00D207EA"/>
    <w:rsid w:val="00D211FB"/>
    <w:rsid w:val="00D22093"/>
    <w:rsid w:val="00D22BBA"/>
    <w:rsid w:val="00D23C85"/>
    <w:rsid w:val="00D25C13"/>
    <w:rsid w:val="00D25DED"/>
    <w:rsid w:val="00D25E4F"/>
    <w:rsid w:val="00D269C7"/>
    <w:rsid w:val="00D27628"/>
    <w:rsid w:val="00D30106"/>
    <w:rsid w:val="00D30AFA"/>
    <w:rsid w:val="00D31150"/>
    <w:rsid w:val="00D31299"/>
    <w:rsid w:val="00D3138B"/>
    <w:rsid w:val="00D31FCE"/>
    <w:rsid w:val="00D3280C"/>
    <w:rsid w:val="00D3406A"/>
    <w:rsid w:val="00D34D24"/>
    <w:rsid w:val="00D35CB3"/>
    <w:rsid w:val="00D37604"/>
    <w:rsid w:val="00D37E40"/>
    <w:rsid w:val="00D40B11"/>
    <w:rsid w:val="00D40CC8"/>
    <w:rsid w:val="00D42864"/>
    <w:rsid w:val="00D429EC"/>
    <w:rsid w:val="00D42ECD"/>
    <w:rsid w:val="00D4319D"/>
    <w:rsid w:val="00D437BF"/>
    <w:rsid w:val="00D441F1"/>
    <w:rsid w:val="00D452B8"/>
    <w:rsid w:val="00D4572C"/>
    <w:rsid w:val="00D469B2"/>
    <w:rsid w:val="00D50EFA"/>
    <w:rsid w:val="00D52B24"/>
    <w:rsid w:val="00D52EAA"/>
    <w:rsid w:val="00D52ECF"/>
    <w:rsid w:val="00D53238"/>
    <w:rsid w:val="00D53F0C"/>
    <w:rsid w:val="00D5411A"/>
    <w:rsid w:val="00D54B09"/>
    <w:rsid w:val="00D55D5F"/>
    <w:rsid w:val="00D56AB9"/>
    <w:rsid w:val="00D5712D"/>
    <w:rsid w:val="00D6093A"/>
    <w:rsid w:val="00D613B6"/>
    <w:rsid w:val="00D61AC5"/>
    <w:rsid w:val="00D61B8D"/>
    <w:rsid w:val="00D6243E"/>
    <w:rsid w:val="00D6260A"/>
    <w:rsid w:val="00D63E9D"/>
    <w:rsid w:val="00D6557A"/>
    <w:rsid w:val="00D65658"/>
    <w:rsid w:val="00D67878"/>
    <w:rsid w:val="00D67EB2"/>
    <w:rsid w:val="00D701BB"/>
    <w:rsid w:val="00D702D4"/>
    <w:rsid w:val="00D70349"/>
    <w:rsid w:val="00D70F25"/>
    <w:rsid w:val="00D72B6F"/>
    <w:rsid w:val="00D7366C"/>
    <w:rsid w:val="00D741EB"/>
    <w:rsid w:val="00D74CEA"/>
    <w:rsid w:val="00D7679C"/>
    <w:rsid w:val="00D80241"/>
    <w:rsid w:val="00D817A9"/>
    <w:rsid w:val="00D820F3"/>
    <w:rsid w:val="00D83605"/>
    <w:rsid w:val="00D83ADC"/>
    <w:rsid w:val="00D84934"/>
    <w:rsid w:val="00D866EB"/>
    <w:rsid w:val="00D86C52"/>
    <w:rsid w:val="00D87D1A"/>
    <w:rsid w:val="00D906DA"/>
    <w:rsid w:val="00D91271"/>
    <w:rsid w:val="00D919F5"/>
    <w:rsid w:val="00D945F6"/>
    <w:rsid w:val="00D94F03"/>
    <w:rsid w:val="00D95161"/>
    <w:rsid w:val="00D95C23"/>
    <w:rsid w:val="00DA03A4"/>
    <w:rsid w:val="00DA0445"/>
    <w:rsid w:val="00DA0A82"/>
    <w:rsid w:val="00DA0D14"/>
    <w:rsid w:val="00DA11FE"/>
    <w:rsid w:val="00DA1FC9"/>
    <w:rsid w:val="00DA2CB5"/>
    <w:rsid w:val="00DA32AE"/>
    <w:rsid w:val="00DA358F"/>
    <w:rsid w:val="00DA383E"/>
    <w:rsid w:val="00DA3A70"/>
    <w:rsid w:val="00DA4BAC"/>
    <w:rsid w:val="00DA570E"/>
    <w:rsid w:val="00DA722E"/>
    <w:rsid w:val="00DA792A"/>
    <w:rsid w:val="00DB0122"/>
    <w:rsid w:val="00DB0151"/>
    <w:rsid w:val="00DB0160"/>
    <w:rsid w:val="00DB04D7"/>
    <w:rsid w:val="00DB1F4B"/>
    <w:rsid w:val="00DB3856"/>
    <w:rsid w:val="00DB4028"/>
    <w:rsid w:val="00DB50E1"/>
    <w:rsid w:val="00DB670E"/>
    <w:rsid w:val="00DB71CD"/>
    <w:rsid w:val="00DC0566"/>
    <w:rsid w:val="00DC057E"/>
    <w:rsid w:val="00DC05E1"/>
    <w:rsid w:val="00DC1499"/>
    <w:rsid w:val="00DC16CF"/>
    <w:rsid w:val="00DC27C7"/>
    <w:rsid w:val="00DC2C3E"/>
    <w:rsid w:val="00DC3137"/>
    <w:rsid w:val="00DC3A71"/>
    <w:rsid w:val="00DC4880"/>
    <w:rsid w:val="00DC581F"/>
    <w:rsid w:val="00DC5E90"/>
    <w:rsid w:val="00DC6461"/>
    <w:rsid w:val="00DC6AF3"/>
    <w:rsid w:val="00DC6EC3"/>
    <w:rsid w:val="00DC732A"/>
    <w:rsid w:val="00DC79B8"/>
    <w:rsid w:val="00DD0349"/>
    <w:rsid w:val="00DD04D7"/>
    <w:rsid w:val="00DD0BD6"/>
    <w:rsid w:val="00DD0BE9"/>
    <w:rsid w:val="00DD26F9"/>
    <w:rsid w:val="00DD350E"/>
    <w:rsid w:val="00DD412A"/>
    <w:rsid w:val="00DD42AB"/>
    <w:rsid w:val="00DD58E4"/>
    <w:rsid w:val="00DD74AD"/>
    <w:rsid w:val="00DD7A09"/>
    <w:rsid w:val="00DE06AF"/>
    <w:rsid w:val="00DE2B59"/>
    <w:rsid w:val="00DE3019"/>
    <w:rsid w:val="00DE3B23"/>
    <w:rsid w:val="00DE455F"/>
    <w:rsid w:val="00DE4833"/>
    <w:rsid w:val="00DE5A05"/>
    <w:rsid w:val="00DE6D27"/>
    <w:rsid w:val="00DE76EA"/>
    <w:rsid w:val="00DE78CA"/>
    <w:rsid w:val="00DE797F"/>
    <w:rsid w:val="00DE7A05"/>
    <w:rsid w:val="00DF01F8"/>
    <w:rsid w:val="00DF021D"/>
    <w:rsid w:val="00DF06BA"/>
    <w:rsid w:val="00DF103D"/>
    <w:rsid w:val="00DF14EE"/>
    <w:rsid w:val="00DF1740"/>
    <w:rsid w:val="00DF217D"/>
    <w:rsid w:val="00DF26A7"/>
    <w:rsid w:val="00DF2B41"/>
    <w:rsid w:val="00DF3277"/>
    <w:rsid w:val="00DF3364"/>
    <w:rsid w:val="00DF6A31"/>
    <w:rsid w:val="00DF7407"/>
    <w:rsid w:val="00DF7664"/>
    <w:rsid w:val="00DF77A1"/>
    <w:rsid w:val="00DF7919"/>
    <w:rsid w:val="00E00711"/>
    <w:rsid w:val="00E01351"/>
    <w:rsid w:val="00E0207E"/>
    <w:rsid w:val="00E028E6"/>
    <w:rsid w:val="00E02AE6"/>
    <w:rsid w:val="00E03912"/>
    <w:rsid w:val="00E04748"/>
    <w:rsid w:val="00E04CB8"/>
    <w:rsid w:val="00E053C6"/>
    <w:rsid w:val="00E060AF"/>
    <w:rsid w:val="00E07501"/>
    <w:rsid w:val="00E078D9"/>
    <w:rsid w:val="00E10293"/>
    <w:rsid w:val="00E103A0"/>
    <w:rsid w:val="00E1043F"/>
    <w:rsid w:val="00E11078"/>
    <w:rsid w:val="00E1157E"/>
    <w:rsid w:val="00E11CD0"/>
    <w:rsid w:val="00E11F44"/>
    <w:rsid w:val="00E1393D"/>
    <w:rsid w:val="00E13E60"/>
    <w:rsid w:val="00E15627"/>
    <w:rsid w:val="00E164B3"/>
    <w:rsid w:val="00E16910"/>
    <w:rsid w:val="00E200C4"/>
    <w:rsid w:val="00E21164"/>
    <w:rsid w:val="00E239E2"/>
    <w:rsid w:val="00E24A17"/>
    <w:rsid w:val="00E24E09"/>
    <w:rsid w:val="00E25415"/>
    <w:rsid w:val="00E255D8"/>
    <w:rsid w:val="00E25E2D"/>
    <w:rsid w:val="00E26EB3"/>
    <w:rsid w:val="00E27234"/>
    <w:rsid w:val="00E27347"/>
    <w:rsid w:val="00E31F03"/>
    <w:rsid w:val="00E330A5"/>
    <w:rsid w:val="00E3495C"/>
    <w:rsid w:val="00E351F7"/>
    <w:rsid w:val="00E35308"/>
    <w:rsid w:val="00E36A0E"/>
    <w:rsid w:val="00E377C6"/>
    <w:rsid w:val="00E4099C"/>
    <w:rsid w:val="00E410FF"/>
    <w:rsid w:val="00E42BDB"/>
    <w:rsid w:val="00E4361B"/>
    <w:rsid w:val="00E45255"/>
    <w:rsid w:val="00E4581D"/>
    <w:rsid w:val="00E45FB0"/>
    <w:rsid w:val="00E50F18"/>
    <w:rsid w:val="00E51DA6"/>
    <w:rsid w:val="00E524A9"/>
    <w:rsid w:val="00E53F1A"/>
    <w:rsid w:val="00E5548D"/>
    <w:rsid w:val="00E56293"/>
    <w:rsid w:val="00E5724F"/>
    <w:rsid w:val="00E5726D"/>
    <w:rsid w:val="00E57EEB"/>
    <w:rsid w:val="00E614AE"/>
    <w:rsid w:val="00E62D94"/>
    <w:rsid w:val="00E62ECC"/>
    <w:rsid w:val="00E6442C"/>
    <w:rsid w:val="00E646C4"/>
    <w:rsid w:val="00E64F37"/>
    <w:rsid w:val="00E65091"/>
    <w:rsid w:val="00E65393"/>
    <w:rsid w:val="00E65E54"/>
    <w:rsid w:val="00E661C7"/>
    <w:rsid w:val="00E662F7"/>
    <w:rsid w:val="00E66679"/>
    <w:rsid w:val="00E70590"/>
    <w:rsid w:val="00E70921"/>
    <w:rsid w:val="00E71EC1"/>
    <w:rsid w:val="00E721F3"/>
    <w:rsid w:val="00E732C4"/>
    <w:rsid w:val="00E7410A"/>
    <w:rsid w:val="00E74E41"/>
    <w:rsid w:val="00E75151"/>
    <w:rsid w:val="00E75498"/>
    <w:rsid w:val="00E80155"/>
    <w:rsid w:val="00E8134B"/>
    <w:rsid w:val="00E81E0D"/>
    <w:rsid w:val="00E81F28"/>
    <w:rsid w:val="00E82089"/>
    <w:rsid w:val="00E8328B"/>
    <w:rsid w:val="00E8455A"/>
    <w:rsid w:val="00E848C0"/>
    <w:rsid w:val="00E84BB8"/>
    <w:rsid w:val="00E863EE"/>
    <w:rsid w:val="00E86F92"/>
    <w:rsid w:val="00E87B35"/>
    <w:rsid w:val="00E87B9E"/>
    <w:rsid w:val="00E91B96"/>
    <w:rsid w:val="00E9299B"/>
    <w:rsid w:val="00E92F2E"/>
    <w:rsid w:val="00E931BC"/>
    <w:rsid w:val="00E935DA"/>
    <w:rsid w:val="00E93D1E"/>
    <w:rsid w:val="00E94172"/>
    <w:rsid w:val="00E941A1"/>
    <w:rsid w:val="00E95C7C"/>
    <w:rsid w:val="00E95C90"/>
    <w:rsid w:val="00E95CE3"/>
    <w:rsid w:val="00E95F9A"/>
    <w:rsid w:val="00E96326"/>
    <w:rsid w:val="00E96E99"/>
    <w:rsid w:val="00EA0856"/>
    <w:rsid w:val="00EA0C7B"/>
    <w:rsid w:val="00EA189D"/>
    <w:rsid w:val="00EA1DC4"/>
    <w:rsid w:val="00EA252F"/>
    <w:rsid w:val="00EA2825"/>
    <w:rsid w:val="00EA2BD3"/>
    <w:rsid w:val="00EA2E56"/>
    <w:rsid w:val="00EA5027"/>
    <w:rsid w:val="00EA54CF"/>
    <w:rsid w:val="00EA64C2"/>
    <w:rsid w:val="00EA6518"/>
    <w:rsid w:val="00EA685F"/>
    <w:rsid w:val="00EA71A2"/>
    <w:rsid w:val="00EA7466"/>
    <w:rsid w:val="00EA7EDE"/>
    <w:rsid w:val="00EB0B63"/>
    <w:rsid w:val="00EB0EB5"/>
    <w:rsid w:val="00EB1936"/>
    <w:rsid w:val="00EB24AB"/>
    <w:rsid w:val="00EB2922"/>
    <w:rsid w:val="00EB3545"/>
    <w:rsid w:val="00EB359E"/>
    <w:rsid w:val="00EB37BE"/>
    <w:rsid w:val="00EB4BAE"/>
    <w:rsid w:val="00EB4FE3"/>
    <w:rsid w:val="00EB5088"/>
    <w:rsid w:val="00EB5DFC"/>
    <w:rsid w:val="00EB7210"/>
    <w:rsid w:val="00EC1633"/>
    <w:rsid w:val="00EC253B"/>
    <w:rsid w:val="00EC2726"/>
    <w:rsid w:val="00EC3D8A"/>
    <w:rsid w:val="00EC4EDC"/>
    <w:rsid w:val="00EC5074"/>
    <w:rsid w:val="00EC575E"/>
    <w:rsid w:val="00EC6352"/>
    <w:rsid w:val="00EC681C"/>
    <w:rsid w:val="00EC71E5"/>
    <w:rsid w:val="00EC7B87"/>
    <w:rsid w:val="00ED0768"/>
    <w:rsid w:val="00ED1644"/>
    <w:rsid w:val="00ED21DF"/>
    <w:rsid w:val="00ED2593"/>
    <w:rsid w:val="00ED25E3"/>
    <w:rsid w:val="00ED2690"/>
    <w:rsid w:val="00ED2A07"/>
    <w:rsid w:val="00ED3709"/>
    <w:rsid w:val="00ED432F"/>
    <w:rsid w:val="00ED4A29"/>
    <w:rsid w:val="00ED6E34"/>
    <w:rsid w:val="00ED7D55"/>
    <w:rsid w:val="00ED7D9C"/>
    <w:rsid w:val="00EE00A7"/>
    <w:rsid w:val="00EE04B2"/>
    <w:rsid w:val="00EE1011"/>
    <w:rsid w:val="00EE2F77"/>
    <w:rsid w:val="00EE3133"/>
    <w:rsid w:val="00EE3158"/>
    <w:rsid w:val="00EE31A2"/>
    <w:rsid w:val="00EE4329"/>
    <w:rsid w:val="00EE6010"/>
    <w:rsid w:val="00EE6203"/>
    <w:rsid w:val="00EE6A3A"/>
    <w:rsid w:val="00EE782F"/>
    <w:rsid w:val="00EF0069"/>
    <w:rsid w:val="00EF01BB"/>
    <w:rsid w:val="00EF149B"/>
    <w:rsid w:val="00EF229C"/>
    <w:rsid w:val="00EF24EB"/>
    <w:rsid w:val="00EF372F"/>
    <w:rsid w:val="00EF3C52"/>
    <w:rsid w:val="00EF44A0"/>
    <w:rsid w:val="00EF4580"/>
    <w:rsid w:val="00EF4FED"/>
    <w:rsid w:val="00EF5F45"/>
    <w:rsid w:val="00EF6790"/>
    <w:rsid w:val="00EF6843"/>
    <w:rsid w:val="00EF6941"/>
    <w:rsid w:val="00EF6CA2"/>
    <w:rsid w:val="00EF6EE3"/>
    <w:rsid w:val="00EF6FB3"/>
    <w:rsid w:val="00F0068B"/>
    <w:rsid w:val="00F007C6"/>
    <w:rsid w:val="00F00E86"/>
    <w:rsid w:val="00F015E6"/>
    <w:rsid w:val="00F0172E"/>
    <w:rsid w:val="00F050BD"/>
    <w:rsid w:val="00F05657"/>
    <w:rsid w:val="00F05A16"/>
    <w:rsid w:val="00F05AB0"/>
    <w:rsid w:val="00F0798D"/>
    <w:rsid w:val="00F1031C"/>
    <w:rsid w:val="00F10843"/>
    <w:rsid w:val="00F10E51"/>
    <w:rsid w:val="00F128D2"/>
    <w:rsid w:val="00F12C74"/>
    <w:rsid w:val="00F13214"/>
    <w:rsid w:val="00F136A8"/>
    <w:rsid w:val="00F13D41"/>
    <w:rsid w:val="00F14965"/>
    <w:rsid w:val="00F1559A"/>
    <w:rsid w:val="00F17ED6"/>
    <w:rsid w:val="00F20676"/>
    <w:rsid w:val="00F209E2"/>
    <w:rsid w:val="00F20A69"/>
    <w:rsid w:val="00F2398F"/>
    <w:rsid w:val="00F25578"/>
    <w:rsid w:val="00F25707"/>
    <w:rsid w:val="00F258E5"/>
    <w:rsid w:val="00F25B9C"/>
    <w:rsid w:val="00F2675A"/>
    <w:rsid w:val="00F26CC6"/>
    <w:rsid w:val="00F26D80"/>
    <w:rsid w:val="00F2724D"/>
    <w:rsid w:val="00F300BC"/>
    <w:rsid w:val="00F305FA"/>
    <w:rsid w:val="00F31918"/>
    <w:rsid w:val="00F3263C"/>
    <w:rsid w:val="00F3334E"/>
    <w:rsid w:val="00F33398"/>
    <w:rsid w:val="00F34C28"/>
    <w:rsid w:val="00F3573A"/>
    <w:rsid w:val="00F36A99"/>
    <w:rsid w:val="00F36CCB"/>
    <w:rsid w:val="00F374E5"/>
    <w:rsid w:val="00F37B93"/>
    <w:rsid w:val="00F37BAD"/>
    <w:rsid w:val="00F37ECA"/>
    <w:rsid w:val="00F37FF9"/>
    <w:rsid w:val="00F409AC"/>
    <w:rsid w:val="00F40A1C"/>
    <w:rsid w:val="00F439A1"/>
    <w:rsid w:val="00F43AF2"/>
    <w:rsid w:val="00F44479"/>
    <w:rsid w:val="00F45216"/>
    <w:rsid w:val="00F5007E"/>
    <w:rsid w:val="00F503DC"/>
    <w:rsid w:val="00F508F6"/>
    <w:rsid w:val="00F50D36"/>
    <w:rsid w:val="00F50EC4"/>
    <w:rsid w:val="00F518FF"/>
    <w:rsid w:val="00F51974"/>
    <w:rsid w:val="00F52232"/>
    <w:rsid w:val="00F52247"/>
    <w:rsid w:val="00F527B1"/>
    <w:rsid w:val="00F52DC2"/>
    <w:rsid w:val="00F54AF9"/>
    <w:rsid w:val="00F550CF"/>
    <w:rsid w:val="00F553D2"/>
    <w:rsid w:val="00F55859"/>
    <w:rsid w:val="00F5593F"/>
    <w:rsid w:val="00F5617B"/>
    <w:rsid w:val="00F56A2D"/>
    <w:rsid w:val="00F57A6D"/>
    <w:rsid w:val="00F6044B"/>
    <w:rsid w:val="00F62F19"/>
    <w:rsid w:val="00F638CC"/>
    <w:rsid w:val="00F645F3"/>
    <w:rsid w:val="00F64C9E"/>
    <w:rsid w:val="00F64CC1"/>
    <w:rsid w:val="00F64FC8"/>
    <w:rsid w:val="00F65387"/>
    <w:rsid w:val="00F66BC4"/>
    <w:rsid w:val="00F670BE"/>
    <w:rsid w:val="00F67742"/>
    <w:rsid w:val="00F700B6"/>
    <w:rsid w:val="00F7075E"/>
    <w:rsid w:val="00F708B1"/>
    <w:rsid w:val="00F7197D"/>
    <w:rsid w:val="00F72317"/>
    <w:rsid w:val="00F72D0F"/>
    <w:rsid w:val="00F732E0"/>
    <w:rsid w:val="00F73DC1"/>
    <w:rsid w:val="00F73F6D"/>
    <w:rsid w:val="00F75BB8"/>
    <w:rsid w:val="00F761B5"/>
    <w:rsid w:val="00F77714"/>
    <w:rsid w:val="00F80475"/>
    <w:rsid w:val="00F80E6E"/>
    <w:rsid w:val="00F81390"/>
    <w:rsid w:val="00F81F7A"/>
    <w:rsid w:val="00F8247A"/>
    <w:rsid w:val="00F82E5C"/>
    <w:rsid w:val="00F83E86"/>
    <w:rsid w:val="00F83F58"/>
    <w:rsid w:val="00F85206"/>
    <w:rsid w:val="00F879A0"/>
    <w:rsid w:val="00F87C7A"/>
    <w:rsid w:val="00F87CEA"/>
    <w:rsid w:val="00F905C1"/>
    <w:rsid w:val="00F92559"/>
    <w:rsid w:val="00F9265D"/>
    <w:rsid w:val="00F944E2"/>
    <w:rsid w:val="00F95494"/>
    <w:rsid w:val="00F95879"/>
    <w:rsid w:val="00F9629A"/>
    <w:rsid w:val="00F96F1F"/>
    <w:rsid w:val="00F977AD"/>
    <w:rsid w:val="00F9797C"/>
    <w:rsid w:val="00F97EFC"/>
    <w:rsid w:val="00FA0B04"/>
    <w:rsid w:val="00FA0C7C"/>
    <w:rsid w:val="00FA1BDD"/>
    <w:rsid w:val="00FA2AB7"/>
    <w:rsid w:val="00FA305C"/>
    <w:rsid w:val="00FA462E"/>
    <w:rsid w:val="00FA4967"/>
    <w:rsid w:val="00FA4DD5"/>
    <w:rsid w:val="00FA5883"/>
    <w:rsid w:val="00FA6055"/>
    <w:rsid w:val="00FA6446"/>
    <w:rsid w:val="00FA64C7"/>
    <w:rsid w:val="00FA6ED7"/>
    <w:rsid w:val="00FB00D2"/>
    <w:rsid w:val="00FB03DF"/>
    <w:rsid w:val="00FB0B39"/>
    <w:rsid w:val="00FB2C2F"/>
    <w:rsid w:val="00FB322F"/>
    <w:rsid w:val="00FB442F"/>
    <w:rsid w:val="00FB73B7"/>
    <w:rsid w:val="00FC030A"/>
    <w:rsid w:val="00FC0350"/>
    <w:rsid w:val="00FC118C"/>
    <w:rsid w:val="00FC12A8"/>
    <w:rsid w:val="00FC174A"/>
    <w:rsid w:val="00FC1929"/>
    <w:rsid w:val="00FC40D1"/>
    <w:rsid w:val="00FC5B46"/>
    <w:rsid w:val="00FC6544"/>
    <w:rsid w:val="00FC6948"/>
    <w:rsid w:val="00FC6B6D"/>
    <w:rsid w:val="00FC73D1"/>
    <w:rsid w:val="00FC78B7"/>
    <w:rsid w:val="00FD1D4F"/>
    <w:rsid w:val="00FD24BF"/>
    <w:rsid w:val="00FD291C"/>
    <w:rsid w:val="00FD3B6E"/>
    <w:rsid w:val="00FD3D31"/>
    <w:rsid w:val="00FD3FE6"/>
    <w:rsid w:val="00FD4140"/>
    <w:rsid w:val="00FD46BD"/>
    <w:rsid w:val="00FD56ED"/>
    <w:rsid w:val="00FD57EB"/>
    <w:rsid w:val="00FD6891"/>
    <w:rsid w:val="00FD6D8E"/>
    <w:rsid w:val="00FE0663"/>
    <w:rsid w:val="00FE0E94"/>
    <w:rsid w:val="00FE2D89"/>
    <w:rsid w:val="00FE2FC8"/>
    <w:rsid w:val="00FE369C"/>
    <w:rsid w:val="00FE3CD9"/>
    <w:rsid w:val="00FE4F86"/>
    <w:rsid w:val="00FE7460"/>
    <w:rsid w:val="00FE7729"/>
    <w:rsid w:val="00FF00BD"/>
    <w:rsid w:val="00FF067C"/>
    <w:rsid w:val="00FF0B13"/>
    <w:rsid w:val="00FF1672"/>
    <w:rsid w:val="00FF195A"/>
    <w:rsid w:val="00FF1ED4"/>
    <w:rsid w:val="00FF2801"/>
    <w:rsid w:val="00FF3882"/>
    <w:rsid w:val="00FF4BEA"/>
    <w:rsid w:val="00FF5FAF"/>
    <w:rsid w:val="00FF799B"/>
    <w:rsid w:val="01020540"/>
    <w:rsid w:val="0114AF5C"/>
    <w:rsid w:val="012A7082"/>
    <w:rsid w:val="0143FC8B"/>
    <w:rsid w:val="01472274"/>
    <w:rsid w:val="01BAC867"/>
    <w:rsid w:val="0254441C"/>
    <w:rsid w:val="02E816C3"/>
    <w:rsid w:val="032394EB"/>
    <w:rsid w:val="033B2F40"/>
    <w:rsid w:val="0348326A"/>
    <w:rsid w:val="03A28DFF"/>
    <w:rsid w:val="03EB5D64"/>
    <w:rsid w:val="0437B5A4"/>
    <w:rsid w:val="04A12F4E"/>
    <w:rsid w:val="04DBE9EA"/>
    <w:rsid w:val="05182518"/>
    <w:rsid w:val="051D99F9"/>
    <w:rsid w:val="057A94A8"/>
    <w:rsid w:val="05B612E3"/>
    <w:rsid w:val="0605216C"/>
    <w:rsid w:val="063EE9F7"/>
    <w:rsid w:val="069F379E"/>
    <w:rsid w:val="076CEE75"/>
    <w:rsid w:val="08185FB9"/>
    <w:rsid w:val="082A09EB"/>
    <w:rsid w:val="0876B497"/>
    <w:rsid w:val="089BC592"/>
    <w:rsid w:val="0922F8DB"/>
    <w:rsid w:val="094FC357"/>
    <w:rsid w:val="09AEEB80"/>
    <w:rsid w:val="0A0C7AE1"/>
    <w:rsid w:val="0A663D94"/>
    <w:rsid w:val="0B1BF5E7"/>
    <w:rsid w:val="0CF130DF"/>
    <w:rsid w:val="0CFE1DFD"/>
    <w:rsid w:val="0D4FC7CF"/>
    <w:rsid w:val="0DC4E36E"/>
    <w:rsid w:val="0DEFD2F6"/>
    <w:rsid w:val="0E5E506F"/>
    <w:rsid w:val="0F5CF529"/>
    <w:rsid w:val="0FC31246"/>
    <w:rsid w:val="1023E0F9"/>
    <w:rsid w:val="114F78D3"/>
    <w:rsid w:val="119306CC"/>
    <w:rsid w:val="11A0EBDC"/>
    <w:rsid w:val="1272477B"/>
    <w:rsid w:val="12B95C68"/>
    <w:rsid w:val="14905138"/>
    <w:rsid w:val="14C2A222"/>
    <w:rsid w:val="14E20AD7"/>
    <w:rsid w:val="14F07869"/>
    <w:rsid w:val="15107A79"/>
    <w:rsid w:val="1559BAC6"/>
    <w:rsid w:val="15BB665A"/>
    <w:rsid w:val="162998A6"/>
    <w:rsid w:val="17937EFE"/>
    <w:rsid w:val="17EFEA05"/>
    <w:rsid w:val="17FD5F39"/>
    <w:rsid w:val="18657CF4"/>
    <w:rsid w:val="187E6FA1"/>
    <w:rsid w:val="19890FA6"/>
    <w:rsid w:val="19B44400"/>
    <w:rsid w:val="19F2311B"/>
    <w:rsid w:val="19F7AA11"/>
    <w:rsid w:val="1A0D3C6A"/>
    <w:rsid w:val="1A2D1BE7"/>
    <w:rsid w:val="1A8A0C43"/>
    <w:rsid w:val="1B0BFFE7"/>
    <w:rsid w:val="1B4DABE9"/>
    <w:rsid w:val="1C2CD1B4"/>
    <w:rsid w:val="1C6D8BEE"/>
    <w:rsid w:val="1C9D90AF"/>
    <w:rsid w:val="1CD0D5D3"/>
    <w:rsid w:val="1D4E7C25"/>
    <w:rsid w:val="1D6033D6"/>
    <w:rsid w:val="1DDBDA0D"/>
    <w:rsid w:val="1E382E8C"/>
    <w:rsid w:val="1E3C4324"/>
    <w:rsid w:val="1E6619C5"/>
    <w:rsid w:val="1E938E64"/>
    <w:rsid w:val="1EAFF635"/>
    <w:rsid w:val="1EF52AC2"/>
    <w:rsid w:val="1F3EECBD"/>
    <w:rsid w:val="1FB6E350"/>
    <w:rsid w:val="1FF3162D"/>
    <w:rsid w:val="2009EB8A"/>
    <w:rsid w:val="210F5AF1"/>
    <w:rsid w:val="212CBC64"/>
    <w:rsid w:val="21555CF3"/>
    <w:rsid w:val="216DE251"/>
    <w:rsid w:val="231C3354"/>
    <w:rsid w:val="238CC620"/>
    <w:rsid w:val="244B8CF8"/>
    <w:rsid w:val="24C0A041"/>
    <w:rsid w:val="24CA5046"/>
    <w:rsid w:val="24ECDDCE"/>
    <w:rsid w:val="24F49182"/>
    <w:rsid w:val="26615FE7"/>
    <w:rsid w:val="2678B15D"/>
    <w:rsid w:val="26BDDFA8"/>
    <w:rsid w:val="26F6F44A"/>
    <w:rsid w:val="27394882"/>
    <w:rsid w:val="27FFCDE2"/>
    <w:rsid w:val="28B27485"/>
    <w:rsid w:val="29365BD7"/>
    <w:rsid w:val="29882150"/>
    <w:rsid w:val="29E0E709"/>
    <w:rsid w:val="2AA490C3"/>
    <w:rsid w:val="2AB480AD"/>
    <w:rsid w:val="2AFEEB10"/>
    <w:rsid w:val="2B8D5B09"/>
    <w:rsid w:val="2C4C1D68"/>
    <w:rsid w:val="2C7C3DFB"/>
    <w:rsid w:val="2D06EAA9"/>
    <w:rsid w:val="2D470254"/>
    <w:rsid w:val="2DECC312"/>
    <w:rsid w:val="2E4579D6"/>
    <w:rsid w:val="2EF0545B"/>
    <w:rsid w:val="2FC97F8A"/>
    <w:rsid w:val="2FFA1E03"/>
    <w:rsid w:val="300EDF22"/>
    <w:rsid w:val="3076F3D9"/>
    <w:rsid w:val="3079EB0D"/>
    <w:rsid w:val="307D714D"/>
    <w:rsid w:val="3093AC95"/>
    <w:rsid w:val="30E8B387"/>
    <w:rsid w:val="31C1265F"/>
    <w:rsid w:val="321F658F"/>
    <w:rsid w:val="328125E0"/>
    <w:rsid w:val="32FFC29C"/>
    <w:rsid w:val="3320F36F"/>
    <w:rsid w:val="340D0A3D"/>
    <w:rsid w:val="34272F77"/>
    <w:rsid w:val="343A4F58"/>
    <w:rsid w:val="34E7EA92"/>
    <w:rsid w:val="35600FCF"/>
    <w:rsid w:val="363425FC"/>
    <w:rsid w:val="370F74B7"/>
    <w:rsid w:val="373C6128"/>
    <w:rsid w:val="3794A8F6"/>
    <w:rsid w:val="37C1F8E8"/>
    <w:rsid w:val="37CC4E03"/>
    <w:rsid w:val="3805C0E7"/>
    <w:rsid w:val="38168071"/>
    <w:rsid w:val="38EC19BF"/>
    <w:rsid w:val="393376D2"/>
    <w:rsid w:val="395463D1"/>
    <w:rsid w:val="398863F1"/>
    <w:rsid w:val="3A20C143"/>
    <w:rsid w:val="3A213177"/>
    <w:rsid w:val="3A4C135D"/>
    <w:rsid w:val="3BA095AD"/>
    <w:rsid w:val="3E7731F5"/>
    <w:rsid w:val="3EAFCCAD"/>
    <w:rsid w:val="3EDC23CB"/>
    <w:rsid w:val="40771079"/>
    <w:rsid w:val="40930EF5"/>
    <w:rsid w:val="4110CDB4"/>
    <w:rsid w:val="42691D0F"/>
    <w:rsid w:val="4362605F"/>
    <w:rsid w:val="4372D6C2"/>
    <w:rsid w:val="443448FB"/>
    <w:rsid w:val="44505BFC"/>
    <w:rsid w:val="4455D91D"/>
    <w:rsid w:val="4500582E"/>
    <w:rsid w:val="450F5A46"/>
    <w:rsid w:val="456C4AA2"/>
    <w:rsid w:val="46199B50"/>
    <w:rsid w:val="4641A0D0"/>
    <w:rsid w:val="483DA525"/>
    <w:rsid w:val="4873567A"/>
    <w:rsid w:val="4892DD4C"/>
    <w:rsid w:val="48F582C0"/>
    <w:rsid w:val="48FFE987"/>
    <w:rsid w:val="495A88A6"/>
    <w:rsid w:val="495D9BBE"/>
    <w:rsid w:val="49AB24EA"/>
    <w:rsid w:val="49B7B512"/>
    <w:rsid w:val="4A520C3E"/>
    <w:rsid w:val="4AE86C22"/>
    <w:rsid w:val="4C8B405E"/>
    <w:rsid w:val="4CA8BA21"/>
    <w:rsid w:val="4D189C69"/>
    <w:rsid w:val="4D21EA56"/>
    <w:rsid w:val="4D521DBC"/>
    <w:rsid w:val="4DA14906"/>
    <w:rsid w:val="4DBC9AC5"/>
    <w:rsid w:val="4DD74500"/>
    <w:rsid w:val="4EC54721"/>
    <w:rsid w:val="4EE3854C"/>
    <w:rsid w:val="4F2172E0"/>
    <w:rsid w:val="4F28A562"/>
    <w:rsid w:val="5057B658"/>
    <w:rsid w:val="50AA83AE"/>
    <w:rsid w:val="50CC99A3"/>
    <w:rsid w:val="50EAB857"/>
    <w:rsid w:val="50EE8619"/>
    <w:rsid w:val="50F1C25A"/>
    <w:rsid w:val="517C50E5"/>
    <w:rsid w:val="51A107A9"/>
    <w:rsid w:val="521C1C44"/>
    <w:rsid w:val="526ACA81"/>
    <w:rsid w:val="5289E817"/>
    <w:rsid w:val="53044900"/>
    <w:rsid w:val="53229BC9"/>
    <w:rsid w:val="53B39A2E"/>
    <w:rsid w:val="540AD05F"/>
    <w:rsid w:val="54C17BA2"/>
    <w:rsid w:val="553311EF"/>
    <w:rsid w:val="554C69CD"/>
    <w:rsid w:val="55ACD1A0"/>
    <w:rsid w:val="5619318F"/>
    <w:rsid w:val="56564C76"/>
    <w:rsid w:val="56AFA43F"/>
    <w:rsid w:val="56B620D3"/>
    <w:rsid w:val="5873B27F"/>
    <w:rsid w:val="58963761"/>
    <w:rsid w:val="59185BFB"/>
    <w:rsid w:val="593F501C"/>
    <w:rsid w:val="5A05D725"/>
    <w:rsid w:val="5A61F17D"/>
    <w:rsid w:val="5ADD90BE"/>
    <w:rsid w:val="5B1E38D7"/>
    <w:rsid w:val="5B9D8C93"/>
    <w:rsid w:val="5BDA0959"/>
    <w:rsid w:val="5C2F8F37"/>
    <w:rsid w:val="5CB076C8"/>
    <w:rsid w:val="5CFCB6C4"/>
    <w:rsid w:val="5D5832E9"/>
    <w:rsid w:val="5D80A09E"/>
    <w:rsid w:val="5DC1C88E"/>
    <w:rsid w:val="5DF2A876"/>
    <w:rsid w:val="5EACEEBD"/>
    <w:rsid w:val="5EBDDC85"/>
    <w:rsid w:val="5F8C18FC"/>
    <w:rsid w:val="600E03FD"/>
    <w:rsid w:val="615A49A0"/>
    <w:rsid w:val="61F621FD"/>
    <w:rsid w:val="6238D218"/>
    <w:rsid w:val="628CB478"/>
    <w:rsid w:val="62AD93BA"/>
    <w:rsid w:val="62D29BDE"/>
    <w:rsid w:val="62E768BC"/>
    <w:rsid w:val="63555756"/>
    <w:rsid w:val="644E444D"/>
    <w:rsid w:val="65573E26"/>
    <w:rsid w:val="656D1B5F"/>
    <w:rsid w:val="65AD35BA"/>
    <w:rsid w:val="65C2D45A"/>
    <w:rsid w:val="6657D135"/>
    <w:rsid w:val="66D9E62A"/>
    <w:rsid w:val="66E8E023"/>
    <w:rsid w:val="6728F4B3"/>
    <w:rsid w:val="673BE400"/>
    <w:rsid w:val="67A64DAF"/>
    <w:rsid w:val="67B6BAF7"/>
    <w:rsid w:val="680627BC"/>
    <w:rsid w:val="680D5601"/>
    <w:rsid w:val="68E0347C"/>
    <w:rsid w:val="6956685D"/>
    <w:rsid w:val="699B3EBB"/>
    <w:rsid w:val="69A7D5B7"/>
    <w:rsid w:val="6A2AAF49"/>
    <w:rsid w:val="6ADAB2C4"/>
    <w:rsid w:val="6B198C12"/>
    <w:rsid w:val="6B44D924"/>
    <w:rsid w:val="6B755691"/>
    <w:rsid w:val="6BAD574D"/>
    <w:rsid w:val="6C1E3EE2"/>
    <w:rsid w:val="6C3C6460"/>
    <w:rsid w:val="6CA77350"/>
    <w:rsid w:val="6DF6298E"/>
    <w:rsid w:val="6F443477"/>
    <w:rsid w:val="70971A32"/>
    <w:rsid w:val="709A626A"/>
    <w:rsid w:val="70D76D96"/>
    <w:rsid w:val="716D6D8F"/>
    <w:rsid w:val="71C6709C"/>
    <w:rsid w:val="730D96EC"/>
    <w:rsid w:val="731BA24E"/>
    <w:rsid w:val="73C929CD"/>
    <w:rsid w:val="73E7CF48"/>
    <w:rsid w:val="74398429"/>
    <w:rsid w:val="744E37CE"/>
    <w:rsid w:val="74DC3D29"/>
    <w:rsid w:val="75B5D97D"/>
    <w:rsid w:val="75B9CE48"/>
    <w:rsid w:val="764DA178"/>
    <w:rsid w:val="7652C8A7"/>
    <w:rsid w:val="76ECFC58"/>
    <w:rsid w:val="77B642A1"/>
    <w:rsid w:val="78063D85"/>
    <w:rsid w:val="78168F3E"/>
    <w:rsid w:val="7884FBFF"/>
    <w:rsid w:val="7896A812"/>
    <w:rsid w:val="78E271BD"/>
    <w:rsid w:val="78E93C4E"/>
    <w:rsid w:val="7992484A"/>
    <w:rsid w:val="79E941EA"/>
    <w:rsid w:val="7A3DE86F"/>
    <w:rsid w:val="7A711468"/>
    <w:rsid w:val="7AD6838E"/>
    <w:rsid w:val="7B180F93"/>
    <w:rsid w:val="7B1B6DA9"/>
    <w:rsid w:val="7B349606"/>
    <w:rsid w:val="7C63B7C1"/>
    <w:rsid w:val="7C6E3E7C"/>
    <w:rsid w:val="7C73E7A8"/>
    <w:rsid w:val="7C7878ED"/>
    <w:rsid w:val="7CDEBC17"/>
    <w:rsid w:val="7D58CDE3"/>
    <w:rsid w:val="7D61AEBC"/>
    <w:rsid w:val="7D98DA3E"/>
    <w:rsid w:val="7DAC400C"/>
    <w:rsid w:val="7E303FD3"/>
    <w:rsid w:val="7E3EF267"/>
    <w:rsid w:val="7E77EEEF"/>
    <w:rsid w:val="7E784689"/>
    <w:rsid w:val="7E9A54A9"/>
    <w:rsid w:val="7F0C0A1B"/>
    <w:rsid w:val="7F47C472"/>
    <w:rsid w:val="7F6F732E"/>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9"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600"/>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0D6600"/>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PBAC table,HTAtableplain"/>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0D6600"/>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72"/>
    <w:qFormat/>
    <w:rsid w:val="000D6600"/>
    <w:pPr>
      <w:numPr>
        <w:numId w:val="57"/>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72"/>
    <w:qFormat/>
    <w:rsid w:val="000D6600"/>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0D6600"/>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0D6600"/>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0D6600"/>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0D6600"/>
    <w:pPr>
      <w:keepNext/>
    </w:pPr>
    <w:rPr>
      <w:rFonts w:ascii="Arial Narrow" w:eastAsiaTheme="majorEastAsia" w:hAnsi="Arial Narrow"/>
      <w:b/>
      <w:szCs w:val="24"/>
      <w:lang w:val="en-US"/>
    </w:rPr>
  </w:style>
  <w:style w:type="paragraph" w:customStyle="1" w:styleId="2-SectionHeading">
    <w:name w:val="2-Section Heading"/>
    <w:next w:val="3-BodyText"/>
    <w:qFormat/>
    <w:rsid w:val="000D6600"/>
    <w:pPr>
      <w:keepNext/>
      <w:numPr>
        <w:numId w:val="5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0D6600"/>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D6600"/>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0D660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0D6600"/>
    <w:rPr>
      <w:rFonts w:ascii="Arial Narrow" w:eastAsiaTheme="majorEastAsia" w:hAnsi="Arial Narrow" w:cstheme="majorBidi"/>
      <w:b/>
      <w:bCs/>
      <w:szCs w:val="24"/>
    </w:rPr>
  </w:style>
  <w:style w:type="paragraph" w:customStyle="1" w:styleId="3-BodyText">
    <w:name w:val="3-Body Text"/>
    <w:link w:val="3-BodyTextChar"/>
    <w:qFormat/>
    <w:rsid w:val="000D6600"/>
    <w:pPr>
      <w:numPr>
        <w:ilvl w:val="1"/>
        <w:numId w:val="59"/>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D660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0D6600"/>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0D6600"/>
    <w:rPr>
      <w:rFonts w:ascii="Calibri" w:hAnsi="Calibri" w:cs="Arial"/>
      <w:b/>
      <w:sz w:val="24"/>
      <w:szCs w:val="24"/>
    </w:rPr>
  </w:style>
  <w:style w:type="paragraph" w:customStyle="1" w:styleId="TableFigureFooter">
    <w:name w:val="Table/Figure Footer"/>
    <w:basedOn w:val="Normal"/>
    <w:next w:val="3-BodyText"/>
    <w:link w:val="TableFigureFooterChar"/>
    <w:qFormat/>
    <w:rsid w:val="000D6600"/>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D6600"/>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0D6600"/>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0D6600"/>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0D6600"/>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0D6600"/>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9E527F"/>
    <w:rPr>
      <w:sz w:val="20"/>
      <w:szCs w:val="20"/>
    </w:rPr>
  </w:style>
  <w:style w:type="character" w:customStyle="1" w:styleId="FootnoteTextChar">
    <w:name w:val="Footnote Text Char"/>
    <w:basedOn w:val="DefaultParagraphFont"/>
    <w:link w:val="FootnoteText"/>
    <w:semiHidden/>
    <w:rsid w:val="009E527F"/>
    <w:rPr>
      <w:rFonts w:ascii="Calibri" w:hAnsi="Calibri"/>
    </w:rPr>
  </w:style>
  <w:style w:type="character" w:styleId="FootnoteReference">
    <w:name w:val="footnote reference"/>
    <w:basedOn w:val="DefaultParagraphFont"/>
    <w:semiHidden/>
    <w:unhideWhenUsed/>
    <w:rsid w:val="009E5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arlinfo.aph.gov.au/parlInfo/download/legislation/ems/r2801_ems_bd0fb5ae-a379-4d02-863b-859eeed2fd03/upload_pdf/310602rem.pdf;fileType=application%2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19CD9F7D-57A3-4C0F-92DB-6EFFA410A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15382-239E-45FC-9D4C-73105C686BEA}">
  <ds:schemaRefs>
    <ds:schemaRef ds:uri="http://schemas.microsoft.com/sharepoint/v3/contenttype/forms"/>
  </ds:schemaRefs>
</ds:datastoreItem>
</file>

<file path=customXml/itemProps4.xml><?xml version="1.0" encoding="utf-8"?>
<ds:datastoreItem xmlns:ds="http://schemas.openxmlformats.org/officeDocument/2006/customXml" ds:itemID="{2D3CAABA-0402-4464-BEB0-6CDACFB12E4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9026</Characters>
  <Application>Microsoft Office Word</Application>
  <DocSecurity>0</DocSecurity>
  <Lines>180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2026-07-07T06:05:00Z</dcterms:created>
  <dcterms:modified xsi:type="dcterms:W3CDTF">2026-07-07T06:05:00Z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52727391,1b1b851e,5b5441ac</vt:lpwstr>
  </property>
  <property fmtid="{D5CDD505-2E9C-101B-9397-08002B2CF9AE}" pid="3" name="ClassificationContentMarkingHeaderFontProps">
    <vt:lpwstr>#ff0000,12,Aptos</vt:lpwstr>
  </property>
  <property fmtid="{D5CDD505-2E9C-101B-9397-08002B2CF9AE}" pid="4" name="ClassificationContentMarkingHeaderText">
    <vt:lpwstr>OFFICIAL:Sensitive</vt:lpwstr>
  </property>
  <property fmtid="{D5CDD505-2E9C-101B-9397-08002B2CF9AE}" pid="5" name="ClassificationContentMarkingFooterShapeIds">
    <vt:lpwstr>3728646,54a742bf,5e249cbe</vt:lpwstr>
  </property>
  <property fmtid="{D5CDD505-2E9C-101B-9397-08002B2CF9AE}" pid="6" name="ClassificationContentMarkingFooterFontProps">
    <vt:lpwstr>#ff0000,12,Aptos</vt:lpwstr>
  </property>
  <property fmtid="{D5CDD505-2E9C-101B-9397-08002B2CF9AE}" pid="7" name="ClassificationContentMarkingFooterText">
    <vt:lpwstr>OFFICIAL:Sensitive</vt:lpwstr>
  </property>
  <property fmtid="{D5CDD505-2E9C-101B-9397-08002B2CF9AE}" pid="8" name="MSIP_Label_39df9c6b-793c-4016-b195-fddba94fa888_Enabled">
    <vt:lpwstr>true</vt:lpwstr>
  </property>
  <property fmtid="{D5CDD505-2E9C-101B-9397-08002B2CF9AE}" pid="9" name="MSIP_Label_39df9c6b-793c-4016-b195-fddba94fa888_SetDate">
    <vt:lpwstr>2026-05-08T01:50:33Z</vt:lpwstr>
  </property>
  <property fmtid="{D5CDD505-2E9C-101B-9397-08002B2CF9AE}" pid="10" name="MSIP_Label_39df9c6b-793c-4016-b195-fddba94fa888_Method">
    <vt:lpwstr>Privileged</vt:lpwstr>
  </property>
  <property fmtid="{D5CDD505-2E9C-101B-9397-08002B2CF9AE}" pid="11" name="MSIP_Label_39df9c6b-793c-4016-b195-fddba94fa888_Name">
    <vt:lpwstr>OS</vt:lpwstr>
  </property>
  <property fmtid="{D5CDD505-2E9C-101B-9397-08002B2CF9AE}" pid="12" name="MSIP_Label_39df9c6b-793c-4016-b195-fddba94fa888_SiteId">
    <vt:lpwstr>34a3929c-73cf-4954-abfe-147dc3517892</vt:lpwstr>
  </property>
  <property fmtid="{D5CDD505-2E9C-101B-9397-08002B2CF9AE}" pid="13" name="MSIP_Label_39df9c6b-793c-4016-b195-fddba94fa888_ActionId">
    <vt:lpwstr>b6c73310-f3f7-42a2-986b-c216d2d3e0a2</vt:lpwstr>
  </property>
  <property fmtid="{D5CDD505-2E9C-101B-9397-08002B2CF9AE}" pid="14" name="MSIP_Label_39df9c6b-793c-4016-b195-fddba94fa888_ContentBits">
    <vt:lpwstr>3</vt:lpwstr>
  </property>
  <property fmtid="{D5CDD505-2E9C-101B-9397-08002B2CF9AE}" pid="15" name="MSIP_Label_39df9c6b-793c-4016-b195-fddba94fa888_Tag">
    <vt:lpwstr>10, 0, 1, 1</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Removed">
    <vt:lpwstr>False</vt:lpwstr>
  </property>
  <property fmtid="{D5CDD505-2E9C-101B-9397-08002B2CF9AE}" pid="18" name="MSIP_Label_7cd3e8b9-ffed-43a8-b7f4-cc2fa0382d36_Method">
    <vt:lpwstr>Privileged</vt:lpwstr>
  </property>
  <property fmtid="{D5CDD505-2E9C-101B-9397-08002B2CF9AE}" pid="19" name="MSIP_Label_7cd3e8b9-ffed-43a8-b7f4-cc2fa0382d36_Tag">
    <vt:lpwstr>10, 0, 1, 1</vt:lpwstr>
  </property>
  <property fmtid="{D5CDD505-2E9C-101B-9397-08002B2CF9AE}" pid="20" name="MSIP_Label_7cd3e8b9-ffed-43a8-b7f4-cc2fa0382d36_ActionId">
    <vt:lpwstr>7fb63618-c7da-447b-a64b-62da4c8eb1c9</vt:lpwstr>
  </property>
  <property fmtid="{D5CDD505-2E9C-101B-9397-08002B2CF9AE}" pid="21" name="MediaServiceImageTags">
    <vt:lpwstr/>
  </property>
  <property fmtid="{D5CDD505-2E9C-101B-9397-08002B2CF9AE}" pid="22" name="ContentTypeId">
    <vt:lpwstr>0x0101007FED174C5281F747A8037A05221D6DBD</vt:lpwstr>
  </property>
  <property fmtid="{D5CDD505-2E9C-101B-9397-08002B2CF9AE}" pid="23" name="MSIP_Label_7cd3e8b9-ffed-43a8-b7f4-cc2fa0382d36_ContentBits">
    <vt:lpwstr>3</vt:lpwstr>
  </property>
  <property fmtid="{D5CDD505-2E9C-101B-9397-08002B2CF9AE}" pid="24" name="docLang">
    <vt:lpwstr>en</vt:lpwstr>
  </property>
  <property fmtid="{D5CDD505-2E9C-101B-9397-08002B2CF9AE}" pid="25" name="MSIP_Label_7cd3e8b9-ffed-43a8-b7f4-cc2fa0382d36_Name">
    <vt:lpwstr>O</vt:lpwstr>
  </property>
  <property fmtid="{D5CDD505-2E9C-101B-9397-08002B2CF9AE}" pid="26" name="MSIP_Label_7cd3e8b9-ffed-43a8-b7f4-cc2fa0382d36_Extended_MSFT_Method">
    <vt:lpwstr>Standard</vt:lpwstr>
  </property>
  <property fmtid="{D5CDD505-2E9C-101B-9397-08002B2CF9AE}" pid="27" name="MSIP_Label_7cd3e8b9-ffed-43a8-b7f4-cc2fa0382d36_Enabled">
    <vt:lpwstr>true</vt:lpwstr>
  </property>
  <property fmtid="{D5CDD505-2E9C-101B-9397-08002B2CF9AE}" pid="28" name="Sensitivity">
    <vt:lpwstr>OFFICIAL</vt:lpwstr>
  </property>
  <property fmtid="{D5CDD505-2E9C-101B-9397-08002B2CF9AE}" pid="29" name="MSIP_Label_7cd3e8b9-ffed-43a8-b7f4-cc2fa0382d36_SetDate">
    <vt:lpwstr>2026-02-24T22:04:50Z</vt:lpwstr>
  </property>
</Properties>
</file>